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A1717">
      <w:pPr>
        <w:wordWrap w:val="0"/>
        <w:spacing w:line="300" w:lineRule="auto"/>
        <w:ind w:firstLine="0" w:firstLineChars="0"/>
        <w:jc w:val="center"/>
        <w:rPr>
          <w:rFonts w:ascii="宋体" w:hAnsi="宋体" w:cs="宋体"/>
          <w:b/>
          <w:bCs/>
          <w:spacing w:val="-6"/>
          <w:sz w:val="44"/>
          <w:szCs w:val="44"/>
          <w:highlight w:val="none"/>
        </w:rPr>
      </w:pPr>
      <w:r>
        <w:rPr>
          <w:rFonts w:hint="eastAsia" w:ascii="宋体" w:hAnsi="宋体" w:cs="宋体"/>
          <w:b/>
          <w:bCs/>
          <w:spacing w:val="-6"/>
          <w:sz w:val="44"/>
          <w:szCs w:val="44"/>
          <w:highlight w:val="none"/>
        </w:rPr>
        <w:t xml:space="preserve"> </w:t>
      </w:r>
    </w:p>
    <w:p w14:paraId="59B089B3">
      <w:pPr>
        <w:wordWrap w:val="0"/>
        <w:spacing w:line="300" w:lineRule="auto"/>
        <w:ind w:firstLine="0" w:firstLineChars="0"/>
        <w:jc w:val="center"/>
        <w:rPr>
          <w:rFonts w:hint="eastAsia" w:ascii="宋体" w:hAnsi="宋体" w:cs="宋体"/>
          <w:b/>
          <w:bCs/>
          <w:sz w:val="52"/>
          <w:szCs w:val="52"/>
          <w:highlight w:val="none"/>
          <w:lang w:val="en-US" w:eastAsia="zh-CN"/>
        </w:rPr>
      </w:pPr>
      <w:r>
        <w:rPr>
          <w:rFonts w:hint="eastAsia" w:ascii="宋体" w:hAnsi="宋体" w:cs="宋体"/>
          <w:b/>
          <w:bCs/>
          <w:sz w:val="52"/>
          <w:szCs w:val="52"/>
          <w:highlight w:val="none"/>
        </w:rPr>
        <w:t>姚安县</w:t>
      </w:r>
      <w:r>
        <w:rPr>
          <w:rFonts w:hint="eastAsia" w:ascii="宋体" w:hAnsi="宋体" w:cs="宋体"/>
          <w:b/>
          <w:bCs/>
          <w:sz w:val="52"/>
          <w:szCs w:val="52"/>
          <w:highlight w:val="none"/>
          <w:lang w:val="en-US" w:eastAsia="zh-CN"/>
        </w:rPr>
        <w:t>城镇供水一体化</w:t>
      </w:r>
      <w:r>
        <w:rPr>
          <w:rFonts w:hint="eastAsia" w:ascii="宋体" w:hAnsi="宋体" w:cs="宋体"/>
          <w:b/>
          <w:bCs/>
          <w:sz w:val="52"/>
          <w:szCs w:val="52"/>
          <w:highlight w:val="none"/>
        </w:rPr>
        <w:t>项</w:t>
      </w:r>
      <w:r>
        <w:rPr>
          <w:rFonts w:hint="eastAsia" w:ascii="宋体" w:hAnsi="宋体" w:cs="宋体"/>
          <w:b/>
          <w:bCs/>
          <w:sz w:val="52"/>
          <w:szCs w:val="52"/>
          <w:highlight w:val="none"/>
          <w:lang w:val="en-US" w:eastAsia="zh-CN"/>
        </w:rPr>
        <w:t>目设计施工</w:t>
      </w:r>
    </w:p>
    <w:p w14:paraId="79C1CE75">
      <w:pPr>
        <w:wordWrap w:val="0"/>
        <w:spacing w:line="300" w:lineRule="auto"/>
        <w:ind w:firstLine="0" w:firstLineChars="0"/>
        <w:jc w:val="center"/>
        <w:rPr>
          <w:rFonts w:ascii="宋体" w:hAnsi="宋体" w:cs="宋体"/>
          <w:b/>
          <w:bCs/>
          <w:sz w:val="52"/>
          <w:szCs w:val="52"/>
          <w:highlight w:val="none"/>
        </w:rPr>
      </w:pPr>
      <w:r>
        <w:rPr>
          <w:rFonts w:hint="eastAsia" w:ascii="宋体" w:hAnsi="宋体" w:cs="宋体"/>
          <w:b/>
          <w:bCs/>
          <w:sz w:val="52"/>
          <w:szCs w:val="52"/>
          <w:highlight w:val="none"/>
          <w:lang w:val="en-US" w:eastAsia="zh-CN"/>
        </w:rPr>
        <w:t>总承包（EPC）</w:t>
      </w:r>
    </w:p>
    <w:p w14:paraId="2FF3B3BC">
      <w:pPr>
        <w:wordWrap w:val="0"/>
        <w:spacing w:line="300" w:lineRule="auto"/>
        <w:ind w:firstLine="0" w:firstLineChars="0"/>
        <w:jc w:val="center"/>
        <w:rPr>
          <w:rFonts w:ascii="宋体" w:hAnsi="宋体" w:cs="宋体"/>
          <w:b/>
          <w:bCs/>
          <w:sz w:val="52"/>
          <w:szCs w:val="52"/>
          <w:highlight w:val="none"/>
        </w:rPr>
      </w:pPr>
    </w:p>
    <w:p w14:paraId="7607A3CB">
      <w:pPr>
        <w:pStyle w:val="3"/>
        <w:ind w:firstLine="420"/>
        <w:rPr>
          <w:rFonts w:ascii="宋体" w:hAnsi="宋体" w:cs="宋体"/>
          <w:highlight w:val="none"/>
        </w:rPr>
      </w:pPr>
    </w:p>
    <w:p w14:paraId="2CE06D0C">
      <w:pPr>
        <w:pStyle w:val="31"/>
        <w:wordWrap w:val="0"/>
        <w:rPr>
          <w:rFonts w:ascii="宋体" w:hAnsi="宋体" w:cs="宋体"/>
          <w:highlight w:val="none"/>
        </w:rPr>
      </w:pPr>
    </w:p>
    <w:p w14:paraId="63747026">
      <w:pPr>
        <w:wordWrap w:val="0"/>
        <w:spacing w:line="300" w:lineRule="auto"/>
        <w:ind w:firstLine="0" w:firstLineChars="0"/>
        <w:jc w:val="center"/>
        <w:rPr>
          <w:rFonts w:ascii="宋体" w:hAnsi="宋体" w:cs="宋体"/>
          <w:b/>
          <w:bCs/>
          <w:sz w:val="72"/>
          <w:szCs w:val="72"/>
          <w:highlight w:val="none"/>
        </w:rPr>
      </w:pPr>
    </w:p>
    <w:p w14:paraId="4A811CD3">
      <w:pPr>
        <w:wordWrap w:val="0"/>
        <w:spacing w:line="300" w:lineRule="auto"/>
        <w:ind w:firstLine="0" w:firstLineChars="0"/>
        <w:jc w:val="center"/>
        <w:rPr>
          <w:rFonts w:ascii="宋体" w:hAnsi="宋体" w:cs="宋体"/>
          <w:sz w:val="24"/>
          <w:highlight w:val="none"/>
        </w:rPr>
      </w:pPr>
      <w:r>
        <w:rPr>
          <w:rFonts w:hint="eastAsia" w:ascii="宋体" w:hAnsi="宋体" w:cs="宋体"/>
          <w:b/>
          <w:bCs/>
          <w:sz w:val="72"/>
          <w:szCs w:val="72"/>
          <w:highlight w:val="none"/>
        </w:rPr>
        <w:t>招标文件</w:t>
      </w:r>
    </w:p>
    <w:p w14:paraId="6B627BC1">
      <w:pPr>
        <w:pStyle w:val="3"/>
        <w:wordWrap w:val="0"/>
        <w:ind w:firstLine="0" w:firstLineChars="0"/>
        <w:jc w:val="center"/>
        <w:rPr>
          <w:rFonts w:hint="default" w:ascii="宋体" w:hAnsi="宋体" w:cs="宋体"/>
          <w:b/>
          <w:bCs/>
          <w:sz w:val="28"/>
          <w:szCs w:val="24"/>
          <w:highlight w:val="none"/>
          <w:lang w:val="en-US"/>
        </w:rPr>
      </w:pPr>
      <w:r>
        <w:rPr>
          <w:rFonts w:hint="eastAsia" w:ascii="宋体" w:hAnsi="宋体" w:cs="宋体"/>
          <w:b/>
          <w:bCs/>
          <w:sz w:val="28"/>
          <w:szCs w:val="24"/>
          <w:highlight w:val="none"/>
        </w:rPr>
        <w:t>招标编号：</w:t>
      </w:r>
      <w:r>
        <w:rPr>
          <w:rFonts w:hint="eastAsia" w:ascii="宋体" w:hAnsi="宋体" w:cs="宋体"/>
          <w:b/>
          <w:bCs/>
          <w:sz w:val="28"/>
          <w:szCs w:val="24"/>
          <w:highlight w:val="none"/>
          <w:lang w:val="en-US" w:eastAsia="zh-CN"/>
        </w:rPr>
        <w:t>YAX-CZGS-2026-01</w:t>
      </w:r>
    </w:p>
    <w:p w14:paraId="208535AF">
      <w:pPr>
        <w:wordWrap w:val="0"/>
        <w:spacing w:line="300" w:lineRule="auto"/>
        <w:ind w:firstLine="640"/>
        <w:jc w:val="center"/>
        <w:rPr>
          <w:rFonts w:ascii="宋体" w:hAnsi="宋体" w:cs="宋体"/>
          <w:sz w:val="32"/>
          <w:szCs w:val="32"/>
          <w:highlight w:val="none"/>
        </w:rPr>
      </w:pPr>
    </w:p>
    <w:p w14:paraId="13FCECF5">
      <w:pPr>
        <w:pStyle w:val="3"/>
        <w:wordWrap w:val="0"/>
        <w:ind w:firstLine="420"/>
        <w:rPr>
          <w:rFonts w:ascii="宋体" w:hAnsi="宋体" w:cs="宋体"/>
          <w:highlight w:val="none"/>
        </w:rPr>
      </w:pPr>
    </w:p>
    <w:p w14:paraId="05ADA57B">
      <w:pPr>
        <w:wordWrap w:val="0"/>
        <w:ind w:firstLine="420"/>
        <w:rPr>
          <w:rFonts w:ascii="宋体" w:hAnsi="宋体" w:cs="宋体"/>
          <w:highlight w:val="none"/>
        </w:rPr>
      </w:pPr>
    </w:p>
    <w:p w14:paraId="364E0185">
      <w:pPr>
        <w:pStyle w:val="3"/>
        <w:wordWrap w:val="0"/>
        <w:ind w:firstLine="420"/>
        <w:rPr>
          <w:rFonts w:ascii="宋体" w:hAnsi="宋体" w:cs="宋体"/>
          <w:highlight w:val="none"/>
        </w:rPr>
      </w:pPr>
    </w:p>
    <w:p w14:paraId="11B7CA8A">
      <w:pPr>
        <w:pStyle w:val="3"/>
        <w:wordWrap w:val="0"/>
        <w:ind w:firstLine="640"/>
        <w:rPr>
          <w:rFonts w:ascii="宋体" w:hAnsi="宋体" w:cs="宋体"/>
          <w:sz w:val="32"/>
          <w:szCs w:val="32"/>
          <w:highlight w:val="none"/>
        </w:rPr>
      </w:pPr>
    </w:p>
    <w:p w14:paraId="5DBE1268">
      <w:pPr>
        <w:ind w:firstLine="640"/>
        <w:rPr>
          <w:rFonts w:ascii="宋体" w:hAnsi="宋体" w:cs="宋体"/>
          <w:sz w:val="32"/>
          <w:szCs w:val="32"/>
          <w:highlight w:val="none"/>
        </w:rPr>
      </w:pPr>
    </w:p>
    <w:p w14:paraId="3D593BFA">
      <w:pPr>
        <w:ind w:firstLine="640"/>
        <w:rPr>
          <w:rFonts w:ascii="宋体" w:hAnsi="宋体" w:cs="宋体"/>
          <w:sz w:val="32"/>
          <w:szCs w:val="32"/>
          <w:highlight w:val="none"/>
        </w:rPr>
      </w:pPr>
    </w:p>
    <w:p w14:paraId="6AEB6EFD">
      <w:pPr>
        <w:ind w:firstLine="420"/>
        <w:rPr>
          <w:highlight w:val="none"/>
        </w:rPr>
      </w:pPr>
    </w:p>
    <w:p w14:paraId="7A082C09">
      <w:pPr>
        <w:pStyle w:val="31"/>
        <w:rPr>
          <w:rFonts w:ascii="宋体" w:hAnsi="宋体" w:cs="宋体"/>
          <w:sz w:val="32"/>
          <w:szCs w:val="32"/>
          <w:highlight w:val="none"/>
        </w:rPr>
      </w:pPr>
    </w:p>
    <w:p w14:paraId="598A1D73">
      <w:pPr>
        <w:ind w:firstLine="420"/>
        <w:rPr>
          <w:highlight w:val="none"/>
        </w:rPr>
      </w:pPr>
    </w:p>
    <w:p w14:paraId="6ED8FB0E">
      <w:pPr>
        <w:wordWrap w:val="0"/>
        <w:snapToGrid/>
        <w:ind w:firstLine="1920" w:firstLineChars="600"/>
        <w:rPr>
          <w:rFonts w:hint="default" w:ascii="宋体" w:hAnsi="宋体" w:eastAsia="宋体" w:cs="宋体"/>
          <w:b/>
          <w:sz w:val="32"/>
          <w:szCs w:val="32"/>
          <w:highlight w:val="none"/>
          <w:lang w:val="en-US" w:eastAsia="zh-CN"/>
        </w:rPr>
      </w:pPr>
      <w:r>
        <w:rPr>
          <w:rFonts w:hint="eastAsia" w:ascii="宋体" w:hAnsi="宋体" w:cs="宋体"/>
          <w:b/>
          <w:sz w:val="32"/>
          <w:szCs w:val="32"/>
          <w:highlight w:val="none"/>
          <w:lang w:val="zh-CN"/>
        </w:rPr>
        <w:t>招标人：姚安县</w:t>
      </w:r>
      <w:r>
        <w:rPr>
          <w:rFonts w:hint="eastAsia" w:ascii="宋体" w:hAnsi="宋体" w:cs="宋体"/>
          <w:b/>
          <w:sz w:val="32"/>
          <w:szCs w:val="32"/>
          <w:highlight w:val="none"/>
          <w:lang w:val="en-US" w:eastAsia="zh-CN"/>
        </w:rPr>
        <w:t>工业开发投资有限公司</w:t>
      </w:r>
    </w:p>
    <w:p w14:paraId="15C74626">
      <w:pPr>
        <w:wordWrap w:val="0"/>
        <w:snapToGrid/>
        <w:ind w:firstLine="0" w:firstLineChars="0"/>
        <w:jc w:val="center"/>
        <w:rPr>
          <w:rFonts w:ascii="宋体" w:hAnsi="宋体" w:cs="宋体"/>
          <w:b/>
          <w:sz w:val="32"/>
          <w:szCs w:val="32"/>
          <w:highlight w:val="none"/>
        </w:rPr>
      </w:pPr>
      <w:r>
        <w:rPr>
          <w:rFonts w:hint="eastAsia" w:ascii="宋体" w:hAnsi="宋体" w:cs="宋体"/>
          <w:b/>
          <w:sz w:val="32"/>
          <w:szCs w:val="32"/>
          <w:highlight w:val="none"/>
          <w:lang w:val="zh-CN"/>
        </w:rPr>
        <w:t>招标代理机构：云南</w:t>
      </w:r>
      <w:r>
        <w:rPr>
          <w:rFonts w:hint="eastAsia" w:ascii="宋体" w:hAnsi="宋体" w:cs="宋体"/>
          <w:b/>
          <w:sz w:val="32"/>
          <w:szCs w:val="32"/>
          <w:highlight w:val="none"/>
          <w:lang w:val="en-US" w:eastAsia="zh-CN"/>
        </w:rPr>
        <w:t>展旭工程咨询</w:t>
      </w:r>
      <w:r>
        <w:rPr>
          <w:rFonts w:hint="eastAsia" w:ascii="宋体" w:hAnsi="宋体" w:cs="宋体"/>
          <w:b/>
          <w:sz w:val="32"/>
          <w:szCs w:val="32"/>
          <w:highlight w:val="none"/>
          <w:lang w:val="zh-CN"/>
        </w:rPr>
        <w:t>有限公司</w:t>
      </w:r>
      <w:r>
        <w:rPr>
          <w:rFonts w:hint="eastAsia" w:ascii="宋体" w:hAnsi="宋体" w:cs="宋体"/>
          <w:b/>
          <w:sz w:val="32"/>
          <w:szCs w:val="32"/>
          <w:highlight w:val="none"/>
        </w:rPr>
        <w:t xml:space="preserve">    </w:t>
      </w:r>
    </w:p>
    <w:p w14:paraId="7C20CB32">
      <w:pPr>
        <w:wordWrap w:val="0"/>
        <w:snapToGrid/>
        <w:ind w:firstLine="0" w:firstLineChars="0"/>
        <w:jc w:val="center"/>
        <w:rPr>
          <w:rFonts w:ascii="宋体" w:hAnsi="宋体" w:cs="宋体"/>
          <w:b/>
          <w:sz w:val="32"/>
          <w:szCs w:val="32"/>
          <w:highlight w:val="none"/>
        </w:rPr>
        <w:sectPr>
          <w:headerReference r:id="rId7" w:type="first"/>
          <w:footerReference r:id="rId10" w:type="first"/>
          <w:headerReference r:id="rId5" w:type="default"/>
          <w:footerReference r:id="rId8" w:type="default"/>
          <w:headerReference r:id="rId6" w:type="even"/>
          <w:footerReference r:id="rId9" w:type="even"/>
          <w:pgSz w:w="11905" w:h="16838"/>
          <w:pgMar w:top="1191" w:right="1191" w:bottom="1191" w:left="1304" w:header="850" w:footer="680" w:gutter="0"/>
          <w:pgNumType w:fmt="upperRoman" w:start="1"/>
          <w:cols w:space="720" w:num="1"/>
          <w:docGrid w:type="linesAndChars" w:linePitch="321" w:charSpace="0"/>
        </w:sectPr>
      </w:pPr>
      <w:r>
        <w:rPr>
          <w:rFonts w:hint="eastAsia" w:ascii="宋体" w:hAnsi="宋体" w:cs="宋体"/>
          <w:b/>
          <w:sz w:val="32"/>
          <w:szCs w:val="32"/>
          <w:highlight w:val="none"/>
          <w:lang w:val="zh-CN"/>
        </w:rPr>
        <w:t>二〇二</w:t>
      </w:r>
      <w:r>
        <w:rPr>
          <w:rFonts w:hint="eastAsia" w:ascii="宋体" w:hAnsi="宋体" w:cs="宋体"/>
          <w:b/>
          <w:sz w:val="32"/>
          <w:szCs w:val="32"/>
          <w:highlight w:val="none"/>
        </w:rPr>
        <w:t>六</w:t>
      </w:r>
      <w:r>
        <w:rPr>
          <w:rFonts w:hint="eastAsia" w:ascii="宋体" w:hAnsi="宋体" w:cs="宋体"/>
          <w:b/>
          <w:sz w:val="32"/>
          <w:szCs w:val="32"/>
          <w:highlight w:val="none"/>
          <w:lang w:val="zh-CN"/>
        </w:rPr>
        <w:t>年</w:t>
      </w:r>
      <w:r>
        <w:rPr>
          <w:rFonts w:hint="eastAsia" w:ascii="宋体" w:hAnsi="宋体" w:cs="宋体"/>
          <w:b/>
          <w:sz w:val="32"/>
          <w:szCs w:val="32"/>
          <w:highlight w:val="none"/>
          <w:lang w:val="en-US" w:eastAsia="zh-CN"/>
        </w:rPr>
        <w:t>五</w:t>
      </w:r>
      <w:r>
        <w:rPr>
          <w:rFonts w:hint="eastAsia" w:ascii="宋体" w:hAnsi="宋体" w:cs="宋体"/>
          <w:b/>
          <w:sz w:val="32"/>
          <w:szCs w:val="32"/>
          <w:highlight w:val="none"/>
          <w:lang w:val="zh-CN"/>
        </w:rPr>
        <w:t>月</w:t>
      </w:r>
    </w:p>
    <w:sdt>
      <w:sdtPr>
        <w:rPr>
          <w:rFonts w:ascii="宋体" w:hAnsi="宋体" w:eastAsia="宋体" w:cs="Times New Roman"/>
          <w:kern w:val="2"/>
          <w:sz w:val="21"/>
          <w:highlight w:val="none"/>
          <w:lang w:val="en-US" w:eastAsia="zh-CN" w:bidi="ar-SA"/>
        </w:rPr>
        <w:id w:val="147461297"/>
        <w15:color w:val="DBDBDB"/>
        <w:docPartObj>
          <w:docPartGallery w:val="Table of Contents"/>
          <w:docPartUnique/>
        </w:docPartObj>
      </w:sdtPr>
      <w:sdtEndPr>
        <w:rPr>
          <w:rFonts w:ascii="Times New Roman" w:hAnsi="Times New Roman" w:eastAsia="宋体" w:cs="Times New Roman"/>
          <w:kern w:val="2"/>
          <w:sz w:val="21"/>
          <w:highlight w:val="none"/>
          <w:lang w:val="en-US" w:eastAsia="zh-CN" w:bidi="ar-SA"/>
        </w:rPr>
      </w:sdtEndPr>
      <w:sdtContent>
        <w:p w14:paraId="286DF1D6">
          <w:pPr>
            <w:spacing w:before="0" w:beforeLines="0" w:after="0" w:afterLines="0" w:line="240" w:lineRule="auto"/>
            <w:ind w:left="0" w:leftChars="0" w:right="0" w:rightChars="0" w:firstLine="0" w:firstLineChars="0"/>
            <w:jc w:val="center"/>
            <w:rPr>
              <w:highlight w:val="none"/>
            </w:rPr>
          </w:pPr>
          <w:r>
            <w:rPr>
              <w:rFonts w:ascii="宋体" w:hAnsi="宋体" w:eastAsia="宋体"/>
              <w:sz w:val="21"/>
              <w:highlight w:val="none"/>
            </w:rPr>
            <w:t>目录</w:t>
          </w:r>
        </w:p>
        <w:p w14:paraId="396314D4">
          <w:pPr>
            <w:pStyle w:val="62"/>
            <w:tabs>
              <w:tab w:val="right" w:leader="dot" w:pos="9410"/>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_Toc31706 </w:instrText>
          </w:r>
          <w:r>
            <w:rPr>
              <w:highlight w:val="none"/>
            </w:rPr>
            <w:fldChar w:fldCharType="separate"/>
          </w:r>
          <w:r>
            <w:rPr>
              <w:rFonts w:hint="eastAsia" w:ascii="宋体" w:hAnsi="宋体" w:eastAsia="宋体" w:cs="宋体"/>
              <w:highlight w:val="none"/>
            </w:rPr>
            <w:t>第一章 招标公告</w:t>
          </w:r>
          <w:r>
            <w:rPr>
              <w:highlight w:val="none"/>
            </w:rPr>
            <w:tab/>
          </w:r>
          <w:r>
            <w:rPr>
              <w:highlight w:val="none"/>
            </w:rPr>
            <w:fldChar w:fldCharType="begin"/>
          </w:r>
          <w:r>
            <w:rPr>
              <w:highlight w:val="none"/>
            </w:rPr>
            <w:instrText xml:space="preserve"> PAGEREF _Toc31706 \h </w:instrText>
          </w:r>
          <w:r>
            <w:rPr>
              <w:highlight w:val="none"/>
            </w:rPr>
            <w:fldChar w:fldCharType="separate"/>
          </w:r>
          <w:r>
            <w:rPr>
              <w:highlight w:val="none"/>
            </w:rPr>
            <w:t>1</w:t>
          </w:r>
          <w:r>
            <w:rPr>
              <w:highlight w:val="none"/>
            </w:rPr>
            <w:fldChar w:fldCharType="end"/>
          </w:r>
          <w:r>
            <w:rPr>
              <w:highlight w:val="none"/>
            </w:rPr>
            <w:fldChar w:fldCharType="end"/>
          </w:r>
        </w:p>
        <w:p w14:paraId="2282A9E2">
          <w:pPr>
            <w:pStyle w:val="73"/>
            <w:tabs>
              <w:tab w:val="right" w:leader="dot" w:pos="9410"/>
            </w:tabs>
            <w:rPr>
              <w:highlight w:val="none"/>
            </w:rPr>
          </w:pPr>
          <w:r>
            <w:rPr>
              <w:highlight w:val="none"/>
            </w:rPr>
            <w:fldChar w:fldCharType="begin"/>
          </w:r>
          <w:r>
            <w:rPr>
              <w:highlight w:val="none"/>
            </w:rPr>
            <w:instrText xml:space="preserve"> HYPERLINK \l _Toc9211 </w:instrText>
          </w:r>
          <w:r>
            <w:rPr>
              <w:highlight w:val="none"/>
            </w:rPr>
            <w:fldChar w:fldCharType="separate"/>
          </w:r>
          <w:r>
            <w:rPr>
              <w:rFonts w:hint="eastAsia" w:ascii="宋体" w:hAnsi="宋体" w:cs="宋体"/>
              <w:kern w:val="0"/>
              <w:szCs w:val="24"/>
              <w:highlight w:val="none"/>
            </w:rPr>
            <w:t>一、招标条件</w:t>
          </w:r>
          <w:r>
            <w:rPr>
              <w:highlight w:val="none"/>
            </w:rPr>
            <w:tab/>
          </w:r>
          <w:r>
            <w:rPr>
              <w:highlight w:val="none"/>
            </w:rPr>
            <w:fldChar w:fldCharType="begin"/>
          </w:r>
          <w:r>
            <w:rPr>
              <w:highlight w:val="none"/>
            </w:rPr>
            <w:instrText xml:space="preserve"> PAGEREF _Toc9211 \h </w:instrText>
          </w:r>
          <w:r>
            <w:rPr>
              <w:highlight w:val="none"/>
            </w:rPr>
            <w:fldChar w:fldCharType="separate"/>
          </w:r>
          <w:r>
            <w:rPr>
              <w:highlight w:val="none"/>
            </w:rPr>
            <w:t>1</w:t>
          </w:r>
          <w:r>
            <w:rPr>
              <w:highlight w:val="none"/>
            </w:rPr>
            <w:fldChar w:fldCharType="end"/>
          </w:r>
          <w:r>
            <w:rPr>
              <w:highlight w:val="none"/>
            </w:rPr>
            <w:fldChar w:fldCharType="end"/>
          </w:r>
        </w:p>
        <w:p w14:paraId="24A6AB4D">
          <w:pPr>
            <w:pStyle w:val="73"/>
            <w:tabs>
              <w:tab w:val="right" w:leader="dot" w:pos="9410"/>
            </w:tabs>
            <w:rPr>
              <w:highlight w:val="none"/>
            </w:rPr>
          </w:pPr>
          <w:r>
            <w:rPr>
              <w:highlight w:val="none"/>
            </w:rPr>
            <w:fldChar w:fldCharType="begin"/>
          </w:r>
          <w:r>
            <w:rPr>
              <w:highlight w:val="none"/>
            </w:rPr>
            <w:instrText xml:space="preserve"> HYPERLINK \l _Toc31184 </w:instrText>
          </w:r>
          <w:r>
            <w:rPr>
              <w:highlight w:val="none"/>
            </w:rPr>
            <w:fldChar w:fldCharType="separate"/>
          </w:r>
          <w:r>
            <w:rPr>
              <w:rFonts w:hint="eastAsia" w:ascii="宋体" w:hAnsi="宋体" w:cs="宋体"/>
              <w:kern w:val="0"/>
              <w:szCs w:val="24"/>
              <w:highlight w:val="none"/>
              <w:lang w:bidi="ar"/>
            </w:rPr>
            <w:t>二、项目概况和招标范围</w:t>
          </w:r>
          <w:r>
            <w:rPr>
              <w:highlight w:val="none"/>
            </w:rPr>
            <w:tab/>
          </w:r>
          <w:r>
            <w:rPr>
              <w:highlight w:val="none"/>
            </w:rPr>
            <w:fldChar w:fldCharType="begin"/>
          </w:r>
          <w:r>
            <w:rPr>
              <w:highlight w:val="none"/>
            </w:rPr>
            <w:instrText xml:space="preserve"> PAGEREF _Toc31184 \h </w:instrText>
          </w:r>
          <w:r>
            <w:rPr>
              <w:highlight w:val="none"/>
            </w:rPr>
            <w:fldChar w:fldCharType="separate"/>
          </w:r>
          <w:r>
            <w:rPr>
              <w:highlight w:val="none"/>
            </w:rPr>
            <w:t>1</w:t>
          </w:r>
          <w:r>
            <w:rPr>
              <w:highlight w:val="none"/>
            </w:rPr>
            <w:fldChar w:fldCharType="end"/>
          </w:r>
          <w:r>
            <w:rPr>
              <w:highlight w:val="none"/>
            </w:rPr>
            <w:fldChar w:fldCharType="end"/>
          </w:r>
        </w:p>
        <w:p w14:paraId="40C3069E">
          <w:pPr>
            <w:pStyle w:val="73"/>
            <w:tabs>
              <w:tab w:val="right" w:leader="dot" w:pos="9410"/>
            </w:tabs>
            <w:rPr>
              <w:highlight w:val="none"/>
            </w:rPr>
          </w:pPr>
          <w:r>
            <w:rPr>
              <w:highlight w:val="none"/>
            </w:rPr>
            <w:fldChar w:fldCharType="begin"/>
          </w:r>
          <w:r>
            <w:rPr>
              <w:highlight w:val="none"/>
            </w:rPr>
            <w:instrText xml:space="preserve"> HYPERLINK \l _Toc661 </w:instrText>
          </w:r>
          <w:r>
            <w:rPr>
              <w:highlight w:val="none"/>
            </w:rPr>
            <w:fldChar w:fldCharType="separate"/>
          </w:r>
          <w:r>
            <w:rPr>
              <w:rFonts w:hint="eastAsia" w:ascii="宋体" w:hAnsi="宋体" w:cs="宋体"/>
              <w:kern w:val="0"/>
              <w:szCs w:val="24"/>
              <w:highlight w:val="none"/>
              <w:lang w:bidi="ar"/>
            </w:rPr>
            <w:t>三、投标人资格要求</w:t>
          </w:r>
          <w:r>
            <w:rPr>
              <w:highlight w:val="none"/>
            </w:rPr>
            <w:tab/>
          </w:r>
          <w:r>
            <w:rPr>
              <w:highlight w:val="none"/>
            </w:rPr>
            <w:fldChar w:fldCharType="begin"/>
          </w:r>
          <w:r>
            <w:rPr>
              <w:highlight w:val="none"/>
            </w:rPr>
            <w:instrText xml:space="preserve"> PAGEREF _Toc661 \h </w:instrText>
          </w:r>
          <w:r>
            <w:rPr>
              <w:highlight w:val="none"/>
            </w:rPr>
            <w:fldChar w:fldCharType="separate"/>
          </w:r>
          <w:r>
            <w:rPr>
              <w:highlight w:val="none"/>
            </w:rPr>
            <w:t>2</w:t>
          </w:r>
          <w:r>
            <w:rPr>
              <w:highlight w:val="none"/>
            </w:rPr>
            <w:fldChar w:fldCharType="end"/>
          </w:r>
          <w:r>
            <w:rPr>
              <w:highlight w:val="none"/>
            </w:rPr>
            <w:fldChar w:fldCharType="end"/>
          </w:r>
        </w:p>
        <w:p w14:paraId="402F188D">
          <w:pPr>
            <w:pStyle w:val="73"/>
            <w:tabs>
              <w:tab w:val="right" w:leader="dot" w:pos="9410"/>
            </w:tabs>
            <w:rPr>
              <w:highlight w:val="none"/>
            </w:rPr>
          </w:pPr>
          <w:r>
            <w:rPr>
              <w:highlight w:val="none"/>
            </w:rPr>
            <w:fldChar w:fldCharType="begin"/>
          </w:r>
          <w:r>
            <w:rPr>
              <w:highlight w:val="none"/>
            </w:rPr>
            <w:instrText xml:space="preserve"> HYPERLINK \l _Toc10915 </w:instrText>
          </w:r>
          <w:r>
            <w:rPr>
              <w:highlight w:val="none"/>
            </w:rPr>
            <w:fldChar w:fldCharType="separate"/>
          </w:r>
          <w:r>
            <w:rPr>
              <w:rFonts w:hint="eastAsia" w:ascii="宋体" w:hAnsi="宋体" w:cs="宋体"/>
              <w:kern w:val="0"/>
              <w:szCs w:val="24"/>
              <w:highlight w:val="none"/>
              <w:lang w:bidi="ar"/>
            </w:rPr>
            <w:t>四、资格审查方式</w:t>
          </w:r>
          <w:r>
            <w:rPr>
              <w:highlight w:val="none"/>
            </w:rPr>
            <w:tab/>
          </w:r>
          <w:r>
            <w:rPr>
              <w:highlight w:val="none"/>
            </w:rPr>
            <w:fldChar w:fldCharType="begin"/>
          </w:r>
          <w:r>
            <w:rPr>
              <w:highlight w:val="none"/>
            </w:rPr>
            <w:instrText xml:space="preserve"> PAGEREF _Toc10915 \h </w:instrText>
          </w:r>
          <w:r>
            <w:rPr>
              <w:highlight w:val="none"/>
            </w:rPr>
            <w:fldChar w:fldCharType="separate"/>
          </w:r>
          <w:r>
            <w:rPr>
              <w:highlight w:val="none"/>
            </w:rPr>
            <w:t>4</w:t>
          </w:r>
          <w:r>
            <w:rPr>
              <w:highlight w:val="none"/>
            </w:rPr>
            <w:fldChar w:fldCharType="end"/>
          </w:r>
          <w:r>
            <w:rPr>
              <w:highlight w:val="none"/>
            </w:rPr>
            <w:fldChar w:fldCharType="end"/>
          </w:r>
        </w:p>
        <w:p w14:paraId="416D4AF3">
          <w:pPr>
            <w:pStyle w:val="73"/>
            <w:tabs>
              <w:tab w:val="right" w:leader="dot" w:pos="9410"/>
            </w:tabs>
            <w:rPr>
              <w:highlight w:val="none"/>
            </w:rPr>
          </w:pPr>
          <w:r>
            <w:rPr>
              <w:highlight w:val="none"/>
            </w:rPr>
            <w:fldChar w:fldCharType="begin"/>
          </w:r>
          <w:r>
            <w:rPr>
              <w:highlight w:val="none"/>
            </w:rPr>
            <w:instrText xml:space="preserve"> HYPERLINK \l _Toc2004 </w:instrText>
          </w:r>
          <w:r>
            <w:rPr>
              <w:highlight w:val="none"/>
            </w:rPr>
            <w:fldChar w:fldCharType="separate"/>
          </w:r>
          <w:r>
            <w:rPr>
              <w:rFonts w:hint="eastAsia" w:ascii="宋体" w:hAnsi="宋体" w:cs="宋体"/>
              <w:kern w:val="0"/>
              <w:szCs w:val="24"/>
              <w:highlight w:val="none"/>
              <w:lang w:bidi="ar"/>
            </w:rPr>
            <w:t>五、招标文件的获取</w:t>
          </w:r>
          <w:r>
            <w:rPr>
              <w:highlight w:val="none"/>
            </w:rPr>
            <w:tab/>
          </w:r>
          <w:r>
            <w:rPr>
              <w:highlight w:val="none"/>
            </w:rPr>
            <w:fldChar w:fldCharType="begin"/>
          </w:r>
          <w:r>
            <w:rPr>
              <w:highlight w:val="none"/>
            </w:rPr>
            <w:instrText xml:space="preserve"> PAGEREF _Toc2004 \h </w:instrText>
          </w:r>
          <w:r>
            <w:rPr>
              <w:highlight w:val="none"/>
            </w:rPr>
            <w:fldChar w:fldCharType="separate"/>
          </w:r>
          <w:r>
            <w:rPr>
              <w:highlight w:val="none"/>
            </w:rPr>
            <w:t>4</w:t>
          </w:r>
          <w:r>
            <w:rPr>
              <w:highlight w:val="none"/>
            </w:rPr>
            <w:fldChar w:fldCharType="end"/>
          </w:r>
          <w:r>
            <w:rPr>
              <w:highlight w:val="none"/>
            </w:rPr>
            <w:fldChar w:fldCharType="end"/>
          </w:r>
        </w:p>
        <w:p w14:paraId="44B77773">
          <w:pPr>
            <w:pStyle w:val="73"/>
            <w:tabs>
              <w:tab w:val="right" w:leader="dot" w:pos="9410"/>
            </w:tabs>
            <w:rPr>
              <w:highlight w:val="none"/>
            </w:rPr>
          </w:pPr>
          <w:r>
            <w:rPr>
              <w:highlight w:val="none"/>
            </w:rPr>
            <w:fldChar w:fldCharType="begin"/>
          </w:r>
          <w:r>
            <w:rPr>
              <w:highlight w:val="none"/>
            </w:rPr>
            <w:instrText xml:space="preserve"> HYPERLINK \l _Toc23264 </w:instrText>
          </w:r>
          <w:r>
            <w:rPr>
              <w:highlight w:val="none"/>
            </w:rPr>
            <w:fldChar w:fldCharType="separate"/>
          </w:r>
          <w:r>
            <w:rPr>
              <w:rFonts w:hint="eastAsia" w:ascii="宋体" w:hAnsi="宋体" w:cs="宋体"/>
              <w:kern w:val="0"/>
              <w:szCs w:val="24"/>
              <w:highlight w:val="none"/>
              <w:lang w:bidi="ar"/>
            </w:rPr>
            <w:t>六、投标文件的递交</w:t>
          </w:r>
          <w:r>
            <w:rPr>
              <w:highlight w:val="none"/>
            </w:rPr>
            <w:tab/>
          </w:r>
          <w:r>
            <w:rPr>
              <w:highlight w:val="none"/>
            </w:rPr>
            <w:fldChar w:fldCharType="begin"/>
          </w:r>
          <w:r>
            <w:rPr>
              <w:highlight w:val="none"/>
            </w:rPr>
            <w:instrText xml:space="preserve"> PAGEREF _Toc23264 \h </w:instrText>
          </w:r>
          <w:r>
            <w:rPr>
              <w:highlight w:val="none"/>
            </w:rPr>
            <w:fldChar w:fldCharType="separate"/>
          </w:r>
          <w:r>
            <w:rPr>
              <w:highlight w:val="none"/>
            </w:rPr>
            <w:t>5</w:t>
          </w:r>
          <w:r>
            <w:rPr>
              <w:highlight w:val="none"/>
            </w:rPr>
            <w:fldChar w:fldCharType="end"/>
          </w:r>
          <w:r>
            <w:rPr>
              <w:highlight w:val="none"/>
            </w:rPr>
            <w:fldChar w:fldCharType="end"/>
          </w:r>
        </w:p>
        <w:p w14:paraId="10D4FBEA">
          <w:pPr>
            <w:pStyle w:val="73"/>
            <w:tabs>
              <w:tab w:val="right" w:leader="dot" w:pos="9410"/>
            </w:tabs>
            <w:rPr>
              <w:highlight w:val="none"/>
            </w:rPr>
          </w:pPr>
          <w:r>
            <w:rPr>
              <w:highlight w:val="none"/>
            </w:rPr>
            <w:fldChar w:fldCharType="begin"/>
          </w:r>
          <w:r>
            <w:rPr>
              <w:highlight w:val="none"/>
            </w:rPr>
            <w:instrText xml:space="preserve"> HYPERLINK \l _Toc8656 </w:instrText>
          </w:r>
          <w:r>
            <w:rPr>
              <w:highlight w:val="none"/>
            </w:rPr>
            <w:fldChar w:fldCharType="separate"/>
          </w:r>
          <w:r>
            <w:rPr>
              <w:rFonts w:hint="eastAsia" w:ascii="宋体" w:hAnsi="宋体" w:cs="宋体"/>
              <w:kern w:val="0"/>
              <w:szCs w:val="24"/>
              <w:highlight w:val="none"/>
              <w:lang w:bidi="ar"/>
            </w:rPr>
            <w:t>七、开标</w:t>
          </w:r>
          <w:r>
            <w:rPr>
              <w:highlight w:val="none"/>
            </w:rPr>
            <w:tab/>
          </w:r>
          <w:r>
            <w:rPr>
              <w:highlight w:val="none"/>
            </w:rPr>
            <w:fldChar w:fldCharType="begin"/>
          </w:r>
          <w:r>
            <w:rPr>
              <w:highlight w:val="none"/>
            </w:rPr>
            <w:instrText xml:space="preserve"> PAGEREF _Toc8656 \h </w:instrText>
          </w:r>
          <w:r>
            <w:rPr>
              <w:highlight w:val="none"/>
            </w:rPr>
            <w:fldChar w:fldCharType="separate"/>
          </w:r>
          <w:r>
            <w:rPr>
              <w:highlight w:val="none"/>
            </w:rPr>
            <w:t>5</w:t>
          </w:r>
          <w:r>
            <w:rPr>
              <w:highlight w:val="none"/>
            </w:rPr>
            <w:fldChar w:fldCharType="end"/>
          </w:r>
          <w:r>
            <w:rPr>
              <w:highlight w:val="none"/>
            </w:rPr>
            <w:fldChar w:fldCharType="end"/>
          </w:r>
        </w:p>
        <w:p w14:paraId="702139C4">
          <w:pPr>
            <w:pStyle w:val="73"/>
            <w:tabs>
              <w:tab w:val="right" w:leader="dot" w:pos="9410"/>
            </w:tabs>
            <w:rPr>
              <w:highlight w:val="none"/>
            </w:rPr>
          </w:pPr>
          <w:r>
            <w:rPr>
              <w:highlight w:val="none"/>
            </w:rPr>
            <w:fldChar w:fldCharType="begin"/>
          </w:r>
          <w:r>
            <w:rPr>
              <w:highlight w:val="none"/>
            </w:rPr>
            <w:instrText xml:space="preserve"> HYPERLINK \l _Toc19705 </w:instrText>
          </w:r>
          <w:r>
            <w:rPr>
              <w:highlight w:val="none"/>
            </w:rPr>
            <w:fldChar w:fldCharType="separate"/>
          </w:r>
          <w:r>
            <w:rPr>
              <w:rFonts w:hint="eastAsia" w:ascii="宋体" w:hAnsi="宋体" w:cs="宋体"/>
              <w:kern w:val="0"/>
              <w:szCs w:val="24"/>
              <w:highlight w:val="none"/>
              <w:lang w:bidi="ar"/>
            </w:rPr>
            <w:t>八、</w:t>
          </w:r>
          <w:r>
            <w:rPr>
              <w:rFonts w:hint="eastAsia" w:ascii="宋体" w:hAnsi="宋体" w:cs="宋体"/>
              <w:kern w:val="0"/>
              <w:szCs w:val="24"/>
              <w:highlight w:val="none"/>
              <w:lang w:val="zh-CN" w:bidi="ar"/>
            </w:rPr>
            <w:t>异议（质疑）及投诉渠道</w:t>
          </w:r>
          <w:r>
            <w:rPr>
              <w:highlight w:val="none"/>
            </w:rPr>
            <w:tab/>
          </w:r>
          <w:r>
            <w:rPr>
              <w:highlight w:val="none"/>
            </w:rPr>
            <w:fldChar w:fldCharType="begin"/>
          </w:r>
          <w:r>
            <w:rPr>
              <w:highlight w:val="none"/>
            </w:rPr>
            <w:instrText xml:space="preserve"> PAGEREF _Toc19705 \h </w:instrText>
          </w:r>
          <w:r>
            <w:rPr>
              <w:highlight w:val="none"/>
            </w:rPr>
            <w:fldChar w:fldCharType="separate"/>
          </w:r>
          <w:r>
            <w:rPr>
              <w:highlight w:val="none"/>
            </w:rPr>
            <w:t>6</w:t>
          </w:r>
          <w:r>
            <w:rPr>
              <w:highlight w:val="none"/>
            </w:rPr>
            <w:fldChar w:fldCharType="end"/>
          </w:r>
          <w:r>
            <w:rPr>
              <w:highlight w:val="none"/>
            </w:rPr>
            <w:fldChar w:fldCharType="end"/>
          </w:r>
        </w:p>
        <w:p w14:paraId="0A41AF22">
          <w:pPr>
            <w:pStyle w:val="73"/>
            <w:tabs>
              <w:tab w:val="right" w:leader="dot" w:pos="9410"/>
            </w:tabs>
            <w:rPr>
              <w:highlight w:val="none"/>
            </w:rPr>
          </w:pPr>
          <w:r>
            <w:rPr>
              <w:highlight w:val="none"/>
            </w:rPr>
            <w:fldChar w:fldCharType="begin"/>
          </w:r>
          <w:r>
            <w:rPr>
              <w:highlight w:val="none"/>
            </w:rPr>
            <w:instrText xml:space="preserve"> HYPERLINK \l _Toc19203 </w:instrText>
          </w:r>
          <w:r>
            <w:rPr>
              <w:highlight w:val="none"/>
            </w:rPr>
            <w:fldChar w:fldCharType="separate"/>
          </w:r>
          <w:r>
            <w:rPr>
              <w:rFonts w:hint="eastAsia" w:ascii="宋体" w:hAnsi="宋体" w:cs="宋体"/>
              <w:kern w:val="0"/>
              <w:szCs w:val="24"/>
              <w:highlight w:val="none"/>
              <w:lang w:bidi="ar"/>
            </w:rPr>
            <w:t>九、发布公告的媒介</w:t>
          </w:r>
          <w:r>
            <w:rPr>
              <w:highlight w:val="none"/>
            </w:rPr>
            <w:tab/>
          </w:r>
          <w:r>
            <w:rPr>
              <w:highlight w:val="none"/>
            </w:rPr>
            <w:fldChar w:fldCharType="begin"/>
          </w:r>
          <w:r>
            <w:rPr>
              <w:highlight w:val="none"/>
            </w:rPr>
            <w:instrText xml:space="preserve"> PAGEREF _Toc19203 \h </w:instrText>
          </w:r>
          <w:r>
            <w:rPr>
              <w:highlight w:val="none"/>
            </w:rPr>
            <w:fldChar w:fldCharType="separate"/>
          </w:r>
          <w:r>
            <w:rPr>
              <w:highlight w:val="none"/>
            </w:rPr>
            <w:t>6</w:t>
          </w:r>
          <w:r>
            <w:rPr>
              <w:highlight w:val="none"/>
            </w:rPr>
            <w:fldChar w:fldCharType="end"/>
          </w:r>
          <w:r>
            <w:rPr>
              <w:highlight w:val="none"/>
            </w:rPr>
            <w:fldChar w:fldCharType="end"/>
          </w:r>
        </w:p>
        <w:p w14:paraId="69D69D1F">
          <w:pPr>
            <w:pStyle w:val="73"/>
            <w:tabs>
              <w:tab w:val="right" w:leader="dot" w:pos="9410"/>
            </w:tabs>
            <w:rPr>
              <w:highlight w:val="none"/>
            </w:rPr>
          </w:pPr>
          <w:r>
            <w:rPr>
              <w:highlight w:val="none"/>
            </w:rPr>
            <w:fldChar w:fldCharType="begin"/>
          </w:r>
          <w:r>
            <w:rPr>
              <w:highlight w:val="none"/>
            </w:rPr>
            <w:instrText xml:space="preserve"> HYPERLINK \l _Toc5127 </w:instrText>
          </w:r>
          <w:r>
            <w:rPr>
              <w:highlight w:val="none"/>
            </w:rPr>
            <w:fldChar w:fldCharType="separate"/>
          </w:r>
          <w:r>
            <w:rPr>
              <w:rFonts w:hint="eastAsia" w:ascii="宋体" w:hAnsi="宋体" w:cs="宋体"/>
              <w:kern w:val="0"/>
              <w:szCs w:val="24"/>
              <w:highlight w:val="none"/>
              <w:lang w:bidi="ar"/>
            </w:rPr>
            <w:t>十、联系方式</w:t>
          </w:r>
          <w:r>
            <w:rPr>
              <w:highlight w:val="none"/>
            </w:rPr>
            <w:tab/>
          </w:r>
          <w:r>
            <w:rPr>
              <w:highlight w:val="none"/>
            </w:rPr>
            <w:fldChar w:fldCharType="begin"/>
          </w:r>
          <w:r>
            <w:rPr>
              <w:highlight w:val="none"/>
            </w:rPr>
            <w:instrText xml:space="preserve"> PAGEREF _Toc5127 \h </w:instrText>
          </w:r>
          <w:r>
            <w:rPr>
              <w:highlight w:val="none"/>
            </w:rPr>
            <w:fldChar w:fldCharType="separate"/>
          </w:r>
          <w:r>
            <w:rPr>
              <w:highlight w:val="none"/>
            </w:rPr>
            <w:t>6</w:t>
          </w:r>
          <w:r>
            <w:rPr>
              <w:highlight w:val="none"/>
            </w:rPr>
            <w:fldChar w:fldCharType="end"/>
          </w:r>
          <w:r>
            <w:rPr>
              <w:highlight w:val="none"/>
            </w:rPr>
            <w:fldChar w:fldCharType="end"/>
          </w:r>
        </w:p>
        <w:p w14:paraId="08548BE0">
          <w:pPr>
            <w:pStyle w:val="73"/>
            <w:tabs>
              <w:tab w:val="right" w:leader="dot" w:pos="9410"/>
            </w:tabs>
            <w:rPr>
              <w:highlight w:val="none"/>
            </w:rPr>
          </w:pPr>
          <w:r>
            <w:rPr>
              <w:highlight w:val="none"/>
            </w:rPr>
            <w:fldChar w:fldCharType="begin"/>
          </w:r>
          <w:r>
            <w:rPr>
              <w:highlight w:val="none"/>
            </w:rPr>
            <w:instrText xml:space="preserve"> HYPERLINK \l _Toc27269 </w:instrText>
          </w:r>
          <w:r>
            <w:rPr>
              <w:highlight w:val="none"/>
            </w:rPr>
            <w:fldChar w:fldCharType="separate"/>
          </w:r>
          <w:r>
            <w:rPr>
              <w:rFonts w:hint="eastAsia" w:ascii="宋体" w:hAnsi="宋体" w:cs="宋体"/>
              <w:bCs/>
              <w:kern w:val="0"/>
              <w:szCs w:val="30"/>
              <w:highlight w:val="none"/>
              <w:lang w:bidi="ar"/>
            </w:rPr>
            <w:t>拟投入项目（管理）人员配备表</w:t>
          </w:r>
          <w:r>
            <w:rPr>
              <w:highlight w:val="none"/>
            </w:rPr>
            <w:tab/>
          </w:r>
          <w:r>
            <w:rPr>
              <w:highlight w:val="none"/>
            </w:rPr>
            <w:fldChar w:fldCharType="begin"/>
          </w:r>
          <w:r>
            <w:rPr>
              <w:highlight w:val="none"/>
            </w:rPr>
            <w:instrText xml:space="preserve"> PAGEREF _Toc27269 \h </w:instrText>
          </w:r>
          <w:r>
            <w:rPr>
              <w:highlight w:val="none"/>
            </w:rPr>
            <w:fldChar w:fldCharType="separate"/>
          </w:r>
          <w:r>
            <w:rPr>
              <w:highlight w:val="none"/>
            </w:rPr>
            <w:t>8</w:t>
          </w:r>
          <w:r>
            <w:rPr>
              <w:highlight w:val="none"/>
            </w:rPr>
            <w:fldChar w:fldCharType="end"/>
          </w:r>
          <w:r>
            <w:rPr>
              <w:highlight w:val="none"/>
            </w:rPr>
            <w:fldChar w:fldCharType="end"/>
          </w:r>
        </w:p>
        <w:p w14:paraId="62D741E6">
          <w:pPr>
            <w:pStyle w:val="62"/>
            <w:tabs>
              <w:tab w:val="right" w:leader="dot" w:pos="9410"/>
            </w:tabs>
            <w:rPr>
              <w:highlight w:val="none"/>
            </w:rPr>
          </w:pPr>
          <w:r>
            <w:rPr>
              <w:highlight w:val="none"/>
            </w:rPr>
            <w:fldChar w:fldCharType="begin"/>
          </w:r>
          <w:r>
            <w:rPr>
              <w:highlight w:val="none"/>
            </w:rPr>
            <w:instrText xml:space="preserve"> HYPERLINK \l _Toc8604 </w:instrText>
          </w:r>
          <w:r>
            <w:rPr>
              <w:highlight w:val="none"/>
            </w:rPr>
            <w:fldChar w:fldCharType="separate"/>
          </w:r>
          <w:r>
            <w:rPr>
              <w:rFonts w:hint="eastAsia" w:ascii="宋体" w:hAnsi="宋体" w:eastAsia="宋体" w:cs="宋体"/>
              <w:highlight w:val="none"/>
            </w:rPr>
            <w:t>第二章 投标人须知</w:t>
          </w:r>
          <w:r>
            <w:rPr>
              <w:highlight w:val="none"/>
            </w:rPr>
            <w:tab/>
          </w:r>
          <w:r>
            <w:rPr>
              <w:highlight w:val="none"/>
            </w:rPr>
            <w:fldChar w:fldCharType="begin"/>
          </w:r>
          <w:r>
            <w:rPr>
              <w:highlight w:val="none"/>
            </w:rPr>
            <w:instrText xml:space="preserve"> PAGEREF _Toc8604 \h </w:instrText>
          </w:r>
          <w:r>
            <w:rPr>
              <w:highlight w:val="none"/>
            </w:rPr>
            <w:fldChar w:fldCharType="separate"/>
          </w:r>
          <w:r>
            <w:rPr>
              <w:highlight w:val="none"/>
            </w:rPr>
            <w:t>10</w:t>
          </w:r>
          <w:r>
            <w:rPr>
              <w:highlight w:val="none"/>
            </w:rPr>
            <w:fldChar w:fldCharType="end"/>
          </w:r>
          <w:r>
            <w:rPr>
              <w:highlight w:val="none"/>
            </w:rPr>
            <w:fldChar w:fldCharType="end"/>
          </w:r>
        </w:p>
        <w:p w14:paraId="156FC42E">
          <w:pPr>
            <w:pStyle w:val="73"/>
            <w:tabs>
              <w:tab w:val="right" w:leader="dot" w:pos="9410"/>
            </w:tabs>
            <w:rPr>
              <w:highlight w:val="none"/>
            </w:rPr>
          </w:pPr>
          <w:r>
            <w:rPr>
              <w:highlight w:val="none"/>
            </w:rPr>
            <w:fldChar w:fldCharType="begin"/>
          </w:r>
          <w:r>
            <w:rPr>
              <w:highlight w:val="none"/>
            </w:rPr>
            <w:instrText xml:space="preserve"> HYPERLINK \l _Toc7954 </w:instrText>
          </w:r>
          <w:r>
            <w:rPr>
              <w:highlight w:val="none"/>
            </w:rPr>
            <w:fldChar w:fldCharType="separate"/>
          </w:r>
          <w:r>
            <w:rPr>
              <w:rFonts w:hint="eastAsia" w:ascii="宋体" w:hAnsi="宋体" w:cs="宋体"/>
              <w:bCs/>
              <w:szCs w:val="21"/>
              <w:highlight w:val="none"/>
            </w:rPr>
            <w:t>投标人须知前附表</w:t>
          </w:r>
          <w:r>
            <w:rPr>
              <w:highlight w:val="none"/>
            </w:rPr>
            <w:tab/>
          </w:r>
          <w:r>
            <w:rPr>
              <w:highlight w:val="none"/>
            </w:rPr>
            <w:fldChar w:fldCharType="begin"/>
          </w:r>
          <w:r>
            <w:rPr>
              <w:highlight w:val="none"/>
            </w:rPr>
            <w:instrText xml:space="preserve"> PAGEREF _Toc7954 \h </w:instrText>
          </w:r>
          <w:r>
            <w:rPr>
              <w:highlight w:val="none"/>
            </w:rPr>
            <w:fldChar w:fldCharType="separate"/>
          </w:r>
          <w:r>
            <w:rPr>
              <w:highlight w:val="none"/>
            </w:rPr>
            <w:t>10</w:t>
          </w:r>
          <w:r>
            <w:rPr>
              <w:highlight w:val="none"/>
            </w:rPr>
            <w:fldChar w:fldCharType="end"/>
          </w:r>
          <w:r>
            <w:rPr>
              <w:highlight w:val="none"/>
            </w:rPr>
            <w:fldChar w:fldCharType="end"/>
          </w:r>
        </w:p>
        <w:p w14:paraId="602A2978">
          <w:pPr>
            <w:pStyle w:val="73"/>
            <w:tabs>
              <w:tab w:val="right" w:leader="dot" w:pos="9410"/>
            </w:tabs>
            <w:rPr>
              <w:highlight w:val="none"/>
            </w:rPr>
          </w:pPr>
          <w:r>
            <w:rPr>
              <w:highlight w:val="none"/>
            </w:rPr>
            <w:fldChar w:fldCharType="begin"/>
          </w:r>
          <w:r>
            <w:rPr>
              <w:highlight w:val="none"/>
            </w:rPr>
            <w:instrText xml:space="preserve"> HYPERLINK \l _Toc1840 </w:instrText>
          </w:r>
          <w:r>
            <w:rPr>
              <w:highlight w:val="none"/>
            </w:rPr>
            <w:fldChar w:fldCharType="separate"/>
          </w:r>
          <w:r>
            <w:rPr>
              <w:rFonts w:hint="eastAsia" w:ascii="宋体" w:hAnsi="宋体" w:cs="宋体"/>
              <w:bCs/>
              <w:szCs w:val="24"/>
              <w:highlight w:val="none"/>
            </w:rPr>
            <w:t>1.总则</w:t>
          </w:r>
          <w:r>
            <w:rPr>
              <w:highlight w:val="none"/>
            </w:rPr>
            <w:tab/>
          </w:r>
          <w:r>
            <w:rPr>
              <w:highlight w:val="none"/>
            </w:rPr>
            <w:fldChar w:fldCharType="begin"/>
          </w:r>
          <w:r>
            <w:rPr>
              <w:highlight w:val="none"/>
            </w:rPr>
            <w:instrText xml:space="preserve"> PAGEREF _Toc1840 \h </w:instrText>
          </w:r>
          <w:r>
            <w:rPr>
              <w:highlight w:val="none"/>
            </w:rPr>
            <w:fldChar w:fldCharType="separate"/>
          </w:r>
          <w:r>
            <w:rPr>
              <w:highlight w:val="none"/>
            </w:rPr>
            <w:t>22</w:t>
          </w:r>
          <w:r>
            <w:rPr>
              <w:highlight w:val="none"/>
            </w:rPr>
            <w:fldChar w:fldCharType="end"/>
          </w:r>
          <w:r>
            <w:rPr>
              <w:highlight w:val="none"/>
            </w:rPr>
            <w:fldChar w:fldCharType="end"/>
          </w:r>
        </w:p>
        <w:p w14:paraId="7FB8B3ED">
          <w:pPr>
            <w:pStyle w:val="73"/>
            <w:tabs>
              <w:tab w:val="right" w:leader="dot" w:pos="9410"/>
            </w:tabs>
            <w:rPr>
              <w:highlight w:val="none"/>
            </w:rPr>
          </w:pPr>
          <w:r>
            <w:rPr>
              <w:highlight w:val="none"/>
            </w:rPr>
            <w:fldChar w:fldCharType="begin"/>
          </w:r>
          <w:r>
            <w:rPr>
              <w:highlight w:val="none"/>
            </w:rPr>
            <w:instrText xml:space="preserve"> HYPERLINK \l _Toc4932 </w:instrText>
          </w:r>
          <w:r>
            <w:rPr>
              <w:highlight w:val="none"/>
            </w:rPr>
            <w:fldChar w:fldCharType="separate"/>
          </w:r>
          <w:r>
            <w:rPr>
              <w:rFonts w:hint="eastAsia" w:ascii="宋体" w:hAnsi="宋体" w:cs="宋体"/>
              <w:bCs/>
              <w:szCs w:val="24"/>
              <w:highlight w:val="none"/>
            </w:rPr>
            <w:t>2.招标文件</w:t>
          </w:r>
          <w:r>
            <w:rPr>
              <w:highlight w:val="none"/>
            </w:rPr>
            <w:tab/>
          </w:r>
          <w:r>
            <w:rPr>
              <w:highlight w:val="none"/>
            </w:rPr>
            <w:fldChar w:fldCharType="begin"/>
          </w:r>
          <w:r>
            <w:rPr>
              <w:highlight w:val="none"/>
            </w:rPr>
            <w:instrText xml:space="preserve"> PAGEREF _Toc4932 \h </w:instrText>
          </w:r>
          <w:r>
            <w:rPr>
              <w:highlight w:val="none"/>
            </w:rPr>
            <w:fldChar w:fldCharType="separate"/>
          </w:r>
          <w:r>
            <w:rPr>
              <w:highlight w:val="none"/>
            </w:rPr>
            <w:t>25</w:t>
          </w:r>
          <w:r>
            <w:rPr>
              <w:highlight w:val="none"/>
            </w:rPr>
            <w:fldChar w:fldCharType="end"/>
          </w:r>
          <w:r>
            <w:rPr>
              <w:highlight w:val="none"/>
            </w:rPr>
            <w:fldChar w:fldCharType="end"/>
          </w:r>
        </w:p>
        <w:p w14:paraId="59F72644">
          <w:pPr>
            <w:pStyle w:val="73"/>
            <w:tabs>
              <w:tab w:val="right" w:leader="dot" w:pos="9410"/>
            </w:tabs>
            <w:rPr>
              <w:highlight w:val="none"/>
            </w:rPr>
          </w:pPr>
          <w:r>
            <w:rPr>
              <w:highlight w:val="none"/>
            </w:rPr>
            <w:fldChar w:fldCharType="begin"/>
          </w:r>
          <w:r>
            <w:rPr>
              <w:highlight w:val="none"/>
            </w:rPr>
            <w:instrText xml:space="preserve"> HYPERLINK \l _Toc12270 </w:instrText>
          </w:r>
          <w:r>
            <w:rPr>
              <w:highlight w:val="none"/>
            </w:rPr>
            <w:fldChar w:fldCharType="separate"/>
          </w:r>
          <w:r>
            <w:rPr>
              <w:rFonts w:hint="eastAsia" w:ascii="宋体" w:hAnsi="宋体" w:cs="宋体"/>
              <w:bCs/>
              <w:szCs w:val="24"/>
              <w:highlight w:val="none"/>
            </w:rPr>
            <w:t>3.投标文件</w:t>
          </w:r>
          <w:r>
            <w:rPr>
              <w:highlight w:val="none"/>
            </w:rPr>
            <w:tab/>
          </w:r>
          <w:r>
            <w:rPr>
              <w:highlight w:val="none"/>
            </w:rPr>
            <w:fldChar w:fldCharType="begin"/>
          </w:r>
          <w:r>
            <w:rPr>
              <w:highlight w:val="none"/>
            </w:rPr>
            <w:instrText xml:space="preserve"> PAGEREF _Toc12270 \h </w:instrText>
          </w:r>
          <w:r>
            <w:rPr>
              <w:highlight w:val="none"/>
            </w:rPr>
            <w:fldChar w:fldCharType="separate"/>
          </w:r>
          <w:r>
            <w:rPr>
              <w:highlight w:val="none"/>
            </w:rPr>
            <w:t>26</w:t>
          </w:r>
          <w:r>
            <w:rPr>
              <w:highlight w:val="none"/>
            </w:rPr>
            <w:fldChar w:fldCharType="end"/>
          </w:r>
          <w:r>
            <w:rPr>
              <w:highlight w:val="none"/>
            </w:rPr>
            <w:fldChar w:fldCharType="end"/>
          </w:r>
        </w:p>
        <w:p w14:paraId="486FDF9B">
          <w:pPr>
            <w:pStyle w:val="73"/>
            <w:tabs>
              <w:tab w:val="right" w:leader="dot" w:pos="9410"/>
            </w:tabs>
            <w:rPr>
              <w:highlight w:val="none"/>
            </w:rPr>
          </w:pPr>
          <w:r>
            <w:rPr>
              <w:highlight w:val="none"/>
            </w:rPr>
            <w:fldChar w:fldCharType="begin"/>
          </w:r>
          <w:r>
            <w:rPr>
              <w:highlight w:val="none"/>
            </w:rPr>
            <w:instrText xml:space="preserve"> HYPERLINK \l _Toc11438 </w:instrText>
          </w:r>
          <w:r>
            <w:rPr>
              <w:highlight w:val="none"/>
            </w:rPr>
            <w:fldChar w:fldCharType="separate"/>
          </w:r>
          <w:r>
            <w:rPr>
              <w:rFonts w:hint="eastAsia" w:ascii="宋体" w:hAnsi="宋体" w:cs="宋体"/>
              <w:bCs/>
              <w:szCs w:val="24"/>
              <w:highlight w:val="none"/>
            </w:rPr>
            <w:t>4.投标</w:t>
          </w:r>
          <w:r>
            <w:rPr>
              <w:highlight w:val="none"/>
            </w:rPr>
            <w:tab/>
          </w:r>
          <w:r>
            <w:rPr>
              <w:highlight w:val="none"/>
            </w:rPr>
            <w:fldChar w:fldCharType="begin"/>
          </w:r>
          <w:r>
            <w:rPr>
              <w:highlight w:val="none"/>
            </w:rPr>
            <w:instrText xml:space="preserve"> PAGEREF _Toc11438 \h </w:instrText>
          </w:r>
          <w:r>
            <w:rPr>
              <w:highlight w:val="none"/>
            </w:rPr>
            <w:fldChar w:fldCharType="separate"/>
          </w:r>
          <w:r>
            <w:rPr>
              <w:highlight w:val="none"/>
            </w:rPr>
            <w:t>28</w:t>
          </w:r>
          <w:r>
            <w:rPr>
              <w:highlight w:val="none"/>
            </w:rPr>
            <w:fldChar w:fldCharType="end"/>
          </w:r>
          <w:r>
            <w:rPr>
              <w:highlight w:val="none"/>
            </w:rPr>
            <w:fldChar w:fldCharType="end"/>
          </w:r>
        </w:p>
        <w:p w14:paraId="5325ACAF">
          <w:pPr>
            <w:pStyle w:val="73"/>
            <w:tabs>
              <w:tab w:val="right" w:leader="dot" w:pos="9410"/>
            </w:tabs>
            <w:rPr>
              <w:highlight w:val="none"/>
            </w:rPr>
          </w:pPr>
          <w:r>
            <w:rPr>
              <w:highlight w:val="none"/>
            </w:rPr>
            <w:fldChar w:fldCharType="begin"/>
          </w:r>
          <w:r>
            <w:rPr>
              <w:highlight w:val="none"/>
            </w:rPr>
            <w:instrText xml:space="preserve"> HYPERLINK \l _Toc15849 </w:instrText>
          </w:r>
          <w:r>
            <w:rPr>
              <w:highlight w:val="none"/>
            </w:rPr>
            <w:fldChar w:fldCharType="separate"/>
          </w:r>
          <w:r>
            <w:rPr>
              <w:rFonts w:hint="eastAsia" w:ascii="宋体" w:hAnsi="宋体" w:cs="宋体"/>
              <w:bCs/>
              <w:szCs w:val="24"/>
              <w:highlight w:val="none"/>
            </w:rPr>
            <w:t>5.开标</w:t>
          </w:r>
          <w:r>
            <w:rPr>
              <w:highlight w:val="none"/>
            </w:rPr>
            <w:tab/>
          </w:r>
          <w:r>
            <w:rPr>
              <w:highlight w:val="none"/>
            </w:rPr>
            <w:fldChar w:fldCharType="begin"/>
          </w:r>
          <w:r>
            <w:rPr>
              <w:highlight w:val="none"/>
            </w:rPr>
            <w:instrText xml:space="preserve"> PAGEREF _Toc15849 \h </w:instrText>
          </w:r>
          <w:r>
            <w:rPr>
              <w:highlight w:val="none"/>
            </w:rPr>
            <w:fldChar w:fldCharType="separate"/>
          </w:r>
          <w:r>
            <w:rPr>
              <w:highlight w:val="none"/>
            </w:rPr>
            <w:t>29</w:t>
          </w:r>
          <w:r>
            <w:rPr>
              <w:highlight w:val="none"/>
            </w:rPr>
            <w:fldChar w:fldCharType="end"/>
          </w:r>
          <w:r>
            <w:rPr>
              <w:highlight w:val="none"/>
            </w:rPr>
            <w:fldChar w:fldCharType="end"/>
          </w:r>
        </w:p>
        <w:p w14:paraId="3D3995F4">
          <w:pPr>
            <w:pStyle w:val="73"/>
            <w:tabs>
              <w:tab w:val="right" w:leader="dot" w:pos="9410"/>
            </w:tabs>
            <w:rPr>
              <w:highlight w:val="none"/>
            </w:rPr>
          </w:pPr>
          <w:r>
            <w:rPr>
              <w:highlight w:val="none"/>
            </w:rPr>
            <w:fldChar w:fldCharType="begin"/>
          </w:r>
          <w:r>
            <w:rPr>
              <w:highlight w:val="none"/>
            </w:rPr>
            <w:instrText xml:space="preserve"> HYPERLINK \l _Toc13494 </w:instrText>
          </w:r>
          <w:r>
            <w:rPr>
              <w:highlight w:val="none"/>
            </w:rPr>
            <w:fldChar w:fldCharType="separate"/>
          </w:r>
          <w:r>
            <w:rPr>
              <w:rFonts w:hint="eastAsia" w:ascii="宋体" w:hAnsi="宋体" w:cs="宋体"/>
              <w:bCs/>
              <w:szCs w:val="24"/>
              <w:highlight w:val="none"/>
            </w:rPr>
            <w:t>6.评标</w:t>
          </w:r>
          <w:r>
            <w:rPr>
              <w:highlight w:val="none"/>
            </w:rPr>
            <w:tab/>
          </w:r>
          <w:r>
            <w:rPr>
              <w:highlight w:val="none"/>
            </w:rPr>
            <w:fldChar w:fldCharType="begin"/>
          </w:r>
          <w:r>
            <w:rPr>
              <w:highlight w:val="none"/>
            </w:rPr>
            <w:instrText xml:space="preserve"> PAGEREF _Toc13494 \h </w:instrText>
          </w:r>
          <w:r>
            <w:rPr>
              <w:highlight w:val="none"/>
            </w:rPr>
            <w:fldChar w:fldCharType="separate"/>
          </w:r>
          <w:r>
            <w:rPr>
              <w:highlight w:val="none"/>
            </w:rPr>
            <w:t>29</w:t>
          </w:r>
          <w:r>
            <w:rPr>
              <w:highlight w:val="none"/>
            </w:rPr>
            <w:fldChar w:fldCharType="end"/>
          </w:r>
          <w:r>
            <w:rPr>
              <w:highlight w:val="none"/>
            </w:rPr>
            <w:fldChar w:fldCharType="end"/>
          </w:r>
        </w:p>
        <w:p w14:paraId="260CE6BC">
          <w:pPr>
            <w:pStyle w:val="73"/>
            <w:tabs>
              <w:tab w:val="right" w:leader="dot" w:pos="9410"/>
            </w:tabs>
            <w:rPr>
              <w:highlight w:val="none"/>
            </w:rPr>
          </w:pPr>
          <w:r>
            <w:rPr>
              <w:highlight w:val="none"/>
            </w:rPr>
            <w:fldChar w:fldCharType="begin"/>
          </w:r>
          <w:r>
            <w:rPr>
              <w:highlight w:val="none"/>
            </w:rPr>
            <w:instrText xml:space="preserve"> HYPERLINK \l _Toc19972 </w:instrText>
          </w:r>
          <w:r>
            <w:rPr>
              <w:highlight w:val="none"/>
            </w:rPr>
            <w:fldChar w:fldCharType="separate"/>
          </w:r>
          <w:r>
            <w:rPr>
              <w:rFonts w:hint="eastAsia" w:ascii="宋体" w:hAnsi="宋体" w:cs="宋体"/>
              <w:bCs/>
              <w:szCs w:val="24"/>
              <w:highlight w:val="none"/>
            </w:rPr>
            <w:t>7.合同授予</w:t>
          </w:r>
          <w:r>
            <w:rPr>
              <w:highlight w:val="none"/>
            </w:rPr>
            <w:tab/>
          </w:r>
          <w:r>
            <w:rPr>
              <w:highlight w:val="none"/>
            </w:rPr>
            <w:fldChar w:fldCharType="begin"/>
          </w:r>
          <w:r>
            <w:rPr>
              <w:highlight w:val="none"/>
            </w:rPr>
            <w:instrText xml:space="preserve"> PAGEREF _Toc19972 \h </w:instrText>
          </w:r>
          <w:r>
            <w:rPr>
              <w:highlight w:val="none"/>
            </w:rPr>
            <w:fldChar w:fldCharType="separate"/>
          </w:r>
          <w:r>
            <w:rPr>
              <w:highlight w:val="none"/>
            </w:rPr>
            <w:t>30</w:t>
          </w:r>
          <w:r>
            <w:rPr>
              <w:highlight w:val="none"/>
            </w:rPr>
            <w:fldChar w:fldCharType="end"/>
          </w:r>
          <w:r>
            <w:rPr>
              <w:highlight w:val="none"/>
            </w:rPr>
            <w:fldChar w:fldCharType="end"/>
          </w:r>
        </w:p>
        <w:p w14:paraId="0701E0E6">
          <w:pPr>
            <w:pStyle w:val="73"/>
            <w:tabs>
              <w:tab w:val="right" w:leader="dot" w:pos="9410"/>
            </w:tabs>
            <w:rPr>
              <w:highlight w:val="none"/>
            </w:rPr>
          </w:pPr>
          <w:r>
            <w:rPr>
              <w:highlight w:val="none"/>
            </w:rPr>
            <w:fldChar w:fldCharType="begin"/>
          </w:r>
          <w:r>
            <w:rPr>
              <w:highlight w:val="none"/>
            </w:rPr>
            <w:instrText xml:space="preserve"> HYPERLINK \l _Toc20837 </w:instrText>
          </w:r>
          <w:r>
            <w:rPr>
              <w:highlight w:val="none"/>
            </w:rPr>
            <w:fldChar w:fldCharType="separate"/>
          </w:r>
          <w:r>
            <w:rPr>
              <w:rFonts w:hint="eastAsia" w:ascii="宋体" w:hAnsi="宋体" w:cs="宋体"/>
              <w:bCs/>
              <w:szCs w:val="24"/>
              <w:highlight w:val="none"/>
            </w:rPr>
            <w:t>8.纪律和监督</w:t>
          </w:r>
          <w:r>
            <w:rPr>
              <w:highlight w:val="none"/>
            </w:rPr>
            <w:tab/>
          </w:r>
          <w:r>
            <w:rPr>
              <w:highlight w:val="none"/>
            </w:rPr>
            <w:fldChar w:fldCharType="begin"/>
          </w:r>
          <w:r>
            <w:rPr>
              <w:highlight w:val="none"/>
            </w:rPr>
            <w:instrText xml:space="preserve"> PAGEREF _Toc20837 \h </w:instrText>
          </w:r>
          <w:r>
            <w:rPr>
              <w:highlight w:val="none"/>
            </w:rPr>
            <w:fldChar w:fldCharType="separate"/>
          </w:r>
          <w:r>
            <w:rPr>
              <w:highlight w:val="none"/>
            </w:rPr>
            <w:t>31</w:t>
          </w:r>
          <w:r>
            <w:rPr>
              <w:highlight w:val="none"/>
            </w:rPr>
            <w:fldChar w:fldCharType="end"/>
          </w:r>
          <w:r>
            <w:rPr>
              <w:highlight w:val="none"/>
            </w:rPr>
            <w:fldChar w:fldCharType="end"/>
          </w:r>
        </w:p>
        <w:p w14:paraId="53130789">
          <w:pPr>
            <w:pStyle w:val="73"/>
            <w:tabs>
              <w:tab w:val="right" w:leader="dot" w:pos="9410"/>
            </w:tabs>
            <w:rPr>
              <w:highlight w:val="none"/>
            </w:rPr>
          </w:pPr>
          <w:r>
            <w:rPr>
              <w:highlight w:val="none"/>
            </w:rPr>
            <w:fldChar w:fldCharType="begin"/>
          </w:r>
          <w:r>
            <w:rPr>
              <w:highlight w:val="none"/>
            </w:rPr>
            <w:instrText xml:space="preserve"> HYPERLINK \l _Toc16404 </w:instrText>
          </w:r>
          <w:r>
            <w:rPr>
              <w:highlight w:val="none"/>
            </w:rPr>
            <w:fldChar w:fldCharType="separate"/>
          </w:r>
          <w:r>
            <w:rPr>
              <w:rFonts w:hint="eastAsia" w:ascii="宋体" w:hAnsi="宋体" w:cs="宋体"/>
              <w:szCs w:val="24"/>
              <w:highlight w:val="none"/>
            </w:rPr>
            <w:t>9.电子招标投标</w:t>
          </w:r>
          <w:r>
            <w:rPr>
              <w:highlight w:val="none"/>
            </w:rPr>
            <w:tab/>
          </w:r>
          <w:r>
            <w:rPr>
              <w:highlight w:val="none"/>
            </w:rPr>
            <w:fldChar w:fldCharType="begin"/>
          </w:r>
          <w:r>
            <w:rPr>
              <w:highlight w:val="none"/>
            </w:rPr>
            <w:instrText xml:space="preserve"> PAGEREF _Toc16404 \h </w:instrText>
          </w:r>
          <w:r>
            <w:rPr>
              <w:highlight w:val="none"/>
            </w:rPr>
            <w:fldChar w:fldCharType="separate"/>
          </w:r>
          <w:r>
            <w:rPr>
              <w:highlight w:val="none"/>
            </w:rPr>
            <w:t>32</w:t>
          </w:r>
          <w:r>
            <w:rPr>
              <w:highlight w:val="none"/>
            </w:rPr>
            <w:fldChar w:fldCharType="end"/>
          </w:r>
          <w:r>
            <w:rPr>
              <w:highlight w:val="none"/>
            </w:rPr>
            <w:fldChar w:fldCharType="end"/>
          </w:r>
        </w:p>
        <w:p w14:paraId="50D7129E">
          <w:pPr>
            <w:pStyle w:val="73"/>
            <w:tabs>
              <w:tab w:val="right" w:leader="dot" w:pos="9410"/>
            </w:tabs>
            <w:rPr>
              <w:highlight w:val="none"/>
            </w:rPr>
          </w:pPr>
          <w:r>
            <w:rPr>
              <w:highlight w:val="none"/>
            </w:rPr>
            <w:fldChar w:fldCharType="begin"/>
          </w:r>
          <w:r>
            <w:rPr>
              <w:highlight w:val="none"/>
            </w:rPr>
            <w:instrText xml:space="preserve"> HYPERLINK \l _Toc19709 </w:instrText>
          </w:r>
          <w:r>
            <w:rPr>
              <w:highlight w:val="none"/>
            </w:rPr>
            <w:fldChar w:fldCharType="separate"/>
          </w:r>
          <w:r>
            <w:rPr>
              <w:rFonts w:hint="eastAsia" w:ascii="宋体" w:hAnsi="宋体" w:cs="宋体"/>
              <w:bCs/>
              <w:szCs w:val="24"/>
              <w:highlight w:val="none"/>
            </w:rPr>
            <w:t>10.需要补充的其他内容</w:t>
          </w:r>
          <w:r>
            <w:rPr>
              <w:highlight w:val="none"/>
            </w:rPr>
            <w:tab/>
          </w:r>
          <w:r>
            <w:rPr>
              <w:highlight w:val="none"/>
            </w:rPr>
            <w:fldChar w:fldCharType="begin"/>
          </w:r>
          <w:r>
            <w:rPr>
              <w:highlight w:val="none"/>
            </w:rPr>
            <w:instrText xml:space="preserve"> PAGEREF _Toc19709 \h </w:instrText>
          </w:r>
          <w:r>
            <w:rPr>
              <w:highlight w:val="none"/>
            </w:rPr>
            <w:fldChar w:fldCharType="separate"/>
          </w:r>
          <w:r>
            <w:rPr>
              <w:highlight w:val="none"/>
            </w:rPr>
            <w:t>32</w:t>
          </w:r>
          <w:r>
            <w:rPr>
              <w:highlight w:val="none"/>
            </w:rPr>
            <w:fldChar w:fldCharType="end"/>
          </w:r>
          <w:r>
            <w:rPr>
              <w:highlight w:val="none"/>
            </w:rPr>
            <w:fldChar w:fldCharType="end"/>
          </w:r>
        </w:p>
        <w:p w14:paraId="128B90BB">
          <w:pPr>
            <w:pStyle w:val="73"/>
            <w:tabs>
              <w:tab w:val="right" w:leader="dot" w:pos="9410"/>
            </w:tabs>
            <w:rPr>
              <w:highlight w:val="none"/>
            </w:rPr>
          </w:pPr>
          <w:r>
            <w:rPr>
              <w:highlight w:val="none"/>
            </w:rPr>
            <w:fldChar w:fldCharType="begin"/>
          </w:r>
          <w:r>
            <w:rPr>
              <w:highlight w:val="none"/>
            </w:rPr>
            <w:instrText xml:space="preserve"> HYPERLINK \l _Toc27310 </w:instrText>
          </w:r>
          <w:r>
            <w:rPr>
              <w:highlight w:val="none"/>
            </w:rPr>
            <w:fldChar w:fldCharType="separate"/>
          </w:r>
          <w:r>
            <w:rPr>
              <w:rFonts w:hint="eastAsia" w:ascii="宋体" w:hAnsi="宋体" w:cs="宋体"/>
              <w:szCs w:val="24"/>
              <w:highlight w:val="none"/>
            </w:rPr>
            <w:t>云南省公共资源交易电子化招标文件应注明电子化交易的内容</w:t>
          </w:r>
          <w:r>
            <w:rPr>
              <w:highlight w:val="none"/>
            </w:rPr>
            <w:tab/>
          </w:r>
          <w:r>
            <w:rPr>
              <w:highlight w:val="none"/>
            </w:rPr>
            <w:fldChar w:fldCharType="begin"/>
          </w:r>
          <w:r>
            <w:rPr>
              <w:highlight w:val="none"/>
            </w:rPr>
            <w:instrText xml:space="preserve"> PAGEREF _Toc27310 \h </w:instrText>
          </w:r>
          <w:r>
            <w:rPr>
              <w:highlight w:val="none"/>
            </w:rPr>
            <w:fldChar w:fldCharType="separate"/>
          </w:r>
          <w:r>
            <w:rPr>
              <w:highlight w:val="none"/>
            </w:rPr>
            <w:t>33</w:t>
          </w:r>
          <w:r>
            <w:rPr>
              <w:highlight w:val="none"/>
            </w:rPr>
            <w:fldChar w:fldCharType="end"/>
          </w:r>
          <w:r>
            <w:rPr>
              <w:highlight w:val="none"/>
            </w:rPr>
            <w:fldChar w:fldCharType="end"/>
          </w:r>
        </w:p>
        <w:p w14:paraId="72B9806A">
          <w:pPr>
            <w:pStyle w:val="62"/>
            <w:tabs>
              <w:tab w:val="right" w:leader="dot" w:pos="9410"/>
            </w:tabs>
            <w:rPr>
              <w:highlight w:val="none"/>
            </w:rPr>
          </w:pPr>
          <w:r>
            <w:rPr>
              <w:highlight w:val="none"/>
            </w:rPr>
            <w:fldChar w:fldCharType="begin"/>
          </w:r>
          <w:r>
            <w:rPr>
              <w:highlight w:val="none"/>
            </w:rPr>
            <w:instrText xml:space="preserve"> HYPERLINK \l _Toc17119 </w:instrText>
          </w:r>
          <w:r>
            <w:rPr>
              <w:highlight w:val="none"/>
            </w:rPr>
            <w:fldChar w:fldCharType="separate"/>
          </w:r>
          <w:r>
            <w:rPr>
              <w:rFonts w:hint="eastAsia" w:ascii="宋体" w:hAnsi="宋体" w:eastAsia="宋体" w:cs="宋体"/>
              <w:bCs/>
              <w:szCs w:val="30"/>
              <w:highlight w:val="none"/>
            </w:rPr>
            <w:t>第三章 评标办法（综合评估法）</w:t>
          </w:r>
          <w:r>
            <w:rPr>
              <w:highlight w:val="none"/>
            </w:rPr>
            <w:tab/>
          </w:r>
          <w:r>
            <w:rPr>
              <w:highlight w:val="none"/>
            </w:rPr>
            <w:fldChar w:fldCharType="begin"/>
          </w:r>
          <w:r>
            <w:rPr>
              <w:highlight w:val="none"/>
            </w:rPr>
            <w:instrText xml:space="preserve"> PAGEREF _Toc17119 \h </w:instrText>
          </w:r>
          <w:r>
            <w:rPr>
              <w:highlight w:val="none"/>
            </w:rPr>
            <w:fldChar w:fldCharType="separate"/>
          </w:r>
          <w:r>
            <w:rPr>
              <w:highlight w:val="none"/>
            </w:rPr>
            <w:t>35</w:t>
          </w:r>
          <w:r>
            <w:rPr>
              <w:highlight w:val="none"/>
            </w:rPr>
            <w:fldChar w:fldCharType="end"/>
          </w:r>
          <w:r>
            <w:rPr>
              <w:highlight w:val="none"/>
            </w:rPr>
            <w:fldChar w:fldCharType="end"/>
          </w:r>
        </w:p>
        <w:p w14:paraId="3901DDB5">
          <w:pPr>
            <w:pStyle w:val="73"/>
            <w:tabs>
              <w:tab w:val="right" w:leader="dot" w:pos="9410"/>
            </w:tabs>
            <w:rPr>
              <w:highlight w:val="none"/>
            </w:rPr>
          </w:pPr>
          <w:r>
            <w:rPr>
              <w:highlight w:val="none"/>
            </w:rPr>
            <w:fldChar w:fldCharType="begin"/>
          </w:r>
          <w:r>
            <w:rPr>
              <w:highlight w:val="none"/>
            </w:rPr>
            <w:instrText xml:space="preserve"> HYPERLINK \l _Toc28012 </w:instrText>
          </w:r>
          <w:r>
            <w:rPr>
              <w:highlight w:val="none"/>
            </w:rPr>
            <w:fldChar w:fldCharType="separate"/>
          </w:r>
          <w:r>
            <w:rPr>
              <w:rFonts w:hint="eastAsia" w:ascii="宋体" w:hAnsi="宋体" w:cs="宋体"/>
              <w:bCs/>
              <w:szCs w:val="24"/>
              <w:highlight w:val="none"/>
            </w:rPr>
            <w:t>评标办法前附表</w:t>
          </w:r>
          <w:r>
            <w:rPr>
              <w:highlight w:val="none"/>
            </w:rPr>
            <w:tab/>
          </w:r>
          <w:r>
            <w:rPr>
              <w:highlight w:val="none"/>
            </w:rPr>
            <w:fldChar w:fldCharType="begin"/>
          </w:r>
          <w:r>
            <w:rPr>
              <w:highlight w:val="none"/>
            </w:rPr>
            <w:instrText xml:space="preserve"> PAGEREF _Toc28012 \h </w:instrText>
          </w:r>
          <w:r>
            <w:rPr>
              <w:highlight w:val="none"/>
            </w:rPr>
            <w:fldChar w:fldCharType="separate"/>
          </w:r>
          <w:r>
            <w:rPr>
              <w:highlight w:val="none"/>
            </w:rPr>
            <w:t>35</w:t>
          </w:r>
          <w:r>
            <w:rPr>
              <w:highlight w:val="none"/>
            </w:rPr>
            <w:fldChar w:fldCharType="end"/>
          </w:r>
          <w:r>
            <w:rPr>
              <w:highlight w:val="none"/>
            </w:rPr>
            <w:fldChar w:fldCharType="end"/>
          </w:r>
        </w:p>
        <w:p w14:paraId="7BBED8A9">
          <w:pPr>
            <w:pStyle w:val="73"/>
            <w:tabs>
              <w:tab w:val="right" w:leader="dot" w:pos="9410"/>
            </w:tabs>
            <w:rPr>
              <w:highlight w:val="none"/>
            </w:rPr>
          </w:pPr>
          <w:r>
            <w:rPr>
              <w:highlight w:val="none"/>
            </w:rPr>
            <w:fldChar w:fldCharType="begin"/>
          </w:r>
          <w:r>
            <w:rPr>
              <w:highlight w:val="none"/>
            </w:rPr>
            <w:instrText xml:space="preserve"> HYPERLINK \l _Toc16274 </w:instrText>
          </w:r>
          <w:r>
            <w:rPr>
              <w:highlight w:val="none"/>
            </w:rPr>
            <w:fldChar w:fldCharType="separate"/>
          </w:r>
          <w:r>
            <w:rPr>
              <w:rFonts w:hint="eastAsia" w:ascii="宋体" w:hAnsi="宋体" w:cs="宋体"/>
              <w:szCs w:val="24"/>
              <w:highlight w:val="none"/>
            </w:rPr>
            <w:t>1.评标方法</w:t>
          </w:r>
          <w:r>
            <w:rPr>
              <w:highlight w:val="none"/>
            </w:rPr>
            <w:tab/>
          </w:r>
          <w:r>
            <w:rPr>
              <w:highlight w:val="none"/>
            </w:rPr>
            <w:fldChar w:fldCharType="begin"/>
          </w:r>
          <w:r>
            <w:rPr>
              <w:highlight w:val="none"/>
            </w:rPr>
            <w:instrText xml:space="preserve"> PAGEREF _Toc16274 \h </w:instrText>
          </w:r>
          <w:r>
            <w:rPr>
              <w:highlight w:val="none"/>
            </w:rPr>
            <w:fldChar w:fldCharType="separate"/>
          </w:r>
          <w:r>
            <w:rPr>
              <w:highlight w:val="none"/>
            </w:rPr>
            <w:t>40</w:t>
          </w:r>
          <w:r>
            <w:rPr>
              <w:highlight w:val="none"/>
            </w:rPr>
            <w:fldChar w:fldCharType="end"/>
          </w:r>
          <w:r>
            <w:rPr>
              <w:highlight w:val="none"/>
            </w:rPr>
            <w:fldChar w:fldCharType="end"/>
          </w:r>
        </w:p>
        <w:p w14:paraId="5B22523B">
          <w:pPr>
            <w:pStyle w:val="73"/>
            <w:tabs>
              <w:tab w:val="right" w:leader="dot" w:pos="9410"/>
            </w:tabs>
            <w:rPr>
              <w:highlight w:val="none"/>
            </w:rPr>
          </w:pPr>
          <w:r>
            <w:rPr>
              <w:highlight w:val="none"/>
            </w:rPr>
            <w:fldChar w:fldCharType="begin"/>
          </w:r>
          <w:r>
            <w:rPr>
              <w:highlight w:val="none"/>
            </w:rPr>
            <w:instrText xml:space="preserve"> HYPERLINK \l _Toc21034 </w:instrText>
          </w:r>
          <w:r>
            <w:rPr>
              <w:highlight w:val="none"/>
            </w:rPr>
            <w:fldChar w:fldCharType="separate"/>
          </w:r>
          <w:r>
            <w:rPr>
              <w:rFonts w:hint="eastAsia" w:ascii="宋体" w:hAnsi="宋体" w:cs="宋体"/>
              <w:szCs w:val="24"/>
              <w:highlight w:val="none"/>
            </w:rPr>
            <w:t>2.评审标准</w:t>
          </w:r>
          <w:r>
            <w:rPr>
              <w:highlight w:val="none"/>
            </w:rPr>
            <w:tab/>
          </w:r>
          <w:r>
            <w:rPr>
              <w:highlight w:val="none"/>
            </w:rPr>
            <w:fldChar w:fldCharType="begin"/>
          </w:r>
          <w:r>
            <w:rPr>
              <w:highlight w:val="none"/>
            </w:rPr>
            <w:instrText xml:space="preserve"> PAGEREF _Toc21034 \h </w:instrText>
          </w:r>
          <w:r>
            <w:rPr>
              <w:highlight w:val="none"/>
            </w:rPr>
            <w:fldChar w:fldCharType="separate"/>
          </w:r>
          <w:r>
            <w:rPr>
              <w:highlight w:val="none"/>
            </w:rPr>
            <w:t>40</w:t>
          </w:r>
          <w:r>
            <w:rPr>
              <w:highlight w:val="none"/>
            </w:rPr>
            <w:fldChar w:fldCharType="end"/>
          </w:r>
          <w:r>
            <w:rPr>
              <w:highlight w:val="none"/>
            </w:rPr>
            <w:fldChar w:fldCharType="end"/>
          </w:r>
        </w:p>
        <w:p w14:paraId="230BD15A">
          <w:pPr>
            <w:pStyle w:val="73"/>
            <w:tabs>
              <w:tab w:val="right" w:leader="dot" w:pos="9410"/>
            </w:tabs>
            <w:rPr>
              <w:highlight w:val="none"/>
            </w:rPr>
          </w:pPr>
          <w:r>
            <w:rPr>
              <w:highlight w:val="none"/>
            </w:rPr>
            <w:fldChar w:fldCharType="begin"/>
          </w:r>
          <w:r>
            <w:rPr>
              <w:highlight w:val="none"/>
            </w:rPr>
            <w:instrText xml:space="preserve"> HYPERLINK \l _Toc17399 </w:instrText>
          </w:r>
          <w:r>
            <w:rPr>
              <w:highlight w:val="none"/>
            </w:rPr>
            <w:fldChar w:fldCharType="separate"/>
          </w:r>
          <w:r>
            <w:rPr>
              <w:rFonts w:hint="eastAsia" w:ascii="宋体" w:hAnsi="宋体" w:cs="宋体"/>
              <w:szCs w:val="24"/>
              <w:highlight w:val="none"/>
            </w:rPr>
            <w:t>3.评标程序</w:t>
          </w:r>
          <w:r>
            <w:rPr>
              <w:highlight w:val="none"/>
            </w:rPr>
            <w:tab/>
          </w:r>
          <w:r>
            <w:rPr>
              <w:highlight w:val="none"/>
            </w:rPr>
            <w:fldChar w:fldCharType="begin"/>
          </w:r>
          <w:r>
            <w:rPr>
              <w:highlight w:val="none"/>
            </w:rPr>
            <w:instrText xml:space="preserve"> PAGEREF _Toc17399 \h </w:instrText>
          </w:r>
          <w:r>
            <w:rPr>
              <w:highlight w:val="none"/>
            </w:rPr>
            <w:fldChar w:fldCharType="separate"/>
          </w:r>
          <w:r>
            <w:rPr>
              <w:highlight w:val="none"/>
            </w:rPr>
            <w:t>41</w:t>
          </w:r>
          <w:r>
            <w:rPr>
              <w:highlight w:val="none"/>
            </w:rPr>
            <w:fldChar w:fldCharType="end"/>
          </w:r>
          <w:r>
            <w:rPr>
              <w:highlight w:val="none"/>
            </w:rPr>
            <w:fldChar w:fldCharType="end"/>
          </w:r>
        </w:p>
        <w:p w14:paraId="565D9834">
          <w:pPr>
            <w:pStyle w:val="62"/>
            <w:tabs>
              <w:tab w:val="right" w:leader="dot" w:pos="9410"/>
            </w:tabs>
            <w:rPr>
              <w:highlight w:val="none"/>
            </w:rPr>
          </w:pPr>
          <w:r>
            <w:rPr>
              <w:highlight w:val="none"/>
            </w:rPr>
            <w:fldChar w:fldCharType="begin"/>
          </w:r>
          <w:r>
            <w:rPr>
              <w:highlight w:val="none"/>
            </w:rPr>
            <w:instrText xml:space="preserve"> HYPERLINK \l _Toc25540 </w:instrText>
          </w:r>
          <w:r>
            <w:rPr>
              <w:highlight w:val="none"/>
            </w:rPr>
            <w:fldChar w:fldCharType="separate"/>
          </w:r>
          <w:r>
            <w:rPr>
              <w:rFonts w:hint="eastAsia" w:ascii="宋体" w:hAnsi="宋体" w:eastAsia="宋体" w:cs="宋体"/>
              <w:bCs/>
              <w:szCs w:val="30"/>
              <w:highlight w:val="none"/>
            </w:rPr>
            <w:t>第四章</w:t>
          </w:r>
          <w:r>
            <w:rPr>
              <w:rFonts w:hint="eastAsia" w:ascii="宋体" w:hAnsi="宋体" w:eastAsia="宋体" w:cs="宋体"/>
              <w:highlight w:val="none"/>
            </w:rPr>
            <w:t xml:space="preserve"> </w:t>
          </w:r>
          <w:r>
            <w:rPr>
              <w:rFonts w:hint="eastAsia" w:ascii="宋体" w:hAnsi="宋体" w:eastAsia="宋体" w:cs="宋体"/>
              <w:bCs/>
              <w:szCs w:val="30"/>
              <w:highlight w:val="none"/>
            </w:rPr>
            <w:t>合同条款及格式</w:t>
          </w:r>
          <w:r>
            <w:rPr>
              <w:highlight w:val="none"/>
            </w:rPr>
            <w:tab/>
          </w:r>
          <w:r>
            <w:rPr>
              <w:highlight w:val="none"/>
            </w:rPr>
            <w:fldChar w:fldCharType="begin"/>
          </w:r>
          <w:r>
            <w:rPr>
              <w:highlight w:val="none"/>
            </w:rPr>
            <w:instrText xml:space="preserve"> PAGEREF _Toc25540 \h </w:instrText>
          </w:r>
          <w:r>
            <w:rPr>
              <w:highlight w:val="none"/>
            </w:rPr>
            <w:fldChar w:fldCharType="separate"/>
          </w:r>
          <w:r>
            <w:rPr>
              <w:highlight w:val="none"/>
            </w:rPr>
            <w:t>50</w:t>
          </w:r>
          <w:r>
            <w:rPr>
              <w:highlight w:val="none"/>
            </w:rPr>
            <w:fldChar w:fldCharType="end"/>
          </w:r>
          <w:r>
            <w:rPr>
              <w:highlight w:val="none"/>
            </w:rPr>
            <w:fldChar w:fldCharType="end"/>
          </w:r>
        </w:p>
        <w:p w14:paraId="7935194F">
          <w:pPr>
            <w:pStyle w:val="73"/>
            <w:tabs>
              <w:tab w:val="right" w:leader="dot" w:pos="9410"/>
            </w:tabs>
            <w:rPr>
              <w:highlight w:val="none"/>
            </w:rPr>
          </w:pPr>
          <w:r>
            <w:rPr>
              <w:highlight w:val="none"/>
            </w:rPr>
            <w:fldChar w:fldCharType="begin"/>
          </w:r>
          <w:r>
            <w:rPr>
              <w:highlight w:val="none"/>
            </w:rPr>
            <w:instrText xml:space="preserve"> HYPERLINK \l _Toc3823 </w:instrText>
          </w:r>
          <w:r>
            <w:rPr>
              <w:highlight w:val="none"/>
            </w:rPr>
            <w:fldChar w:fldCharType="separate"/>
          </w:r>
          <w:r>
            <w:rPr>
              <w:rFonts w:ascii="宋体" w:hAnsi="宋体" w:cs="宋体"/>
              <w:bCs/>
              <w:spacing w:val="-3"/>
              <w:szCs w:val="24"/>
              <w:highlight w:val="none"/>
            </w:rPr>
            <w:t>第一部分</w:t>
          </w:r>
          <w:r>
            <w:rPr>
              <w:rFonts w:ascii="宋体" w:hAnsi="宋体" w:cs="宋体"/>
              <w:spacing w:val="-3"/>
              <w:szCs w:val="24"/>
              <w:highlight w:val="none"/>
            </w:rPr>
            <w:t xml:space="preserve"> </w:t>
          </w:r>
          <w:r>
            <w:rPr>
              <w:rFonts w:ascii="宋体" w:hAnsi="宋体" w:cs="宋体"/>
              <w:bCs/>
              <w:spacing w:val="-3"/>
              <w:szCs w:val="24"/>
              <w:highlight w:val="none"/>
            </w:rPr>
            <w:t>合同协议书</w:t>
          </w:r>
          <w:r>
            <w:rPr>
              <w:highlight w:val="none"/>
            </w:rPr>
            <w:tab/>
          </w:r>
          <w:r>
            <w:rPr>
              <w:highlight w:val="none"/>
            </w:rPr>
            <w:fldChar w:fldCharType="begin"/>
          </w:r>
          <w:r>
            <w:rPr>
              <w:highlight w:val="none"/>
            </w:rPr>
            <w:instrText xml:space="preserve"> PAGEREF _Toc3823 \h </w:instrText>
          </w:r>
          <w:r>
            <w:rPr>
              <w:highlight w:val="none"/>
            </w:rPr>
            <w:fldChar w:fldCharType="separate"/>
          </w:r>
          <w:r>
            <w:rPr>
              <w:highlight w:val="none"/>
            </w:rPr>
            <w:t>54</w:t>
          </w:r>
          <w:r>
            <w:rPr>
              <w:highlight w:val="none"/>
            </w:rPr>
            <w:fldChar w:fldCharType="end"/>
          </w:r>
          <w:r>
            <w:rPr>
              <w:highlight w:val="none"/>
            </w:rPr>
            <w:fldChar w:fldCharType="end"/>
          </w:r>
        </w:p>
        <w:p w14:paraId="0353BBC0">
          <w:pPr>
            <w:pStyle w:val="73"/>
            <w:tabs>
              <w:tab w:val="right" w:leader="dot" w:pos="9410"/>
            </w:tabs>
            <w:rPr>
              <w:highlight w:val="none"/>
            </w:rPr>
          </w:pPr>
          <w:r>
            <w:rPr>
              <w:highlight w:val="none"/>
            </w:rPr>
            <w:fldChar w:fldCharType="begin"/>
          </w:r>
          <w:r>
            <w:rPr>
              <w:highlight w:val="none"/>
            </w:rPr>
            <w:instrText xml:space="preserve"> HYPERLINK \l _Toc28457 </w:instrText>
          </w:r>
          <w:r>
            <w:rPr>
              <w:highlight w:val="none"/>
            </w:rPr>
            <w:fldChar w:fldCharType="separate"/>
          </w:r>
          <w:r>
            <w:rPr>
              <w:rFonts w:ascii="宋体" w:hAnsi="宋体" w:cs="宋体"/>
              <w:bCs/>
              <w:spacing w:val="-3"/>
              <w:szCs w:val="22"/>
              <w:highlight w:val="none"/>
            </w:rPr>
            <w:t>第二部分</w:t>
          </w:r>
          <w:r>
            <w:rPr>
              <w:rFonts w:ascii="宋体" w:hAnsi="宋体" w:cs="宋体"/>
              <w:spacing w:val="-3"/>
              <w:szCs w:val="22"/>
              <w:highlight w:val="none"/>
            </w:rPr>
            <w:t xml:space="preserve"> </w:t>
          </w:r>
          <w:r>
            <w:rPr>
              <w:rFonts w:ascii="宋体" w:hAnsi="宋体" w:cs="宋体"/>
              <w:bCs/>
              <w:spacing w:val="-3"/>
              <w:szCs w:val="22"/>
              <w:highlight w:val="none"/>
            </w:rPr>
            <w:t>通用合同条件</w:t>
          </w:r>
          <w:r>
            <w:rPr>
              <w:highlight w:val="none"/>
            </w:rPr>
            <w:tab/>
          </w:r>
          <w:r>
            <w:rPr>
              <w:highlight w:val="none"/>
            </w:rPr>
            <w:fldChar w:fldCharType="begin"/>
          </w:r>
          <w:r>
            <w:rPr>
              <w:highlight w:val="none"/>
            </w:rPr>
            <w:instrText xml:space="preserve"> PAGEREF _Toc28457 \h </w:instrText>
          </w:r>
          <w:r>
            <w:rPr>
              <w:highlight w:val="none"/>
            </w:rPr>
            <w:fldChar w:fldCharType="separate"/>
          </w:r>
          <w:r>
            <w:rPr>
              <w:highlight w:val="none"/>
            </w:rPr>
            <w:t>57</w:t>
          </w:r>
          <w:r>
            <w:rPr>
              <w:highlight w:val="none"/>
            </w:rPr>
            <w:fldChar w:fldCharType="end"/>
          </w:r>
          <w:r>
            <w:rPr>
              <w:highlight w:val="none"/>
            </w:rPr>
            <w:fldChar w:fldCharType="end"/>
          </w:r>
        </w:p>
        <w:p w14:paraId="27218586">
          <w:pPr>
            <w:pStyle w:val="73"/>
            <w:tabs>
              <w:tab w:val="right" w:leader="dot" w:pos="9410"/>
            </w:tabs>
            <w:rPr>
              <w:highlight w:val="none"/>
            </w:rPr>
          </w:pPr>
          <w:r>
            <w:rPr>
              <w:highlight w:val="none"/>
            </w:rPr>
            <w:fldChar w:fldCharType="begin"/>
          </w:r>
          <w:r>
            <w:rPr>
              <w:highlight w:val="none"/>
            </w:rPr>
            <w:instrText xml:space="preserve"> HYPERLINK \l _Toc25849 </w:instrText>
          </w:r>
          <w:r>
            <w:rPr>
              <w:highlight w:val="none"/>
            </w:rPr>
            <w:fldChar w:fldCharType="separate"/>
          </w:r>
          <w:r>
            <w:rPr>
              <w:rFonts w:ascii="宋体" w:hAnsi="宋体" w:cs="宋体"/>
              <w:bCs/>
              <w:spacing w:val="-3"/>
              <w:szCs w:val="22"/>
              <w:highlight w:val="none"/>
            </w:rPr>
            <w:t>第三部分</w:t>
          </w:r>
          <w:r>
            <w:rPr>
              <w:rFonts w:ascii="宋体" w:hAnsi="宋体" w:cs="宋体"/>
              <w:spacing w:val="-3"/>
              <w:szCs w:val="22"/>
              <w:highlight w:val="none"/>
            </w:rPr>
            <w:t xml:space="preserve"> </w:t>
          </w:r>
          <w:r>
            <w:rPr>
              <w:rFonts w:ascii="宋体" w:hAnsi="宋体" w:cs="宋体"/>
              <w:bCs/>
              <w:spacing w:val="-3"/>
              <w:szCs w:val="22"/>
              <w:highlight w:val="none"/>
            </w:rPr>
            <w:t>专用合同条件</w:t>
          </w:r>
          <w:r>
            <w:rPr>
              <w:highlight w:val="none"/>
            </w:rPr>
            <w:tab/>
          </w:r>
          <w:r>
            <w:rPr>
              <w:highlight w:val="none"/>
            </w:rPr>
            <w:fldChar w:fldCharType="begin"/>
          </w:r>
          <w:r>
            <w:rPr>
              <w:highlight w:val="none"/>
            </w:rPr>
            <w:instrText xml:space="preserve"> PAGEREF _Toc25849 \h </w:instrText>
          </w:r>
          <w:r>
            <w:rPr>
              <w:highlight w:val="none"/>
            </w:rPr>
            <w:fldChar w:fldCharType="separate"/>
          </w:r>
          <w:r>
            <w:rPr>
              <w:highlight w:val="none"/>
            </w:rPr>
            <w:t>57</w:t>
          </w:r>
          <w:r>
            <w:rPr>
              <w:highlight w:val="none"/>
            </w:rPr>
            <w:fldChar w:fldCharType="end"/>
          </w:r>
          <w:r>
            <w:rPr>
              <w:highlight w:val="none"/>
            </w:rPr>
            <w:fldChar w:fldCharType="end"/>
          </w:r>
        </w:p>
        <w:p w14:paraId="4133CCB2">
          <w:pPr>
            <w:pStyle w:val="73"/>
            <w:tabs>
              <w:tab w:val="right" w:leader="dot" w:pos="9410"/>
            </w:tabs>
            <w:rPr>
              <w:highlight w:val="none"/>
            </w:rPr>
          </w:pPr>
          <w:r>
            <w:rPr>
              <w:highlight w:val="none"/>
            </w:rPr>
            <w:fldChar w:fldCharType="begin"/>
          </w:r>
          <w:r>
            <w:rPr>
              <w:highlight w:val="none"/>
            </w:rPr>
            <w:instrText xml:space="preserve"> HYPERLINK \l _Toc19710 </w:instrText>
          </w:r>
          <w:r>
            <w:rPr>
              <w:highlight w:val="none"/>
            </w:rPr>
            <w:fldChar w:fldCharType="separate"/>
          </w:r>
          <w:r>
            <w:rPr>
              <w:rFonts w:ascii="宋体" w:hAnsi="宋体" w:cs="宋体"/>
              <w:bCs/>
              <w:spacing w:val="-3"/>
              <w:szCs w:val="22"/>
              <w:highlight w:val="none"/>
            </w:rPr>
            <w:t>专用合同条件附件</w:t>
          </w:r>
          <w:r>
            <w:rPr>
              <w:highlight w:val="none"/>
            </w:rPr>
            <w:tab/>
          </w:r>
          <w:r>
            <w:rPr>
              <w:highlight w:val="none"/>
            </w:rPr>
            <w:fldChar w:fldCharType="begin"/>
          </w:r>
          <w:r>
            <w:rPr>
              <w:highlight w:val="none"/>
            </w:rPr>
            <w:instrText xml:space="preserve"> PAGEREF _Toc19710 \h </w:instrText>
          </w:r>
          <w:r>
            <w:rPr>
              <w:highlight w:val="none"/>
            </w:rPr>
            <w:fldChar w:fldCharType="separate"/>
          </w:r>
          <w:r>
            <w:rPr>
              <w:highlight w:val="none"/>
            </w:rPr>
            <w:t>84</w:t>
          </w:r>
          <w:r>
            <w:rPr>
              <w:highlight w:val="none"/>
            </w:rPr>
            <w:fldChar w:fldCharType="end"/>
          </w:r>
          <w:r>
            <w:rPr>
              <w:highlight w:val="none"/>
            </w:rPr>
            <w:fldChar w:fldCharType="end"/>
          </w:r>
        </w:p>
        <w:p w14:paraId="593EE9DB">
          <w:pPr>
            <w:pStyle w:val="62"/>
            <w:tabs>
              <w:tab w:val="right" w:leader="dot" w:pos="9410"/>
            </w:tabs>
            <w:rPr>
              <w:highlight w:val="none"/>
            </w:rPr>
            <w:sectPr>
              <w:headerReference r:id="rId11" w:type="default"/>
              <w:footerReference r:id="rId12" w:type="default"/>
              <w:pgSz w:w="11905" w:h="16838"/>
              <w:pgMar w:top="1191" w:right="1191" w:bottom="1191" w:left="1304" w:header="850" w:footer="680" w:gutter="0"/>
              <w:pgNumType w:start="1"/>
              <w:cols w:space="720" w:num="1"/>
              <w:docGrid w:type="linesAndChars" w:linePitch="321" w:charSpace="0"/>
            </w:sectPr>
          </w:pPr>
        </w:p>
        <w:p w14:paraId="7ED57FFF">
          <w:pPr>
            <w:pStyle w:val="62"/>
            <w:tabs>
              <w:tab w:val="right" w:leader="dot" w:pos="9410"/>
            </w:tabs>
            <w:rPr>
              <w:highlight w:val="none"/>
            </w:rPr>
          </w:pPr>
          <w:r>
            <w:rPr>
              <w:highlight w:val="none"/>
            </w:rPr>
            <w:fldChar w:fldCharType="begin"/>
          </w:r>
          <w:r>
            <w:rPr>
              <w:highlight w:val="none"/>
            </w:rPr>
            <w:instrText xml:space="preserve"> HYPERLINK \l _Toc20929 </w:instrText>
          </w:r>
          <w:r>
            <w:rPr>
              <w:highlight w:val="none"/>
            </w:rPr>
            <w:fldChar w:fldCharType="separate"/>
          </w:r>
          <w:r>
            <w:rPr>
              <w:rFonts w:hint="eastAsia" w:ascii="宋体" w:hAnsi="宋体" w:eastAsia="宋体" w:cs="宋体"/>
              <w:bCs/>
              <w:szCs w:val="30"/>
              <w:highlight w:val="none"/>
            </w:rPr>
            <w:t>第五章 技术标准和要求</w:t>
          </w:r>
          <w:r>
            <w:rPr>
              <w:highlight w:val="none"/>
            </w:rPr>
            <w:tab/>
          </w:r>
          <w:r>
            <w:rPr>
              <w:highlight w:val="none"/>
            </w:rPr>
            <w:fldChar w:fldCharType="begin"/>
          </w:r>
          <w:r>
            <w:rPr>
              <w:highlight w:val="none"/>
            </w:rPr>
            <w:instrText xml:space="preserve"> PAGEREF _Toc20929 \h </w:instrText>
          </w:r>
          <w:r>
            <w:rPr>
              <w:highlight w:val="none"/>
            </w:rPr>
            <w:fldChar w:fldCharType="separate"/>
          </w:r>
          <w:r>
            <w:rPr>
              <w:highlight w:val="none"/>
            </w:rPr>
            <w:t>103</w:t>
          </w:r>
          <w:r>
            <w:rPr>
              <w:highlight w:val="none"/>
            </w:rPr>
            <w:fldChar w:fldCharType="end"/>
          </w:r>
          <w:r>
            <w:rPr>
              <w:highlight w:val="none"/>
            </w:rPr>
            <w:fldChar w:fldCharType="end"/>
          </w:r>
        </w:p>
        <w:p w14:paraId="4F84E066">
          <w:pPr>
            <w:pStyle w:val="62"/>
            <w:tabs>
              <w:tab w:val="right" w:leader="dot" w:pos="9410"/>
            </w:tabs>
            <w:rPr>
              <w:highlight w:val="none"/>
            </w:rPr>
          </w:pPr>
          <w:r>
            <w:rPr>
              <w:highlight w:val="none"/>
            </w:rPr>
            <w:fldChar w:fldCharType="begin"/>
          </w:r>
          <w:r>
            <w:rPr>
              <w:highlight w:val="none"/>
            </w:rPr>
            <w:instrText xml:space="preserve"> HYPERLINK \l _Toc368 </w:instrText>
          </w:r>
          <w:r>
            <w:rPr>
              <w:highlight w:val="none"/>
            </w:rPr>
            <w:fldChar w:fldCharType="separate"/>
          </w:r>
          <w:r>
            <w:rPr>
              <w:rFonts w:hint="eastAsia" w:ascii="宋体" w:hAnsi="宋体" w:eastAsia="宋体" w:cs="宋体"/>
              <w:bCs/>
              <w:szCs w:val="30"/>
              <w:highlight w:val="none"/>
            </w:rPr>
            <w:t>第</w:t>
          </w:r>
          <w:r>
            <w:rPr>
              <w:rFonts w:hint="eastAsia" w:ascii="宋体" w:hAnsi="宋体" w:eastAsia="宋体" w:cs="宋体"/>
              <w:bCs/>
              <w:szCs w:val="30"/>
              <w:highlight w:val="none"/>
              <w:lang w:val="en-US" w:eastAsia="zh-CN"/>
            </w:rPr>
            <w:t>六</w:t>
          </w:r>
          <w:r>
            <w:rPr>
              <w:rFonts w:hint="eastAsia" w:ascii="宋体" w:hAnsi="宋体" w:eastAsia="宋体" w:cs="宋体"/>
              <w:bCs/>
              <w:szCs w:val="30"/>
              <w:highlight w:val="none"/>
            </w:rPr>
            <w:t>章 发包人提供的资料</w:t>
          </w:r>
          <w:r>
            <w:rPr>
              <w:highlight w:val="none"/>
            </w:rPr>
            <w:tab/>
          </w:r>
          <w:r>
            <w:rPr>
              <w:highlight w:val="none"/>
            </w:rPr>
            <w:fldChar w:fldCharType="begin"/>
          </w:r>
          <w:r>
            <w:rPr>
              <w:highlight w:val="none"/>
            </w:rPr>
            <w:instrText xml:space="preserve"> PAGEREF _Toc368 \h </w:instrText>
          </w:r>
          <w:r>
            <w:rPr>
              <w:highlight w:val="none"/>
            </w:rPr>
            <w:fldChar w:fldCharType="separate"/>
          </w:r>
          <w:r>
            <w:rPr>
              <w:highlight w:val="none"/>
            </w:rPr>
            <w:t>105</w:t>
          </w:r>
          <w:r>
            <w:rPr>
              <w:highlight w:val="none"/>
            </w:rPr>
            <w:fldChar w:fldCharType="end"/>
          </w:r>
          <w:r>
            <w:rPr>
              <w:highlight w:val="none"/>
            </w:rPr>
            <w:fldChar w:fldCharType="end"/>
          </w:r>
        </w:p>
        <w:p w14:paraId="3357C944">
          <w:pPr>
            <w:pStyle w:val="73"/>
            <w:tabs>
              <w:tab w:val="right" w:leader="dot" w:pos="9410"/>
            </w:tabs>
            <w:rPr>
              <w:highlight w:val="none"/>
            </w:rPr>
          </w:pPr>
          <w:r>
            <w:rPr>
              <w:highlight w:val="none"/>
            </w:rPr>
            <w:fldChar w:fldCharType="begin"/>
          </w:r>
          <w:r>
            <w:rPr>
              <w:highlight w:val="none"/>
            </w:rPr>
            <w:instrText xml:space="preserve"> HYPERLINK \l _Toc6954 </w:instrText>
          </w:r>
          <w:r>
            <w:rPr>
              <w:highlight w:val="none"/>
            </w:rPr>
            <w:fldChar w:fldCharType="separate"/>
          </w:r>
          <w:r>
            <w:rPr>
              <w:rFonts w:hint="eastAsia" w:ascii="宋体" w:hAnsi="宋体" w:eastAsia="宋体" w:cs="宋体"/>
              <w:bCs/>
              <w:szCs w:val="30"/>
              <w:highlight w:val="none"/>
            </w:rPr>
            <w:t>发包人提供的资料</w:t>
          </w:r>
          <w:r>
            <w:rPr>
              <w:highlight w:val="none"/>
            </w:rPr>
            <w:tab/>
          </w:r>
          <w:r>
            <w:rPr>
              <w:highlight w:val="none"/>
            </w:rPr>
            <w:fldChar w:fldCharType="begin"/>
          </w:r>
          <w:r>
            <w:rPr>
              <w:highlight w:val="none"/>
            </w:rPr>
            <w:instrText xml:space="preserve"> PAGEREF _Toc6954 \h </w:instrText>
          </w:r>
          <w:r>
            <w:rPr>
              <w:highlight w:val="none"/>
            </w:rPr>
            <w:fldChar w:fldCharType="separate"/>
          </w:r>
          <w:r>
            <w:rPr>
              <w:highlight w:val="none"/>
            </w:rPr>
            <w:t>105</w:t>
          </w:r>
          <w:r>
            <w:rPr>
              <w:highlight w:val="none"/>
            </w:rPr>
            <w:fldChar w:fldCharType="end"/>
          </w:r>
          <w:r>
            <w:rPr>
              <w:highlight w:val="none"/>
            </w:rPr>
            <w:fldChar w:fldCharType="end"/>
          </w:r>
        </w:p>
        <w:p w14:paraId="434B7001">
          <w:pPr>
            <w:pStyle w:val="62"/>
            <w:tabs>
              <w:tab w:val="right" w:leader="dot" w:pos="9410"/>
            </w:tabs>
            <w:rPr>
              <w:highlight w:val="none"/>
            </w:rPr>
          </w:pPr>
          <w:r>
            <w:rPr>
              <w:highlight w:val="none"/>
            </w:rPr>
            <w:fldChar w:fldCharType="begin"/>
          </w:r>
          <w:r>
            <w:rPr>
              <w:highlight w:val="none"/>
            </w:rPr>
            <w:instrText xml:space="preserve"> HYPERLINK \l _Toc27549 </w:instrText>
          </w:r>
          <w:r>
            <w:rPr>
              <w:highlight w:val="none"/>
            </w:rPr>
            <w:fldChar w:fldCharType="separate"/>
          </w:r>
          <w:r>
            <w:rPr>
              <w:rFonts w:hint="eastAsia" w:ascii="宋体" w:hAnsi="宋体" w:eastAsia="宋体" w:cs="宋体"/>
              <w:bCs/>
              <w:szCs w:val="30"/>
              <w:highlight w:val="none"/>
            </w:rPr>
            <w:t>第</w:t>
          </w:r>
          <w:r>
            <w:rPr>
              <w:rFonts w:hint="eastAsia" w:ascii="宋体" w:hAnsi="宋体" w:eastAsia="宋体" w:cs="宋体"/>
              <w:bCs/>
              <w:szCs w:val="30"/>
              <w:highlight w:val="none"/>
              <w:lang w:val="en-US" w:eastAsia="zh-CN"/>
            </w:rPr>
            <w:t>七</w:t>
          </w:r>
          <w:r>
            <w:rPr>
              <w:rFonts w:hint="eastAsia" w:ascii="宋体" w:hAnsi="宋体" w:eastAsia="宋体" w:cs="宋体"/>
              <w:bCs/>
              <w:szCs w:val="30"/>
              <w:highlight w:val="none"/>
            </w:rPr>
            <w:t xml:space="preserve">章 </w:t>
          </w:r>
          <w:r>
            <w:rPr>
              <w:rFonts w:hint="eastAsia" w:ascii="宋体" w:hAnsi="宋体" w:eastAsia="宋体" w:cs="宋体"/>
              <w:bCs/>
              <w:szCs w:val="30"/>
              <w:highlight w:val="none"/>
              <w:lang w:val="en-US" w:eastAsia="zh-CN"/>
            </w:rPr>
            <w:t>投标文件格式</w:t>
          </w:r>
          <w:r>
            <w:rPr>
              <w:highlight w:val="none"/>
            </w:rPr>
            <w:tab/>
          </w:r>
          <w:r>
            <w:rPr>
              <w:highlight w:val="none"/>
            </w:rPr>
            <w:fldChar w:fldCharType="begin"/>
          </w:r>
          <w:r>
            <w:rPr>
              <w:highlight w:val="none"/>
            </w:rPr>
            <w:instrText xml:space="preserve"> PAGEREF _Toc27549 \h </w:instrText>
          </w:r>
          <w:r>
            <w:rPr>
              <w:highlight w:val="none"/>
            </w:rPr>
            <w:fldChar w:fldCharType="separate"/>
          </w:r>
          <w:r>
            <w:rPr>
              <w:highlight w:val="none"/>
            </w:rPr>
            <w:t>106</w:t>
          </w:r>
          <w:r>
            <w:rPr>
              <w:highlight w:val="none"/>
            </w:rPr>
            <w:fldChar w:fldCharType="end"/>
          </w:r>
          <w:r>
            <w:rPr>
              <w:highlight w:val="none"/>
            </w:rPr>
            <w:fldChar w:fldCharType="end"/>
          </w:r>
        </w:p>
        <w:p w14:paraId="027B9252">
          <w:pPr>
            <w:pStyle w:val="73"/>
            <w:tabs>
              <w:tab w:val="right" w:leader="dot" w:pos="9410"/>
            </w:tabs>
            <w:rPr>
              <w:highlight w:val="none"/>
            </w:rPr>
          </w:pPr>
          <w:r>
            <w:rPr>
              <w:highlight w:val="none"/>
            </w:rPr>
            <w:fldChar w:fldCharType="begin"/>
          </w:r>
          <w:r>
            <w:rPr>
              <w:highlight w:val="none"/>
            </w:rPr>
            <w:instrText xml:space="preserve"> HYPERLINK \l _Toc6545 </w:instrText>
          </w:r>
          <w:r>
            <w:rPr>
              <w:highlight w:val="none"/>
            </w:rPr>
            <w:fldChar w:fldCharType="separate"/>
          </w:r>
          <w:r>
            <w:rPr>
              <w:rFonts w:hint="eastAsia" w:ascii="宋体" w:hAnsi="宋体" w:cs="宋体"/>
              <w:szCs w:val="28"/>
              <w:highlight w:val="none"/>
            </w:rPr>
            <w:t>投标报价（唱标）一览表</w:t>
          </w:r>
          <w:r>
            <w:rPr>
              <w:highlight w:val="none"/>
            </w:rPr>
            <w:tab/>
          </w:r>
          <w:r>
            <w:rPr>
              <w:highlight w:val="none"/>
            </w:rPr>
            <w:fldChar w:fldCharType="begin"/>
          </w:r>
          <w:r>
            <w:rPr>
              <w:highlight w:val="none"/>
            </w:rPr>
            <w:instrText xml:space="preserve"> PAGEREF _Toc6545 \h </w:instrText>
          </w:r>
          <w:r>
            <w:rPr>
              <w:highlight w:val="none"/>
            </w:rPr>
            <w:fldChar w:fldCharType="separate"/>
          </w:r>
          <w:r>
            <w:rPr>
              <w:highlight w:val="none"/>
            </w:rPr>
            <w:t>107</w:t>
          </w:r>
          <w:r>
            <w:rPr>
              <w:highlight w:val="none"/>
            </w:rPr>
            <w:fldChar w:fldCharType="end"/>
          </w:r>
          <w:r>
            <w:rPr>
              <w:highlight w:val="none"/>
            </w:rPr>
            <w:fldChar w:fldCharType="end"/>
          </w:r>
        </w:p>
        <w:p w14:paraId="506B15B5">
          <w:pPr>
            <w:pStyle w:val="73"/>
            <w:tabs>
              <w:tab w:val="right" w:leader="dot" w:pos="9410"/>
            </w:tabs>
            <w:rPr>
              <w:highlight w:val="none"/>
            </w:rPr>
          </w:pPr>
          <w:r>
            <w:rPr>
              <w:highlight w:val="none"/>
            </w:rPr>
            <w:fldChar w:fldCharType="begin"/>
          </w:r>
          <w:r>
            <w:rPr>
              <w:highlight w:val="none"/>
            </w:rPr>
            <w:instrText xml:space="preserve"> HYPERLINK \l _Toc2362 </w:instrText>
          </w:r>
          <w:r>
            <w:rPr>
              <w:highlight w:val="none"/>
            </w:rPr>
            <w:fldChar w:fldCharType="separate"/>
          </w:r>
          <w:r>
            <w:rPr>
              <w:rFonts w:hint="eastAsia" w:ascii="宋体" w:hAnsi="宋体" w:cs="宋体"/>
              <w:szCs w:val="28"/>
              <w:highlight w:val="none"/>
            </w:rPr>
            <w:t>一、投标函及投标函附录</w:t>
          </w:r>
          <w:r>
            <w:rPr>
              <w:highlight w:val="none"/>
            </w:rPr>
            <w:tab/>
          </w:r>
          <w:r>
            <w:rPr>
              <w:highlight w:val="none"/>
            </w:rPr>
            <w:fldChar w:fldCharType="begin"/>
          </w:r>
          <w:r>
            <w:rPr>
              <w:highlight w:val="none"/>
            </w:rPr>
            <w:instrText xml:space="preserve"> PAGEREF _Toc2362 \h </w:instrText>
          </w:r>
          <w:r>
            <w:rPr>
              <w:highlight w:val="none"/>
            </w:rPr>
            <w:fldChar w:fldCharType="separate"/>
          </w:r>
          <w:r>
            <w:rPr>
              <w:highlight w:val="none"/>
            </w:rPr>
            <w:t>109</w:t>
          </w:r>
          <w:r>
            <w:rPr>
              <w:highlight w:val="none"/>
            </w:rPr>
            <w:fldChar w:fldCharType="end"/>
          </w:r>
          <w:r>
            <w:rPr>
              <w:highlight w:val="none"/>
            </w:rPr>
            <w:fldChar w:fldCharType="end"/>
          </w:r>
        </w:p>
        <w:p w14:paraId="63A42DC5">
          <w:pPr>
            <w:pStyle w:val="73"/>
            <w:tabs>
              <w:tab w:val="right" w:leader="dot" w:pos="9410"/>
            </w:tabs>
            <w:rPr>
              <w:highlight w:val="none"/>
            </w:rPr>
          </w:pPr>
          <w:r>
            <w:rPr>
              <w:highlight w:val="none"/>
            </w:rPr>
            <w:fldChar w:fldCharType="begin"/>
          </w:r>
          <w:r>
            <w:rPr>
              <w:highlight w:val="none"/>
            </w:rPr>
            <w:instrText xml:space="preserve"> HYPERLINK \l _Toc1895 </w:instrText>
          </w:r>
          <w:r>
            <w:rPr>
              <w:highlight w:val="none"/>
            </w:rPr>
            <w:fldChar w:fldCharType="separate"/>
          </w:r>
          <w:r>
            <w:rPr>
              <w:rFonts w:hint="eastAsia" w:ascii="宋体" w:hAnsi="宋体" w:cs="宋体"/>
              <w:szCs w:val="28"/>
              <w:highlight w:val="none"/>
            </w:rPr>
            <w:t>二、授权委托书、法定代表人身份证明</w:t>
          </w:r>
          <w:r>
            <w:rPr>
              <w:highlight w:val="none"/>
            </w:rPr>
            <w:tab/>
          </w:r>
          <w:r>
            <w:rPr>
              <w:highlight w:val="none"/>
            </w:rPr>
            <w:fldChar w:fldCharType="begin"/>
          </w:r>
          <w:r>
            <w:rPr>
              <w:highlight w:val="none"/>
            </w:rPr>
            <w:instrText xml:space="preserve"> PAGEREF _Toc1895 \h </w:instrText>
          </w:r>
          <w:r>
            <w:rPr>
              <w:highlight w:val="none"/>
            </w:rPr>
            <w:fldChar w:fldCharType="separate"/>
          </w:r>
          <w:r>
            <w:rPr>
              <w:highlight w:val="none"/>
            </w:rPr>
            <w:t>111</w:t>
          </w:r>
          <w:r>
            <w:rPr>
              <w:highlight w:val="none"/>
            </w:rPr>
            <w:fldChar w:fldCharType="end"/>
          </w:r>
          <w:r>
            <w:rPr>
              <w:highlight w:val="none"/>
            </w:rPr>
            <w:fldChar w:fldCharType="end"/>
          </w:r>
        </w:p>
        <w:p w14:paraId="3BB59E46">
          <w:pPr>
            <w:pStyle w:val="73"/>
            <w:tabs>
              <w:tab w:val="right" w:leader="dot" w:pos="9410"/>
            </w:tabs>
            <w:rPr>
              <w:highlight w:val="none"/>
            </w:rPr>
          </w:pPr>
          <w:r>
            <w:rPr>
              <w:highlight w:val="none"/>
            </w:rPr>
            <w:fldChar w:fldCharType="begin"/>
          </w:r>
          <w:r>
            <w:rPr>
              <w:highlight w:val="none"/>
            </w:rPr>
            <w:instrText xml:space="preserve"> HYPERLINK \l _Toc14423 </w:instrText>
          </w:r>
          <w:r>
            <w:rPr>
              <w:highlight w:val="none"/>
            </w:rPr>
            <w:fldChar w:fldCharType="separate"/>
          </w:r>
          <w:r>
            <w:rPr>
              <w:rFonts w:hint="eastAsia" w:ascii="宋体" w:hAnsi="宋体" w:cs="宋体"/>
              <w:szCs w:val="28"/>
              <w:highlight w:val="none"/>
            </w:rPr>
            <w:t>三、联合体协议书</w:t>
          </w:r>
          <w:r>
            <w:rPr>
              <w:highlight w:val="none"/>
            </w:rPr>
            <w:tab/>
          </w:r>
          <w:r>
            <w:rPr>
              <w:highlight w:val="none"/>
            </w:rPr>
            <w:fldChar w:fldCharType="begin"/>
          </w:r>
          <w:r>
            <w:rPr>
              <w:highlight w:val="none"/>
            </w:rPr>
            <w:instrText xml:space="preserve"> PAGEREF _Toc14423 \h </w:instrText>
          </w:r>
          <w:r>
            <w:rPr>
              <w:highlight w:val="none"/>
            </w:rPr>
            <w:fldChar w:fldCharType="separate"/>
          </w:r>
          <w:r>
            <w:rPr>
              <w:highlight w:val="none"/>
            </w:rPr>
            <w:t>113</w:t>
          </w:r>
          <w:r>
            <w:rPr>
              <w:highlight w:val="none"/>
            </w:rPr>
            <w:fldChar w:fldCharType="end"/>
          </w:r>
          <w:r>
            <w:rPr>
              <w:highlight w:val="none"/>
            </w:rPr>
            <w:fldChar w:fldCharType="end"/>
          </w:r>
        </w:p>
        <w:p w14:paraId="2FD1CD03">
          <w:pPr>
            <w:pStyle w:val="73"/>
            <w:tabs>
              <w:tab w:val="right" w:leader="dot" w:pos="9410"/>
            </w:tabs>
            <w:rPr>
              <w:highlight w:val="none"/>
            </w:rPr>
          </w:pPr>
          <w:r>
            <w:rPr>
              <w:highlight w:val="none"/>
            </w:rPr>
            <w:fldChar w:fldCharType="begin"/>
          </w:r>
          <w:r>
            <w:rPr>
              <w:highlight w:val="none"/>
            </w:rPr>
            <w:instrText xml:space="preserve"> HYPERLINK \l _Toc10832 </w:instrText>
          </w:r>
          <w:r>
            <w:rPr>
              <w:highlight w:val="none"/>
            </w:rPr>
            <w:fldChar w:fldCharType="separate"/>
          </w:r>
          <w:r>
            <w:rPr>
              <w:rFonts w:hint="eastAsia" w:ascii="宋体" w:hAnsi="宋体" w:cs="宋体"/>
              <w:szCs w:val="28"/>
              <w:highlight w:val="none"/>
            </w:rPr>
            <w:t>四、投标保证金</w:t>
          </w:r>
          <w:r>
            <w:rPr>
              <w:highlight w:val="none"/>
            </w:rPr>
            <w:tab/>
          </w:r>
          <w:r>
            <w:rPr>
              <w:highlight w:val="none"/>
            </w:rPr>
            <w:fldChar w:fldCharType="begin"/>
          </w:r>
          <w:r>
            <w:rPr>
              <w:highlight w:val="none"/>
            </w:rPr>
            <w:instrText xml:space="preserve"> PAGEREF _Toc10832 \h </w:instrText>
          </w:r>
          <w:r>
            <w:rPr>
              <w:highlight w:val="none"/>
            </w:rPr>
            <w:fldChar w:fldCharType="separate"/>
          </w:r>
          <w:r>
            <w:rPr>
              <w:highlight w:val="none"/>
            </w:rPr>
            <w:t>114</w:t>
          </w:r>
          <w:r>
            <w:rPr>
              <w:highlight w:val="none"/>
            </w:rPr>
            <w:fldChar w:fldCharType="end"/>
          </w:r>
          <w:r>
            <w:rPr>
              <w:highlight w:val="none"/>
            </w:rPr>
            <w:fldChar w:fldCharType="end"/>
          </w:r>
        </w:p>
        <w:p w14:paraId="16E4F016">
          <w:pPr>
            <w:pStyle w:val="73"/>
            <w:tabs>
              <w:tab w:val="right" w:leader="dot" w:pos="9410"/>
            </w:tabs>
            <w:rPr>
              <w:highlight w:val="none"/>
            </w:rPr>
          </w:pPr>
          <w:r>
            <w:rPr>
              <w:highlight w:val="none"/>
            </w:rPr>
            <w:fldChar w:fldCharType="begin"/>
          </w:r>
          <w:r>
            <w:rPr>
              <w:highlight w:val="none"/>
            </w:rPr>
            <w:instrText xml:space="preserve"> HYPERLINK \l _Toc28796 </w:instrText>
          </w:r>
          <w:r>
            <w:rPr>
              <w:highlight w:val="none"/>
            </w:rPr>
            <w:fldChar w:fldCharType="separate"/>
          </w:r>
          <w:r>
            <w:rPr>
              <w:rFonts w:hint="eastAsia" w:ascii="宋体" w:hAnsi="宋体" w:cs="宋体"/>
              <w:szCs w:val="28"/>
              <w:highlight w:val="none"/>
            </w:rPr>
            <w:t>五、技术标部分</w:t>
          </w:r>
          <w:r>
            <w:rPr>
              <w:highlight w:val="none"/>
            </w:rPr>
            <w:tab/>
          </w:r>
          <w:r>
            <w:rPr>
              <w:highlight w:val="none"/>
            </w:rPr>
            <w:fldChar w:fldCharType="begin"/>
          </w:r>
          <w:r>
            <w:rPr>
              <w:highlight w:val="none"/>
            </w:rPr>
            <w:instrText xml:space="preserve"> PAGEREF _Toc28796 \h </w:instrText>
          </w:r>
          <w:r>
            <w:rPr>
              <w:highlight w:val="none"/>
            </w:rPr>
            <w:fldChar w:fldCharType="separate"/>
          </w:r>
          <w:r>
            <w:rPr>
              <w:highlight w:val="none"/>
            </w:rPr>
            <w:t>115</w:t>
          </w:r>
          <w:r>
            <w:rPr>
              <w:highlight w:val="none"/>
            </w:rPr>
            <w:fldChar w:fldCharType="end"/>
          </w:r>
          <w:r>
            <w:rPr>
              <w:highlight w:val="none"/>
            </w:rPr>
            <w:fldChar w:fldCharType="end"/>
          </w:r>
        </w:p>
        <w:p w14:paraId="3D8CDB1F">
          <w:pPr>
            <w:pStyle w:val="73"/>
            <w:tabs>
              <w:tab w:val="right" w:leader="dot" w:pos="9410"/>
            </w:tabs>
            <w:rPr>
              <w:highlight w:val="none"/>
            </w:rPr>
          </w:pPr>
          <w:r>
            <w:rPr>
              <w:highlight w:val="none"/>
            </w:rPr>
            <w:fldChar w:fldCharType="begin"/>
          </w:r>
          <w:r>
            <w:rPr>
              <w:highlight w:val="none"/>
            </w:rPr>
            <w:instrText xml:space="preserve"> HYPERLINK \l _Toc2655 </w:instrText>
          </w:r>
          <w:r>
            <w:rPr>
              <w:highlight w:val="none"/>
            </w:rPr>
            <w:fldChar w:fldCharType="separate"/>
          </w:r>
          <w:r>
            <w:rPr>
              <w:rFonts w:hint="eastAsia" w:ascii="宋体" w:hAnsi="宋体" w:cs="宋体"/>
              <w:szCs w:val="21"/>
              <w:highlight w:val="none"/>
            </w:rPr>
            <w:t>六</w:t>
          </w:r>
          <w:r>
            <w:rPr>
              <w:rFonts w:hint="eastAsia" w:ascii="宋体" w:hAnsi="宋体" w:cs="宋体"/>
              <w:szCs w:val="28"/>
              <w:highlight w:val="none"/>
            </w:rPr>
            <w:t>、资格审查资料</w:t>
          </w:r>
          <w:r>
            <w:rPr>
              <w:highlight w:val="none"/>
            </w:rPr>
            <w:tab/>
          </w:r>
          <w:r>
            <w:rPr>
              <w:highlight w:val="none"/>
            </w:rPr>
            <w:fldChar w:fldCharType="begin"/>
          </w:r>
          <w:r>
            <w:rPr>
              <w:highlight w:val="none"/>
            </w:rPr>
            <w:instrText xml:space="preserve"> PAGEREF _Toc2655 \h </w:instrText>
          </w:r>
          <w:r>
            <w:rPr>
              <w:highlight w:val="none"/>
            </w:rPr>
            <w:fldChar w:fldCharType="separate"/>
          </w:r>
          <w:r>
            <w:rPr>
              <w:highlight w:val="none"/>
            </w:rPr>
            <w:t>116</w:t>
          </w:r>
          <w:r>
            <w:rPr>
              <w:highlight w:val="none"/>
            </w:rPr>
            <w:fldChar w:fldCharType="end"/>
          </w:r>
          <w:r>
            <w:rPr>
              <w:highlight w:val="none"/>
            </w:rPr>
            <w:fldChar w:fldCharType="end"/>
          </w:r>
        </w:p>
        <w:p w14:paraId="55BC7933">
          <w:pPr>
            <w:pStyle w:val="73"/>
            <w:tabs>
              <w:tab w:val="right" w:leader="dot" w:pos="9410"/>
            </w:tabs>
            <w:rPr>
              <w:highlight w:val="none"/>
            </w:rPr>
          </w:pPr>
          <w:r>
            <w:rPr>
              <w:highlight w:val="none"/>
            </w:rPr>
            <w:fldChar w:fldCharType="begin"/>
          </w:r>
          <w:r>
            <w:rPr>
              <w:highlight w:val="none"/>
            </w:rPr>
            <w:instrText xml:space="preserve"> HYPERLINK \l _Toc30067 </w:instrText>
          </w:r>
          <w:r>
            <w:rPr>
              <w:highlight w:val="none"/>
            </w:rPr>
            <w:fldChar w:fldCharType="separate"/>
          </w:r>
          <w:r>
            <w:rPr>
              <w:rFonts w:hint="eastAsia" w:ascii="宋体" w:hAnsi="宋体" w:cs="宋体"/>
              <w:szCs w:val="28"/>
              <w:highlight w:val="none"/>
            </w:rPr>
            <w:t>七、构成投标文件的其他材料</w:t>
          </w:r>
          <w:r>
            <w:rPr>
              <w:highlight w:val="none"/>
            </w:rPr>
            <w:tab/>
          </w:r>
          <w:r>
            <w:rPr>
              <w:highlight w:val="none"/>
            </w:rPr>
            <w:fldChar w:fldCharType="begin"/>
          </w:r>
          <w:r>
            <w:rPr>
              <w:highlight w:val="none"/>
            </w:rPr>
            <w:instrText xml:space="preserve"> PAGEREF _Toc30067 \h </w:instrText>
          </w:r>
          <w:r>
            <w:rPr>
              <w:highlight w:val="none"/>
            </w:rPr>
            <w:fldChar w:fldCharType="separate"/>
          </w:r>
          <w:r>
            <w:rPr>
              <w:highlight w:val="none"/>
            </w:rPr>
            <w:t>134</w:t>
          </w:r>
          <w:r>
            <w:rPr>
              <w:highlight w:val="none"/>
            </w:rPr>
            <w:fldChar w:fldCharType="end"/>
          </w:r>
          <w:r>
            <w:rPr>
              <w:highlight w:val="none"/>
            </w:rPr>
            <w:fldChar w:fldCharType="end"/>
          </w:r>
        </w:p>
        <w:p w14:paraId="215F2FC8">
          <w:pPr>
            <w:rPr>
              <w:rFonts w:ascii="Times New Roman" w:hAnsi="Times New Roman" w:eastAsia="宋体" w:cs="Times New Roman"/>
              <w:kern w:val="2"/>
              <w:sz w:val="21"/>
              <w:highlight w:val="none"/>
              <w:lang w:val="en-US" w:eastAsia="zh-CN" w:bidi="ar-SA"/>
            </w:rPr>
          </w:pPr>
          <w:r>
            <w:rPr>
              <w:highlight w:val="none"/>
            </w:rPr>
            <w:fldChar w:fldCharType="end"/>
          </w:r>
        </w:p>
      </w:sdtContent>
    </w:sdt>
    <w:p w14:paraId="7EA74DB3">
      <w:pPr>
        <w:pStyle w:val="2"/>
        <w:rPr>
          <w:highlight w:val="none"/>
        </w:rPr>
      </w:pPr>
    </w:p>
    <w:p w14:paraId="704CC6EB">
      <w:pPr>
        <w:pStyle w:val="3"/>
        <w:wordWrap w:val="0"/>
        <w:ind w:firstLine="420"/>
        <w:rPr>
          <w:rFonts w:ascii="宋体" w:hAnsi="宋体" w:cs="宋体"/>
          <w:highlight w:val="none"/>
        </w:rPr>
      </w:pPr>
    </w:p>
    <w:p w14:paraId="677F3E09">
      <w:pPr>
        <w:wordWrap w:val="0"/>
        <w:ind w:firstLine="420"/>
        <w:rPr>
          <w:rFonts w:ascii="宋体" w:hAnsi="宋体" w:cs="宋体"/>
          <w:highlight w:val="none"/>
        </w:rPr>
      </w:pPr>
    </w:p>
    <w:p w14:paraId="19918052">
      <w:pPr>
        <w:keepNext/>
        <w:keepLines/>
        <w:wordWrap w:val="0"/>
        <w:ind w:firstLine="600"/>
        <w:jc w:val="center"/>
        <w:rPr>
          <w:rFonts w:ascii="宋体" w:hAnsi="宋体" w:cs="宋体"/>
          <w:bCs/>
          <w:kern w:val="44"/>
          <w:sz w:val="30"/>
          <w:szCs w:val="30"/>
          <w:highlight w:val="none"/>
        </w:rPr>
        <w:sectPr>
          <w:footerReference r:id="rId13" w:type="default"/>
          <w:pgSz w:w="11905" w:h="16838"/>
          <w:pgMar w:top="1191" w:right="1191" w:bottom="1191" w:left="1304" w:header="850" w:footer="680" w:gutter="0"/>
          <w:pgNumType w:start="1"/>
          <w:cols w:space="720" w:num="1"/>
          <w:docGrid w:type="linesAndChars" w:linePitch="321" w:charSpace="0"/>
        </w:sectPr>
      </w:pPr>
      <w:bookmarkStart w:id="0" w:name="_Toc434847757"/>
      <w:bookmarkStart w:id="1" w:name="_Toc434847775"/>
      <w:bookmarkStart w:id="2" w:name="_Toc434941593"/>
      <w:bookmarkStart w:id="3" w:name="_Toc1712"/>
      <w:bookmarkStart w:id="4" w:name="_Toc28202"/>
      <w:bookmarkStart w:id="5" w:name="_Toc8984"/>
      <w:bookmarkStart w:id="966" w:name="_GoBack"/>
      <w:bookmarkEnd w:id="966"/>
    </w:p>
    <w:bookmarkEnd w:id="0"/>
    <w:bookmarkEnd w:id="1"/>
    <w:bookmarkEnd w:id="2"/>
    <w:bookmarkEnd w:id="3"/>
    <w:bookmarkEnd w:id="4"/>
    <w:bookmarkEnd w:id="5"/>
    <w:p w14:paraId="76793A01">
      <w:pPr>
        <w:pStyle w:val="5"/>
        <w:spacing w:before="160" w:after="321"/>
        <w:ind w:firstLine="723"/>
        <w:rPr>
          <w:rFonts w:ascii="宋体" w:hAnsi="宋体" w:eastAsia="宋体" w:cs="宋体"/>
          <w:highlight w:val="none"/>
        </w:rPr>
      </w:pPr>
      <w:bookmarkStart w:id="6" w:name="_Toc21645"/>
      <w:bookmarkStart w:id="7" w:name="_Toc20039"/>
      <w:bookmarkStart w:id="8" w:name="_Toc26513"/>
      <w:bookmarkStart w:id="9" w:name="_Toc22983"/>
      <w:bookmarkStart w:id="10" w:name="_Toc31706"/>
      <w:bookmarkStart w:id="11" w:name="_Toc27144"/>
      <w:bookmarkStart w:id="12" w:name="_Toc27654"/>
      <w:bookmarkStart w:id="13" w:name="_Toc151"/>
      <w:bookmarkStart w:id="14" w:name="_Toc20873"/>
      <w:bookmarkStart w:id="15" w:name="_Toc5434"/>
      <w:bookmarkStart w:id="16" w:name="_Toc5407"/>
      <w:bookmarkStart w:id="17" w:name="_Toc23809"/>
      <w:bookmarkStart w:id="18" w:name="_Toc15255"/>
      <w:bookmarkStart w:id="19" w:name="_Toc3089"/>
      <w:bookmarkStart w:id="20" w:name="_Toc17034"/>
      <w:bookmarkStart w:id="21" w:name="_Toc10318"/>
      <w:bookmarkStart w:id="22" w:name="_Toc16777"/>
      <w:bookmarkStart w:id="23" w:name="_Toc432769941"/>
      <w:bookmarkStart w:id="24" w:name="_Toc478892489"/>
      <w:bookmarkStart w:id="25" w:name="_Toc522249670"/>
      <w:bookmarkStart w:id="26" w:name="_Toc923432"/>
      <w:bookmarkStart w:id="27" w:name="_Toc4071006"/>
      <w:bookmarkStart w:id="28" w:name="_Toc523825682"/>
      <w:bookmarkStart w:id="29" w:name="_Toc478809287"/>
      <w:bookmarkStart w:id="30" w:name="_Toc3908093"/>
      <w:bookmarkStart w:id="31" w:name="_Toc1875891"/>
      <w:bookmarkStart w:id="32" w:name="_Toc3979332"/>
      <w:bookmarkStart w:id="33" w:name="_Toc521924296"/>
      <w:bookmarkStart w:id="34" w:name="_Toc3633301"/>
      <w:bookmarkStart w:id="35" w:name="_Toc522866397"/>
      <w:bookmarkStart w:id="36" w:name="_Toc479501139"/>
      <w:bookmarkStart w:id="37" w:name="_Toc479500979"/>
      <w:bookmarkStart w:id="38" w:name="_Toc481285870"/>
      <w:bookmarkStart w:id="39" w:name="_Toc4050695"/>
      <w:bookmarkStart w:id="40" w:name="_Toc480258890"/>
      <w:bookmarkStart w:id="41" w:name="_Toc3517324"/>
      <w:bookmarkStart w:id="42" w:name="_Toc433348218"/>
      <w:bookmarkStart w:id="43" w:name="_Toc478892981"/>
      <w:bookmarkStart w:id="44" w:name="_Toc521924706"/>
      <w:bookmarkStart w:id="45" w:name="_Toc479500558"/>
      <w:bookmarkStart w:id="46" w:name="_Toc510176548"/>
      <w:bookmarkStart w:id="47" w:name="_Toc523542397"/>
      <w:bookmarkStart w:id="48" w:name="_Toc478095013"/>
      <w:bookmarkStart w:id="49" w:name="_Toc522250526"/>
      <w:bookmarkStart w:id="50" w:name="_Toc522940490"/>
      <w:bookmarkStart w:id="51" w:name="_Toc481739168"/>
      <w:bookmarkStart w:id="52" w:name="_Toc1876796"/>
      <w:bookmarkStart w:id="53" w:name="_Toc478095131"/>
      <w:bookmarkStart w:id="54" w:name="_Toc479500083"/>
      <w:bookmarkStart w:id="55" w:name="_Toc3636480"/>
      <w:bookmarkStart w:id="56" w:name="_Toc480258466"/>
      <w:bookmarkStart w:id="57" w:name="_Toc432589527"/>
      <w:bookmarkStart w:id="58" w:name="_Toc522618509"/>
      <w:bookmarkStart w:id="59" w:name="_Toc3517800"/>
      <w:bookmarkStart w:id="60" w:name="_Toc2071211"/>
      <w:bookmarkStart w:id="61" w:name="_Toc522250116"/>
      <w:bookmarkStart w:id="62" w:name="_Toc433109326"/>
      <w:bookmarkStart w:id="63" w:name="_Toc3830946"/>
      <w:bookmarkStart w:id="64" w:name="_Toc289449727"/>
      <w:bookmarkStart w:id="65" w:name="_Toc479558446"/>
      <w:r>
        <w:rPr>
          <w:rFonts w:hint="eastAsia" w:ascii="宋体" w:hAnsi="宋体" w:eastAsia="宋体" w:cs="宋体"/>
          <w:highlight w:val="none"/>
        </w:rPr>
        <w:t>第一章 招标公告</w:t>
      </w:r>
      <w:bookmarkEnd w:id="6"/>
      <w:bookmarkEnd w:id="7"/>
      <w:bookmarkEnd w:id="8"/>
      <w:bookmarkEnd w:id="9"/>
      <w:bookmarkEnd w:id="10"/>
    </w:p>
    <w:p w14:paraId="34062E89">
      <w:pPr>
        <w:wordWrap w:val="0"/>
        <w:ind w:firstLine="0" w:firstLineChars="0"/>
        <w:jc w:val="center"/>
        <w:rPr>
          <w:rFonts w:hint="eastAsia" w:ascii="宋体" w:hAnsi="宋体" w:cs="宋体"/>
          <w:b/>
          <w:bCs/>
          <w:spacing w:val="6"/>
          <w:sz w:val="36"/>
          <w:szCs w:val="36"/>
          <w:highlight w:val="none"/>
          <w:lang w:val="en-US" w:eastAsia="zh-CN"/>
        </w:rPr>
      </w:pPr>
      <w:r>
        <w:rPr>
          <w:rFonts w:hint="eastAsia" w:ascii="宋体" w:hAnsi="宋体" w:cs="宋体"/>
          <w:b/>
          <w:bCs/>
          <w:spacing w:val="6"/>
          <w:sz w:val="36"/>
          <w:szCs w:val="36"/>
          <w:highlight w:val="none"/>
        </w:rPr>
        <w:t>姚安县</w:t>
      </w:r>
      <w:r>
        <w:rPr>
          <w:rFonts w:hint="eastAsia" w:ascii="宋体" w:hAnsi="宋体" w:cs="宋体"/>
          <w:b/>
          <w:bCs/>
          <w:spacing w:val="6"/>
          <w:sz w:val="36"/>
          <w:szCs w:val="36"/>
          <w:highlight w:val="none"/>
          <w:lang w:val="en-US" w:eastAsia="zh-CN"/>
        </w:rPr>
        <w:t>城镇供水一体化</w:t>
      </w:r>
      <w:r>
        <w:rPr>
          <w:rFonts w:hint="eastAsia" w:ascii="宋体" w:hAnsi="宋体" w:cs="宋体"/>
          <w:b/>
          <w:bCs/>
          <w:spacing w:val="6"/>
          <w:sz w:val="36"/>
          <w:szCs w:val="36"/>
          <w:highlight w:val="none"/>
        </w:rPr>
        <w:t>项目</w:t>
      </w:r>
      <w:r>
        <w:rPr>
          <w:rFonts w:hint="eastAsia" w:ascii="宋体" w:hAnsi="宋体" w:cs="宋体"/>
          <w:b/>
          <w:bCs/>
          <w:spacing w:val="6"/>
          <w:sz w:val="36"/>
          <w:szCs w:val="36"/>
          <w:highlight w:val="none"/>
          <w:lang w:val="en-US" w:eastAsia="zh-CN"/>
        </w:rPr>
        <w:t>设计施工总承包（EPC）</w:t>
      </w:r>
    </w:p>
    <w:p w14:paraId="5EA83918">
      <w:pPr>
        <w:wordWrap w:val="0"/>
        <w:ind w:firstLine="0" w:firstLineChars="0"/>
        <w:jc w:val="center"/>
        <w:rPr>
          <w:rFonts w:ascii="宋体" w:hAnsi="宋体" w:cs="宋体"/>
          <w:b/>
          <w:bCs/>
          <w:spacing w:val="6"/>
          <w:sz w:val="36"/>
          <w:szCs w:val="36"/>
          <w:highlight w:val="none"/>
        </w:rPr>
      </w:pPr>
      <w:r>
        <w:rPr>
          <w:rFonts w:hint="eastAsia" w:ascii="宋体" w:hAnsi="宋体" w:cs="宋体"/>
          <w:b/>
          <w:bCs/>
          <w:spacing w:val="6"/>
          <w:sz w:val="36"/>
          <w:szCs w:val="36"/>
          <w:highlight w:val="none"/>
        </w:rPr>
        <w:t>招标公告</w:t>
      </w:r>
    </w:p>
    <w:p w14:paraId="4BD1BB0C">
      <w:pPr>
        <w:widowControl/>
        <w:wordWrap w:val="0"/>
        <w:ind w:firstLine="482"/>
        <w:jc w:val="left"/>
        <w:outlineLvl w:val="1"/>
        <w:rPr>
          <w:rFonts w:ascii="宋体" w:hAnsi="宋体" w:cs="宋体"/>
          <w:kern w:val="0"/>
          <w:sz w:val="24"/>
          <w:szCs w:val="24"/>
          <w:highlight w:val="none"/>
        </w:rPr>
      </w:pPr>
      <w:bookmarkStart w:id="66" w:name="_Toc654"/>
      <w:bookmarkStart w:id="67" w:name="_Toc9211"/>
      <w:bookmarkStart w:id="68" w:name="_Toc4148"/>
      <w:bookmarkStart w:id="69" w:name="_Toc12445"/>
      <w:r>
        <w:rPr>
          <w:rFonts w:hint="eastAsia" w:ascii="宋体" w:hAnsi="宋体" w:cs="宋体"/>
          <w:b/>
          <w:kern w:val="0"/>
          <w:sz w:val="24"/>
          <w:szCs w:val="24"/>
          <w:highlight w:val="none"/>
        </w:rPr>
        <w:t>一、招标条件</w:t>
      </w:r>
      <w:bookmarkEnd w:id="66"/>
      <w:bookmarkEnd w:id="67"/>
    </w:p>
    <w:p w14:paraId="0490198C">
      <w:pPr>
        <w:widowControl/>
        <w:wordWrap w:val="0"/>
        <w:jc w:val="left"/>
        <w:rPr>
          <w:rFonts w:ascii="宋体" w:hAnsi="宋体" w:cs="宋体"/>
          <w:kern w:val="0"/>
          <w:sz w:val="24"/>
          <w:szCs w:val="24"/>
          <w:highlight w:val="none"/>
          <w:lang w:bidi="ar"/>
        </w:rPr>
      </w:pPr>
      <w:r>
        <w:rPr>
          <w:rFonts w:hint="eastAsia" w:ascii="宋体" w:hAnsi="宋体" w:cs="宋体"/>
          <w:kern w:val="0"/>
          <w:sz w:val="24"/>
          <w:szCs w:val="24"/>
          <w:highlight w:val="none"/>
          <w:rtl w:val="0"/>
          <w:lang w:val="zh-TW" w:eastAsia="zh-TW" w:bidi="ar"/>
        </w:rPr>
        <w:t>本招标项目姚安县城镇供水一体化项目已由姚安县发展和改革局以云南省固定资产投资项目备案证（备案号【项目代码】:2412-532325-04-01-425473）批准建设，建设资金</w:t>
      </w:r>
      <w:r>
        <w:rPr>
          <w:rFonts w:hint="eastAsia" w:ascii="宋体" w:hAnsi="宋体" w:cs="宋体"/>
          <w:kern w:val="0"/>
          <w:sz w:val="24"/>
          <w:szCs w:val="24"/>
          <w:highlight w:val="none"/>
          <w:rtl w:val="0"/>
          <w:lang w:val="en-US" w:eastAsia="zh-CN" w:bidi="ar"/>
        </w:rPr>
        <w:t>已落实</w:t>
      </w:r>
      <w:r>
        <w:rPr>
          <w:rFonts w:hint="eastAsia" w:ascii="宋体" w:hAnsi="宋体" w:cs="宋体"/>
          <w:kern w:val="0"/>
          <w:sz w:val="24"/>
          <w:szCs w:val="24"/>
          <w:highlight w:val="none"/>
          <w:rtl w:val="0"/>
          <w:lang w:val="zh-TW" w:eastAsia="zh-TW" w:bidi="ar"/>
        </w:rPr>
        <w:t>。本项目招标人为姚安县工业开发投资有限公司，招标代理机构为云南展旭工程咨询有限公司。</w:t>
      </w:r>
      <w:r>
        <w:rPr>
          <w:rFonts w:hint="eastAsia" w:ascii="宋体" w:hAnsi="宋体" w:cs="宋体"/>
          <w:kern w:val="0"/>
          <w:sz w:val="24"/>
          <w:szCs w:val="24"/>
          <w:highlight w:val="none"/>
          <w:lang w:bidi="ar"/>
        </w:rPr>
        <w:t>项目已具备招标条件，现对该项</w:t>
      </w:r>
      <w:r>
        <w:rPr>
          <w:rFonts w:hint="eastAsia" w:ascii="宋体" w:hAnsi="宋体" w:cs="宋体"/>
          <w:kern w:val="0"/>
          <w:sz w:val="24"/>
          <w:szCs w:val="24"/>
          <w:highlight w:val="none"/>
          <w:lang w:val="en-US" w:eastAsia="zh-CN" w:bidi="ar"/>
        </w:rPr>
        <w:t>目设计施工总承包</w:t>
      </w:r>
      <w:r>
        <w:rPr>
          <w:rFonts w:hint="eastAsia" w:ascii="宋体" w:hAnsi="宋体" w:cs="宋体"/>
          <w:kern w:val="0"/>
          <w:sz w:val="24"/>
          <w:szCs w:val="24"/>
          <w:highlight w:val="none"/>
          <w:lang w:bidi="ar"/>
        </w:rPr>
        <w:t>进行公开招标。</w:t>
      </w:r>
    </w:p>
    <w:p w14:paraId="4C795858">
      <w:pPr>
        <w:widowControl/>
        <w:wordWrap w:val="0"/>
        <w:ind w:firstLine="482"/>
        <w:jc w:val="left"/>
        <w:outlineLvl w:val="1"/>
        <w:rPr>
          <w:rFonts w:ascii="宋体" w:hAnsi="宋体" w:cs="宋体"/>
          <w:kern w:val="0"/>
          <w:sz w:val="24"/>
          <w:szCs w:val="24"/>
          <w:highlight w:val="none"/>
          <w:lang w:bidi="ar"/>
        </w:rPr>
      </w:pPr>
      <w:bookmarkStart w:id="70" w:name="_Toc31184"/>
      <w:bookmarkStart w:id="71" w:name="_Toc1413"/>
      <w:r>
        <w:rPr>
          <w:rFonts w:hint="eastAsia" w:ascii="宋体" w:hAnsi="宋体" w:cs="宋体"/>
          <w:b/>
          <w:kern w:val="0"/>
          <w:sz w:val="24"/>
          <w:szCs w:val="24"/>
          <w:highlight w:val="none"/>
          <w:lang w:bidi="ar"/>
        </w:rPr>
        <w:t>二、项目概况和招标范围</w:t>
      </w:r>
      <w:bookmarkEnd w:id="68"/>
      <w:bookmarkEnd w:id="69"/>
      <w:bookmarkEnd w:id="70"/>
      <w:bookmarkEnd w:id="71"/>
    </w:p>
    <w:p w14:paraId="669C6F17">
      <w:pPr>
        <w:widowControl/>
        <w:wordWrap w:val="0"/>
        <w:rPr>
          <w:rFonts w:ascii="宋体" w:hAnsi="宋体" w:cs="宋体"/>
          <w:kern w:val="0"/>
          <w:sz w:val="24"/>
          <w:szCs w:val="24"/>
          <w:highlight w:val="none"/>
          <w:lang w:bidi="ar"/>
        </w:rPr>
      </w:pPr>
      <w:bookmarkStart w:id="72" w:name="_Hlk532550477"/>
      <w:r>
        <w:rPr>
          <w:rFonts w:hint="eastAsia" w:ascii="宋体" w:hAnsi="宋体" w:cs="宋体"/>
          <w:kern w:val="0"/>
          <w:sz w:val="24"/>
          <w:szCs w:val="24"/>
          <w:highlight w:val="none"/>
          <w:lang w:bidi="ar"/>
        </w:rPr>
        <w:t>2.1项目名称：</w:t>
      </w:r>
      <w:r>
        <w:rPr>
          <w:rFonts w:hint="eastAsia" w:ascii="宋体" w:hAnsi="宋体" w:cs="宋体"/>
          <w:kern w:val="0"/>
          <w:sz w:val="24"/>
          <w:szCs w:val="24"/>
          <w:highlight w:val="none"/>
          <w:lang w:val="en-US" w:eastAsia="zh-CN" w:bidi="ar"/>
        </w:rPr>
        <w:t>姚安县城镇供水一体化项目设计施工总承包（EPC）</w:t>
      </w:r>
      <w:bookmarkEnd w:id="72"/>
    </w:p>
    <w:p w14:paraId="05D75009">
      <w:pPr>
        <w:widowControl/>
        <w:tabs>
          <w:tab w:val="left" w:pos="7475"/>
        </w:tabs>
        <w:wordWrap w:val="0"/>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2.2</w:t>
      </w:r>
      <w:r>
        <w:rPr>
          <w:rFonts w:hint="eastAsia" w:ascii="宋体" w:hAnsi="宋体" w:cs="宋体"/>
          <w:kern w:val="0"/>
          <w:sz w:val="24"/>
          <w:szCs w:val="24"/>
          <w:highlight w:val="none"/>
          <w:lang w:val="en-US" w:eastAsia="zh-CN" w:bidi="ar"/>
        </w:rPr>
        <w:t>建设</w:t>
      </w:r>
      <w:r>
        <w:rPr>
          <w:rFonts w:hint="eastAsia" w:ascii="宋体" w:hAnsi="宋体" w:cs="宋体"/>
          <w:kern w:val="0"/>
          <w:sz w:val="24"/>
          <w:szCs w:val="24"/>
          <w:highlight w:val="none"/>
          <w:lang w:bidi="ar"/>
        </w:rPr>
        <w:t>地点：</w:t>
      </w:r>
    </w:p>
    <w:p w14:paraId="084BCFB9">
      <w:pPr>
        <w:wordWrap w:val="0"/>
        <w:ind w:firstLine="480" w:firstLineChars="200"/>
        <w:jc w:val="left"/>
        <w:rPr>
          <w:rFonts w:hint="eastAsia" w:ascii="宋体" w:hAnsi="宋体" w:cs="宋体"/>
          <w:sz w:val="24"/>
          <w:szCs w:val="24"/>
          <w:highlight w:val="none"/>
          <w:rtl w:val="0"/>
          <w:lang w:val="zh-TW" w:eastAsia="zh-CN"/>
        </w:rPr>
      </w:pPr>
      <w:r>
        <w:rPr>
          <w:rFonts w:hint="eastAsia" w:ascii="宋体" w:hAnsi="宋体" w:cs="宋体"/>
          <w:sz w:val="24"/>
          <w:szCs w:val="24"/>
          <w:highlight w:val="none"/>
          <w:rtl w:val="0"/>
          <w:lang w:val="zh-TW" w:eastAsia="zh-CN"/>
        </w:rPr>
        <w:t>百花冲水厂地址：</w:t>
      </w:r>
      <w:r>
        <w:rPr>
          <w:rFonts w:hint="eastAsia" w:ascii="宋体" w:hAnsi="宋体" w:cs="宋体"/>
          <w:sz w:val="24"/>
          <w:szCs w:val="24"/>
          <w:highlight w:val="none"/>
          <w:rtl w:val="0"/>
          <w:lang w:val="en-US" w:eastAsia="zh-CN"/>
        </w:rPr>
        <w:t>栋川镇长寿村委会</w:t>
      </w:r>
      <w:r>
        <w:rPr>
          <w:rFonts w:hint="eastAsia" w:ascii="宋体" w:hAnsi="宋体" w:cs="宋体"/>
          <w:sz w:val="24"/>
          <w:szCs w:val="24"/>
          <w:highlight w:val="none"/>
          <w:rtl w:val="0"/>
          <w:lang w:val="zh-TW" w:eastAsia="zh-CN"/>
        </w:rPr>
        <w:t>朝阳屯；</w:t>
      </w:r>
    </w:p>
    <w:p w14:paraId="21D73D27">
      <w:pPr>
        <w:wordWrap w:val="0"/>
        <w:ind w:firstLine="480" w:firstLineChars="200"/>
        <w:jc w:val="left"/>
        <w:rPr>
          <w:rFonts w:hint="eastAsia" w:ascii="宋体" w:hAnsi="宋体" w:cs="宋体"/>
          <w:sz w:val="24"/>
          <w:szCs w:val="24"/>
          <w:highlight w:val="none"/>
          <w:rtl w:val="0"/>
          <w:lang w:val="zh-TW" w:eastAsia="zh-CN"/>
        </w:rPr>
      </w:pPr>
      <w:r>
        <w:rPr>
          <w:rFonts w:hint="eastAsia" w:ascii="宋体" w:hAnsi="宋体" w:cs="宋体"/>
          <w:sz w:val="24"/>
          <w:szCs w:val="24"/>
          <w:highlight w:val="none"/>
          <w:rtl w:val="0"/>
          <w:lang w:val="zh-TW" w:eastAsia="zh-CN"/>
        </w:rPr>
        <w:t>仁和水厂地址：仁和村外大屯；</w:t>
      </w:r>
    </w:p>
    <w:p w14:paraId="2791FBAD">
      <w:pPr>
        <w:widowControl/>
        <w:tabs>
          <w:tab w:val="left" w:pos="7475"/>
        </w:tabs>
        <w:wordWrap w:val="0"/>
        <w:rPr>
          <w:rFonts w:hint="eastAsia" w:ascii="宋体" w:hAnsi="宋体" w:cs="宋体"/>
          <w:sz w:val="24"/>
          <w:szCs w:val="24"/>
          <w:highlight w:val="none"/>
          <w:rtl w:val="0"/>
          <w:lang w:val="zh-TW" w:eastAsia="zh-CN"/>
        </w:rPr>
      </w:pPr>
      <w:r>
        <w:rPr>
          <w:rFonts w:hint="eastAsia" w:ascii="宋体" w:hAnsi="宋体" w:cs="宋体"/>
          <w:sz w:val="24"/>
          <w:szCs w:val="24"/>
          <w:highlight w:val="none"/>
          <w:rtl w:val="0"/>
          <w:lang w:val="zh-TW" w:eastAsia="zh-CN"/>
        </w:rPr>
        <w:t>黄龙水厂地址：</w:t>
      </w:r>
      <w:r>
        <w:rPr>
          <w:rFonts w:hint="eastAsia" w:ascii="宋体" w:hAnsi="宋体" w:cs="宋体"/>
          <w:sz w:val="24"/>
          <w:szCs w:val="24"/>
          <w:highlight w:val="none"/>
          <w:rtl w:val="0"/>
          <w:lang w:val="en-US" w:eastAsia="zh-CN"/>
        </w:rPr>
        <w:t>包粮屯社区</w:t>
      </w:r>
      <w:r>
        <w:rPr>
          <w:rFonts w:hint="eastAsia" w:ascii="宋体" w:hAnsi="宋体" w:cs="宋体"/>
          <w:sz w:val="24"/>
          <w:szCs w:val="24"/>
          <w:highlight w:val="none"/>
          <w:rtl w:val="0"/>
          <w:lang w:val="zh-TW" w:eastAsia="zh-CN"/>
        </w:rPr>
        <w:t>蔡家庄。</w:t>
      </w:r>
    </w:p>
    <w:p w14:paraId="7E35FB1B">
      <w:pPr>
        <w:widowControl/>
        <w:tabs>
          <w:tab w:val="left" w:pos="7475"/>
        </w:tabs>
        <w:wordWrap w:val="0"/>
        <w:rPr>
          <w:rFonts w:ascii="宋体" w:hAnsi="宋体" w:cs="宋体"/>
          <w:color w:val="000000"/>
          <w:kern w:val="0"/>
          <w:sz w:val="24"/>
          <w:szCs w:val="24"/>
          <w:highlight w:val="none"/>
          <w:lang w:bidi="ar"/>
        </w:rPr>
      </w:pPr>
      <w:r>
        <w:rPr>
          <w:rFonts w:hint="eastAsia" w:ascii="宋体" w:hAnsi="宋体" w:cs="宋体"/>
          <w:kern w:val="0"/>
          <w:sz w:val="24"/>
          <w:szCs w:val="24"/>
          <w:highlight w:val="none"/>
          <w:lang w:bidi="ar"/>
        </w:rPr>
        <w:t>2.3项目</w:t>
      </w:r>
      <w:r>
        <w:rPr>
          <w:rFonts w:hint="eastAsia" w:ascii="宋体" w:hAnsi="宋体" w:cs="宋体"/>
          <w:kern w:val="0"/>
          <w:sz w:val="24"/>
          <w:szCs w:val="24"/>
          <w:highlight w:val="none"/>
          <w:lang w:val="en-US" w:eastAsia="zh-CN" w:bidi="ar"/>
        </w:rPr>
        <w:t>概况</w:t>
      </w:r>
      <w:r>
        <w:rPr>
          <w:rFonts w:hint="eastAsia" w:ascii="宋体" w:hAnsi="宋体" w:cs="宋体"/>
          <w:kern w:val="0"/>
          <w:sz w:val="24"/>
          <w:szCs w:val="24"/>
          <w:highlight w:val="none"/>
          <w:lang w:bidi="ar"/>
        </w:rPr>
        <w:t>：项目主要为姚安县城镇供水资产转让项目期初改造工程，</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val="en-US" w:eastAsia="zh-CN" w:bidi="ar"/>
        </w:rPr>
        <w:t>1</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bidi="ar"/>
        </w:rPr>
        <w:t>对仁和水厂百花冲水厂的絮凝沉淀池、滤池、出回水管、加药设备、计量设备进行更新置换</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val="en-US" w:eastAsia="zh-CN" w:bidi="ar"/>
        </w:rPr>
        <w:t>2</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bidi="ar"/>
        </w:rPr>
        <w:t>黄龙水厂改造</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bidi="ar"/>
        </w:rPr>
        <w:t>对厂区的工作间、控制室、监控区的设施设备进行更新。</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val="en-US" w:eastAsia="zh-CN" w:bidi="ar"/>
        </w:rPr>
        <w:t>3</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bidi="ar"/>
        </w:rPr>
        <w:t>对老旧管网进行更新改造。</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val="en-US" w:eastAsia="zh-CN" w:bidi="ar"/>
        </w:rPr>
        <w:t>4</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lang w:bidi="ar"/>
        </w:rPr>
        <w:t>增设智慧水务一体化管理系统，涵盖整个县城供水中水源地取水、水厂制水、管网输水、加压送水、用户用水等各个环节，实现全流程远程监控和智能联动控制，优化生产调度，保障高效供水，促进节能降耗，降低产销差。</w:t>
      </w:r>
    </w:p>
    <w:p w14:paraId="0A097D02">
      <w:pPr>
        <w:widowControl/>
        <w:tabs>
          <w:tab w:val="left" w:pos="7475"/>
        </w:tabs>
        <w:wordWrap w:val="0"/>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2.4</w:t>
      </w:r>
      <w:r>
        <w:rPr>
          <w:rFonts w:hint="eastAsia" w:ascii="宋体" w:hAnsi="宋体" w:cs="宋体"/>
          <w:color w:val="000000"/>
          <w:kern w:val="0"/>
          <w:sz w:val="24"/>
          <w:szCs w:val="24"/>
          <w:highlight w:val="none"/>
          <w:rtl w:val="0"/>
          <w:lang w:val="en-US" w:eastAsia="zh-CN" w:bidi="ar"/>
        </w:rPr>
        <w:t>本</w:t>
      </w:r>
      <w:r>
        <w:rPr>
          <w:rFonts w:hint="eastAsia" w:ascii="宋体" w:hAnsi="宋体" w:cs="宋体"/>
          <w:color w:val="000000"/>
          <w:kern w:val="0"/>
          <w:sz w:val="24"/>
          <w:szCs w:val="24"/>
          <w:highlight w:val="none"/>
          <w:lang w:val="en-US" w:eastAsia="zh-CN" w:bidi="ar"/>
        </w:rPr>
        <w:t>项目总投资：约3084.04万元。</w:t>
      </w:r>
    </w:p>
    <w:p w14:paraId="6752D5FA">
      <w:pPr>
        <w:widowControl/>
        <w:tabs>
          <w:tab w:val="left" w:pos="7475"/>
        </w:tabs>
        <w:wordWrap w:val="0"/>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2.</w:t>
      </w:r>
      <w:r>
        <w:rPr>
          <w:rFonts w:hint="eastAsia" w:ascii="宋体" w:hAnsi="宋体" w:cs="宋体"/>
          <w:color w:val="000000"/>
          <w:kern w:val="0"/>
          <w:sz w:val="24"/>
          <w:szCs w:val="24"/>
          <w:highlight w:val="none"/>
          <w:lang w:val="en-US" w:eastAsia="zh-CN" w:bidi="ar"/>
        </w:rPr>
        <w:t>5</w:t>
      </w:r>
      <w:r>
        <w:rPr>
          <w:rFonts w:hint="eastAsia" w:ascii="宋体" w:hAnsi="宋体" w:cs="宋体"/>
          <w:color w:val="000000"/>
          <w:kern w:val="0"/>
          <w:sz w:val="24"/>
          <w:szCs w:val="24"/>
          <w:highlight w:val="none"/>
          <w:lang w:bidi="ar"/>
        </w:rPr>
        <w:t>标段划分：本项目仅一个标段。</w:t>
      </w:r>
    </w:p>
    <w:p w14:paraId="16AF62F6">
      <w:pPr>
        <w:widowControl/>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2.</w:t>
      </w:r>
      <w:r>
        <w:rPr>
          <w:rFonts w:hint="eastAsia" w:ascii="宋体" w:hAnsi="宋体" w:cs="宋体"/>
          <w:color w:val="000000"/>
          <w:kern w:val="0"/>
          <w:sz w:val="24"/>
          <w:szCs w:val="24"/>
          <w:highlight w:val="none"/>
          <w:lang w:val="en-US" w:eastAsia="zh-CN" w:bidi="ar"/>
        </w:rPr>
        <w:t>6</w:t>
      </w:r>
      <w:r>
        <w:rPr>
          <w:rFonts w:hint="eastAsia" w:ascii="宋体" w:hAnsi="宋体" w:cs="宋体"/>
          <w:color w:val="000000"/>
          <w:kern w:val="0"/>
          <w:sz w:val="24"/>
          <w:szCs w:val="24"/>
          <w:highlight w:val="none"/>
          <w:lang w:bidi="ar"/>
        </w:rPr>
        <w:t>招标范围：</w:t>
      </w:r>
    </w:p>
    <w:p w14:paraId="5766F8C5">
      <w:pPr>
        <w:widowControl/>
        <w:rPr>
          <w:rFonts w:hint="eastAsia" w:ascii="宋体" w:hAnsi="宋体" w:cs="宋体"/>
          <w:color w:val="000000"/>
          <w:kern w:val="0"/>
          <w:sz w:val="24"/>
          <w:szCs w:val="24"/>
          <w:highlight w:val="none"/>
          <w:rtl w:val="0"/>
          <w:lang w:val="en-US" w:bidi="ar"/>
        </w:rPr>
      </w:pPr>
      <w:r>
        <w:rPr>
          <w:rFonts w:hint="eastAsia" w:ascii="宋体" w:hAnsi="宋体" w:cs="宋体"/>
          <w:color w:val="000000"/>
          <w:kern w:val="0"/>
          <w:sz w:val="24"/>
          <w:szCs w:val="24"/>
          <w:highlight w:val="none"/>
          <w:rtl w:val="0"/>
          <w:lang w:val="en-US" w:bidi="ar"/>
        </w:rPr>
        <w:t>完成</w:t>
      </w:r>
      <w:r>
        <w:rPr>
          <w:rFonts w:hint="eastAsia" w:ascii="宋体" w:hAnsi="宋体" w:cs="宋体"/>
          <w:color w:val="000000"/>
          <w:kern w:val="0"/>
          <w:sz w:val="24"/>
          <w:szCs w:val="24"/>
          <w:highlight w:val="none"/>
          <w:rtl w:val="0"/>
          <w:lang w:val="en-US" w:eastAsia="zh-CN" w:bidi="ar"/>
        </w:rPr>
        <w:t>姚安县</w:t>
      </w:r>
      <w:r>
        <w:rPr>
          <w:rFonts w:hint="eastAsia" w:ascii="宋体" w:hAnsi="宋体" w:cs="宋体"/>
          <w:color w:val="000000"/>
          <w:kern w:val="0"/>
          <w:sz w:val="24"/>
          <w:szCs w:val="24"/>
          <w:highlight w:val="none"/>
          <w:rtl w:val="0"/>
          <w:lang w:val="en-US" w:bidi="ar"/>
        </w:rPr>
        <w:t>城</w:t>
      </w:r>
      <w:r>
        <w:rPr>
          <w:rFonts w:hint="eastAsia" w:ascii="宋体" w:hAnsi="宋体" w:cs="宋体"/>
          <w:color w:val="000000"/>
          <w:kern w:val="0"/>
          <w:sz w:val="24"/>
          <w:szCs w:val="24"/>
          <w:highlight w:val="none"/>
          <w:rtl w:val="0"/>
          <w:lang w:val="en-US" w:eastAsia="zh-CN" w:bidi="ar"/>
        </w:rPr>
        <w:t>镇</w:t>
      </w:r>
      <w:r>
        <w:rPr>
          <w:rFonts w:hint="eastAsia" w:ascii="宋体" w:hAnsi="宋体" w:cs="宋体"/>
          <w:color w:val="000000"/>
          <w:kern w:val="0"/>
          <w:sz w:val="24"/>
          <w:szCs w:val="24"/>
          <w:highlight w:val="none"/>
          <w:rtl w:val="0"/>
          <w:lang w:val="en-US" w:bidi="ar"/>
        </w:rPr>
        <w:t>供水一体化项目的施工图设计、工程施工总承包，并对工程的质量、安全、工期等全面负责，包括但不仅限于以下内容：</w:t>
      </w:r>
    </w:p>
    <w:p w14:paraId="376C33DE">
      <w:pPr>
        <w:widowControl/>
        <w:rPr>
          <w:rFonts w:hint="eastAsia" w:ascii="宋体" w:hAnsi="宋体" w:cs="宋体"/>
          <w:color w:val="000000"/>
          <w:kern w:val="0"/>
          <w:sz w:val="24"/>
          <w:szCs w:val="24"/>
          <w:highlight w:val="none"/>
          <w:rtl w:val="0"/>
          <w:lang w:val="en-US" w:bidi="ar"/>
        </w:rPr>
      </w:pPr>
      <w:r>
        <w:rPr>
          <w:rFonts w:hint="eastAsia" w:ascii="宋体" w:hAnsi="宋体" w:cs="宋体"/>
          <w:color w:val="000000"/>
          <w:kern w:val="0"/>
          <w:sz w:val="24"/>
          <w:szCs w:val="24"/>
          <w:highlight w:val="none"/>
          <w:rtl w:val="0"/>
          <w:lang w:val="en-US" w:eastAsia="zh-CN" w:bidi="ar"/>
        </w:rPr>
        <w:t>（1）</w:t>
      </w:r>
      <w:r>
        <w:rPr>
          <w:rFonts w:hint="eastAsia" w:ascii="宋体" w:hAnsi="宋体" w:cs="宋体"/>
          <w:color w:val="000000"/>
          <w:kern w:val="0"/>
          <w:sz w:val="24"/>
          <w:szCs w:val="24"/>
          <w:highlight w:val="none"/>
          <w:lang w:bidi="ar"/>
        </w:rPr>
        <w:t>设计范围：设计包括但不限于施工图设计并通过施工图审查、配合招标人完成有关报建手续、审批手续以及配合招标人内部审查并承诺达到相关要求、配合招标人报行政主管部门审查、专家咨询及评审、资料收集、施工过程和工程质量缺陷责任期内的设计跟踪服务及相关后续服务等工作、现场指导与监督、竣工验收配合、相关设计配合等；</w:t>
      </w:r>
    </w:p>
    <w:p w14:paraId="54F2DC96">
      <w:pPr>
        <w:widowControl/>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rtl w:val="0"/>
          <w:lang w:val="en-US" w:eastAsia="zh-CN" w:bidi="ar"/>
        </w:rPr>
        <w:t>（2）</w:t>
      </w:r>
      <w:r>
        <w:rPr>
          <w:rFonts w:hint="eastAsia" w:ascii="宋体" w:hAnsi="宋体" w:cs="宋体"/>
          <w:color w:val="000000"/>
          <w:kern w:val="0"/>
          <w:sz w:val="24"/>
          <w:szCs w:val="24"/>
          <w:highlight w:val="none"/>
          <w:rtl w:val="0"/>
          <w:lang w:val="en-US" w:bidi="ar"/>
        </w:rPr>
        <w:t>施工部分</w:t>
      </w:r>
      <w:r>
        <w:rPr>
          <w:rFonts w:hint="eastAsia" w:ascii="宋体" w:hAnsi="宋体" w:cs="宋体"/>
          <w:color w:val="000000"/>
          <w:kern w:val="0"/>
          <w:sz w:val="24"/>
          <w:szCs w:val="24"/>
          <w:highlight w:val="none"/>
          <w:rtl w:val="0"/>
          <w:lang w:val="en-US" w:eastAsia="zh-CN" w:bidi="ar"/>
        </w:rPr>
        <w:t>：</w:t>
      </w:r>
      <w:r>
        <w:rPr>
          <w:rFonts w:hint="eastAsia" w:ascii="宋体" w:hAnsi="宋体" w:cs="宋体"/>
          <w:color w:val="000000"/>
          <w:kern w:val="0"/>
          <w:sz w:val="24"/>
          <w:szCs w:val="24"/>
          <w:highlight w:val="none"/>
          <w:rtl w:val="0"/>
          <w:lang w:val="en-US" w:bidi="ar"/>
        </w:rPr>
        <w:t>完成本工程承包范围内所有设备的采购、安装及各项施工任务（包括环境保护工程、水土保持工程及工程保险办理）。</w:t>
      </w:r>
    </w:p>
    <w:p w14:paraId="1ECCC50E">
      <w:pPr>
        <w:widowControl/>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2.</w:t>
      </w:r>
      <w:r>
        <w:rPr>
          <w:rFonts w:hint="eastAsia" w:ascii="宋体" w:hAnsi="宋体" w:cs="宋体"/>
          <w:color w:val="000000"/>
          <w:kern w:val="0"/>
          <w:sz w:val="24"/>
          <w:szCs w:val="24"/>
          <w:highlight w:val="none"/>
          <w:lang w:val="en-US" w:eastAsia="zh-CN" w:bidi="ar"/>
        </w:rPr>
        <w:t>7</w:t>
      </w:r>
      <w:r>
        <w:rPr>
          <w:rFonts w:hint="eastAsia" w:ascii="宋体" w:hAnsi="宋体" w:cs="宋体"/>
          <w:color w:val="000000"/>
          <w:kern w:val="0"/>
          <w:sz w:val="24"/>
          <w:szCs w:val="24"/>
          <w:highlight w:val="none"/>
          <w:lang w:bidi="ar"/>
        </w:rPr>
        <w:t>计划工期：</w:t>
      </w:r>
    </w:p>
    <w:p w14:paraId="40B4425B">
      <w:pPr>
        <w:widowControl/>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rtl w:val="0"/>
          <w:lang w:val="en-US" w:bidi="ar"/>
        </w:rPr>
        <w:t>1</w:t>
      </w:r>
      <w:r>
        <w:rPr>
          <w:rFonts w:hint="eastAsia" w:ascii="宋体" w:hAnsi="宋体" w:cs="宋体"/>
          <w:color w:val="000000"/>
          <w:kern w:val="0"/>
          <w:sz w:val="24"/>
          <w:szCs w:val="24"/>
          <w:highlight w:val="none"/>
          <w:rtl w:val="0"/>
          <w:lang w:val="zh-TW" w:eastAsia="zh-TW" w:bidi="ar"/>
        </w:rPr>
        <w:t>）设计成果提交时间：合同签订后</w:t>
      </w:r>
      <w:r>
        <w:rPr>
          <w:rFonts w:hint="eastAsia" w:ascii="宋体" w:hAnsi="宋体" w:cs="宋体"/>
          <w:color w:val="000000"/>
          <w:kern w:val="0"/>
          <w:sz w:val="24"/>
          <w:szCs w:val="24"/>
          <w:highlight w:val="none"/>
          <w:rtl w:val="0"/>
          <w:lang w:eastAsia="zh-TW" w:bidi="ar"/>
        </w:rPr>
        <w:t>90</w:t>
      </w:r>
      <w:r>
        <w:rPr>
          <w:rFonts w:hint="eastAsia" w:ascii="宋体" w:hAnsi="宋体" w:cs="宋体"/>
          <w:color w:val="000000"/>
          <w:kern w:val="0"/>
          <w:sz w:val="24"/>
          <w:szCs w:val="24"/>
          <w:highlight w:val="none"/>
          <w:rtl w:val="0"/>
          <w:lang w:val="zh-TW" w:eastAsia="zh-TW" w:bidi="ar"/>
        </w:rPr>
        <w:t>日历天</w:t>
      </w:r>
      <w:r>
        <w:rPr>
          <w:rFonts w:hint="eastAsia" w:ascii="宋体" w:hAnsi="宋体" w:cs="宋体"/>
          <w:color w:val="000000"/>
          <w:kern w:val="0"/>
          <w:sz w:val="24"/>
          <w:szCs w:val="24"/>
          <w:highlight w:val="none"/>
          <w:rtl w:val="0"/>
          <w:lang w:val="en-US" w:eastAsia="zh-CN" w:bidi="ar"/>
        </w:rPr>
        <w:t>内完成初步设计阶段相关工作并取得批复，施工图设计满足施工进度要求</w:t>
      </w:r>
      <w:r>
        <w:rPr>
          <w:rFonts w:hint="eastAsia" w:ascii="宋体" w:hAnsi="宋体" w:cs="宋体"/>
          <w:color w:val="000000"/>
          <w:kern w:val="0"/>
          <w:sz w:val="24"/>
          <w:szCs w:val="24"/>
          <w:highlight w:val="none"/>
          <w:rtl w:val="0"/>
          <w:lang w:val="zh-TW" w:eastAsia="zh-TW" w:bidi="ar"/>
        </w:rPr>
        <w:t>；</w:t>
      </w:r>
    </w:p>
    <w:p w14:paraId="5442901D">
      <w:pPr>
        <w:widowControl/>
        <w:rPr>
          <w:rFonts w:hint="eastAsia" w:ascii="宋体" w:hAnsi="宋体" w:cs="宋体"/>
          <w:color w:val="000000"/>
          <w:kern w:val="0"/>
          <w:sz w:val="24"/>
          <w:szCs w:val="24"/>
          <w:highlight w:val="none"/>
          <w:lang w:val="en-US" w:eastAsia="zh-CN" w:bidi="ar"/>
        </w:rPr>
      </w:pPr>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rtl w:val="0"/>
          <w:lang w:val="en-US" w:eastAsia="zh-CN" w:bidi="ar"/>
        </w:rPr>
        <w:t>2</w:t>
      </w:r>
      <w:r>
        <w:rPr>
          <w:rFonts w:hint="eastAsia" w:ascii="宋体" w:hAnsi="宋体" w:cs="宋体"/>
          <w:color w:val="000000"/>
          <w:kern w:val="0"/>
          <w:sz w:val="24"/>
          <w:szCs w:val="24"/>
          <w:highlight w:val="none"/>
          <w:rtl w:val="0"/>
          <w:lang w:val="zh-TW" w:eastAsia="zh-TW" w:bidi="ar"/>
        </w:rPr>
        <w:t>）施工工期：</w:t>
      </w:r>
      <w:r>
        <w:rPr>
          <w:rFonts w:hint="eastAsia" w:ascii="宋体" w:hAnsi="宋体" w:cs="宋体"/>
          <w:color w:val="000000"/>
          <w:kern w:val="0"/>
          <w:sz w:val="24"/>
          <w:szCs w:val="24"/>
          <w:highlight w:val="none"/>
          <w:rtl w:val="0"/>
          <w:lang w:val="en-US" w:eastAsia="zh-CN" w:bidi="ar"/>
        </w:rPr>
        <w:t>计划工期365日历天</w:t>
      </w:r>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rtl w:val="0"/>
          <w:lang w:val="en-US" w:eastAsia="zh-CN" w:bidi="ar"/>
        </w:rPr>
        <w:t>计划开工日期：202</w:t>
      </w:r>
      <w:r>
        <w:rPr>
          <w:rFonts w:hint="eastAsia" w:ascii="宋体" w:hAnsi="宋体" w:cs="宋体"/>
          <w:color w:val="000000"/>
          <w:kern w:val="0"/>
          <w:sz w:val="24"/>
          <w:szCs w:val="24"/>
          <w:highlight w:val="none"/>
          <w:rtl w:val="0"/>
          <w:lang w:eastAsia="zh-CN" w:bidi="ar"/>
        </w:rPr>
        <w:t>6</w:t>
      </w:r>
      <w:r>
        <w:rPr>
          <w:rFonts w:hint="eastAsia" w:ascii="宋体" w:hAnsi="宋体" w:cs="宋体"/>
          <w:color w:val="000000"/>
          <w:kern w:val="0"/>
          <w:sz w:val="24"/>
          <w:szCs w:val="24"/>
          <w:highlight w:val="none"/>
          <w:rtl w:val="0"/>
          <w:lang w:val="en-US" w:eastAsia="zh-CN" w:bidi="ar"/>
        </w:rPr>
        <w:t>年</w:t>
      </w:r>
      <w:r>
        <w:rPr>
          <w:rFonts w:hint="eastAsia" w:ascii="宋体" w:hAnsi="宋体" w:cs="宋体"/>
          <w:color w:val="000000"/>
          <w:kern w:val="0"/>
          <w:sz w:val="24"/>
          <w:szCs w:val="24"/>
          <w:highlight w:val="none"/>
          <w:rtl w:val="0"/>
          <w:lang w:eastAsia="zh-CN" w:bidi="ar"/>
        </w:rPr>
        <w:t>7</w:t>
      </w:r>
      <w:r>
        <w:rPr>
          <w:rFonts w:hint="eastAsia" w:ascii="宋体" w:hAnsi="宋体" w:cs="宋体"/>
          <w:color w:val="000000"/>
          <w:kern w:val="0"/>
          <w:sz w:val="24"/>
          <w:szCs w:val="24"/>
          <w:highlight w:val="none"/>
          <w:rtl w:val="0"/>
          <w:lang w:val="en-US" w:eastAsia="zh-CN" w:bidi="ar"/>
        </w:rPr>
        <w:t>月</w:t>
      </w:r>
      <w:r>
        <w:rPr>
          <w:rFonts w:hint="eastAsia" w:ascii="宋体" w:hAnsi="宋体" w:cs="宋体"/>
          <w:color w:val="000000"/>
          <w:kern w:val="0"/>
          <w:sz w:val="24"/>
          <w:szCs w:val="24"/>
          <w:highlight w:val="none"/>
          <w:rtl w:val="0"/>
          <w:lang w:eastAsia="zh-CN" w:bidi="ar"/>
        </w:rPr>
        <w:t>，</w:t>
      </w:r>
      <w:r>
        <w:rPr>
          <w:rFonts w:hint="eastAsia" w:ascii="宋体" w:hAnsi="宋体" w:cs="宋体"/>
          <w:color w:val="000000"/>
          <w:kern w:val="0"/>
          <w:sz w:val="24"/>
          <w:szCs w:val="24"/>
          <w:highlight w:val="none"/>
          <w:rtl w:val="0"/>
          <w:lang w:val="en-US" w:eastAsia="zh-CN" w:bidi="ar"/>
        </w:rPr>
        <w:t>计划竣工日期：202</w:t>
      </w:r>
      <w:r>
        <w:rPr>
          <w:rFonts w:hint="eastAsia" w:ascii="宋体" w:hAnsi="宋体" w:cs="宋体"/>
          <w:color w:val="000000"/>
          <w:kern w:val="0"/>
          <w:sz w:val="24"/>
          <w:szCs w:val="24"/>
          <w:highlight w:val="none"/>
          <w:rtl w:val="0"/>
          <w:lang w:eastAsia="zh-CN" w:bidi="ar"/>
        </w:rPr>
        <w:t>7</w:t>
      </w:r>
      <w:r>
        <w:rPr>
          <w:rFonts w:hint="eastAsia" w:ascii="宋体" w:hAnsi="宋体" w:cs="宋体"/>
          <w:color w:val="000000"/>
          <w:kern w:val="0"/>
          <w:sz w:val="24"/>
          <w:szCs w:val="24"/>
          <w:highlight w:val="none"/>
          <w:rtl w:val="0"/>
          <w:lang w:val="en-US" w:eastAsia="zh-CN" w:bidi="ar"/>
        </w:rPr>
        <w:t>年</w:t>
      </w:r>
      <w:r>
        <w:rPr>
          <w:rFonts w:hint="eastAsia" w:ascii="宋体" w:hAnsi="宋体" w:cs="宋体"/>
          <w:color w:val="000000"/>
          <w:kern w:val="0"/>
          <w:sz w:val="24"/>
          <w:szCs w:val="24"/>
          <w:highlight w:val="none"/>
          <w:rtl w:val="0"/>
          <w:lang w:eastAsia="zh-CN" w:bidi="ar"/>
        </w:rPr>
        <w:t>6</w:t>
      </w:r>
      <w:r>
        <w:rPr>
          <w:rFonts w:hint="eastAsia" w:ascii="宋体" w:hAnsi="宋体" w:cs="宋体"/>
          <w:color w:val="000000"/>
          <w:kern w:val="0"/>
          <w:sz w:val="24"/>
          <w:szCs w:val="24"/>
          <w:highlight w:val="none"/>
          <w:rtl w:val="0"/>
          <w:lang w:val="en-US" w:eastAsia="zh-CN" w:bidi="ar"/>
        </w:rPr>
        <w:t>月，实际开工日期以监理单位签发的开工令为准。</w:t>
      </w:r>
    </w:p>
    <w:p w14:paraId="53882C2C">
      <w:pPr>
        <w:widowControl/>
        <w:wordWrap w:val="0"/>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2.</w:t>
      </w:r>
      <w:r>
        <w:rPr>
          <w:rFonts w:hint="eastAsia" w:ascii="宋体" w:hAnsi="宋体" w:cs="宋体"/>
          <w:color w:val="000000"/>
          <w:kern w:val="0"/>
          <w:sz w:val="24"/>
          <w:szCs w:val="24"/>
          <w:highlight w:val="none"/>
          <w:lang w:val="en-US" w:eastAsia="zh-CN" w:bidi="ar"/>
        </w:rPr>
        <w:t>8</w:t>
      </w:r>
      <w:r>
        <w:rPr>
          <w:rFonts w:hint="eastAsia" w:ascii="宋体" w:hAnsi="宋体" w:cs="宋体"/>
          <w:color w:val="000000"/>
          <w:kern w:val="0"/>
          <w:sz w:val="24"/>
          <w:szCs w:val="24"/>
          <w:highlight w:val="none"/>
          <w:lang w:bidi="ar"/>
        </w:rPr>
        <w:t>质量</w:t>
      </w:r>
      <w:r>
        <w:rPr>
          <w:rFonts w:hint="eastAsia" w:ascii="宋体" w:hAnsi="宋体" w:cs="宋体"/>
          <w:color w:val="000000"/>
          <w:kern w:val="0"/>
          <w:sz w:val="24"/>
          <w:szCs w:val="24"/>
          <w:highlight w:val="none"/>
          <w:lang w:val="en-US" w:eastAsia="zh-CN" w:bidi="ar"/>
        </w:rPr>
        <w:t>要求</w:t>
      </w:r>
      <w:r>
        <w:rPr>
          <w:rFonts w:hint="eastAsia" w:ascii="宋体" w:hAnsi="宋体" w:cs="宋体"/>
          <w:color w:val="000000"/>
          <w:kern w:val="0"/>
          <w:sz w:val="24"/>
          <w:szCs w:val="24"/>
          <w:highlight w:val="none"/>
          <w:lang w:bidi="ar"/>
        </w:rPr>
        <w:t>：</w:t>
      </w:r>
    </w:p>
    <w:p w14:paraId="27A2677B">
      <w:pPr>
        <w:widowControl/>
        <w:wordWrap w:val="0"/>
        <w:rPr>
          <w:rFonts w:hint="eastAsia" w:ascii="宋体" w:hAnsi="宋体" w:cs="宋体"/>
          <w:color w:val="000000"/>
          <w:kern w:val="0"/>
          <w:sz w:val="24"/>
          <w:szCs w:val="24"/>
          <w:highlight w:val="none"/>
          <w:rtl w:val="0"/>
          <w:lang w:val="en-US" w:eastAsia="zh-CN" w:bidi="ar"/>
        </w:rPr>
      </w:pPr>
      <w:bookmarkStart w:id="73" w:name="_Toc1563"/>
      <w:bookmarkStart w:id="74" w:name="_Toc16587"/>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rtl w:val="0"/>
          <w:lang w:val="en-US" w:bidi="ar"/>
        </w:rPr>
        <w:t>1</w:t>
      </w:r>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lang w:bidi="ar"/>
        </w:rPr>
        <w:t>设计质量：设计符合现行国家、地方及行业相关规范要求并满足招标人就本项目设计提出的要求，确保成果资料完整、真实准确、清晰有据，设计图满足施工要求并通过图纸审查；</w:t>
      </w:r>
    </w:p>
    <w:p w14:paraId="4591CAF9">
      <w:pPr>
        <w:widowControl/>
        <w:wordWrap w:val="0"/>
        <w:rPr>
          <w:rFonts w:hint="eastAsia" w:ascii="宋体" w:hAnsi="宋体" w:cs="宋体"/>
          <w:color w:val="000000"/>
          <w:kern w:val="0"/>
          <w:sz w:val="24"/>
          <w:szCs w:val="24"/>
          <w:highlight w:val="none"/>
          <w:rtl w:val="0"/>
          <w:lang w:val="zh-TW" w:eastAsia="zh-TW" w:bidi="ar"/>
        </w:rPr>
      </w:pPr>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rtl w:val="0"/>
          <w:lang w:val="en-US" w:eastAsia="zh-TW" w:bidi="ar"/>
        </w:rPr>
        <w:t>2</w:t>
      </w:r>
      <w:r>
        <w:rPr>
          <w:rFonts w:hint="eastAsia" w:ascii="宋体" w:hAnsi="宋体" w:cs="宋体"/>
          <w:color w:val="000000"/>
          <w:kern w:val="0"/>
          <w:sz w:val="24"/>
          <w:szCs w:val="24"/>
          <w:highlight w:val="none"/>
          <w:rtl w:val="0"/>
          <w:lang w:val="zh-TW" w:eastAsia="zh-TW" w:bidi="ar"/>
        </w:rPr>
        <w:t>）施工质量：符合国家、行业及现行相关专业工程施工质量验收规范，一次性验收合格。</w:t>
      </w:r>
    </w:p>
    <w:p w14:paraId="4BF4B8FE">
      <w:pPr>
        <w:widowControl/>
        <w:wordWrap w:val="0"/>
        <w:ind w:firstLine="480" w:firstLineChars="200"/>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rtl w:val="0"/>
          <w:lang w:val="zh-TW" w:eastAsia="zh-TW" w:bidi="ar"/>
        </w:rPr>
        <w:t>（</w:t>
      </w:r>
      <w:r>
        <w:rPr>
          <w:rFonts w:hint="eastAsia" w:ascii="宋体" w:hAnsi="宋体" w:cs="宋体"/>
          <w:color w:val="000000"/>
          <w:kern w:val="0"/>
          <w:sz w:val="24"/>
          <w:szCs w:val="24"/>
          <w:highlight w:val="none"/>
          <w:rtl w:val="0"/>
          <w:lang w:eastAsia="zh-TW" w:bidi="ar"/>
        </w:rPr>
        <w:t>3</w:t>
      </w:r>
      <w:r>
        <w:rPr>
          <w:rFonts w:hint="eastAsia" w:ascii="宋体" w:hAnsi="宋体" w:cs="宋体"/>
          <w:color w:val="000000"/>
          <w:kern w:val="0"/>
          <w:sz w:val="24"/>
          <w:szCs w:val="24"/>
          <w:highlight w:val="none"/>
          <w:rtl w:val="0"/>
          <w:lang w:val="zh-TW" w:eastAsia="zh-TW" w:bidi="ar"/>
        </w:rPr>
        <w:t>）总承包</w:t>
      </w:r>
      <w:r>
        <w:rPr>
          <w:rFonts w:hint="eastAsia" w:ascii="宋体" w:hAnsi="宋体" w:cs="宋体"/>
          <w:color w:val="000000"/>
          <w:kern w:val="0"/>
          <w:sz w:val="24"/>
          <w:szCs w:val="24"/>
          <w:highlight w:val="none"/>
          <w:rtl w:val="0"/>
          <w:lang w:val="zh-TW" w:eastAsia="zh-CN" w:bidi="ar"/>
        </w:rPr>
        <w:t>：</w:t>
      </w:r>
      <w:r>
        <w:rPr>
          <w:rFonts w:hint="eastAsia" w:ascii="宋体" w:hAnsi="宋体" w:cs="宋体"/>
          <w:color w:val="000000"/>
          <w:kern w:val="0"/>
          <w:sz w:val="24"/>
          <w:szCs w:val="24"/>
          <w:highlight w:val="none"/>
          <w:rtl w:val="0"/>
          <w:lang w:val="zh-TW" w:eastAsia="zh-TW" w:bidi="ar"/>
        </w:rPr>
        <w:t>执行《建设项目工程总承包管理规范》（</w:t>
      </w:r>
      <w:r>
        <w:rPr>
          <w:rFonts w:hint="eastAsia" w:ascii="宋体" w:hAnsi="宋体" w:cs="宋体"/>
          <w:color w:val="000000"/>
          <w:kern w:val="0"/>
          <w:sz w:val="24"/>
          <w:szCs w:val="24"/>
          <w:highlight w:val="none"/>
          <w:rtl w:val="0"/>
          <w:lang w:val="en-US" w:eastAsia="zh-TW" w:bidi="ar"/>
        </w:rPr>
        <w:t>GB</w:t>
      </w:r>
      <w:r>
        <w:rPr>
          <w:rFonts w:hint="eastAsia" w:ascii="宋体" w:hAnsi="宋体" w:cs="宋体"/>
          <w:color w:val="000000"/>
          <w:kern w:val="0"/>
          <w:sz w:val="24"/>
          <w:szCs w:val="24"/>
          <w:highlight w:val="none"/>
          <w:rtl w:val="0"/>
          <w:lang w:val="en-US" w:eastAsia="zh-CN" w:bidi="ar"/>
        </w:rPr>
        <w:t>/T 50358</w:t>
      </w:r>
      <w:r>
        <w:rPr>
          <w:rFonts w:hint="eastAsia" w:ascii="宋体" w:hAnsi="宋体" w:cs="宋体"/>
          <w:color w:val="000000"/>
          <w:kern w:val="0"/>
          <w:sz w:val="24"/>
          <w:szCs w:val="24"/>
          <w:highlight w:val="none"/>
          <w:rtl w:val="0"/>
          <w:lang w:val="en-US" w:eastAsia="zh-TW" w:bidi="ar"/>
        </w:rPr>
        <w:t>-2017</w:t>
      </w:r>
      <w:r>
        <w:rPr>
          <w:rFonts w:hint="eastAsia" w:ascii="宋体" w:hAnsi="宋体" w:cs="宋体"/>
          <w:color w:val="000000"/>
          <w:kern w:val="0"/>
          <w:sz w:val="24"/>
          <w:szCs w:val="24"/>
          <w:highlight w:val="none"/>
          <w:rtl w:val="0"/>
          <w:lang w:val="zh-TW" w:eastAsia="zh-TW" w:bidi="ar"/>
        </w:rPr>
        <w:t>）及国家、省、</w:t>
      </w:r>
      <w:r>
        <w:rPr>
          <w:rFonts w:hint="eastAsia" w:ascii="宋体" w:hAnsi="宋体" w:cs="宋体"/>
          <w:color w:val="000000"/>
          <w:kern w:val="0"/>
          <w:sz w:val="24"/>
          <w:szCs w:val="24"/>
          <w:highlight w:val="none"/>
          <w:rtl w:val="0"/>
          <w:lang w:val="en-US" w:eastAsia="zh-CN" w:bidi="ar"/>
        </w:rPr>
        <w:t>州</w:t>
      </w:r>
      <w:r>
        <w:rPr>
          <w:rFonts w:hint="eastAsia" w:ascii="宋体" w:hAnsi="宋体" w:cs="宋体"/>
          <w:color w:val="000000"/>
          <w:kern w:val="0"/>
          <w:sz w:val="24"/>
          <w:szCs w:val="24"/>
          <w:highlight w:val="none"/>
          <w:rtl w:val="0"/>
          <w:lang w:val="zh-TW" w:eastAsia="zh-TW" w:bidi="ar"/>
        </w:rPr>
        <w:t>现行法规、规范的相关规定。</w:t>
      </w:r>
    </w:p>
    <w:p w14:paraId="208EA177">
      <w:pPr>
        <w:widowControl/>
        <w:wordWrap w:val="0"/>
        <w:ind w:firstLine="482"/>
        <w:jc w:val="left"/>
        <w:outlineLvl w:val="1"/>
        <w:rPr>
          <w:rFonts w:ascii="宋体" w:hAnsi="宋体" w:cs="宋体"/>
          <w:kern w:val="0"/>
          <w:sz w:val="24"/>
          <w:szCs w:val="24"/>
          <w:highlight w:val="none"/>
          <w:lang w:bidi="ar"/>
        </w:rPr>
      </w:pPr>
      <w:bookmarkStart w:id="75" w:name="_Toc17223"/>
      <w:bookmarkStart w:id="76" w:name="_Toc661"/>
      <w:r>
        <w:rPr>
          <w:rFonts w:hint="eastAsia" w:ascii="宋体" w:hAnsi="宋体" w:cs="宋体"/>
          <w:b/>
          <w:kern w:val="0"/>
          <w:sz w:val="24"/>
          <w:szCs w:val="24"/>
          <w:highlight w:val="none"/>
          <w:lang w:bidi="ar"/>
        </w:rPr>
        <w:t>三、投标人资格要求</w:t>
      </w:r>
      <w:bookmarkEnd w:id="73"/>
      <w:bookmarkEnd w:id="74"/>
      <w:bookmarkEnd w:id="75"/>
      <w:bookmarkEnd w:id="76"/>
    </w:p>
    <w:p w14:paraId="15CF46E1">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本次招标投标人应同时满足以下资格要求（投标人若为联合体，联合体各方成员共同满足下述要求）：</w:t>
      </w:r>
    </w:p>
    <w:p w14:paraId="7D042581">
      <w:pPr>
        <w:widowControl/>
        <w:wordWrap w:val="0"/>
        <w:rPr>
          <w:rFonts w:ascii="宋体" w:hAnsi="宋体" w:cs="宋体"/>
          <w:color w:val="auto"/>
          <w:kern w:val="0"/>
          <w:sz w:val="24"/>
          <w:szCs w:val="24"/>
          <w:highlight w:val="none"/>
          <w:lang w:bidi="ar"/>
        </w:rPr>
      </w:pPr>
      <w:r>
        <w:rPr>
          <w:rFonts w:hint="eastAsia" w:ascii="宋体" w:hAnsi="宋体" w:cs="宋体"/>
          <w:kern w:val="0"/>
          <w:sz w:val="24"/>
          <w:szCs w:val="24"/>
          <w:highlight w:val="none"/>
          <w:lang w:bidi="ar"/>
        </w:rPr>
        <w:t>3.1营业执照：</w:t>
      </w:r>
      <w:r>
        <w:rPr>
          <w:rFonts w:hint="eastAsia" w:ascii="宋体" w:hAnsi="宋体" w:cs="宋体"/>
          <w:kern w:val="0"/>
          <w:sz w:val="24"/>
          <w:szCs w:val="24"/>
          <w:highlight w:val="none"/>
          <w:rtl w:val="0"/>
          <w:lang w:val="zh-TW" w:eastAsia="zh-TW" w:bidi="ar"/>
        </w:rPr>
        <w:t>投标人须具备独立法人资格和独立承担民事责任的能力，具备有效的营业执照，并在人员、设备、资金等方面具有相应的能力</w:t>
      </w:r>
      <w:r>
        <w:rPr>
          <w:rFonts w:hint="eastAsia" w:ascii="宋体" w:hAnsi="宋体" w:cs="宋体"/>
          <w:color w:val="auto"/>
          <w:kern w:val="0"/>
          <w:sz w:val="24"/>
          <w:szCs w:val="24"/>
          <w:highlight w:val="none"/>
          <w:lang w:eastAsia="zh-CN" w:bidi="ar"/>
        </w:rPr>
        <w:t>（</w:t>
      </w:r>
      <w:r>
        <w:rPr>
          <w:rFonts w:hint="eastAsia" w:ascii="宋体" w:hAnsi="宋体" w:cs="宋体"/>
          <w:color w:val="auto"/>
          <w:kern w:val="0"/>
          <w:sz w:val="24"/>
          <w:szCs w:val="24"/>
          <w:highlight w:val="none"/>
          <w:lang w:val="en-US" w:eastAsia="zh-CN" w:bidi="ar"/>
        </w:rPr>
        <w:t>联合体投标的，联合体各方均须具备</w:t>
      </w:r>
      <w:r>
        <w:rPr>
          <w:rFonts w:hint="eastAsia" w:ascii="宋体" w:hAnsi="宋体" w:cs="宋体"/>
          <w:color w:val="auto"/>
          <w:kern w:val="0"/>
          <w:sz w:val="24"/>
          <w:szCs w:val="24"/>
          <w:highlight w:val="none"/>
          <w:lang w:eastAsia="zh-CN" w:bidi="ar"/>
        </w:rPr>
        <w:t>）</w:t>
      </w:r>
      <w:r>
        <w:rPr>
          <w:rFonts w:hint="eastAsia" w:ascii="宋体" w:hAnsi="宋体" w:cs="宋体"/>
          <w:color w:val="auto"/>
          <w:kern w:val="0"/>
          <w:sz w:val="24"/>
          <w:szCs w:val="24"/>
          <w:highlight w:val="none"/>
          <w:lang w:bidi="ar"/>
        </w:rPr>
        <w:t>。</w:t>
      </w:r>
    </w:p>
    <w:p w14:paraId="2734CB43">
      <w:pPr>
        <w:widowControl/>
        <w:wordWrap w:val="0"/>
        <w:jc w:val="left"/>
        <w:rPr>
          <w:rFonts w:hint="default" w:ascii="宋体" w:hAnsi="宋体" w:eastAsia="宋体" w:cs="宋体"/>
          <w:color w:val="000000"/>
          <w:kern w:val="0"/>
          <w:sz w:val="24"/>
          <w:szCs w:val="24"/>
          <w:highlight w:val="none"/>
          <w:lang w:val="en-US" w:eastAsia="zh-CN" w:bidi="ar"/>
        </w:rPr>
      </w:pPr>
      <w:r>
        <w:rPr>
          <w:rFonts w:hint="eastAsia" w:ascii="宋体" w:hAnsi="宋体" w:cs="宋体"/>
          <w:kern w:val="0"/>
          <w:sz w:val="24"/>
          <w:szCs w:val="24"/>
          <w:highlight w:val="none"/>
          <w:lang w:bidi="ar"/>
        </w:rPr>
        <w:t>3.2资质要求：</w:t>
      </w:r>
      <w:r>
        <w:rPr>
          <w:rFonts w:hint="eastAsia" w:ascii="宋体" w:hAnsi="宋体" w:cs="宋体"/>
          <w:color w:val="000000" w:themeColor="text1"/>
          <w:kern w:val="0"/>
          <w:sz w:val="24"/>
          <w:szCs w:val="24"/>
          <w:lang w:bidi="ar"/>
          <w14:textFill>
            <w14:solidFill>
              <w14:schemeClr w14:val="tx1"/>
            </w14:solidFill>
          </w14:textFill>
        </w:rPr>
        <w:t>（1）</w:t>
      </w:r>
      <w:r>
        <w:rPr>
          <w:rFonts w:hint="eastAsia" w:ascii="宋体" w:hAnsi="宋体" w:cs="宋体"/>
          <w:color w:val="000000" w:themeColor="text1"/>
          <w:kern w:val="0"/>
          <w:sz w:val="24"/>
          <w:szCs w:val="24"/>
          <w:lang w:val="zh-TW" w:eastAsia="zh-TW" w:bidi="ar"/>
          <w14:textFill>
            <w14:solidFill>
              <w14:schemeClr w14:val="tx1"/>
            </w14:solidFill>
          </w14:textFill>
        </w:rPr>
        <w:t>设计</w:t>
      </w:r>
      <w:r>
        <w:rPr>
          <w:rFonts w:hint="eastAsia" w:ascii="宋体" w:hAnsi="宋体" w:cs="宋体"/>
          <w:color w:val="000000" w:themeColor="text1"/>
          <w:kern w:val="0"/>
          <w:sz w:val="24"/>
          <w:szCs w:val="24"/>
          <w:lang w:bidi="ar"/>
          <w14:textFill>
            <w14:solidFill>
              <w14:schemeClr w14:val="tx1"/>
            </w14:solidFill>
          </w14:textFill>
        </w:rPr>
        <w:t>单位要求</w:t>
      </w:r>
      <w:r>
        <w:rPr>
          <w:rFonts w:hint="eastAsia" w:ascii="宋体" w:hAnsi="宋体" w:cs="宋体"/>
          <w:color w:val="000000" w:themeColor="text1"/>
          <w:kern w:val="0"/>
          <w:sz w:val="24"/>
          <w:szCs w:val="24"/>
          <w:lang w:val="zh-TW" w:eastAsia="zh-TW" w:bidi="ar"/>
          <w14:textFill>
            <w14:solidFill>
              <w14:schemeClr w14:val="tx1"/>
            </w14:solidFill>
          </w14:textFill>
        </w:rPr>
        <w:t>：具备建设行政主管部门核发的</w:t>
      </w:r>
      <w:r>
        <w:rPr>
          <w:rFonts w:hint="eastAsia" w:ascii="宋体" w:hAnsi="宋体" w:cs="宋体"/>
          <w:color w:val="000000" w:themeColor="text1"/>
          <w:kern w:val="0"/>
          <w:sz w:val="24"/>
          <w:szCs w:val="24"/>
          <w:lang w:bidi="ar"/>
          <w14:textFill>
            <w14:solidFill>
              <w14:schemeClr w14:val="tx1"/>
            </w14:solidFill>
          </w14:textFill>
        </w:rPr>
        <w:t>市政行业（给水工程、排水工程）专业设计乙级</w:t>
      </w:r>
      <w:r>
        <w:rPr>
          <w:rFonts w:hint="eastAsia" w:ascii="宋体" w:hAnsi="宋体" w:cs="宋体"/>
          <w:color w:val="000000" w:themeColor="text1"/>
          <w:kern w:val="0"/>
          <w:sz w:val="24"/>
          <w:szCs w:val="24"/>
          <w:lang w:eastAsia="zh-TW" w:bidi="ar"/>
          <w14:textFill>
            <w14:solidFill>
              <w14:schemeClr w14:val="tx1"/>
            </w14:solidFill>
          </w14:textFill>
        </w:rPr>
        <w:t>及</w:t>
      </w:r>
      <w:r>
        <w:rPr>
          <w:rFonts w:hint="eastAsia" w:ascii="宋体" w:hAnsi="宋体" w:cs="宋体"/>
          <w:color w:val="000000" w:themeColor="text1"/>
          <w:kern w:val="0"/>
          <w:sz w:val="24"/>
          <w:szCs w:val="24"/>
          <w:lang w:val="zh-TW" w:eastAsia="zh-TW" w:bidi="ar"/>
          <w14:textFill>
            <w14:solidFill>
              <w14:schemeClr w14:val="tx1"/>
            </w14:solidFill>
          </w14:textFill>
        </w:rPr>
        <w:t>以上资质</w:t>
      </w:r>
      <w:r>
        <w:rPr>
          <w:rFonts w:hint="eastAsia" w:ascii="宋体" w:hAnsi="宋体" w:cs="宋体"/>
          <w:color w:val="000000" w:themeColor="text1"/>
          <w:kern w:val="0"/>
          <w:sz w:val="24"/>
          <w:szCs w:val="24"/>
          <w:lang w:bidi="ar"/>
          <w14:textFill>
            <w14:solidFill>
              <w14:schemeClr w14:val="tx1"/>
            </w14:solidFill>
          </w14:textFill>
        </w:rPr>
        <w:t>或工程设计综合甲级资质（联合体投标的，联合体成员中的设计单位须提供）</w:t>
      </w:r>
      <w:r>
        <w:rPr>
          <w:rFonts w:hint="eastAsia" w:ascii="宋体" w:hAnsi="宋体" w:cs="宋体"/>
          <w:color w:val="000000" w:themeColor="text1"/>
          <w:kern w:val="0"/>
          <w:sz w:val="24"/>
          <w:szCs w:val="24"/>
          <w:highlight w:val="none"/>
          <w:lang w:bidi="ar"/>
          <w14:textFill>
            <w14:solidFill>
              <w14:schemeClr w14:val="tx1"/>
            </w14:solidFill>
          </w14:textFill>
        </w:rPr>
        <w:t>。</w:t>
      </w:r>
      <w:r>
        <w:rPr>
          <w:rFonts w:hint="eastAsia" w:ascii="宋体" w:hAnsi="宋体" w:cs="宋体"/>
          <w:kern w:val="0"/>
          <w:sz w:val="24"/>
          <w:szCs w:val="24"/>
          <w:highlight w:val="none"/>
          <w:lang w:bidi="ar"/>
        </w:rPr>
        <w:t>（2）</w:t>
      </w:r>
      <w:r>
        <w:rPr>
          <w:rFonts w:hint="eastAsia" w:ascii="宋体" w:hAnsi="宋体" w:cs="宋体"/>
          <w:kern w:val="0"/>
          <w:sz w:val="24"/>
          <w:szCs w:val="24"/>
          <w:highlight w:val="none"/>
          <w:rtl w:val="0"/>
          <w:lang w:val="en-US" w:eastAsia="zh-CN" w:bidi="ar"/>
        </w:rPr>
        <w:t>施工单位要求</w:t>
      </w:r>
      <w:r>
        <w:rPr>
          <w:rFonts w:hint="eastAsia" w:ascii="宋体" w:hAnsi="宋体" w:cs="宋体"/>
          <w:kern w:val="0"/>
          <w:sz w:val="24"/>
          <w:szCs w:val="24"/>
          <w:highlight w:val="none"/>
          <w:rtl w:val="0"/>
          <w:lang w:val="zh-TW" w:eastAsia="zh-TW" w:bidi="ar"/>
        </w:rPr>
        <w:t>：</w:t>
      </w:r>
      <w:r>
        <w:rPr>
          <w:rFonts w:hint="eastAsia" w:ascii="宋体" w:hAnsi="宋体" w:cs="宋体"/>
          <w:kern w:val="0"/>
          <w:sz w:val="24"/>
          <w:szCs w:val="24"/>
          <w:highlight w:val="none"/>
          <w:rtl w:val="0"/>
          <w:lang w:eastAsia="zh-TW" w:bidi="ar"/>
        </w:rPr>
        <w:t>投标人</w:t>
      </w:r>
      <w:r>
        <w:rPr>
          <w:rFonts w:hint="eastAsia" w:ascii="宋体" w:hAnsi="宋体" w:cs="宋体"/>
          <w:kern w:val="0"/>
          <w:sz w:val="24"/>
          <w:szCs w:val="24"/>
          <w:highlight w:val="none"/>
          <w:lang w:bidi="ar"/>
        </w:rPr>
        <w:t>具备建设行政主管部门核发的市政公用工程施工总承包贰级及以上资质，且</w:t>
      </w:r>
      <w:r>
        <w:rPr>
          <w:rFonts w:hint="eastAsia" w:ascii="宋体" w:hAnsi="宋体" w:cs="宋体"/>
          <w:kern w:val="0"/>
          <w:sz w:val="24"/>
          <w:szCs w:val="24"/>
          <w:highlight w:val="none"/>
          <w:lang w:val="en-US" w:eastAsia="zh-CN" w:bidi="ar"/>
        </w:rPr>
        <w:t>持有</w:t>
      </w:r>
      <w:r>
        <w:rPr>
          <w:rFonts w:hint="eastAsia" w:ascii="宋体" w:hAnsi="宋体" w:cs="宋体"/>
          <w:kern w:val="0"/>
          <w:sz w:val="24"/>
          <w:szCs w:val="24"/>
          <w:highlight w:val="none"/>
          <w:lang w:bidi="ar"/>
        </w:rPr>
        <w:t>有效的安全生产许可证</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rtl w:val="0"/>
          <w:lang w:val="zh-TW" w:eastAsia="zh-CN" w:bidi="ar"/>
        </w:rPr>
        <w:t>企业主要负责人、</w:t>
      </w:r>
      <w:r>
        <w:rPr>
          <w:rFonts w:hint="eastAsia" w:ascii="宋体" w:hAnsi="宋体" w:cs="宋体"/>
          <w:kern w:val="0"/>
          <w:sz w:val="24"/>
          <w:szCs w:val="24"/>
          <w:highlight w:val="none"/>
          <w:rtl w:val="0"/>
          <w:lang w:val="en-US" w:eastAsia="zh-CN" w:bidi="ar"/>
        </w:rPr>
        <w:t>施工</w:t>
      </w:r>
      <w:r>
        <w:rPr>
          <w:rFonts w:hint="eastAsia" w:ascii="宋体" w:hAnsi="宋体" w:cs="宋体"/>
          <w:kern w:val="0"/>
          <w:sz w:val="24"/>
          <w:szCs w:val="24"/>
          <w:highlight w:val="none"/>
          <w:rtl w:val="0"/>
          <w:lang w:val="zh-TW" w:eastAsia="zh-CN" w:bidi="ar"/>
        </w:rPr>
        <w:t>负责人、专职安全生产管理人员须具备</w:t>
      </w:r>
      <w:r>
        <w:rPr>
          <w:rFonts w:hint="eastAsia" w:ascii="宋体" w:hAnsi="宋体" w:cs="宋体"/>
          <w:kern w:val="0"/>
          <w:sz w:val="24"/>
          <w:szCs w:val="24"/>
          <w:highlight w:val="none"/>
          <w:rtl w:val="0"/>
          <w:lang w:eastAsia="zh-CN" w:bidi="ar"/>
        </w:rPr>
        <w:t>建设</w:t>
      </w:r>
      <w:r>
        <w:rPr>
          <w:rFonts w:hint="eastAsia" w:ascii="宋体" w:hAnsi="宋体" w:cs="宋体"/>
          <w:kern w:val="0"/>
          <w:sz w:val="24"/>
          <w:szCs w:val="24"/>
          <w:highlight w:val="none"/>
          <w:rtl w:val="0"/>
          <w:lang w:val="zh-TW" w:eastAsia="zh-CN" w:bidi="ar"/>
        </w:rPr>
        <w:t>行政主管部门颁发的安全生产考核合格证书；施工员、质检员、材料员、专职安全生产管理人员、资料员等施工管理人员须提供相应有效的岗位证书</w:t>
      </w:r>
      <w:r>
        <w:rPr>
          <w:rFonts w:hint="eastAsia" w:ascii="宋体" w:hAnsi="宋体" w:cs="宋体"/>
          <w:kern w:val="0"/>
          <w:sz w:val="24"/>
          <w:szCs w:val="24"/>
          <w:highlight w:val="none"/>
          <w:lang w:bidi="ar"/>
        </w:rPr>
        <w:t>（联合体投标的，联合体成员中的施工单位须提供，取消年检的省份应附相关资料）。</w:t>
      </w:r>
    </w:p>
    <w:p w14:paraId="002742EC">
      <w:pPr>
        <w:widowControl/>
        <w:jc w:val="left"/>
        <w:rPr>
          <w:highlight w:val="none"/>
        </w:rPr>
      </w:pPr>
      <w:r>
        <w:rPr>
          <w:rFonts w:hint="eastAsia" w:ascii="宋体" w:hAnsi="宋体" w:cs="宋体"/>
          <w:color w:val="000000"/>
          <w:kern w:val="0"/>
          <w:sz w:val="24"/>
          <w:szCs w:val="24"/>
          <w:highlight w:val="none"/>
          <w:lang w:bidi="ar"/>
        </w:rPr>
        <w:t>3.3</w:t>
      </w:r>
      <w:r>
        <w:rPr>
          <w:rFonts w:hint="eastAsia" w:ascii="宋体" w:hAnsi="宋体" w:cs="宋体"/>
          <w:kern w:val="0"/>
          <w:sz w:val="24"/>
          <w:szCs w:val="24"/>
          <w:highlight w:val="none"/>
          <w:lang w:bidi="ar"/>
        </w:rPr>
        <w:t>项目主要人员配备要求</w:t>
      </w:r>
    </w:p>
    <w:p w14:paraId="17883301">
      <w:pPr>
        <w:widowControl/>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3.3.1投标人拟派的项目负责人：</w:t>
      </w:r>
      <w:r>
        <w:rPr>
          <w:rFonts w:hint="eastAsia" w:ascii="宋体" w:hAnsi="宋体" w:cs="宋体"/>
          <w:kern w:val="0"/>
          <w:sz w:val="24"/>
          <w:szCs w:val="24"/>
          <w:highlight w:val="none"/>
          <w:rtl w:val="0"/>
          <w:lang w:val="zh-TW" w:eastAsia="zh-CN" w:bidi="ar"/>
        </w:rPr>
        <w:t>须具</w:t>
      </w:r>
      <w:r>
        <w:rPr>
          <w:rFonts w:hint="eastAsia" w:ascii="宋体" w:hAnsi="宋体" w:cs="宋体"/>
          <w:kern w:val="0"/>
          <w:sz w:val="24"/>
          <w:szCs w:val="24"/>
          <w:highlight w:val="none"/>
          <w:rtl w:val="0"/>
          <w:lang w:val="en-US" w:eastAsia="zh-CN" w:bidi="ar"/>
        </w:rPr>
        <w:t>备二</w:t>
      </w:r>
      <w:r>
        <w:rPr>
          <w:rFonts w:hint="eastAsia" w:ascii="宋体" w:hAnsi="宋体" w:cs="宋体"/>
          <w:kern w:val="0"/>
          <w:sz w:val="24"/>
          <w:szCs w:val="24"/>
          <w:highlight w:val="none"/>
          <w:rtl w:val="0"/>
          <w:lang w:val="zh-TW" w:eastAsia="zh-CN" w:bidi="ar"/>
        </w:rPr>
        <w:t>级</w:t>
      </w:r>
      <w:r>
        <w:rPr>
          <w:rFonts w:hint="eastAsia" w:ascii="宋体" w:hAnsi="宋体" w:cs="宋体"/>
          <w:kern w:val="0"/>
          <w:sz w:val="24"/>
          <w:szCs w:val="24"/>
          <w:highlight w:val="none"/>
          <w:rtl w:val="0"/>
          <w:lang w:val="en-US" w:eastAsia="zh-CN" w:bidi="ar"/>
        </w:rPr>
        <w:t>注册</w:t>
      </w:r>
      <w:r>
        <w:rPr>
          <w:rFonts w:hint="eastAsia" w:ascii="宋体" w:hAnsi="宋体" w:cs="宋体"/>
          <w:kern w:val="0"/>
          <w:sz w:val="24"/>
          <w:szCs w:val="24"/>
          <w:highlight w:val="none"/>
          <w:rtl w:val="0"/>
          <w:lang w:val="zh-TW" w:eastAsia="zh-CN" w:bidi="ar"/>
        </w:rPr>
        <w:t>建造师</w:t>
      </w:r>
      <w:r>
        <w:rPr>
          <w:rFonts w:hint="eastAsia" w:ascii="宋体" w:hAnsi="宋体" w:cs="宋体"/>
          <w:kern w:val="0"/>
          <w:sz w:val="24"/>
          <w:szCs w:val="24"/>
          <w:highlight w:val="none"/>
          <w:rtl w:val="0"/>
          <w:lang w:val="en-US" w:eastAsia="zh-CN" w:bidi="ar"/>
        </w:rPr>
        <w:t>及以上</w:t>
      </w:r>
      <w:r>
        <w:rPr>
          <w:rFonts w:hint="eastAsia" w:ascii="宋体" w:hAnsi="宋体" w:cs="宋体"/>
          <w:kern w:val="0"/>
          <w:sz w:val="24"/>
          <w:szCs w:val="24"/>
          <w:highlight w:val="none"/>
          <w:rtl w:val="0"/>
          <w:lang w:val="zh-TW" w:eastAsia="zh-CN" w:bidi="ar"/>
        </w:rPr>
        <w:t>资格（</w:t>
      </w:r>
      <w:r>
        <w:rPr>
          <w:rFonts w:ascii="宋体" w:hAnsi="宋体" w:eastAsia="宋体" w:cs="宋体"/>
          <w:sz w:val="24"/>
          <w:szCs w:val="24"/>
          <w:highlight w:val="none"/>
        </w:rPr>
        <w:t>市政公用工程专业</w:t>
      </w:r>
      <w:r>
        <w:rPr>
          <w:rFonts w:hint="eastAsia" w:ascii="宋体" w:hAnsi="宋体" w:cs="宋体"/>
          <w:kern w:val="0"/>
          <w:sz w:val="24"/>
          <w:szCs w:val="24"/>
          <w:highlight w:val="none"/>
          <w:rtl w:val="0"/>
          <w:lang w:val="zh-TW" w:eastAsia="zh-CN" w:bidi="ar"/>
        </w:rPr>
        <w:t>）证书，且具有</w:t>
      </w:r>
      <w:r>
        <w:rPr>
          <w:rFonts w:hint="eastAsia" w:ascii="宋体" w:hAnsi="宋体" w:cs="宋体"/>
          <w:kern w:val="0"/>
          <w:sz w:val="24"/>
          <w:szCs w:val="24"/>
          <w:highlight w:val="none"/>
          <w:rtl w:val="0"/>
          <w:lang w:eastAsia="zh-CN" w:bidi="ar"/>
        </w:rPr>
        <w:t>建设</w:t>
      </w:r>
      <w:r>
        <w:rPr>
          <w:rFonts w:hint="eastAsia" w:ascii="宋体" w:hAnsi="宋体" w:cs="宋体"/>
          <w:kern w:val="0"/>
          <w:sz w:val="24"/>
          <w:szCs w:val="24"/>
          <w:highlight w:val="none"/>
          <w:rtl w:val="0"/>
          <w:lang w:val="zh-TW" w:eastAsia="zh-CN" w:bidi="ar"/>
        </w:rPr>
        <w:t>行政主管部门</w:t>
      </w:r>
      <w:r>
        <w:rPr>
          <w:rFonts w:hint="eastAsia" w:ascii="宋体" w:hAnsi="宋体" w:cs="宋体"/>
          <w:kern w:val="0"/>
          <w:sz w:val="24"/>
          <w:szCs w:val="24"/>
          <w:highlight w:val="none"/>
          <w:rtl w:val="0"/>
          <w:lang w:val="en-US" w:eastAsia="zh-CN" w:bidi="ar"/>
        </w:rPr>
        <w:t>颁发的</w:t>
      </w:r>
      <w:r>
        <w:rPr>
          <w:rFonts w:hint="eastAsia" w:ascii="宋体" w:hAnsi="宋体" w:cs="宋体"/>
          <w:kern w:val="0"/>
          <w:sz w:val="24"/>
          <w:szCs w:val="24"/>
          <w:highlight w:val="none"/>
          <w:rtl w:val="0"/>
          <w:lang w:val="zh-TW" w:eastAsia="zh-CN" w:bidi="ar"/>
        </w:rPr>
        <w:t>有效</w:t>
      </w:r>
      <w:r>
        <w:rPr>
          <w:rFonts w:hint="eastAsia" w:ascii="宋体" w:hAnsi="宋体" w:cs="宋体"/>
          <w:kern w:val="0"/>
          <w:sz w:val="24"/>
          <w:szCs w:val="24"/>
          <w:highlight w:val="none"/>
          <w:rtl w:val="0"/>
          <w:lang w:val="en-US" w:eastAsia="zh-CN" w:bidi="ar"/>
        </w:rPr>
        <w:t>的</w:t>
      </w:r>
      <w:r>
        <w:rPr>
          <w:rFonts w:hint="eastAsia" w:ascii="宋体" w:hAnsi="宋体" w:cs="宋体"/>
          <w:kern w:val="0"/>
          <w:sz w:val="24"/>
          <w:szCs w:val="24"/>
          <w:highlight w:val="none"/>
          <w:rtl w:val="0"/>
          <w:lang w:val="zh-TW" w:eastAsia="zh-CN" w:bidi="ar"/>
        </w:rPr>
        <w:t>安全生产考核合格证书</w:t>
      </w:r>
      <w:r>
        <w:rPr>
          <w:rFonts w:hint="eastAsia" w:ascii="宋体" w:hAnsi="宋体" w:cs="宋体"/>
          <w:kern w:val="0"/>
          <w:sz w:val="24"/>
          <w:szCs w:val="24"/>
          <w:highlight w:val="none"/>
          <w:rtl w:val="0"/>
          <w:lang w:eastAsia="zh-CN" w:bidi="ar"/>
        </w:rPr>
        <w:t>（B证）。拟派项目负责人不得有在建</w:t>
      </w:r>
      <w:r>
        <w:rPr>
          <w:rFonts w:hint="eastAsia" w:ascii="宋体" w:hAnsi="宋体" w:cs="宋体"/>
          <w:kern w:val="0"/>
          <w:sz w:val="24"/>
          <w:szCs w:val="24"/>
          <w:highlight w:val="none"/>
          <w:rtl w:val="0"/>
          <w:lang w:val="en-US" w:eastAsia="zh-CN" w:bidi="ar"/>
        </w:rPr>
        <w:t>项目</w:t>
      </w:r>
      <w:r>
        <w:rPr>
          <w:rFonts w:hint="eastAsia" w:ascii="宋体" w:hAnsi="宋体" w:cs="宋体"/>
          <w:kern w:val="0"/>
          <w:sz w:val="24"/>
          <w:szCs w:val="24"/>
          <w:highlight w:val="none"/>
          <w:rtl w:val="0"/>
          <w:lang w:eastAsia="zh-CN" w:bidi="ar"/>
        </w:rPr>
        <w:t>，投标过程中如发现有在建项目，取消投标资格；中标后如发现有在建项目，取消中标资格并承担相应的法律责任。</w:t>
      </w:r>
      <w:r>
        <w:rPr>
          <w:rFonts w:hint="eastAsia" w:ascii="宋体" w:hAnsi="宋体" w:cs="宋体"/>
          <w:kern w:val="0"/>
          <w:sz w:val="24"/>
          <w:szCs w:val="24"/>
          <w:highlight w:val="none"/>
          <w:lang w:bidi="ar"/>
        </w:rPr>
        <w:t>项目负责人必须为独立投标人或联合体成员中施工单位的在岗人员。</w:t>
      </w:r>
    </w:p>
    <w:p w14:paraId="5792469E">
      <w:pPr>
        <w:widowControl/>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3.3.2投标人拟派的施工负责人：</w:t>
      </w:r>
      <w:r>
        <w:rPr>
          <w:rFonts w:hint="eastAsia" w:ascii="宋体" w:hAnsi="宋体" w:cs="宋体"/>
          <w:kern w:val="0"/>
          <w:sz w:val="24"/>
          <w:szCs w:val="24"/>
          <w:highlight w:val="none"/>
          <w:rtl w:val="0"/>
          <w:lang w:val="zh-TW" w:eastAsia="zh-TW" w:bidi="ar"/>
        </w:rPr>
        <w:t>具备</w:t>
      </w:r>
      <w:r>
        <w:rPr>
          <w:rFonts w:hint="eastAsia" w:ascii="宋体" w:hAnsi="宋体" w:cs="宋体"/>
          <w:kern w:val="0"/>
          <w:sz w:val="24"/>
          <w:szCs w:val="24"/>
          <w:highlight w:val="none"/>
          <w:rtl w:val="0"/>
          <w:lang w:val="en-US" w:eastAsia="zh-CN" w:bidi="ar"/>
        </w:rPr>
        <w:t>二</w:t>
      </w:r>
      <w:r>
        <w:rPr>
          <w:rFonts w:hint="eastAsia" w:ascii="宋体" w:hAnsi="宋体" w:cs="宋体"/>
          <w:kern w:val="0"/>
          <w:sz w:val="24"/>
          <w:szCs w:val="24"/>
          <w:highlight w:val="none"/>
          <w:rtl w:val="0"/>
          <w:lang w:val="zh-TW" w:eastAsia="zh-CN" w:bidi="ar"/>
        </w:rPr>
        <w:t>级</w:t>
      </w:r>
      <w:r>
        <w:rPr>
          <w:rFonts w:hint="eastAsia" w:ascii="宋体" w:hAnsi="宋体" w:cs="宋体"/>
          <w:kern w:val="0"/>
          <w:sz w:val="24"/>
          <w:szCs w:val="24"/>
          <w:highlight w:val="none"/>
          <w:rtl w:val="0"/>
          <w:lang w:val="en-US" w:eastAsia="zh-CN" w:bidi="ar"/>
        </w:rPr>
        <w:t>注册</w:t>
      </w:r>
      <w:r>
        <w:rPr>
          <w:rFonts w:hint="eastAsia" w:ascii="宋体" w:hAnsi="宋体" w:cs="宋体"/>
          <w:kern w:val="0"/>
          <w:sz w:val="24"/>
          <w:szCs w:val="24"/>
          <w:highlight w:val="none"/>
          <w:rtl w:val="0"/>
          <w:lang w:val="zh-TW" w:eastAsia="zh-CN" w:bidi="ar"/>
        </w:rPr>
        <w:t>建造师</w:t>
      </w:r>
      <w:r>
        <w:rPr>
          <w:rFonts w:hint="eastAsia" w:ascii="宋体" w:hAnsi="宋体" w:cs="宋体"/>
          <w:kern w:val="0"/>
          <w:sz w:val="24"/>
          <w:szCs w:val="24"/>
          <w:highlight w:val="none"/>
          <w:rtl w:val="0"/>
          <w:lang w:val="en-US" w:eastAsia="zh-CN" w:bidi="ar"/>
        </w:rPr>
        <w:t>及以上</w:t>
      </w:r>
      <w:r>
        <w:rPr>
          <w:rFonts w:hint="eastAsia" w:ascii="宋体" w:hAnsi="宋体" w:cs="宋体"/>
          <w:kern w:val="0"/>
          <w:sz w:val="24"/>
          <w:szCs w:val="24"/>
          <w:highlight w:val="none"/>
          <w:rtl w:val="0"/>
          <w:lang w:val="zh-TW" w:eastAsia="zh-CN" w:bidi="ar"/>
        </w:rPr>
        <w:t>资格（</w:t>
      </w:r>
      <w:r>
        <w:rPr>
          <w:rFonts w:ascii="宋体" w:hAnsi="宋体" w:eastAsia="宋体" w:cs="宋体"/>
          <w:sz w:val="24"/>
          <w:szCs w:val="24"/>
          <w:highlight w:val="none"/>
        </w:rPr>
        <w:t>市政公用工程专业</w:t>
      </w:r>
      <w:r>
        <w:rPr>
          <w:rFonts w:hint="eastAsia" w:ascii="宋体" w:hAnsi="宋体" w:cs="宋体"/>
          <w:kern w:val="0"/>
          <w:sz w:val="24"/>
          <w:szCs w:val="24"/>
          <w:highlight w:val="none"/>
          <w:rtl w:val="0"/>
          <w:lang w:val="zh-TW" w:eastAsia="zh-CN" w:bidi="ar"/>
        </w:rPr>
        <w:t>）证书</w:t>
      </w:r>
      <w:r>
        <w:rPr>
          <w:rFonts w:hint="eastAsia" w:ascii="宋体" w:hAnsi="宋体" w:cs="宋体"/>
          <w:kern w:val="0"/>
          <w:sz w:val="24"/>
          <w:szCs w:val="24"/>
          <w:highlight w:val="none"/>
          <w:rtl w:val="0"/>
          <w:lang w:val="zh-TW" w:eastAsia="zh-TW" w:bidi="ar"/>
        </w:rPr>
        <w:t>，具有</w:t>
      </w:r>
      <w:r>
        <w:rPr>
          <w:rFonts w:hint="eastAsia" w:ascii="宋体" w:hAnsi="宋体" w:cs="宋体"/>
          <w:kern w:val="0"/>
          <w:sz w:val="24"/>
          <w:szCs w:val="24"/>
          <w:highlight w:val="none"/>
          <w:rtl w:val="0"/>
          <w:lang w:eastAsia="zh-CN" w:bidi="ar"/>
        </w:rPr>
        <w:t>建设</w:t>
      </w:r>
      <w:r>
        <w:rPr>
          <w:rFonts w:hint="eastAsia" w:ascii="宋体" w:hAnsi="宋体" w:cs="宋体"/>
          <w:kern w:val="0"/>
          <w:sz w:val="24"/>
          <w:szCs w:val="24"/>
          <w:highlight w:val="none"/>
          <w:rtl w:val="0"/>
          <w:lang w:val="zh-TW" w:eastAsia="zh-CN" w:bidi="ar"/>
        </w:rPr>
        <w:t>行政主管部门</w:t>
      </w:r>
      <w:r>
        <w:rPr>
          <w:rFonts w:hint="eastAsia" w:ascii="宋体" w:hAnsi="宋体" w:cs="宋体"/>
          <w:kern w:val="0"/>
          <w:sz w:val="24"/>
          <w:szCs w:val="24"/>
          <w:highlight w:val="none"/>
          <w:rtl w:val="0"/>
          <w:lang w:val="en-US" w:eastAsia="zh-CN" w:bidi="ar"/>
        </w:rPr>
        <w:t>颁发的</w:t>
      </w:r>
      <w:r>
        <w:rPr>
          <w:rFonts w:hint="eastAsia" w:ascii="宋体" w:hAnsi="宋体" w:cs="宋体"/>
          <w:kern w:val="0"/>
          <w:sz w:val="24"/>
          <w:szCs w:val="24"/>
          <w:highlight w:val="none"/>
          <w:rtl w:val="0"/>
          <w:lang w:val="zh-TW" w:eastAsia="zh-TW" w:bidi="ar"/>
        </w:rPr>
        <w:t>有效的安全生产考核合格证书</w:t>
      </w:r>
      <w:r>
        <w:rPr>
          <w:rFonts w:hint="eastAsia" w:ascii="宋体" w:hAnsi="宋体" w:cs="宋体"/>
          <w:kern w:val="0"/>
          <w:sz w:val="24"/>
          <w:szCs w:val="24"/>
          <w:highlight w:val="none"/>
          <w:rtl w:val="0"/>
          <w:lang w:eastAsia="zh-TW" w:bidi="ar"/>
        </w:rPr>
        <w:t>（B证）</w:t>
      </w:r>
      <w:r>
        <w:rPr>
          <w:rFonts w:hint="eastAsia" w:ascii="宋体" w:hAnsi="宋体" w:cs="宋体"/>
          <w:kern w:val="0"/>
          <w:sz w:val="24"/>
          <w:szCs w:val="24"/>
          <w:highlight w:val="none"/>
          <w:rtl w:val="0"/>
          <w:lang w:val="zh-TW" w:eastAsia="zh-TW" w:bidi="ar"/>
        </w:rPr>
        <w:t>。</w:t>
      </w:r>
      <w:r>
        <w:rPr>
          <w:rFonts w:hint="eastAsia" w:ascii="宋体" w:hAnsi="宋体" w:cs="宋体"/>
          <w:kern w:val="0"/>
          <w:sz w:val="24"/>
          <w:szCs w:val="24"/>
          <w:highlight w:val="none"/>
          <w:rtl w:val="0"/>
          <w:lang w:eastAsia="zh-CN" w:bidi="ar"/>
        </w:rPr>
        <w:t>拟派</w:t>
      </w:r>
      <w:r>
        <w:rPr>
          <w:rFonts w:hint="eastAsia" w:ascii="宋体" w:hAnsi="宋体" w:cs="宋体"/>
          <w:kern w:val="0"/>
          <w:sz w:val="24"/>
          <w:szCs w:val="24"/>
          <w:highlight w:val="none"/>
          <w:rtl w:val="0"/>
          <w:lang w:val="en-US" w:eastAsia="zh-CN" w:bidi="ar"/>
        </w:rPr>
        <w:t>施工</w:t>
      </w:r>
      <w:r>
        <w:rPr>
          <w:rFonts w:hint="eastAsia" w:ascii="宋体" w:hAnsi="宋体" w:cs="宋体"/>
          <w:kern w:val="0"/>
          <w:sz w:val="24"/>
          <w:szCs w:val="24"/>
          <w:highlight w:val="none"/>
          <w:rtl w:val="0"/>
          <w:lang w:eastAsia="zh-CN" w:bidi="ar"/>
        </w:rPr>
        <w:t>负责人不得有在建</w:t>
      </w:r>
      <w:r>
        <w:rPr>
          <w:rFonts w:hint="eastAsia" w:ascii="宋体" w:hAnsi="宋体" w:cs="宋体"/>
          <w:kern w:val="0"/>
          <w:sz w:val="24"/>
          <w:szCs w:val="24"/>
          <w:highlight w:val="none"/>
          <w:rtl w:val="0"/>
          <w:lang w:val="en-US" w:eastAsia="zh-CN" w:bidi="ar"/>
        </w:rPr>
        <w:t>项目</w:t>
      </w:r>
      <w:r>
        <w:rPr>
          <w:rFonts w:hint="eastAsia" w:ascii="宋体" w:hAnsi="宋体" w:cs="宋体"/>
          <w:kern w:val="0"/>
          <w:sz w:val="24"/>
          <w:szCs w:val="24"/>
          <w:highlight w:val="none"/>
          <w:lang w:bidi="ar"/>
        </w:rPr>
        <w:t>，且在今后实施过程中不允许更换（除非征得甲方书面同意），并不得兼任其他项目的管理人员（提供相应承诺）。</w:t>
      </w:r>
    </w:p>
    <w:p w14:paraId="0A9F2575">
      <w:pPr>
        <w:widowControl/>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投标人拟派的项目负责人和施工负责人可为同一人。注册证书上的注册单位须与投标人名称一致；投标人拟派的项目负责人、施工负责人须</w:t>
      </w:r>
      <w:r>
        <w:rPr>
          <w:rFonts w:hint="eastAsia" w:ascii="宋体" w:hAnsi="宋体" w:cs="宋体"/>
          <w:kern w:val="0"/>
          <w:sz w:val="24"/>
          <w:szCs w:val="24"/>
          <w:highlight w:val="none"/>
          <w:rtl w:val="0"/>
          <w:lang w:val="zh-TW" w:eastAsia="zh-CN" w:bidi="ar"/>
        </w:rPr>
        <w:t>提供</w:t>
      </w:r>
      <w:r>
        <w:rPr>
          <w:rFonts w:hint="eastAsia" w:ascii="宋体" w:hAnsi="宋体" w:cs="宋体"/>
          <w:kern w:val="0"/>
          <w:sz w:val="24"/>
          <w:szCs w:val="24"/>
          <w:highlight w:val="none"/>
          <w:rtl w:val="0"/>
          <w:lang w:val="en-US" w:eastAsia="zh-CN" w:bidi="ar"/>
        </w:rPr>
        <w:t>劳动合同及投标截止时间前连续3个月的社保证明材料等资料扫描件</w:t>
      </w:r>
      <w:r>
        <w:rPr>
          <w:rFonts w:hint="eastAsia" w:ascii="宋体" w:hAnsi="宋体" w:cs="宋体"/>
          <w:kern w:val="0"/>
          <w:sz w:val="24"/>
          <w:szCs w:val="24"/>
          <w:highlight w:val="none"/>
          <w:lang w:bidi="ar"/>
        </w:rPr>
        <w:t>。</w:t>
      </w:r>
    </w:p>
    <w:p w14:paraId="51447424">
      <w:pPr>
        <w:widowControl/>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3.3.3投标人拟派的设计负责人：</w:t>
      </w:r>
      <w:r>
        <w:rPr>
          <w:rFonts w:hint="eastAsia" w:ascii="宋体" w:hAnsi="宋体" w:cs="宋体"/>
          <w:color w:val="auto"/>
          <w:kern w:val="0"/>
          <w:sz w:val="24"/>
          <w:szCs w:val="24"/>
          <w:lang w:val="zh-TW" w:eastAsia="zh-TW" w:bidi="ar"/>
        </w:rPr>
        <w:t>具有注册公用设备工程师（给水排水）证书</w:t>
      </w:r>
      <w:r>
        <w:rPr>
          <w:rFonts w:hint="eastAsia" w:ascii="宋体" w:hAnsi="宋体" w:cs="宋体"/>
          <w:kern w:val="0"/>
          <w:sz w:val="24"/>
          <w:szCs w:val="24"/>
          <w:highlight w:val="none"/>
          <w:rtl w:val="0"/>
          <w:lang w:eastAsia="zh-TW" w:bidi="ar"/>
        </w:rPr>
        <w:t>，</w:t>
      </w:r>
      <w:r>
        <w:rPr>
          <w:rFonts w:hint="eastAsia" w:ascii="宋体" w:hAnsi="宋体" w:cs="宋体"/>
          <w:kern w:val="0"/>
          <w:sz w:val="24"/>
          <w:szCs w:val="24"/>
          <w:highlight w:val="none"/>
          <w:rtl w:val="0"/>
          <w:lang w:val="en-US" w:eastAsia="zh-CN" w:bidi="ar"/>
        </w:rPr>
        <w:t>同时须</w:t>
      </w:r>
      <w:r>
        <w:rPr>
          <w:rFonts w:hint="eastAsia" w:ascii="宋体" w:hAnsi="宋体" w:cs="宋体"/>
          <w:kern w:val="0"/>
          <w:sz w:val="24"/>
          <w:szCs w:val="24"/>
          <w:highlight w:val="none"/>
          <w:rtl w:val="0"/>
          <w:lang w:eastAsia="zh-TW" w:bidi="ar"/>
        </w:rPr>
        <w:t>具备</w:t>
      </w:r>
      <w:r>
        <w:rPr>
          <w:rFonts w:hint="eastAsia" w:ascii="宋体" w:hAnsi="宋体" w:cs="宋体"/>
          <w:kern w:val="0"/>
          <w:sz w:val="24"/>
          <w:szCs w:val="24"/>
          <w:highlight w:val="none"/>
          <w:rtl w:val="0"/>
          <w:lang w:val="en-US" w:eastAsia="zh-CN" w:bidi="ar"/>
        </w:rPr>
        <w:t>中</w:t>
      </w:r>
      <w:r>
        <w:rPr>
          <w:rFonts w:hint="eastAsia" w:ascii="宋体" w:hAnsi="宋体" w:cs="宋体"/>
          <w:kern w:val="0"/>
          <w:sz w:val="24"/>
          <w:szCs w:val="24"/>
          <w:highlight w:val="none"/>
          <w:rtl w:val="0"/>
          <w:lang w:val="zh-TW" w:eastAsia="zh-TW" w:bidi="ar"/>
        </w:rPr>
        <w:t>级工程师</w:t>
      </w:r>
      <w:r>
        <w:rPr>
          <w:rFonts w:hint="eastAsia" w:ascii="宋体" w:hAnsi="宋体" w:cs="宋体"/>
          <w:kern w:val="0"/>
          <w:sz w:val="24"/>
          <w:szCs w:val="24"/>
          <w:highlight w:val="none"/>
          <w:rtl w:val="0"/>
          <w:lang w:eastAsia="zh-TW" w:bidi="ar"/>
        </w:rPr>
        <w:t>及以上</w:t>
      </w:r>
      <w:r>
        <w:rPr>
          <w:rFonts w:hint="eastAsia" w:ascii="宋体" w:hAnsi="宋体" w:cs="宋体"/>
          <w:kern w:val="0"/>
          <w:sz w:val="24"/>
          <w:szCs w:val="24"/>
          <w:highlight w:val="none"/>
          <w:rtl w:val="0"/>
          <w:lang w:val="zh-TW" w:eastAsia="zh-TW" w:bidi="ar"/>
        </w:rPr>
        <w:t>职称</w:t>
      </w:r>
      <w:r>
        <w:rPr>
          <w:rFonts w:hint="eastAsia" w:ascii="宋体" w:hAnsi="宋体" w:cs="宋体"/>
          <w:kern w:val="0"/>
          <w:sz w:val="24"/>
          <w:szCs w:val="24"/>
          <w:highlight w:val="none"/>
          <w:lang w:bidi="ar"/>
        </w:rPr>
        <w:t>，且注册在投标人单位，须为本单位职工，并</w:t>
      </w:r>
      <w:r>
        <w:rPr>
          <w:rFonts w:hint="eastAsia" w:ascii="宋体" w:hAnsi="宋体" w:cs="宋体"/>
          <w:kern w:val="0"/>
          <w:sz w:val="24"/>
          <w:szCs w:val="24"/>
          <w:highlight w:val="none"/>
          <w:rtl w:val="0"/>
          <w:lang w:val="zh-TW" w:eastAsia="zh-CN" w:bidi="ar"/>
        </w:rPr>
        <w:t>提供</w:t>
      </w:r>
      <w:r>
        <w:rPr>
          <w:rFonts w:hint="eastAsia" w:ascii="宋体" w:hAnsi="宋体" w:cs="宋体"/>
          <w:kern w:val="0"/>
          <w:sz w:val="24"/>
          <w:szCs w:val="24"/>
          <w:highlight w:val="none"/>
          <w:rtl w:val="0"/>
          <w:lang w:val="en-US" w:eastAsia="zh-CN" w:bidi="ar"/>
        </w:rPr>
        <w:t>劳动合同及投标截止时间前连续3个月的社保证明材料等资料扫描件</w:t>
      </w:r>
      <w:r>
        <w:rPr>
          <w:rFonts w:hint="eastAsia" w:ascii="宋体" w:hAnsi="宋体" w:cs="宋体"/>
          <w:kern w:val="0"/>
          <w:sz w:val="24"/>
          <w:szCs w:val="24"/>
          <w:highlight w:val="none"/>
          <w:lang w:bidi="ar"/>
        </w:rPr>
        <w:t>。</w:t>
      </w:r>
    </w:p>
    <w:p w14:paraId="33116D20">
      <w:pPr>
        <w:widowControl/>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3.3.4投标人拟派的施工技术负责人：</w:t>
      </w:r>
      <w:r>
        <w:rPr>
          <w:rFonts w:hint="eastAsia" w:ascii="宋体" w:hAnsi="宋体" w:cs="宋体"/>
          <w:kern w:val="0"/>
          <w:sz w:val="24"/>
          <w:szCs w:val="24"/>
          <w:highlight w:val="none"/>
          <w:rtl w:val="0"/>
          <w:lang w:val="zh-TW" w:eastAsia="zh-TW" w:bidi="ar"/>
        </w:rPr>
        <w:t>具</w:t>
      </w:r>
      <w:r>
        <w:rPr>
          <w:rFonts w:hint="eastAsia" w:ascii="宋体" w:hAnsi="宋体" w:cs="宋体"/>
          <w:kern w:val="0"/>
          <w:sz w:val="24"/>
          <w:szCs w:val="24"/>
          <w:highlight w:val="none"/>
          <w:rtl w:val="0"/>
          <w:lang w:val="en-US" w:eastAsia="zh-CN" w:bidi="ar"/>
        </w:rPr>
        <w:t>备</w:t>
      </w:r>
      <w:r>
        <w:rPr>
          <w:rFonts w:hint="eastAsia" w:ascii="宋体" w:hAnsi="宋体" w:cs="宋体"/>
          <w:kern w:val="0"/>
          <w:sz w:val="24"/>
          <w:szCs w:val="24"/>
          <w:highlight w:val="none"/>
          <w:rtl w:val="0"/>
          <w:lang w:eastAsia="zh-TW" w:bidi="ar"/>
        </w:rPr>
        <w:t>市政公用工程或给水排水工程</w:t>
      </w:r>
      <w:r>
        <w:rPr>
          <w:rFonts w:hint="eastAsia" w:ascii="宋体" w:hAnsi="宋体" w:cs="宋体"/>
          <w:kern w:val="0"/>
          <w:sz w:val="24"/>
          <w:szCs w:val="24"/>
          <w:highlight w:val="none"/>
          <w:rtl w:val="0"/>
          <w:lang w:val="zh-TW" w:eastAsia="zh-TW" w:bidi="ar"/>
        </w:rPr>
        <w:t>专业</w:t>
      </w:r>
      <w:r>
        <w:rPr>
          <w:rFonts w:hint="eastAsia" w:ascii="宋体" w:hAnsi="宋体" w:cs="宋体"/>
          <w:kern w:val="0"/>
          <w:sz w:val="24"/>
          <w:szCs w:val="24"/>
          <w:highlight w:val="none"/>
          <w:rtl w:val="0"/>
          <w:lang w:val="en-US" w:eastAsia="zh-CN" w:bidi="ar"/>
        </w:rPr>
        <w:t>中</w:t>
      </w:r>
      <w:r>
        <w:rPr>
          <w:rFonts w:hint="eastAsia" w:ascii="宋体" w:hAnsi="宋体" w:cs="宋体"/>
          <w:kern w:val="0"/>
          <w:sz w:val="24"/>
          <w:szCs w:val="24"/>
          <w:highlight w:val="none"/>
          <w:rtl w:val="0"/>
          <w:lang w:val="zh-TW" w:eastAsia="zh-TW" w:bidi="ar"/>
        </w:rPr>
        <w:t>级工程师</w:t>
      </w:r>
      <w:r>
        <w:rPr>
          <w:rFonts w:hint="eastAsia" w:ascii="宋体" w:hAnsi="宋体" w:cs="宋体"/>
          <w:kern w:val="0"/>
          <w:sz w:val="24"/>
          <w:szCs w:val="24"/>
          <w:highlight w:val="none"/>
          <w:rtl w:val="0"/>
          <w:lang w:val="en-US" w:eastAsia="zh-CN" w:bidi="ar"/>
        </w:rPr>
        <w:t>及</w:t>
      </w:r>
      <w:r>
        <w:rPr>
          <w:rFonts w:hint="eastAsia" w:ascii="宋体" w:hAnsi="宋体" w:cs="宋体"/>
          <w:kern w:val="0"/>
          <w:sz w:val="24"/>
          <w:szCs w:val="24"/>
          <w:highlight w:val="none"/>
          <w:rtl w:val="0"/>
          <w:lang w:val="zh-TW" w:eastAsia="zh-TW" w:bidi="ar"/>
        </w:rPr>
        <w:t>以上职称</w:t>
      </w:r>
      <w:r>
        <w:rPr>
          <w:rFonts w:hint="eastAsia" w:ascii="宋体" w:hAnsi="宋体" w:cs="宋体"/>
          <w:kern w:val="0"/>
          <w:sz w:val="24"/>
          <w:szCs w:val="24"/>
          <w:highlight w:val="none"/>
          <w:lang w:eastAsia="zh-CN" w:bidi="ar"/>
        </w:rPr>
        <w:t>，</w:t>
      </w:r>
      <w:r>
        <w:rPr>
          <w:rFonts w:hint="eastAsia" w:ascii="宋体" w:hAnsi="宋体" w:cs="宋体"/>
          <w:kern w:val="0"/>
          <w:sz w:val="24"/>
          <w:szCs w:val="24"/>
          <w:highlight w:val="none"/>
          <w:rtl w:val="0"/>
          <w:lang w:val="zh-TW" w:eastAsia="zh-CN" w:bidi="ar"/>
        </w:rPr>
        <w:t>须</w:t>
      </w:r>
      <w:r>
        <w:rPr>
          <w:rFonts w:hint="eastAsia" w:ascii="宋体" w:hAnsi="宋体" w:cs="宋体"/>
          <w:kern w:val="0"/>
          <w:sz w:val="24"/>
          <w:szCs w:val="24"/>
          <w:highlight w:val="none"/>
          <w:rtl w:val="0"/>
          <w:lang w:val="en-US" w:eastAsia="zh-CN" w:bidi="ar"/>
        </w:rPr>
        <w:t>为</w:t>
      </w:r>
      <w:r>
        <w:rPr>
          <w:rFonts w:hint="eastAsia" w:ascii="宋体" w:hAnsi="宋体" w:cs="宋体"/>
          <w:kern w:val="0"/>
          <w:sz w:val="24"/>
          <w:szCs w:val="24"/>
          <w:highlight w:val="none"/>
          <w:rtl w:val="0"/>
          <w:lang w:val="zh-TW" w:eastAsia="zh-CN" w:bidi="ar"/>
        </w:rPr>
        <w:t>本单位</w:t>
      </w:r>
      <w:r>
        <w:rPr>
          <w:rFonts w:hint="eastAsia" w:ascii="宋体" w:hAnsi="宋体" w:cs="宋体"/>
          <w:kern w:val="0"/>
          <w:sz w:val="24"/>
          <w:szCs w:val="24"/>
          <w:highlight w:val="none"/>
          <w:rtl w:val="0"/>
          <w:lang w:val="en-US" w:eastAsia="zh-CN" w:bidi="ar"/>
        </w:rPr>
        <w:t>职工</w:t>
      </w:r>
      <w:r>
        <w:rPr>
          <w:rFonts w:hint="eastAsia" w:ascii="宋体" w:hAnsi="宋体" w:cs="宋体"/>
          <w:kern w:val="0"/>
          <w:sz w:val="24"/>
          <w:szCs w:val="24"/>
          <w:highlight w:val="none"/>
          <w:rtl w:val="0"/>
          <w:lang w:val="zh-TW" w:eastAsia="zh-CN" w:bidi="ar"/>
        </w:rPr>
        <w:t>，</w:t>
      </w:r>
      <w:r>
        <w:rPr>
          <w:rFonts w:hint="eastAsia" w:ascii="宋体" w:hAnsi="宋体" w:cs="宋体"/>
          <w:kern w:val="0"/>
          <w:sz w:val="24"/>
          <w:szCs w:val="24"/>
          <w:highlight w:val="none"/>
          <w:lang w:val="en-US" w:eastAsia="zh-CN" w:bidi="ar"/>
        </w:rPr>
        <w:t>并</w:t>
      </w:r>
      <w:r>
        <w:rPr>
          <w:rFonts w:hint="eastAsia" w:ascii="宋体" w:hAnsi="宋体" w:cs="宋体"/>
          <w:kern w:val="0"/>
          <w:sz w:val="24"/>
          <w:szCs w:val="24"/>
          <w:highlight w:val="none"/>
          <w:rtl w:val="0"/>
          <w:lang w:val="zh-TW" w:eastAsia="zh-CN" w:bidi="ar"/>
        </w:rPr>
        <w:t>提供</w:t>
      </w:r>
      <w:r>
        <w:rPr>
          <w:rFonts w:hint="eastAsia" w:ascii="宋体" w:hAnsi="宋体" w:cs="宋体"/>
          <w:kern w:val="0"/>
          <w:sz w:val="24"/>
          <w:szCs w:val="24"/>
          <w:highlight w:val="none"/>
          <w:rtl w:val="0"/>
          <w:lang w:val="en-US" w:eastAsia="zh-CN" w:bidi="ar"/>
        </w:rPr>
        <w:t>劳动合同及投标截止时间前连续3个月的社保证明材料等资料扫描件</w:t>
      </w:r>
      <w:r>
        <w:rPr>
          <w:rFonts w:hint="eastAsia" w:ascii="宋体" w:hAnsi="宋体" w:cs="宋体"/>
          <w:kern w:val="0"/>
          <w:sz w:val="24"/>
          <w:szCs w:val="24"/>
          <w:highlight w:val="none"/>
          <w:lang w:bidi="ar"/>
        </w:rPr>
        <w:t>。</w:t>
      </w:r>
    </w:p>
    <w:p w14:paraId="4552A749">
      <w:pPr>
        <w:widowControl/>
        <w:jc w:val="left"/>
        <w:rPr>
          <w:rFonts w:hint="eastAsia" w:ascii="宋体" w:hAnsi="宋体" w:eastAsia="宋体" w:cs="宋体"/>
          <w:kern w:val="0"/>
          <w:sz w:val="24"/>
          <w:szCs w:val="24"/>
          <w:highlight w:val="none"/>
          <w:lang w:bidi="ar"/>
        </w:rPr>
      </w:pPr>
      <w:r>
        <w:rPr>
          <w:rFonts w:hint="eastAsia" w:ascii="宋体" w:hAnsi="宋体" w:cs="宋体"/>
          <w:kern w:val="0"/>
          <w:sz w:val="24"/>
          <w:szCs w:val="24"/>
          <w:highlight w:val="none"/>
          <w:lang w:bidi="ar"/>
        </w:rPr>
        <w:t>3.4财务要求</w:t>
      </w:r>
      <w:r>
        <w:rPr>
          <w:rFonts w:hint="eastAsia" w:ascii="宋体" w:hAnsi="宋体" w:eastAsia="宋体" w:cs="宋体"/>
          <w:kern w:val="0"/>
          <w:sz w:val="24"/>
          <w:szCs w:val="24"/>
          <w:highlight w:val="none"/>
          <w:lang w:bidi="ar"/>
        </w:rPr>
        <w:t>：财务状况良好，提供</w:t>
      </w:r>
      <w:r>
        <w:rPr>
          <w:rFonts w:hint="eastAsia" w:ascii="宋体" w:hAnsi="宋体" w:eastAsia="宋体" w:cs="宋体"/>
          <w:kern w:val="0"/>
          <w:sz w:val="24"/>
          <w:szCs w:val="24"/>
          <w:highlight w:val="none"/>
          <w:lang w:val="en-US" w:eastAsia="zh-CN" w:bidi="ar"/>
        </w:rPr>
        <w:t>2022年—2024年或2023年</w:t>
      </w:r>
      <w:r>
        <w:rPr>
          <w:rFonts w:hint="eastAsia" w:ascii="宋体" w:hAnsi="宋体" w:cs="宋体"/>
          <w:kern w:val="0"/>
          <w:sz w:val="24"/>
          <w:szCs w:val="24"/>
          <w:highlight w:val="none"/>
          <w:lang w:val="en-US" w:eastAsia="zh-CN" w:bidi="ar"/>
        </w:rPr>
        <w:t>—</w:t>
      </w:r>
      <w:r>
        <w:rPr>
          <w:rFonts w:hint="eastAsia" w:ascii="宋体" w:hAnsi="宋体" w:eastAsia="宋体" w:cs="宋体"/>
          <w:kern w:val="0"/>
          <w:sz w:val="24"/>
          <w:szCs w:val="24"/>
          <w:highlight w:val="none"/>
          <w:lang w:val="en-US" w:eastAsia="zh-CN" w:bidi="ar"/>
        </w:rPr>
        <w:t>2025年</w:t>
      </w:r>
      <w:r>
        <w:rPr>
          <w:rFonts w:hint="eastAsia" w:ascii="宋体" w:hAnsi="宋体" w:eastAsia="宋体" w:cs="宋体"/>
          <w:kern w:val="0"/>
          <w:sz w:val="24"/>
          <w:szCs w:val="24"/>
          <w:highlight w:val="none"/>
          <w:lang w:bidi="ar"/>
        </w:rPr>
        <w:t>的</w:t>
      </w:r>
      <w:r>
        <w:rPr>
          <w:rFonts w:hint="eastAsia" w:ascii="宋体" w:hAnsi="宋体" w:cs="宋体"/>
          <w:color w:val="000000"/>
          <w:kern w:val="0"/>
          <w:sz w:val="24"/>
          <w:szCs w:val="24"/>
          <w:rtl w:val="0"/>
          <w:lang w:val="zh-TW" w:eastAsia="zh-TW" w:bidi="ar"/>
        </w:rPr>
        <w:t>审计报告及财务报表</w:t>
      </w:r>
      <w:r>
        <w:rPr>
          <w:rFonts w:hint="eastAsia" w:ascii="宋体" w:hAnsi="宋体" w:cs="宋体"/>
          <w:color w:val="000000"/>
          <w:kern w:val="0"/>
          <w:sz w:val="24"/>
          <w:szCs w:val="24"/>
          <w:rtl w:val="0"/>
          <w:lang w:val="zh-TW" w:eastAsia="zh-CN" w:bidi="ar"/>
        </w:rPr>
        <w:t>（</w:t>
      </w:r>
      <w:r>
        <w:rPr>
          <w:rFonts w:hint="eastAsia" w:ascii="宋体" w:hAnsi="宋体" w:eastAsia="宋体" w:cs="宋体"/>
          <w:kern w:val="0"/>
          <w:sz w:val="24"/>
          <w:szCs w:val="24"/>
          <w:highlight w:val="none"/>
          <w:lang w:bidi="ar"/>
        </w:rPr>
        <w:t>含现金流量表、资产负债表、利润表</w:t>
      </w:r>
      <w:r>
        <w:rPr>
          <w:rFonts w:hint="eastAsia" w:ascii="宋体" w:hAnsi="宋体" w:cs="宋体"/>
          <w:kern w:val="0"/>
          <w:sz w:val="24"/>
          <w:szCs w:val="24"/>
          <w:highlight w:val="none"/>
          <w:lang w:eastAsia="zh-CN" w:bidi="ar"/>
        </w:rPr>
        <w:t>）</w:t>
      </w:r>
      <w:r>
        <w:rPr>
          <w:rFonts w:hint="eastAsia" w:ascii="宋体" w:hAnsi="宋体" w:eastAsia="宋体" w:cs="宋体"/>
          <w:kern w:val="0"/>
          <w:sz w:val="24"/>
          <w:szCs w:val="24"/>
          <w:highlight w:val="none"/>
          <w:lang w:bidi="ar"/>
        </w:rPr>
        <w:t>，成立不足</w:t>
      </w:r>
      <w:r>
        <w:rPr>
          <w:rFonts w:hint="eastAsia" w:ascii="宋体" w:hAnsi="宋体" w:eastAsia="宋体" w:cs="宋体"/>
          <w:kern w:val="0"/>
          <w:sz w:val="24"/>
          <w:szCs w:val="24"/>
          <w:highlight w:val="none"/>
          <w:lang w:val="en-US" w:eastAsia="zh-CN" w:bidi="ar"/>
        </w:rPr>
        <w:t>一</w:t>
      </w:r>
      <w:r>
        <w:rPr>
          <w:rFonts w:hint="eastAsia" w:ascii="宋体" w:hAnsi="宋体" w:eastAsia="宋体" w:cs="宋体"/>
          <w:kern w:val="0"/>
          <w:sz w:val="24"/>
          <w:szCs w:val="24"/>
          <w:highlight w:val="none"/>
          <w:lang w:bidi="ar"/>
        </w:rPr>
        <w:t>年的，则提供自成立之日起的财务报表或基本开户银行出具的资信证明。</w:t>
      </w:r>
    </w:p>
    <w:p w14:paraId="20A7F23F">
      <w:pPr>
        <w:widowControl/>
        <w:ind w:left="0" w:leftChars="0" w:firstLine="0" w:firstLineChars="0"/>
        <w:jc w:val="left"/>
        <w:rPr>
          <w:rFonts w:hint="eastAsia" w:ascii="宋体" w:hAnsi="宋体" w:eastAsia="宋体" w:cs="宋体"/>
          <w:color w:val="000000"/>
          <w:kern w:val="0"/>
          <w:sz w:val="24"/>
          <w:szCs w:val="24"/>
          <w:highlight w:val="none"/>
          <w:lang w:eastAsia="zh-CN" w:bidi="ar"/>
        </w:rPr>
      </w:pPr>
      <w:r>
        <w:rPr>
          <w:rFonts w:hint="eastAsia" w:ascii="宋体" w:hAnsi="宋体" w:cs="宋体"/>
          <w:color w:val="000000"/>
          <w:kern w:val="0"/>
          <w:sz w:val="24"/>
          <w:szCs w:val="24"/>
          <w:rtl w:val="0"/>
          <w:lang w:val="zh-TW" w:eastAsia="zh-TW" w:bidi="ar"/>
        </w:rPr>
        <w:t>（注：投标人提供的审计报告及财务报表须符合“财办〔2022〕32号”及“财会〔2023〕15号”的规定，由注册会计师行业统一监管平台对审计报告进行自动赋验证码，否则视为无效）</w:t>
      </w:r>
      <w:r>
        <w:rPr>
          <w:rFonts w:hint="eastAsia" w:ascii="宋体" w:hAnsi="宋体" w:cs="宋体"/>
          <w:color w:val="000000"/>
          <w:kern w:val="0"/>
          <w:sz w:val="24"/>
          <w:szCs w:val="24"/>
          <w:rtl w:val="0"/>
          <w:lang w:val="zh-TW" w:eastAsia="zh-CN" w:bidi="ar"/>
        </w:rPr>
        <w:t>。</w:t>
      </w:r>
      <w:r>
        <w:rPr>
          <w:rFonts w:hint="eastAsia" w:ascii="宋体" w:hAnsi="宋体" w:eastAsia="宋体" w:cs="宋体"/>
          <w:kern w:val="0"/>
          <w:sz w:val="24"/>
          <w:szCs w:val="24"/>
          <w:highlight w:val="none"/>
          <w:lang w:bidi="ar"/>
        </w:rPr>
        <w:t>若为联合体投标的，由联合体牵头人提供</w:t>
      </w:r>
      <w:r>
        <w:rPr>
          <w:rFonts w:hint="eastAsia" w:ascii="宋体" w:hAnsi="宋体" w:eastAsia="宋体" w:cs="宋体"/>
          <w:kern w:val="0"/>
          <w:sz w:val="24"/>
          <w:szCs w:val="24"/>
          <w:highlight w:val="none"/>
          <w:lang w:eastAsia="zh-CN" w:bidi="ar"/>
        </w:rPr>
        <w:t>。</w:t>
      </w:r>
    </w:p>
    <w:p w14:paraId="4BD92B21">
      <w:pPr>
        <w:widowControl/>
        <w:jc w:val="left"/>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3.5业绩要求：</w:t>
      </w:r>
      <w:r>
        <w:rPr>
          <w:rFonts w:hint="eastAsia" w:ascii="宋体" w:hAnsi="宋体" w:cs="宋体"/>
          <w:color w:val="000000"/>
          <w:kern w:val="0"/>
          <w:sz w:val="24"/>
          <w:szCs w:val="24"/>
          <w:highlight w:val="none"/>
          <w:lang w:val="en-US" w:eastAsia="zh-CN" w:bidi="ar"/>
        </w:rPr>
        <w:t>无</w:t>
      </w:r>
      <w:r>
        <w:rPr>
          <w:rFonts w:hint="eastAsia" w:ascii="宋体" w:hAnsi="宋体" w:cs="宋体"/>
          <w:color w:val="000000"/>
          <w:kern w:val="0"/>
          <w:sz w:val="24"/>
          <w:szCs w:val="24"/>
          <w:highlight w:val="none"/>
          <w:lang w:bidi="ar"/>
        </w:rPr>
        <w:t>。</w:t>
      </w:r>
    </w:p>
    <w:p w14:paraId="6E3F96DE">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3.6信誉要求：</w:t>
      </w:r>
    </w:p>
    <w:p w14:paraId="00B04F91">
      <w:pPr>
        <w:widowControl/>
        <w:jc w:val="left"/>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bidi="ar"/>
        </w:rPr>
        <w:t>3.6.1</w:t>
      </w:r>
      <w:r>
        <w:rPr>
          <w:rFonts w:hint="eastAsia" w:ascii="宋体" w:hAnsi="宋体" w:eastAsia="宋体" w:cs="宋体"/>
          <w:kern w:val="0"/>
          <w:sz w:val="24"/>
          <w:szCs w:val="24"/>
          <w:highlight w:val="none"/>
          <w:lang w:val="en-US" w:eastAsia="zh-CN" w:bidi="ar"/>
        </w:rPr>
        <w:t>投标人（联合体各方）近3年（2023年至今）无因投标人违约或不恰当履约引起的合同终止、解除合同等重大违约记录；投标人（联合体各方）在经营活动中没有重大违法记录，没有处于被责令停业，无因企业不良行为记录被建设行政主管部门暂停或取消投标资格，所完成工程未发生过重大安全责任事故，无财产被接管、冻结、破产等状态，无被禁止市场准入情形，提供投标人书面承诺。投标人（联合体各方）在“信用中国”网站（www.creditchina.gov.cn）未被列入失信被执行人记录、重大税收违法失信主体；投标人法定代表人（联合体各方）、拟投入本项目的工程总承包项目负责人、设计项目负责人、施工项目负责人在中国裁判文书网无行贿犯罪记录截图及投标人承诺书；参与本项目的投标人信用查询截止时间：本项目招标公告发布之日起至投标截止时间。</w:t>
      </w:r>
    </w:p>
    <w:p w14:paraId="1B929849">
      <w:pPr>
        <w:widowControl/>
        <w:jc w:val="left"/>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3.6.2其他要求：</w:t>
      </w:r>
    </w:p>
    <w:p w14:paraId="2E6DC2A7">
      <w:pPr>
        <w:widowControl/>
        <w:jc w:val="left"/>
        <w:rPr>
          <w:rFonts w:hint="eastAsia"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限制投标的具体情形：1.与招标人存在利害关系可能影响招标公正性；2.单位负责人为同一人的不同单位不得参加同一标段投标或者未划分标段的同一招标项目投标；3.存在控股或者管理关系的不同单位不得参加同一标段投标或者未划分标段的同一招标项目投标。违反上述规定的，相关投标均无效。</w:t>
      </w:r>
    </w:p>
    <w:p w14:paraId="1753F1FD">
      <w:pPr>
        <w:widowControl/>
        <w:jc w:val="left"/>
        <w:rPr>
          <w:rFonts w:hint="eastAsia"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（2）</w:t>
      </w:r>
      <w:r>
        <w:rPr>
          <w:rFonts w:hint="eastAsia" w:ascii="宋体" w:hAnsi="宋体" w:eastAsia="宋体" w:cs="宋体"/>
          <w:kern w:val="0"/>
          <w:sz w:val="24"/>
          <w:szCs w:val="24"/>
          <w:highlight w:val="none"/>
          <w:lang w:val="en-US" w:eastAsia="zh-CN" w:bidi="ar"/>
        </w:rPr>
        <w:t>投标人需承诺所提交的类似业绩和其他证明材料真实可查，如有伪造、弄虚作假等行为，一经查实，取消中标资格，并承担相关法律责任</w:t>
      </w:r>
      <w:r>
        <w:rPr>
          <w:rFonts w:hint="eastAsia" w:ascii="宋体" w:hAnsi="宋体" w:cs="宋体"/>
          <w:kern w:val="0"/>
          <w:sz w:val="24"/>
          <w:szCs w:val="24"/>
          <w:highlight w:val="none"/>
          <w:lang w:val="en-US" w:eastAsia="zh-CN" w:bidi="ar"/>
        </w:rPr>
        <w:t>（</w:t>
      </w:r>
      <w:r>
        <w:rPr>
          <w:rFonts w:hint="eastAsia" w:ascii="宋体" w:hAnsi="宋体" w:eastAsia="宋体" w:cs="宋体"/>
          <w:kern w:val="0"/>
          <w:sz w:val="24"/>
          <w:szCs w:val="24"/>
          <w:highlight w:val="none"/>
          <w:lang w:val="en-US" w:eastAsia="zh-CN" w:bidi="ar"/>
        </w:rPr>
        <w:t>投标人自行承诺，联合体投标的，联合体各方均需提供</w:t>
      </w:r>
      <w:r>
        <w:rPr>
          <w:rFonts w:hint="eastAsia" w:ascii="宋体" w:hAnsi="宋体" w:cs="宋体"/>
          <w:kern w:val="0"/>
          <w:sz w:val="24"/>
          <w:szCs w:val="24"/>
          <w:highlight w:val="none"/>
          <w:lang w:val="en-US" w:eastAsia="zh-CN" w:bidi="ar"/>
        </w:rPr>
        <w:t>）</w:t>
      </w:r>
      <w:r>
        <w:rPr>
          <w:rFonts w:hint="eastAsia" w:ascii="宋体" w:hAnsi="宋体" w:eastAsia="宋体" w:cs="宋体"/>
          <w:kern w:val="0"/>
          <w:sz w:val="24"/>
          <w:szCs w:val="24"/>
          <w:highlight w:val="none"/>
          <w:lang w:val="en-US" w:eastAsia="zh-CN" w:bidi="ar"/>
        </w:rPr>
        <w:t>。</w:t>
      </w:r>
    </w:p>
    <w:p w14:paraId="57BC1109">
      <w:pPr>
        <w:widowControl/>
        <w:jc w:val="left"/>
        <w:rPr>
          <w:rFonts w:hint="eastAsia"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（3）</w:t>
      </w:r>
      <w:r>
        <w:rPr>
          <w:rFonts w:hint="eastAsia" w:ascii="宋体" w:hAnsi="宋体" w:eastAsia="宋体" w:cs="宋体"/>
          <w:kern w:val="0"/>
          <w:sz w:val="24"/>
          <w:szCs w:val="24"/>
          <w:highlight w:val="none"/>
          <w:lang w:val="en-US" w:eastAsia="zh-CN" w:bidi="ar"/>
        </w:rPr>
        <w:t>根据《云南省人民政府办公厅关于进一步构建解决农民工工资拖欠长效机制的若干意见》（云政办发〔2017〕60号），投标人在项目实施过程中必须按月足额支付农民工工资，且项目实行人工费与其他工程款分帐管理。投标时投标人在投标文件中自行承诺近三年内未拖欠农民工工资（投标人自行承诺，联合体投标的，由牵头人提供）。</w:t>
      </w:r>
    </w:p>
    <w:p w14:paraId="0FEBB558">
      <w:pPr>
        <w:widowControl/>
        <w:jc w:val="left"/>
        <w:rPr>
          <w:rFonts w:hint="eastAsia" w:ascii="宋体" w:hAnsi="宋体" w:eastAsia="宋体" w:cs="宋体"/>
          <w:kern w:val="0"/>
          <w:sz w:val="24"/>
          <w:szCs w:val="24"/>
          <w:highlight w:val="none"/>
          <w:lang w:val="en-US" w:eastAsia="zh-CN" w:bidi="ar"/>
        </w:rPr>
      </w:pPr>
      <w:r>
        <w:rPr>
          <w:rFonts w:hint="eastAsia" w:ascii="宋体" w:hAnsi="宋体" w:eastAsia="宋体" w:cs="宋体"/>
          <w:kern w:val="0"/>
          <w:sz w:val="24"/>
          <w:szCs w:val="24"/>
          <w:highlight w:val="none"/>
          <w:lang w:val="en-US" w:eastAsia="zh-CN" w:bidi="ar"/>
        </w:rPr>
        <w:t>3.7本项目接受联合体投标，若以联合体参与投标的，应满足下列要求。</w:t>
      </w:r>
    </w:p>
    <w:p w14:paraId="3E31E58D">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3.7.1联合体单位数量不超过</w:t>
      </w:r>
      <w:r>
        <w:rPr>
          <w:rFonts w:hint="eastAsia" w:ascii="宋体" w:hAnsi="宋体" w:cs="宋体"/>
          <w:kern w:val="0"/>
          <w:sz w:val="24"/>
          <w:szCs w:val="24"/>
          <w:highlight w:val="none"/>
          <w:lang w:val="en-US" w:eastAsia="zh-CN" w:bidi="ar"/>
        </w:rPr>
        <w:t>2</w:t>
      </w:r>
      <w:r>
        <w:rPr>
          <w:rFonts w:hint="eastAsia" w:ascii="宋体" w:hAnsi="宋体" w:cs="宋体"/>
          <w:kern w:val="0"/>
          <w:sz w:val="24"/>
          <w:szCs w:val="24"/>
          <w:highlight w:val="none"/>
          <w:lang w:bidi="ar"/>
        </w:rPr>
        <w:t>家（含牵头人），并要求施工单位作为联合体牵头人。</w:t>
      </w:r>
    </w:p>
    <w:p w14:paraId="2E7B77EF">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3.7.2联合体各方须签订联合体协议书，明确约定各方拟承担的工作和责任，并应明确联合体牵头单位。</w:t>
      </w:r>
    </w:p>
    <w:p w14:paraId="6D4E9F99">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3.7.3招标文件获取由联合体牵头单位负责，其投标保证金由联合体牵头单位缴纳。</w:t>
      </w:r>
    </w:p>
    <w:p w14:paraId="4619F1D2">
      <w:pPr>
        <w:widowControl/>
        <w:wordWrap w:val="0"/>
        <w:rPr>
          <w:rFonts w:hint="eastAsia" w:ascii="宋体" w:hAnsi="宋体" w:cs="宋体"/>
          <w:kern w:val="0"/>
          <w:sz w:val="24"/>
          <w:szCs w:val="24"/>
          <w:highlight w:val="none"/>
          <w:lang w:bidi="ar"/>
        </w:rPr>
      </w:pPr>
      <w:r>
        <w:rPr>
          <w:rFonts w:hint="eastAsia" w:ascii="宋体" w:hAnsi="宋体" w:cs="宋体"/>
          <w:kern w:val="0"/>
          <w:sz w:val="24"/>
          <w:szCs w:val="24"/>
          <w:highlight w:val="none"/>
          <w:lang w:bidi="ar"/>
        </w:rPr>
        <w:t>3.7.4联合体各方不得再以自己名义单独投标，也不得参加其他联合体在同一招标项目中投标。</w:t>
      </w:r>
    </w:p>
    <w:p w14:paraId="17A76DBC">
      <w:pPr>
        <w:widowControl/>
        <w:wordWrap w:val="0"/>
        <w:rPr>
          <w:rFonts w:hint="eastAsia" w:ascii="宋体" w:hAnsi="宋体" w:cs="宋体"/>
          <w:kern w:val="0"/>
          <w:sz w:val="24"/>
          <w:szCs w:val="24"/>
          <w:highlight w:val="none"/>
          <w:lang w:bidi="ar"/>
        </w:rPr>
      </w:pPr>
    </w:p>
    <w:p w14:paraId="5ED99CC6">
      <w:pPr>
        <w:widowControl/>
        <w:wordWrap w:val="0"/>
        <w:ind w:firstLine="482"/>
        <w:jc w:val="left"/>
        <w:outlineLvl w:val="1"/>
        <w:rPr>
          <w:rFonts w:ascii="宋体" w:hAnsi="宋体" w:cs="宋体"/>
          <w:kern w:val="0"/>
          <w:sz w:val="24"/>
          <w:szCs w:val="24"/>
          <w:highlight w:val="none"/>
          <w:lang w:bidi="ar"/>
        </w:rPr>
      </w:pPr>
      <w:bookmarkStart w:id="77" w:name="_Toc10915"/>
      <w:bookmarkStart w:id="78" w:name="_Toc11965"/>
      <w:r>
        <w:rPr>
          <w:rFonts w:hint="eastAsia" w:ascii="宋体" w:hAnsi="宋体" w:cs="宋体"/>
          <w:b/>
          <w:kern w:val="0"/>
          <w:sz w:val="24"/>
          <w:szCs w:val="24"/>
          <w:highlight w:val="none"/>
          <w:lang w:bidi="ar"/>
        </w:rPr>
        <w:t>四、资格审查方式</w:t>
      </w:r>
      <w:bookmarkEnd w:id="77"/>
      <w:bookmarkEnd w:id="78"/>
    </w:p>
    <w:p w14:paraId="0B4E71BA">
      <w:pPr>
        <w:widowControl/>
        <w:wordWrap w:val="0"/>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资格后审</w:t>
      </w:r>
    </w:p>
    <w:p w14:paraId="3FC7721A">
      <w:pPr>
        <w:widowControl/>
        <w:wordWrap w:val="0"/>
        <w:ind w:firstLine="482"/>
        <w:jc w:val="left"/>
        <w:outlineLvl w:val="1"/>
        <w:rPr>
          <w:rFonts w:ascii="宋体" w:hAnsi="宋体" w:cs="宋体"/>
          <w:b/>
          <w:kern w:val="0"/>
          <w:sz w:val="24"/>
          <w:szCs w:val="24"/>
          <w:highlight w:val="none"/>
          <w:lang w:bidi="ar"/>
        </w:rPr>
      </w:pPr>
      <w:bookmarkStart w:id="79" w:name="_Toc7203"/>
      <w:bookmarkStart w:id="80" w:name="_Toc2004"/>
      <w:bookmarkStart w:id="81" w:name="_Toc21525"/>
      <w:bookmarkStart w:id="82" w:name="_Toc208"/>
      <w:r>
        <w:rPr>
          <w:rFonts w:hint="eastAsia" w:ascii="宋体" w:hAnsi="宋体" w:cs="宋体"/>
          <w:b/>
          <w:kern w:val="0"/>
          <w:sz w:val="24"/>
          <w:szCs w:val="24"/>
          <w:highlight w:val="none"/>
          <w:lang w:bidi="ar"/>
        </w:rPr>
        <w:t>五、招标文件的获取</w:t>
      </w:r>
      <w:bookmarkEnd w:id="79"/>
      <w:bookmarkEnd w:id="80"/>
      <w:bookmarkEnd w:id="81"/>
      <w:bookmarkEnd w:id="82"/>
    </w:p>
    <w:p w14:paraId="5D9E3B9F">
      <w:pPr>
        <w:wordWrap w:val="0"/>
        <w:rPr>
          <w:rFonts w:ascii="宋体" w:hAnsi="宋体" w:cs="宋体"/>
          <w:sz w:val="24"/>
          <w:szCs w:val="24"/>
          <w:highlight w:val="none"/>
        </w:rPr>
      </w:pPr>
      <w:r>
        <w:rPr>
          <w:rFonts w:hint="eastAsia" w:ascii="宋体" w:hAnsi="宋体" w:cs="宋体"/>
          <w:color w:val="000000"/>
          <w:sz w:val="24"/>
          <w:szCs w:val="24"/>
          <w:highlight w:val="none"/>
        </w:rPr>
        <w:t>凡有意参加投标者，请于</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年</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月</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日至</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年</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月</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日</w:t>
      </w:r>
      <w:r>
        <w:rPr>
          <w:rFonts w:hint="eastAsia" w:ascii="宋体" w:hAnsi="宋体" w:cs="宋体"/>
          <w:color w:val="000000"/>
          <w:sz w:val="24"/>
          <w:szCs w:val="24"/>
          <w:highlight w:val="none"/>
        </w:rPr>
        <w:t>登录全国公共资源交易平台</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云南省</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云南省公共资源交易信息网（网址：https://ggzy.yn.gov.cn/#/homePage）选择“楚雄州”找到所投项目标段进行投标，凭企业数字证书（CA）在网上获取电子招标文件（格式为*.BZBJ）。未办理企业数字证书（CA）的企业需要按照云南省公共资源交易电子认证的要求，办理企业数字证书（CA），并在全国公共资源交易平台</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云南省</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云南省公共资源交易信息网（网址：https://ggzy.yn</w:t>
      </w:r>
      <w:r>
        <w:rPr>
          <w:rFonts w:hint="eastAsia" w:ascii="宋体" w:hAnsi="宋体" w:cs="宋体"/>
          <w:sz w:val="24"/>
          <w:szCs w:val="24"/>
          <w:highlight w:val="none"/>
        </w:rPr>
        <w:t>.gov.cn/#/homePage）选择“楚雄州”完成注册通过后，便可获取电子招标文件，此为获取招标文件的唯一途径。</w:t>
      </w:r>
    </w:p>
    <w:p w14:paraId="46B873B9">
      <w:pPr>
        <w:widowControl/>
        <w:wordWrap w:val="0"/>
        <w:ind w:firstLine="482"/>
        <w:jc w:val="left"/>
        <w:outlineLvl w:val="1"/>
        <w:rPr>
          <w:rFonts w:ascii="宋体" w:hAnsi="宋体" w:cs="宋体"/>
          <w:kern w:val="0"/>
          <w:sz w:val="24"/>
          <w:szCs w:val="24"/>
          <w:highlight w:val="none"/>
          <w:lang w:bidi="ar"/>
        </w:rPr>
      </w:pPr>
      <w:bookmarkStart w:id="83" w:name="_Toc31196"/>
      <w:bookmarkStart w:id="84" w:name="_Toc27410"/>
      <w:bookmarkStart w:id="85" w:name="_Toc18540"/>
      <w:bookmarkStart w:id="86" w:name="_Toc23264"/>
      <w:r>
        <w:rPr>
          <w:rFonts w:hint="eastAsia" w:ascii="宋体" w:hAnsi="宋体" w:cs="宋体"/>
          <w:b/>
          <w:kern w:val="0"/>
          <w:sz w:val="24"/>
          <w:szCs w:val="24"/>
          <w:highlight w:val="none"/>
          <w:lang w:bidi="ar"/>
        </w:rPr>
        <w:t>六、投标文件的递交</w:t>
      </w:r>
      <w:bookmarkEnd w:id="83"/>
      <w:bookmarkEnd w:id="84"/>
      <w:bookmarkEnd w:id="85"/>
      <w:bookmarkEnd w:id="86"/>
    </w:p>
    <w:p w14:paraId="03CC03CA">
      <w:pPr>
        <w:wordWrap w:val="0"/>
        <w:rPr>
          <w:rFonts w:ascii="宋体" w:hAnsi="宋体" w:cs="宋体"/>
          <w:sz w:val="24"/>
          <w:szCs w:val="24"/>
          <w:highlight w:val="none"/>
        </w:rPr>
      </w:pPr>
      <w:r>
        <w:rPr>
          <w:rFonts w:hint="eastAsia" w:ascii="宋体" w:hAnsi="宋体" w:cs="宋体"/>
          <w:sz w:val="24"/>
          <w:szCs w:val="24"/>
          <w:highlight w:val="none"/>
        </w:rPr>
        <w:t>6.1投标文件递交的截止时间为</w:t>
      </w:r>
      <w:r>
        <w:rPr>
          <w:rFonts w:hint="eastAsia" w:ascii="宋体" w:hAnsi="宋体" w:cs="宋体"/>
          <w:sz w:val="24"/>
          <w:szCs w:val="24"/>
          <w:highlight w:val="none"/>
          <w:u w:val="single"/>
        </w:rPr>
        <w:t>：</w:t>
      </w:r>
      <w:r>
        <w:rPr>
          <w:rFonts w:hint="eastAsia" w:ascii="宋体" w:hAnsi="宋体" w:cs="宋体"/>
          <w:color w:val="FF0000"/>
          <w:sz w:val="24"/>
          <w:szCs w:val="24"/>
          <w:highlight w:val="none"/>
          <w:u w:val="single"/>
          <w:lang w:val="en-US" w:eastAsia="zh-CN"/>
        </w:rPr>
        <w:t xml:space="preserve">  </w:t>
      </w:r>
      <w:r>
        <w:rPr>
          <w:rFonts w:hint="eastAsia" w:ascii="宋体" w:hAnsi="宋体" w:cs="宋体"/>
          <w:color w:val="FF0000"/>
          <w:sz w:val="24"/>
          <w:szCs w:val="24"/>
          <w:highlight w:val="none"/>
          <w:u w:val="single"/>
        </w:rPr>
        <w:t>年</w:t>
      </w:r>
      <w:r>
        <w:rPr>
          <w:rFonts w:hint="eastAsia" w:ascii="宋体" w:hAnsi="宋体" w:cs="宋体"/>
          <w:color w:val="FF0000"/>
          <w:sz w:val="24"/>
          <w:szCs w:val="24"/>
          <w:highlight w:val="none"/>
          <w:u w:val="single"/>
          <w:lang w:val="en-US" w:eastAsia="zh-CN"/>
        </w:rPr>
        <w:t xml:space="preserve"> </w:t>
      </w:r>
      <w:r>
        <w:rPr>
          <w:rFonts w:ascii="宋体" w:hAnsi="宋体" w:cs="宋体"/>
          <w:color w:val="FF0000"/>
          <w:sz w:val="24"/>
          <w:szCs w:val="24"/>
          <w:highlight w:val="none"/>
          <w:u w:val="single"/>
        </w:rPr>
        <w:t>月</w:t>
      </w:r>
      <w:r>
        <w:rPr>
          <w:rFonts w:hint="eastAsia" w:ascii="宋体" w:hAnsi="宋体" w:cs="宋体"/>
          <w:color w:val="FF0000"/>
          <w:sz w:val="24"/>
          <w:szCs w:val="24"/>
          <w:highlight w:val="none"/>
          <w:u w:val="single"/>
          <w:lang w:val="en-US" w:eastAsia="zh-CN"/>
        </w:rPr>
        <w:t xml:space="preserve"> </w:t>
      </w:r>
      <w:r>
        <w:rPr>
          <w:rFonts w:ascii="宋体" w:hAnsi="宋体" w:cs="宋体"/>
          <w:color w:val="FF0000"/>
          <w:sz w:val="24"/>
          <w:szCs w:val="24"/>
          <w:highlight w:val="none"/>
          <w:u w:val="single"/>
        </w:rPr>
        <w:t>日</w:t>
      </w:r>
      <w:r>
        <w:rPr>
          <w:rFonts w:hint="eastAsia" w:ascii="宋体" w:hAnsi="宋体" w:cs="宋体"/>
          <w:color w:val="FF0000"/>
          <w:sz w:val="24"/>
          <w:szCs w:val="24"/>
          <w:highlight w:val="none"/>
          <w:u w:val="single"/>
          <w:lang w:val="en-US" w:eastAsia="zh-CN"/>
        </w:rPr>
        <w:t xml:space="preserve">  </w:t>
      </w:r>
      <w:r>
        <w:rPr>
          <w:rFonts w:ascii="宋体" w:hAnsi="宋体" w:cs="宋体"/>
          <w:color w:val="FF0000"/>
          <w:sz w:val="24"/>
          <w:szCs w:val="24"/>
          <w:highlight w:val="none"/>
          <w:u w:val="single"/>
        </w:rPr>
        <w:t>时</w:t>
      </w:r>
      <w:r>
        <w:rPr>
          <w:rFonts w:hint="eastAsia" w:ascii="宋体" w:hAnsi="宋体" w:cs="宋体"/>
          <w:color w:val="FF0000"/>
          <w:sz w:val="24"/>
          <w:szCs w:val="24"/>
          <w:highlight w:val="none"/>
          <w:u w:val="single"/>
          <w:lang w:val="en-US" w:eastAsia="zh-CN"/>
        </w:rPr>
        <w:t>00</w:t>
      </w:r>
      <w:r>
        <w:rPr>
          <w:rFonts w:ascii="宋体" w:hAnsi="宋体" w:cs="宋体"/>
          <w:color w:val="FF0000"/>
          <w:sz w:val="24"/>
          <w:szCs w:val="24"/>
          <w:highlight w:val="none"/>
          <w:u w:val="single"/>
        </w:rPr>
        <w:t>分</w:t>
      </w:r>
      <w:r>
        <w:rPr>
          <w:rFonts w:hint="eastAsia" w:ascii="宋体" w:hAnsi="宋体" w:cs="宋体"/>
          <w:color w:val="000000"/>
          <w:sz w:val="24"/>
          <w:szCs w:val="24"/>
          <w:highlight w:val="none"/>
          <w:u w:val="single"/>
        </w:rPr>
        <w:t>。</w:t>
      </w:r>
    </w:p>
    <w:p w14:paraId="173A96EA">
      <w:pPr>
        <w:wordWrap w:val="0"/>
        <w:rPr>
          <w:rFonts w:ascii="宋体" w:hAnsi="宋体" w:cs="宋体"/>
          <w:sz w:val="24"/>
          <w:szCs w:val="24"/>
          <w:highlight w:val="none"/>
        </w:rPr>
      </w:pPr>
      <w:r>
        <w:rPr>
          <w:rFonts w:hint="eastAsia" w:ascii="宋体" w:hAnsi="宋体" w:cs="宋体"/>
          <w:sz w:val="24"/>
          <w:szCs w:val="24"/>
          <w:highlight w:val="none"/>
        </w:rPr>
        <w:t>6.2递交方式：网上上传，投标人须在投标截止时间前登录全国公共资源交易平台（云南省）云南省公共资源交易信息网（https://ggzy.yn.gov.cn/#/homePage）选择“楚雄州”，完成所有电子投标文件的上传，网上确认电子签名，并打印“上传投标文件回执”，投标截止时间前未完成投标文件传输的，视为撤回投标文件（如因修改重新上传投标文件后，需再次确认并打印回执）。</w:t>
      </w:r>
    </w:p>
    <w:p w14:paraId="68170DD6">
      <w:pPr>
        <w:widowControl/>
        <w:wordWrap w:val="0"/>
        <w:ind w:firstLine="420" w:firstLineChars="0"/>
        <w:jc w:val="left"/>
        <w:outlineLvl w:val="1"/>
        <w:rPr>
          <w:rFonts w:ascii="宋体" w:hAnsi="宋体" w:cs="宋体"/>
          <w:b/>
          <w:kern w:val="0"/>
          <w:sz w:val="24"/>
          <w:szCs w:val="24"/>
          <w:highlight w:val="none"/>
          <w:lang w:bidi="ar"/>
        </w:rPr>
      </w:pPr>
      <w:bookmarkStart w:id="87" w:name="_Toc5763"/>
      <w:bookmarkStart w:id="88" w:name="_Toc136769359"/>
      <w:bookmarkStart w:id="89" w:name="_Toc2888"/>
      <w:bookmarkStart w:id="90" w:name="_Toc7853"/>
      <w:bookmarkStart w:id="91" w:name="_Toc8656"/>
      <w:r>
        <w:rPr>
          <w:rFonts w:hint="eastAsia" w:ascii="宋体" w:hAnsi="宋体" w:cs="宋体"/>
          <w:b/>
          <w:kern w:val="0"/>
          <w:sz w:val="24"/>
          <w:szCs w:val="24"/>
          <w:highlight w:val="none"/>
          <w:lang w:bidi="ar"/>
        </w:rPr>
        <w:t>七、开标</w:t>
      </w:r>
      <w:bookmarkEnd w:id="87"/>
      <w:bookmarkEnd w:id="88"/>
      <w:bookmarkEnd w:id="89"/>
      <w:bookmarkEnd w:id="90"/>
      <w:bookmarkEnd w:id="91"/>
    </w:p>
    <w:p w14:paraId="58C861B2">
      <w:pPr>
        <w:wordWrap w:val="0"/>
        <w:rPr>
          <w:rFonts w:ascii="宋体" w:hAnsi="宋体" w:cs="宋体"/>
          <w:color w:val="FF0000"/>
          <w:sz w:val="24"/>
          <w:szCs w:val="24"/>
          <w:highlight w:val="none"/>
        </w:rPr>
      </w:pPr>
      <w:r>
        <w:rPr>
          <w:rFonts w:hint="eastAsia" w:ascii="宋体" w:hAnsi="宋体" w:cs="宋体"/>
          <w:sz w:val="24"/>
          <w:szCs w:val="24"/>
          <w:highlight w:val="none"/>
        </w:rPr>
        <w:t>7.1开标时间</w:t>
      </w:r>
      <w:r>
        <w:rPr>
          <w:rFonts w:hint="eastAsia" w:ascii="宋体" w:hAnsi="宋体" w:cs="宋体"/>
          <w:bCs/>
          <w:sz w:val="24"/>
          <w:szCs w:val="24"/>
          <w:highlight w:val="none"/>
        </w:rPr>
        <w:t>（同投标文件递交截止时间）</w:t>
      </w:r>
      <w:r>
        <w:rPr>
          <w:rFonts w:hint="eastAsia" w:ascii="宋体" w:hAnsi="宋体" w:cs="宋体"/>
          <w:sz w:val="24"/>
          <w:szCs w:val="24"/>
          <w:highlight w:val="none"/>
        </w:rPr>
        <w:t>：</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年</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月</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日</w:t>
      </w:r>
      <w:r>
        <w:rPr>
          <w:rFonts w:hint="eastAsia" w:ascii="宋体" w:hAnsi="宋体" w:cs="宋体"/>
          <w:color w:val="FF0000"/>
          <w:sz w:val="24"/>
          <w:szCs w:val="24"/>
          <w:highlight w:val="none"/>
          <w:lang w:val="en-US" w:eastAsia="zh-CN"/>
        </w:rPr>
        <w:t xml:space="preserve">  </w:t>
      </w:r>
      <w:r>
        <w:rPr>
          <w:rFonts w:ascii="宋体" w:hAnsi="宋体" w:cs="宋体"/>
          <w:color w:val="FF0000"/>
          <w:sz w:val="24"/>
          <w:szCs w:val="24"/>
          <w:highlight w:val="none"/>
        </w:rPr>
        <w:t>时</w:t>
      </w:r>
      <w:r>
        <w:rPr>
          <w:rFonts w:hint="eastAsia" w:ascii="宋体" w:hAnsi="宋体" w:cs="宋体"/>
          <w:color w:val="FF0000"/>
          <w:sz w:val="24"/>
          <w:szCs w:val="24"/>
          <w:highlight w:val="none"/>
          <w:lang w:val="en-US" w:eastAsia="zh-CN"/>
        </w:rPr>
        <w:t>0</w:t>
      </w:r>
      <w:r>
        <w:rPr>
          <w:rFonts w:ascii="宋体" w:hAnsi="宋体" w:cs="宋体"/>
          <w:color w:val="FF0000"/>
          <w:sz w:val="24"/>
          <w:szCs w:val="24"/>
          <w:highlight w:val="none"/>
        </w:rPr>
        <w:t>0分</w:t>
      </w:r>
    </w:p>
    <w:p w14:paraId="69D6430F">
      <w:pPr>
        <w:wordWrap w:val="0"/>
        <w:rPr>
          <w:rFonts w:ascii="宋体" w:hAnsi="宋体" w:cs="宋体"/>
          <w:sz w:val="24"/>
          <w:szCs w:val="24"/>
          <w:highlight w:val="none"/>
        </w:rPr>
      </w:pPr>
      <w:r>
        <w:rPr>
          <w:rFonts w:hint="eastAsia" w:ascii="宋体" w:hAnsi="宋体" w:cs="宋体"/>
          <w:sz w:val="24"/>
          <w:szCs w:val="24"/>
          <w:highlight w:val="none"/>
        </w:rPr>
        <w:t>7.2开标地点：姚安县公共资源交易中心</w:t>
      </w:r>
    </w:p>
    <w:p w14:paraId="59C5A465">
      <w:pPr>
        <w:wordWrap w:val="0"/>
        <w:rPr>
          <w:rFonts w:ascii="宋体" w:hAnsi="宋体" w:cs="宋体"/>
          <w:sz w:val="24"/>
          <w:szCs w:val="24"/>
          <w:highlight w:val="none"/>
        </w:rPr>
      </w:pPr>
      <w:r>
        <w:rPr>
          <w:rFonts w:hint="eastAsia" w:ascii="宋体" w:hAnsi="宋体" w:cs="宋体"/>
          <w:sz w:val="24"/>
          <w:szCs w:val="24"/>
          <w:highlight w:val="none"/>
        </w:rPr>
        <w:t>7.3本项目采用网上开标远程解密方式</w:t>
      </w:r>
    </w:p>
    <w:p w14:paraId="5BDC2027">
      <w:pPr>
        <w:wordWrap w:val="0"/>
        <w:rPr>
          <w:rFonts w:ascii="宋体" w:hAnsi="宋体" w:cs="宋体"/>
          <w:sz w:val="24"/>
          <w:szCs w:val="24"/>
          <w:highlight w:val="none"/>
        </w:rPr>
      </w:pPr>
      <w:r>
        <w:rPr>
          <w:rFonts w:hint="eastAsia" w:ascii="宋体" w:hAnsi="宋体" w:cs="宋体"/>
          <w:sz w:val="24"/>
          <w:szCs w:val="24"/>
          <w:highlight w:val="none"/>
        </w:rPr>
        <w:t>7.3.1开标时投标单位无须到现场出席开标会。各投标单位对上传的相关证件及证明资料</w:t>
      </w:r>
      <w:r>
        <w:rPr>
          <w:rFonts w:hint="eastAsia" w:ascii="宋体" w:hAnsi="宋体" w:cs="宋体"/>
          <w:sz w:val="24"/>
          <w:szCs w:val="24"/>
          <w:highlight w:val="none"/>
          <w:lang w:eastAsia="zh-CN"/>
        </w:rPr>
        <w:t>的真实性</w:t>
      </w:r>
      <w:r>
        <w:rPr>
          <w:rFonts w:hint="eastAsia" w:ascii="宋体" w:hAnsi="宋体" w:cs="宋体"/>
          <w:sz w:val="24"/>
          <w:szCs w:val="24"/>
          <w:highlight w:val="none"/>
        </w:rPr>
        <w:t>负责（确保上传的相关资料清晰可辨，如评标过程中，评标委员会无法辨别影响评标的，责任由投标人自行承担），如发现提供虚假材料的，一经查实取消投标资格，并依据相关法律、法规进行处罚；在到达开标时间之后投标人自行登录全国公共资源交易平台（云南省）云南省公共资源交易信息网（https://ggzy.yn.gov.cn/#/homePage）选择“楚雄州”，点击【智能开标系统】，进入网上开标大厅，至投标截止时间后方能找到对应项目，点击项目后方的【进入】按钮进入开标室页面，进行系统自动签到（温馨提示</w:t>
      </w:r>
      <w:r>
        <w:rPr>
          <w:rFonts w:hint="eastAsia" w:ascii="宋体" w:hAnsi="宋体" w:cs="宋体"/>
          <w:sz w:val="24"/>
          <w:szCs w:val="24"/>
          <w:highlight w:val="none"/>
          <w:lang w:eastAsia="zh-CN"/>
        </w:rPr>
        <w:t>：</w:t>
      </w:r>
      <w:r>
        <w:rPr>
          <w:rFonts w:hint="eastAsia" w:ascii="宋体" w:hAnsi="宋体" w:cs="宋体"/>
          <w:sz w:val="24"/>
          <w:szCs w:val="24"/>
          <w:highlight w:val="none"/>
        </w:rPr>
        <w:t>登录及电子签名时需要用企业CA锁，解密时需要用投标文件加密的CA锁，为了不频繁更换CA锁影响解密及签名确认，故建议投标文件加密时采用企业CA锁进行加密）。</w:t>
      </w:r>
    </w:p>
    <w:p w14:paraId="0C39026C">
      <w:pPr>
        <w:wordWrap w:val="0"/>
        <w:rPr>
          <w:rFonts w:ascii="宋体" w:hAnsi="宋体" w:cs="宋体"/>
          <w:sz w:val="24"/>
          <w:szCs w:val="24"/>
          <w:highlight w:val="none"/>
        </w:rPr>
      </w:pPr>
      <w:r>
        <w:rPr>
          <w:rFonts w:hint="eastAsia" w:ascii="宋体" w:hAnsi="宋体" w:cs="宋体"/>
          <w:sz w:val="24"/>
          <w:szCs w:val="24"/>
          <w:highlight w:val="none"/>
        </w:rPr>
        <w:t>7.3.2开标系统下达网上解密指令后，投标单位点击上方【网上解密】进入网上解密界面，各投标单位必须在系统下达的时间内完成解密工作。</w:t>
      </w:r>
    </w:p>
    <w:p w14:paraId="47610C88">
      <w:pPr>
        <w:wordWrap w:val="0"/>
        <w:rPr>
          <w:rFonts w:ascii="宋体" w:hAnsi="宋体" w:cs="宋体"/>
          <w:sz w:val="24"/>
          <w:szCs w:val="24"/>
          <w:highlight w:val="none"/>
        </w:rPr>
      </w:pPr>
      <w:r>
        <w:rPr>
          <w:rFonts w:hint="eastAsia" w:ascii="宋体" w:hAnsi="宋体" w:cs="宋体"/>
          <w:sz w:val="24"/>
          <w:szCs w:val="24"/>
          <w:highlight w:val="none"/>
        </w:rPr>
        <w:t>7.3.3开标过程中，待全部投标单位解密成功唱标后投标单位如有问题，可以在线发起异议</w:t>
      </w:r>
      <w:r>
        <w:rPr>
          <w:rFonts w:hint="eastAsia" w:ascii="宋体" w:hAnsi="宋体" w:cs="宋体"/>
          <w:sz w:val="24"/>
          <w:szCs w:val="24"/>
          <w:highlight w:val="none"/>
          <w:lang w:eastAsia="zh-CN"/>
        </w:rPr>
        <w:t>，</w:t>
      </w:r>
      <w:r>
        <w:rPr>
          <w:rFonts w:hint="eastAsia" w:ascii="宋体" w:hAnsi="宋体" w:cs="宋体"/>
          <w:sz w:val="24"/>
          <w:szCs w:val="24"/>
          <w:highlight w:val="none"/>
        </w:rPr>
        <w:t>点击右上角的【提出异议】按钮，填写异议详细内容之后进行提交，由招标人（招标代理机构）给予对应的回复。</w:t>
      </w:r>
    </w:p>
    <w:p w14:paraId="4AA59C89">
      <w:pPr>
        <w:wordWrap w:val="0"/>
        <w:rPr>
          <w:rFonts w:ascii="宋体" w:hAnsi="宋体" w:cs="宋体"/>
          <w:sz w:val="24"/>
          <w:szCs w:val="24"/>
          <w:highlight w:val="none"/>
        </w:rPr>
      </w:pPr>
      <w:r>
        <w:rPr>
          <w:rFonts w:hint="eastAsia" w:ascii="宋体" w:hAnsi="宋体" w:cs="宋体"/>
          <w:sz w:val="24"/>
          <w:szCs w:val="24"/>
          <w:highlight w:val="none"/>
        </w:rPr>
        <w:t>7.3.4各投标人应当提前熟悉和掌握网上开标远程解密详细操作，操作步骤可登录全国公共资源交易平台（云南省）云南省公共资源交易信息网（https://ggzy.yn.gov.cn/#/homePage），选择交易指引中的操作指南，自行学习《云南省公共资源交易电子化平台智能开标系统培训教材（适用投标人和供应商）》。</w:t>
      </w:r>
    </w:p>
    <w:p w14:paraId="3CFE1016">
      <w:pPr>
        <w:wordWrap w:val="0"/>
        <w:rPr>
          <w:rFonts w:ascii="宋体" w:hAnsi="宋体" w:cs="宋体"/>
          <w:sz w:val="24"/>
          <w:szCs w:val="24"/>
          <w:highlight w:val="none"/>
        </w:rPr>
      </w:pPr>
      <w:r>
        <w:rPr>
          <w:rFonts w:hint="eastAsia" w:ascii="宋体" w:hAnsi="宋体" w:cs="宋体"/>
          <w:sz w:val="24"/>
          <w:szCs w:val="24"/>
          <w:highlight w:val="none"/>
        </w:rPr>
        <w:t>7.3.5开标当天投标人无法正常登录系统、无法正常解密的，应及时联系筑龙客服说明问题并请求远程协助检查确认问题，同时联系招标人</w:t>
      </w:r>
      <w:r>
        <w:rPr>
          <w:rFonts w:hint="eastAsia" w:ascii="宋体" w:hAnsi="宋体" w:cs="宋体"/>
          <w:sz w:val="24"/>
          <w:szCs w:val="24"/>
          <w:highlight w:val="none"/>
          <w:lang w:eastAsia="zh-CN"/>
        </w:rPr>
        <w:t>（</w:t>
      </w:r>
      <w:r>
        <w:rPr>
          <w:rFonts w:hint="eastAsia" w:ascii="宋体" w:hAnsi="宋体" w:cs="宋体"/>
          <w:sz w:val="24"/>
          <w:szCs w:val="24"/>
          <w:highlight w:val="none"/>
        </w:rPr>
        <w:t>招标代理机构</w:t>
      </w:r>
      <w:r>
        <w:rPr>
          <w:rFonts w:hint="eastAsia" w:ascii="宋体" w:hAnsi="宋体" w:cs="宋体"/>
          <w:sz w:val="24"/>
          <w:szCs w:val="24"/>
          <w:highlight w:val="none"/>
          <w:lang w:eastAsia="zh-CN"/>
        </w:rPr>
        <w:t>）</w:t>
      </w:r>
      <w:r>
        <w:rPr>
          <w:rFonts w:hint="eastAsia" w:ascii="宋体" w:hAnsi="宋体" w:cs="宋体"/>
          <w:sz w:val="24"/>
          <w:szCs w:val="24"/>
          <w:highlight w:val="none"/>
        </w:rPr>
        <w:t>说明情况</w:t>
      </w:r>
      <w:r>
        <w:rPr>
          <w:rFonts w:hint="eastAsia" w:ascii="宋体" w:hAnsi="宋体" w:cs="宋体"/>
          <w:sz w:val="24"/>
          <w:szCs w:val="24"/>
          <w:highlight w:val="none"/>
          <w:lang w:eastAsia="zh-CN"/>
        </w:rPr>
        <w:t>，</w:t>
      </w:r>
      <w:r>
        <w:rPr>
          <w:rFonts w:hint="eastAsia" w:ascii="宋体" w:hAnsi="宋体" w:cs="宋体"/>
          <w:sz w:val="24"/>
          <w:szCs w:val="24"/>
          <w:highlight w:val="none"/>
        </w:rPr>
        <w:t>不及时联系筑龙客服检查问题或不及时联系招标人说明情况的，超过解密时长的视为无效投标，一切责任由投标人自行承担。</w:t>
      </w:r>
    </w:p>
    <w:p w14:paraId="0867394F">
      <w:pPr>
        <w:wordWrap w:val="0"/>
        <w:rPr>
          <w:rFonts w:ascii="宋体" w:hAnsi="宋体" w:cs="宋体"/>
          <w:sz w:val="24"/>
          <w:szCs w:val="24"/>
          <w:highlight w:val="none"/>
        </w:rPr>
      </w:pPr>
      <w:r>
        <w:rPr>
          <w:rFonts w:hint="eastAsia" w:ascii="宋体" w:hAnsi="宋体" w:cs="宋体"/>
          <w:sz w:val="24"/>
          <w:szCs w:val="24"/>
          <w:highlight w:val="none"/>
        </w:rPr>
        <w:t>7.3.6各投标人在投标截止时间前可自行登录全国公共资源交易平台（云南省）云南省公共资源交易信息网（https://ggzy.yn.gov.cn/#/homePage）选择“楚雄州”，查看相关补遗书等文件，如不及时查看所造成的后果由投标人自行承担。</w:t>
      </w:r>
    </w:p>
    <w:p w14:paraId="2D98CC84">
      <w:pPr>
        <w:widowControl/>
        <w:wordWrap w:val="0"/>
        <w:ind w:firstLine="420" w:firstLineChars="0"/>
        <w:jc w:val="left"/>
        <w:outlineLvl w:val="1"/>
        <w:rPr>
          <w:rFonts w:ascii="宋体" w:hAnsi="宋体" w:cs="宋体"/>
          <w:b/>
          <w:kern w:val="0"/>
          <w:sz w:val="24"/>
          <w:szCs w:val="24"/>
          <w:highlight w:val="none"/>
          <w:lang w:bidi="ar"/>
        </w:rPr>
      </w:pPr>
      <w:bookmarkStart w:id="92" w:name="_Toc10919"/>
      <w:bookmarkStart w:id="93" w:name="_Toc136769360"/>
      <w:bookmarkStart w:id="94" w:name="_Toc28146"/>
      <w:bookmarkStart w:id="95" w:name="_Toc29349"/>
      <w:bookmarkStart w:id="96" w:name="_Toc19705"/>
      <w:r>
        <w:rPr>
          <w:rFonts w:hint="eastAsia" w:ascii="宋体" w:hAnsi="宋体" w:cs="宋体"/>
          <w:b/>
          <w:kern w:val="0"/>
          <w:sz w:val="24"/>
          <w:szCs w:val="24"/>
          <w:highlight w:val="none"/>
          <w:lang w:bidi="ar"/>
        </w:rPr>
        <w:t>八、</w:t>
      </w:r>
      <w:bookmarkEnd w:id="92"/>
      <w:bookmarkEnd w:id="93"/>
      <w:bookmarkEnd w:id="94"/>
      <w:r>
        <w:rPr>
          <w:rFonts w:hint="eastAsia" w:ascii="宋体" w:hAnsi="宋体" w:cs="宋体"/>
          <w:b/>
          <w:kern w:val="0"/>
          <w:sz w:val="24"/>
          <w:szCs w:val="24"/>
          <w:highlight w:val="none"/>
          <w:lang w:val="zh-CN" w:bidi="ar"/>
        </w:rPr>
        <w:t>异议（质疑）及投诉渠道</w:t>
      </w:r>
      <w:bookmarkEnd w:id="95"/>
      <w:bookmarkEnd w:id="96"/>
    </w:p>
    <w:p w14:paraId="3C291902">
      <w:pPr>
        <w:widowControl/>
        <w:wordWrap w:val="0"/>
        <w:ind w:firstLine="420" w:firstLineChars="0"/>
        <w:jc w:val="left"/>
        <w:rPr>
          <w:rFonts w:ascii="宋体" w:hAnsi="宋体" w:cs="宋体"/>
          <w:bCs/>
          <w:kern w:val="0"/>
          <w:sz w:val="24"/>
          <w:szCs w:val="24"/>
          <w:highlight w:val="none"/>
          <w:lang w:bidi="ar"/>
        </w:rPr>
      </w:pPr>
      <w:bookmarkStart w:id="97" w:name="_Toc29641"/>
      <w:bookmarkStart w:id="98" w:name="_Toc18497"/>
      <w:bookmarkStart w:id="99" w:name="_Toc1713"/>
      <w:bookmarkStart w:id="100" w:name="_Toc136769361"/>
      <w:r>
        <w:rPr>
          <w:rFonts w:hint="eastAsia" w:ascii="宋体" w:hAnsi="宋体" w:cs="宋体"/>
          <w:bCs/>
          <w:kern w:val="0"/>
          <w:sz w:val="24"/>
          <w:szCs w:val="24"/>
          <w:highlight w:val="none"/>
          <w:lang w:bidi="ar"/>
        </w:rPr>
        <w:t>根据《中华人民共和国招标投标法》及相关法律、法规的规定，现将该项目公告予以公示，接受社会监督。如有异议请通过云南省公共资源交易信息网线上向姚安县</w:t>
      </w:r>
      <w:r>
        <w:rPr>
          <w:rFonts w:hint="eastAsia" w:ascii="宋体" w:hAnsi="宋体" w:cs="宋体"/>
          <w:bCs/>
          <w:kern w:val="0"/>
          <w:sz w:val="24"/>
          <w:szCs w:val="24"/>
          <w:highlight w:val="none"/>
          <w:lang w:val="en-US" w:eastAsia="zh-CN" w:bidi="ar"/>
        </w:rPr>
        <w:t>工业开发投资有限公司</w:t>
      </w:r>
      <w:r>
        <w:rPr>
          <w:rFonts w:hint="eastAsia" w:ascii="宋体" w:hAnsi="宋体" w:cs="宋体"/>
          <w:bCs/>
          <w:kern w:val="0"/>
          <w:sz w:val="24"/>
          <w:szCs w:val="24"/>
          <w:highlight w:val="none"/>
          <w:lang w:bidi="ar"/>
        </w:rPr>
        <w:t>（招标人）提出。</w:t>
      </w:r>
      <w:bookmarkEnd w:id="97"/>
      <w:r>
        <w:rPr>
          <w:rFonts w:hint="eastAsia" w:ascii="宋体" w:hAnsi="宋体" w:cs="宋体"/>
          <w:bCs/>
          <w:kern w:val="0"/>
          <w:sz w:val="24"/>
          <w:szCs w:val="24"/>
          <w:highlight w:val="none"/>
          <w:lang w:bidi="ar"/>
        </w:rPr>
        <w:t xml:space="preserve"> </w:t>
      </w:r>
    </w:p>
    <w:p w14:paraId="38732791">
      <w:pPr>
        <w:widowControl/>
        <w:wordWrap w:val="0"/>
        <w:ind w:firstLine="420" w:firstLineChars="0"/>
        <w:jc w:val="left"/>
        <w:rPr>
          <w:rFonts w:ascii="宋体" w:hAnsi="宋体" w:cs="宋体"/>
          <w:bCs/>
          <w:kern w:val="0"/>
          <w:sz w:val="24"/>
          <w:szCs w:val="24"/>
          <w:highlight w:val="none"/>
          <w:lang w:bidi="ar"/>
        </w:rPr>
      </w:pPr>
      <w:bookmarkStart w:id="101" w:name="_Toc23793"/>
      <w:r>
        <w:rPr>
          <w:rFonts w:hint="eastAsia" w:ascii="宋体" w:hAnsi="宋体" w:cs="宋体"/>
          <w:bCs/>
          <w:kern w:val="0"/>
          <w:sz w:val="24"/>
          <w:szCs w:val="24"/>
          <w:highlight w:val="none"/>
          <w:lang w:bidi="ar"/>
        </w:rPr>
        <w:t>联系人：</w:t>
      </w:r>
      <w:bookmarkEnd w:id="101"/>
      <w:r>
        <w:rPr>
          <w:rFonts w:hint="eastAsia" w:ascii="宋体" w:hAnsi="宋体" w:cs="宋体"/>
          <w:sz w:val="24"/>
          <w:szCs w:val="24"/>
          <w:highlight w:val="none"/>
          <w:lang w:val="en-US" w:eastAsia="zh-CN"/>
        </w:rPr>
        <w:t>舒工</w:t>
      </w:r>
    </w:p>
    <w:p w14:paraId="08D754A5">
      <w:pPr>
        <w:wordWrap w:val="0"/>
        <w:rPr>
          <w:rFonts w:ascii="宋体" w:hAnsi="宋体" w:cs="宋体"/>
          <w:bCs/>
          <w:kern w:val="0"/>
          <w:sz w:val="24"/>
          <w:szCs w:val="24"/>
          <w:highlight w:val="none"/>
          <w:lang w:bidi="ar"/>
        </w:rPr>
      </w:pPr>
      <w:bookmarkStart w:id="102" w:name="_Toc5168"/>
      <w:r>
        <w:rPr>
          <w:rFonts w:hint="eastAsia" w:ascii="宋体" w:hAnsi="宋体" w:cs="宋体"/>
          <w:bCs/>
          <w:kern w:val="0"/>
          <w:sz w:val="24"/>
          <w:szCs w:val="24"/>
          <w:highlight w:val="none"/>
          <w:lang w:bidi="ar"/>
        </w:rPr>
        <w:t>联系电话：</w:t>
      </w:r>
      <w:bookmarkEnd w:id="102"/>
      <w:r>
        <w:rPr>
          <w:rFonts w:hint="eastAsia" w:ascii="宋体" w:hAnsi="宋体" w:cs="宋体"/>
          <w:sz w:val="24"/>
          <w:szCs w:val="24"/>
          <w:highlight w:val="none"/>
        </w:rPr>
        <w:t>13888272484</w:t>
      </w:r>
    </w:p>
    <w:p w14:paraId="3A330D02">
      <w:pPr>
        <w:widowControl/>
        <w:wordWrap w:val="0"/>
        <w:ind w:firstLine="420" w:firstLineChars="0"/>
        <w:jc w:val="left"/>
        <w:outlineLvl w:val="1"/>
        <w:rPr>
          <w:rFonts w:ascii="宋体" w:hAnsi="宋体" w:cs="宋体"/>
          <w:b/>
          <w:kern w:val="0"/>
          <w:sz w:val="24"/>
          <w:szCs w:val="24"/>
          <w:highlight w:val="none"/>
          <w:lang w:bidi="ar"/>
        </w:rPr>
      </w:pPr>
      <w:bookmarkStart w:id="103" w:name="_Toc19203"/>
      <w:bookmarkStart w:id="104" w:name="_Toc11520"/>
      <w:r>
        <w:rPr>
          <w:rFonts w:hint="eastAsia" w:ascii="宋体" w:hAnsi="宋体" w:cs="宋体"/>
          <w:b/>
          <w:kern w:val="0"/>
          <w:sz w:val="24"/>
          <w:szCs w:val="24"/>
          <w:highlight w:val="none"/>
          <w:lang w:bidi="ar"/>
        </w:rPr>
        <w:t>九、发布公告的媒介</w:t>
      </w:r>
      <w:bookmarkEnd w:id="98"/>
      <w:bookmarkEnd w:id="99"/>
      <w:bookmarkEnd w:id="100"/>
      <w:bookmarkEnd w:id="103"/>
      <w:bookmarkEnd w:id="104"/>
    </w:p>
    <w:p w14:paraId="7019BAB5">
      <w:pPr>
        <w:wordWrap w:val="0"/>
        <w:rPr>
          <w:rFonts w:ascii="宋体" w:hAnsi="宋体" w:cs="宋体"/>
          <w:sz w:val="24"/>
          <w:szCs w:val="24"/>
          <w:highlight w:val="none"/>
        </w:rPr>
      </w:pPr>
      <w:r>
        <w:rPr>
          <w:rFonts w:hint="eastAsia" w:ascii="宋体" w:hAnsi="宋体" w:cs="宋体"/>
          <w:sz w:val="24"/>
          <w:szCs w:val="24"/>
          <w:highlight w:val="none"/>
        </w:rPr>
        <w:t>本次招标公告同时在全国公共资源交易平台</w:t>
      </w:r>
      <w:r>
        <w:rPr>
          <w:rFonts w:hint="eastAsia" w:ascii="宋体" w:hAnsi="宋体" w:cs="宋体"/>
          <w:sz w:val="24"/>
          <w:szCs w:val="24"/>
          <w:highlight w:val="none"/>
          <w:lang w:eastAsia="zh-CN"/>
        </w:rPr>
        <w:t>（</w:t>
      </w:r>
      <w:r>
        <w:rPr>
          <w:rFonts w:hint="eastAsia" w:ascii="宋体" w:hAnsi="宋体" w:cs="宋体"/>
          <w:sz w:val="24"/>
          <w:szCs w:val="24"/>
          <w:highlight w:val="none"/>
        </w:rPr>
        <w:t>云南省</w:t>
      </w:r>
      <w:r>
        <w:rPr>
          <w:rFonts w:hint="eastAsia" w:ascii="宋体" w:hAnsi="宋体" w:cs="宋体"/>
          <w:sz w:val="24"/>
          <w:szCs w:val="24"/>
          <w:highlight w:val="none"/>
          <w:lang w:eastAsia="zh-CN"/>
        </w:rPr>
        <w:t>）</w:t>
      </w:r>
      <w:r>
        <w:rPr>
          <w:rFonts w:hint="eastAsia" w:ascii="宋体" w:hAnsi="宋体" w:cs="宋体"/>
          <w:sz w:val="24"/>
          <w:szCs w:val="24"/>
          <w:highlight w:val="none"/>
        </w:rPr>
        <w:t>云南省公共资源交易信息网（网址：http://ggzy.yn.gov.cn/#/homePage）及云南省建设监管公共服务平台（网址：https://www.ynjzjgcx.com/index）上公开发布。招标人及招标代理机构对其他网站或媒体转载的公告及公告内容不承担任何责任。</w:t>
      </w:r>
    </w:p>
    <w:p w14:paraId="6102DB23">
      <w:pPr>
        <w:widowControl/>
        <w:wordWrap w:val="0"/>
        <w:ind w:firstLine="420" w:firstLineChars="0"/>
        <w:jc w:val="left"/>
        <w:outlineLvl w:val="1"/>
        <w:rPr>
          <w:rFonts w:ascii="宋体" w:hAnsi="宋体" w:cs="宋体"/>
          <w:b/>
          <w:kern w:val="0"/>
          <w:sz w:val="24"/>
          <w:szCs w:val="24"/>
          <w:highlight w:val="none"/>
          <w:lang w:bidi="ar"/>
        </w:rPr>
      </w:pPr>
      <w:bookmarkStart w:id="105" w:name="_Toc5127"/>
      <w:bookmarkStart w:id="106" w:name="_Toc4855"/>
      <w:bookmarkStart w:id="107" w:name="_Toc136769362"/>
      <w:bookmarkStart w:id="108" w:name="_Toc21212"/>
      <w:bookmarkStart w:id="109" w:name="_Toc8918"/>
      <w:r>
        <w:rPr>
          <w:rFonts w:hint="eastAsia" w:ascii="宋体" w:hAnsi="宋体" w:cs="宋体"/>
          <w:b/>
          <w:kern w:val="0"/>
          <w:sz w:val="24"/>
          <w:szCs w:val="24"/>
          <w:highlight w:val="none"/>
          <w:lang w:bidi="ar"/>
        </w:rPr>
        <w:t>十、联系方式</w:t>
      </w:r>
      <w:bookmarkEnd w:id="105"/>
      <w:bookmarkEnd w:id="106"/>
      <w:bookmarkEnd w:id="107"/>
      <w:bookmarkEnd w:id="108"/>
      <w:bookmarkEnd w:id="109"/>
    </w:p>
    <w:p w14:paraId="2749A222">
      <w:pPr>
        <w:wordWrap w:val="0"/>
        <w:rPr>
          <w:rFonts w:ascii="宋体" w:hAnsi="宋体" w:cs="宋体"/>
          <w:sz w:val="24"/>
          <w:szCs w:val="24"/>
          <w:highlight w:val="none"/>
        </w:rPr>
      </w:pPr>
      <w:r>
        <w:rPr>
          <w:rFonts w:hint="eastAsia" w:ascii="宋体" w:hAnsi="宋体" w:cs="宋体"/>
          <w:sz w:val="24"/>
          <w:szCs w:val="24"/>
          <w:highlight w:val="none"/>
        </w:rPr>
        <w:t>招标人：</w:t>
      </w:r>
      <w:r>
        <w:rPr>
          <w:rFonts w:hint="eastAsia" w:ascii="宋体" w:hAnsi="宋体" w:cs="宋体"/>
          <w:sz w:val="24"/>
          <w:szCs w:val="24"/>
          <w:highlight w:val="none"/>
          <w:rtl w:val="0"/>
          <w:lang w:eastAsia="zh-TW"/>
        </w:rPr>
        <w:t>姚</w:t>
      </w:r>
      <w:r>
        <w:rPr>
          <w:rFonts w:hint="eastAsia" w:ascii="宋体" w:hAnsi="宋体" w:cs="宋体"/>
          <w:sz w:val="24"/>
          <w:szCs w:val="24"/>
          <w:highlight w:val="none"/>
          <w:lang w:val="en-US" w:eastAsia="zh-CN"/>
        </w:rPr>
        <w:t>安县工业开发投资有限公司</w:t>
      </w:r>
    </w:p>
    <w:p w14:paraId="54681AEF">
      <w:pPr>
        <w:wordWrap w:val="0"/>
        <w:rPr>
          <w:rFonts w:ascii="宋体" w:hAnsi="宋体" w:cs="宋体"/>
          <w:color w:val="FF0000"/>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rtl w:val="0"/>
          <w:lang w:val="zh-TW" w:eastAsia="zh-TW"/>
        </w:rPr>
        <w:t>云南省楚雄彝族自治州姚安县栋川镇府前街88号</w:t>
      </w:r>
    </w:p>
    <w:p w14:paraId="6E8FBB01">
      <w:pPr>
        <w:wordWrap w:val="0"/>
        <w:rPr>
          <w:rFonts w:ascii="宋体" w:hAnsi="宋体" w:cs="宋体"/>
          <w:sz w:val="24"/>
          <w:szCs w:val="24"/>
          <w:highlight w:val="none"/>
        </w:rPr>
      </w:pPr>
      <w:bookmarkStart w:id="110" w:name="_Toc6525"/>
      <w:bookmarkStart w:id="111" w:name="_Toc29130"/>
      <w:bookmarkStart w:id="112" w:name="_Toc1890"/>
      <w:bookmarkStart w:id="113" w:name="_Toc3051"/>
      <w:r>
        <w:rPr>
          <w:rFonts w:hint="eastAsia" w:ascii="宋体" w:hAnsi="宋体" w:cs="宋体"/>
          <w:sz w:val="24"/>
          <w:szCs w:val="24"/>
          <w:highlight w:val="none"/>
        </w:rPr>
        <w:t>联系人：</w:t>
      </w:r>
      <w:r>
        <w:rPr>
          <w:rFonts w:hint="eastAsia" w:ascii="宋体" w:hAnsi="宋体" w:cs="宋体"/>
          <w:sz w:val="24"/>
          <w:szCs w:val="24"/>
          <w:highlight w:val="none"/>
          <w:lang w:val="en-US" w:eastAsia="zh-CN"/>
        </w:rPr>
        <w:t>舒工</w:t>
      </w:r>
    </w:p>
    <w:p w14:paraId="7FDD131F">
      <w:pPr>
        <w:wordWrap w:val="0"/>
        <w:rPr>
          <w:rFonts w:ascii="宋体" w:hAnsi="宋体" w:cs="宋体"/>
          <w:sz w:val="24"/>
          <w:szCs w:val="24"/>
          <w:highlight w:val="none"/>
        </w:rPr>
      </w:pPr>
      <w:r>
        <w:rPr>
          <w:rFonts w:hint="eastAsia" w:ascii="宋体" w:hAnsi="宋体" w:cs="宋体"/>
          <w:sz w:val="24"/>
          <w:szCs w:val="24"/>
          <w:highlight w:val="none"/>
        </w:rPr>
        <w:t>电话：13888272484</w:t>
      </w:r>
    </w:p>
    <w:p w14:paraId="4CD02A18">
      <w:pPr>
        <w:wordWrap w:val="0"/>
        <w:rPr>
          <w:rFonts w:ascii="宋体" w:hAnsi="宋体" w:cs="宋体"/>
          <w:sz w:val="24"/>
          <w:szCs w:val="24"/>
          <w:highlight w:val="none"/>
        </w:rPr>
      </w:pPr>
    </w:p>
    <w:bookmarkEnd w:id="110"/>
    <w:bookmarkEnd w:id="111"/>
    <w:bookmarkEnd w:id="112"/>
    <w:bookmarkEnd w:id="113"/>
    <w:p w14:paraId="5F480FFA">
      <w:pPr>
        <w:wordWrap w:val="0"/>
        <w:rPr>
          <w:rFonts w:ascii="宋体" w:hAnsi="宋体" w:cs="宋体"/>
          <w:sz w:val="24"/>
          <w:szCs w:val="24"/>
          <w:highlight w:val="none"/>
        </w:rPr>
      </w:pPr>
      <w:r>
        <w:rPr>
          <w:rFonts w:hint="eastAsia" w:ascii="宋体" w:hAnsi="宋体" w:cs="宋体"/>
          <w:sz w:val="24"/>
          <w:szCs w:val="24"/>
          <w:highlight w:val="none"/>
        </w:rPr>
        <w:t>招标代理机构信息</w:t>
      </w:r>
    </w:p>
    <w:p w14:paraId="1F0D3120">
      <w:pPr>
        <w:wordWrap w:val="0"/>
        <w:rPr>
          <w:rFonts w:ascii="宋体" w:hAnsi="宋体" w:cs="宋体"/>
          <w:sz w:val="24"/>
          <w:szCs w:val="24"/>
          <w:highlight w:val="none"/>
        </w:rPr>
      </w:pPr>
      <w:r>
        <w:rPr>
          <w:rFonts w:hint="eastAsia" w:ascii="宋体" w:hAnsi="宋体" w:cs="宋体"/>
          <w:sz w:val="24"/>
          <w:szCs w:val="24"/>
          <w:highlight w:val="none"/>
        </w:rPr>
        <w:t>名称：</w:t>
      </w:r>
      <w:r>
        <w:rPr>
          <w:rFonts w:hint="eastAsia" w:ascii="宋体" w:hAnsi="宋体" w:cs="宋体"/>
          <w:sz w:val="24"/>
          <w:szCs w:val="24"/>
          <w:highlight w:val="none"/>
          <w:rtl w:val="0"/>
          <w:lang w:val="zh-TW" w:eastAsia="zh-TW"/>
        </w:rPr>
        <w:t>云南展旭工程咨询有限公司</w:t>
      </w:r>
    </w:p>
    <w:p w14:paraId="351FEC76">
      <w:pPr>
        <w:wordWrap w:val="0"/>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rtl w:val="0"/>
          <w:lang w:val="zh-TW" w:eastAsia="zh-TW"/>
        </w:rPr>
        <w:t>中国（云南）自由贸易试验区昆明片区经开区第三城印象欣城C区C3幢7层704号-711号</w:t>
      </w:r>
    </w:p>
    <w:p w14:paraId="75E6E05B">
      <w:pPr>
        <w:wordWrap w:val="0"/>
        <w:rPr>
          <w:rFonts w:hint="eastAsia" w:ascii="宋体" w:hAnsi="宋体" w:eastAsia="宋体" w:cs="宋体"/>
          <w:sz w:val="24"/>
          <w:szCs w:val="24"/>
          <w:highlight w:val="none"/>
          <w:lang w:eastAsia="zh-CN"/>
        </w:rPr>
      </w:pPr>
      <w:r>
        <w:rPr>
          <w:rFonts w:hint="eastAsia" w:ascii="宋体" w:hAnsi="宋体" w:cs="宋体"/>
          <w:sz w:val="24"/>
          <w:szCs w:val="24"/>
          <w:highlight w:val="none"/>
        </w:rPr>
        <w:t>联系人：</w:t>
      </w:r>
      <w:r>
        <w:rPr>
          <w:rFonts w:hint="eastAsia" w:ascii="宋体" w:hAnsi="宋体" w:cs="宋体"/>
          <w:sz w:val="24"/>
          <w:szCs w:val="24"/>
          <w:highlight w:val="none"/>
          <w:lang w:val="en-US" w:eastAsia="zh-CN"/>
        </w:rPr>
        <w:t>金工</w:t>
      </w:r>
    </w:p>
    <w:p w14:paraId="0A5F1834">
      <w:pPr>
        <w:wordWrap w:val="0"/>
        <w:rPr>
          <w:rFonts w:ascii="宋体" w:hAnsi="宋体" w:cs="宋体"/>
          <w:b/>
          <w:bCs/>
          <w:color w:val="000000"/>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rtl w:val="0"/>
          <w:lang w:eastAsia="zh-TW"/>
        </w:rPr>
        <w:t>18313950825</w:t>
      </w:r>
    </w:p>
    <w:p w14:paraId="1C5B66E8">
      <w:pPr>
        <w:wordWrap w:val="0"/>
        <w:rPr>
          <w:rFonts w:ascii="宋体" w:hAnsi="宋体" w:cs="宋体"/>
          <w:sz w:val="24"/>
          <w:szCs w:val="24"/>
          <w:highlight w:val="none"/>
        </w:rPr>
      </w:pPr>
    </w:p>
    <w:p w14:paraId="58C62D5B">
      <w:pPr>
        <w:wordWrap w:val="0"/>
        <w:rPr>
          <w:rFonts w:ascii="宋体" w:hAnsi="宋体" w:cs="宋体"/>
          <w:sz w:val="24"/>
          <w:szCs w:val="24"/>
          <w:highlight w:val="none"/>
        </w:rPr>
      </w:pPr>
      <w:r>
        <w:rPr>
          <w:rFonts w:hint="eastAsia" w:ascii="宋体" w:hAnsi="宋体" w:cs="宋体"/>
          <w:sz w:val="24"/>
          <w:szCs w:val="24"/>
          <w:highlight w:val="none"/>
        </w:rPr>
        <w:t>行政监督部门</w:t>
      </w:r>
      <w:r>
        <w:rPr>
          <w:rFonts w:hint="eastAsia" w:ascii="宋体" w:hAnsi="宋体" w:cs="宋体"/>
          <w:sz w:val="24"/>
          <w:szCs w:val="24"/>
          <w:highlight w:val="none"/>
          <w:lang w:eastAsia="zh-CN"/>
        </w:rPr>
        <w:t>：</w:t>
      </w:r>
      <w:r>
        <w:rPr>
          <w:rFonts w:hint="eastAsia" w:ascii="宋体" w:hAnsi="宋体" w:cs="宋体"/>
          <w:sz w:val="24"/>
          <w:szCs w:val="24"/>
          <w:highlight w:val="none"/>
        </w:rPr>
        <w:t>姚安县住房和城乡建设局</w:t>
      </w:r>
    </w:p>
    <w:p w14:paraId="6EADCEDC">
      <w:pPr>
        <w:widowControl/>
        <w:wordWrap w:val="0"/>
        <w:ind w:firstLine="0"/>
        <w:jc w:val="both"/>
        <w:outlineLvl w:val="9"/>
        <w:rPr>
          <w:highlight w:val="none"/>
        </w:rPr>
      </w:pPr>
      <w:r>
        <w:rPr>
          <w:rFonts w:hint="eastAsia" w:ascii="宋体" w:hAnsi="宋体" w:cs="宋体"/>
          <w:sz w:val="24"/>
          <w:szCs w:val="24"/>
          <w:highlight w:val="none"/>
        </w:rPr>
        <w:t>电话</w:t>
      </w:r>
      <w:r>
        <w:rPr>
          <w:rFonts w:hint="eastAsia" w:ascii="宋体" w:hAnsi="宋体" w:cs="宋体"/>
          <w:sz w:val="24"/>
          <w:szCs w:val="24"/>
          <w:highlight w:val="none"/>
          <w:lang w:eastAsia="zh-CN"/>
        </w:rPr>
        <w:t>：</w:t>
      </w:r>
      <w:r>
        <w:rPr>
          <w:rFonts w:hint="eastAsia" w:ascii="宋体" w:hAnsi="宋体" w:cs="宋体"/>
          <w:sz w:val="24"/>
          <w:szCs w:val="24"/>
          <w:highlight w:val="none"/>
        </w:rPr>
        <w:t>0878-5711952</w:t>
      </w:r>
      <w:r>
        <w:rPr>
          <w:rFonts w:hint="eastAsia" w:ascii="宋体" w:hAnsi="宋体" w:cs="宋体"/>
          <w:b/>
          <w:bCs/>
          <w:color w:val="000000"/>
          <w:kern w:val="0"/>
          <w:sz w:val="30"/>
          <w:szCs w:val="30"/>
          <w:highlight w:val="none"/>
          <w:lang w:bidi="ar"/>
        </w:rPr>
        <w:br w:type="page"/>
      </w:r>
      <w:bookmarkStart w:id="114" w:name="_Toc27269"/>
      <w:r>
        <w:rPr>
          <w:rFonts w:hint="eastAsia" w:ascii="宋体" w:hAnsi="宋体" w:cs="宋体"/>
          <w:b/>
          <w:bCs/>
          <w:color w:val="000000"/>
          <w:kern w:val="0"/>
          <w:sz w:val="30"/>
          <w:szCs w:val="30"/>
          <w:highlight w:val="none"/>
          <w:lang w:bidi="ar"/>
        </w:rPr>
        <w:t>拟投入项目（管理）人员配备表</w:t>
      </w:r>
      <w:bookmarkEnd w:id="114"/>
    </w:p>
    <w:tbl>
      <w:tblPr>
        <w:tblStyle w:val="85"/>
        <w:tblW w:w="97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5"/>
        <w:gridCol w:w="1305"/>
        <w:gridCol w:w="1733"/>
        <w:gridCol w:w="1474"/>
        <w:gridCol w:w="3747"/>
      </w:tblGrid>
      <w:tr w14:paraId="30A5A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jc w:val="center"/>
        </w:trPr>
        <w:tc>
          <w:tcPr>
            <w:tcW w:w="1455" w:type="dxa"/>
            <w:vAlign w:val="center"/>
          </w:tcPr>
          <w:p w14:paraId="5FE79A7A">
            <w:pPr>
              <w:widowControl/>
              <w:ind w:firstLine="0" w:firstLineChars="0"/>
              <w:jc w:val="center"/>
              <w:rPr>
                <w:highlight w:val="none"/>
              </w:rPr>
            </w:pPr>
            <w:r>
              <w:rPr>
                <w:highlight w:val="none"/>
              </w:rPr>
              <w:t>专业岗位</w:t>
            </w:r>
          </w:p>
        </w:tc>
        <w:tc>
          <w:tcPr>
            <w:tcW w:w="1305" w:type="dxa"/>
            <w:vAlign w:val="center"/>
          </w:tcPr>
          <w:p w14:paraId="2AE77306">
            <w:pPr>
              <w:widowControl/>
              <w:ind w:firstLine="0" w:firstLineChars="0"/>
              <w:jc w:val="center"/>
              <w:rPr>
                <w:highlight w:val="none"/>
              </w:rPr>
            </w:pPr>
            <w:r>
              <w:rPr>
                <w:highlight w:val="none"/>
              </w:rPr>
              <w:t>人员数量最低要求</w:t>
            </w:r>
          </w:p>
        </w:tc>
        <w:tc>
          <w:tcPr>
            <w:tcW w:w="1733" w:type="dxa"/>
            <w:vAlign w:val="center"/>
          </w:tcPr>
          <w:p w14:paraId="38ED1EC0">
            <w:pPr>
              <w:widowControl/>
              <w:ind w:firstLine="0" w:firstLineChars="0"/>
              <w:jc w:val="center"/>
              <w:rPr>
                <w:highlight w:val="none"/>
              </w:rPr>
            </w:pPr>
            <w:r>
              <w:rPr>
                <w:highlight w:val="none"/>
              </w:rPr>
              <w:t>岗位资格要求</w:t>
            </w:r>
          </w:p>
        </w:tc>
        <w:tc>
          <w:tcPr>
            <w:tcW w:w="1474" w:type="dxa"/>
            <w:vAlign w:val="center"/>
          </w:tcPr>
          <w:p w14:paraId="00F10D19">
            <w:pPr>
              <w:widowControl/>
              <w:ind w:firstLine="0" w:firstLineChars="0"/>
              <w:jc w:val="center"/>
              <w:rPr>
                <w:highlight w:val="none"/>
              </w:rPr>
            </w:pPr>
            <w:r>
              <w:rPr>
                <w:highlight w:val="none"/>
              </w:rPr>
              <w:t>岗位要求</w:t>
            </w:r>
          </w:p>
        </w:tc>
        <w:tc>
          <w:tcPr>
            <w:tcW w:w="3747" w:type="dxa"/>
            <w:vAlign w:val="center"/>
          </w:tcPr>
          <w:p w14:paraId="66FDE743">
            <w:pPr>
              <w:widowControl/>
              <w:ind w:firstLine="0" w:firstLineChars="0"/>
              <w:jc w:val="center"/>
              <w:rPr>
                <w:highlight w:val="none"/>
              </w:rPr>
            </w:pPr>
            <w:r>
              <w:rPr>
                <w:highlight w:val="none"/>
              </w:rPr>
              <w:t>备注</w:t>
            </w:r>
          </w:p>
        </w:tc>
      </w:tr>
      <w:tr w14:paraId="0DBE9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jc w:val="center"/>
        </w:trPr>
        <w:tc>
          <w:tcPr>
            <w:tcW w:w="1455" w:type="dxa"/>
            <w:vAlign w:val="center"/>
          </w:tcPr>
          <w:p w14:paraId="5A73F74A">
            <w:pPr>
              <w:widowControl/>
              <w:ind w:firstLine="0" w:firstLineChars="0"/>
              <w:jc w:val="center"/>
              <w:rPr>
                <w:highlight w:val="none"/>
              </w:rPr>
            </w:pPr>
            <w:r>
              <w:rPr>
                <w:rFonts w:hint="eastAsia"/>
                <w:highlight w:val="none"/>
              </w:rPr>
              <w:t>项目负责人</w:t>
            </w:r>
          </w:p>
        </w:tc>
        <w:tc>
          <w:tcPr>
            <w:tcW w:w="1305" w:type="dxa"/>
            <w:vAlign w:val="center"/>
          </w:tcPr>
          <w:p w14:paraId="01A0687F">
            <w:pPr>
              <w:widowControl/>
              <w:ind w:firstLine="0" w:firstLineChars="0"/>
              <w:jc w:val="center"/>
              <w:rPr>
                <w:highlight w:val="none"/>
              </w:rPr>
            </w:pPr>
            <w:r>
              <w:rPr>
                <w:highlight w:val="none"/>
              </w:rPr>
              <w:t>1</w:t>
            </w:r>
          </w:p>
        </w:tc>
        <w:tc>
          <w:tcPr>
            <w:tcW w:w="1733" w:type="dxa"/>
            <w:vAlign w:val="center"/>
          </w:tcPr>
          <w:p w14:paraId="4EECB739">
            <w:pPr>
              <w:widowControl/>
              <w:ind w:firstLine="0" w:firstLineChars="0"/>
              <w:jc w:val="center"/>
              <w:rPr>
                <w:highlight w:val="none"/>
              </w:rPr>
            </w:pPr>
            <w:r>
              <w:rPr>
                <w:highlight w:val="none"/>
              </w:rPr>
              <w:t>是：</w:t>
            </w:r>
            <w:r>
              <w:rPr>
                <w:rFonts w:hint="eastAsia"/>
                <w:highlight w:val="none"/>
              </w:rPr>
              <w:t>☑</w:t>
            </w:r>
          </w:p>
          <w:p w14:paraId="6BB67B37">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67429BF6">
            <w:pPr>
              <w:widowControl/>
              <w:ind w:firstLine="0" w:firstLineChars="0"/>
              <w:jc w:val="center"/>
              <w:rPr>
                <w:highlight w:val="none"/>
              </w:rPr>
            </w:pPr>
            <w:r>
              <w:rPr>
                <w:highlight w:val="none"/>
              </w:rPr>
              <w:t>专职：</w:t>
            </w:r>
            <w:r>
              <w:rPr>
                <w:rFonts w:hint="eastAsia"/>
                <w:highlight w:val="none"/>
              </w:rPr>
              <w:t>☑</w:t>
            </w:r>
          </w:p>
          <w:p w14:paraId="1AFA94F1">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605D986D">
            <w:pPr>
              <w:widowControl/>
              <w:ind w:firstLine="0" w:firstLineChars="0"/>
              <w:jc w:val="center"/>
              <w:rPr>
                <w:highlight w:val="none"/>
              </w:rPr>
            </w:pPr>
            <w:r>
              <w:rPr>
                <w:highlight w:val="none"/>
              </w:rPr>
              <w:t>提供身份证、注册证书、安全生产考核合格证书、</w:t>
            </w:r>
            <w:r>
              <w:rPr>
                <w:rFonts w:hint="eastAsia"/>
                <w:highlight w:val="none"/>
                <w:rtl w:val="0"/>
                <w:lang w:val="zh-TW" w:eastAsia="zh-CN"/>
              </w:rPr>
              <w:t>提供</w:t>
            </w:r>
            <w:r>
              <w:rPr>
                <w:rFonts w:hint="eastAsia"/>
                <w:highlight w:val="none"/>
                <w:rtl w:val="0"/>
                <w:lang w:val="en-US" w:eastAsia="zh-CN"/>
              </w:rPr>
              <w:t>劳动合同</w:t>
            </w:r>
            <w:r>
              <w:rPr>
                <w:rFonts w:hint="eastAsia" w:eastAsia="宋体"/>
                <w:highlight w:val="none"/>
                <w:rtl w:val="0"/>
                <w:lang w:val="en-US" w:eastAsia="zh-CN"/>
              </w:rPr>
              <w:t>及</w:t>
            </w:r>
            <w:r>
              <w:rPr>
                <w:rFonts w:hint="eastAsia" w:eastAsia="宋体"/>
                <w:highlight w:val="none"/>
                <w:lang w:val="en-US" w:eastAsia="zh-CN"/>
              </w:rPr>
              <w:t>投标截止时间前连续3个月的社保证明材料</w:t>
            </w:r>
            <w:r>
              <w:rPr>
                <w:rFonts w:hint="eastAsia" w:eastAsia="宋体"/>
                <w:highlight w:val="none"/>
              </w:rPr>
              <w:t>等资料扫描件</w:t>
            </w:r>
            <w:r>
              <w:rPr>
                <w:rFonts w:hint="eastAsia"/>
                <w:highlight w:val="none"/>
              </w:rPr>
              <w:t xml:space="preserve">  </w:t>
            </w:r>
          </w:p>
        </w:tc>
      </w:tr>
      <w:tr w14:paraId="7FEE56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9714" w:type="dxa"/>
            <w:gridSpan w:val="5"/>
            <w:vAlign w:val="center"/>
          </w:tcPr>
          <w:p w14:paraId="4C712D96">
            <w:pPr>
              <w:widowControl/>
              <w:ind w:firstLine="0" w:firstLineChars="0"/>
              <w:jc w:val="center"/>
              <w:rPr>
                <w:highlight w:val="none"/>
              </w:rPr>
            </w:pPr>
            <w:r>
              <w:rPr>
                <w:highlight w:val="none"/>
              </w:rPr>
              <w:t>一、设计方人员</w:t>
            </w:r>
          </w:p>
        </w:tc>
      </w:tr>
      <w:tr w14:paraId="6D7B28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jc w:val="center"/>
        </w:trPr>
        <w:tc>
          <w:tcPr>
            <w:tcW w:w="1455" w:type="dxa"/>
            <w:vAlign w:val="center"/>
          </w:tcPr>
          <w:p w14:paraId="6626F48A">
            <w:pPr>
              <w:widowControl/>
              <w:ind w:firstLine="0" w:firstLineChars="0"/>
              <w:jc w:val="center"/>
              <w:rPr>
                <w:highlight w:val="none"/>
              </w:rPr>
            </w:pPr>
            <w:r>
              <w:rPr>
                <w:highlight w:val="none"/>
              </w:rPr>
              <w:t>设计负责人</w:t>
            </w:r>
          </w:p>
        </w:tc>
        <w:tc>
          <w:tcPr>
            <w:tcW w:w="1305" w:type="dxa"/>
            <w:vAlign w:val="center"/>
          </w:tcPr>
          <w:p w14:paraId="43C96299">
            <w:pPr>
              <w:widowControl/>
              <w:ind w:firstLine="0" w:firstLineChars="0"/>
              <w:jc w:val="center"/>
              <w:rPr>
                <w:highlight w:val="none"/>
              </w:rPr>
            </w:pPr>
            <w:r>
              <w:rPr>
                <w:highlight w:val="none"/>
              </w:rPr>
              <w:t>1</w:t>
            </w:r>
          </w:p>
        </w:tc>
        <w:tc>
          <w:tcPr>
            <w:tcW w:w="1733" w:type="dxa"/>
            <w:vAlign w:val="center"/>
          </w:tcPr>
          <w:p w14:paraId="7227A82D">
            <w:pPr>
              <w:widowControl/>
              <w:ind w:firstLine="0" w:firstLineChars="0"/>
              <w:jc w:val="center"/>
              <w:rPr>
                <w:highlight w:val="none"/>
              </w:rPr>
            </w:pPr>
            <w:r>
              <w:rPr>
                <w:highlight w:val="none"/>
              </w:rPr>
              <w:t xml:space="preserve">是： </w:t>
            </w:r>
            <w:r>
              <w:rPr>
                <w:rFonts w:hint="eastAsia"/>
                <w:highlight w:val="none"/>
              </w:rPr>
              <w:t>☑</w:t>
            </w:r>
          </w:p>
          <w:p w14:paraId="600B99A4">
            <w:pPr>
              <w:widowControl/>
              <w:ind w:firstLine="0" w:firstLineChars="0"/>
              <w:jc w:val="center"/>
              <w:rPr>
                <w:highlight w:val="none"/>
              </w:rPr>
            </w:pPr>
            <w:r>
              <w:rPr>
                <w:highlight w:val="none"/>
              </w:rPr>
              <w:t xml:space="preserve">否： </w:t>
            </w:r>
            <w:r>
              <w:rPr>
                <w:rFonts w:hint="eastAsia"/>
                <w:highlight w:val="none"/>
              </w:rPr>
              <w:t>□</w:t>
            </w:r>
          </w:p>
        </w:tc>
        <w:tc>
          <w:tcPr>
            <w:tcW w:w="1474" w:type="dxa"/>
            <w:vAlign w:val="center"/>
          </w:tcPr>
          <w:p w14:paraId="0AB307E1">
            <w:pPr>
              <w:widowControl/>
              <w:ind w:firstLine="0" w:firstLineChars="0"/>
              <w:jc w:val="center"/>
              <w:rPr>
                <w:highlight w:val="none"/>
              </w:rPr>
            </w:pPr>
            <w:r>
              <w:rPr>
                <w:highlight w:val="none"/>
              </w:rPr>
              <w:t>专职：</w:t>
            </w:r>
            <w:r>
              <w:rPr>
                <w:rFonts w:hint="eastAsia"/>
                <w:highlight w:val="none"/>
              </w:rPr>
              <w:t>☑</w:t>
            </w:r>
          </w:p>
          <w:p w14:paraId="33CCA57F">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462E8D3D">
            <w:pPr>
              <w:widowControl/>
              <w:ind w:firstLine="0" w:firstLineChars="0"/>
              <w:jc w:val="center"/>
              <w:rPr>
                <w:highlight w:val="none"/>
              </w:rPr>
            </w:pPr>
            <w:r>
              <w:rPr>
                <w:color w:val="auto"/>
              </w:rPr>
              <w:t>提供身份证、</w:t>
            </w:r>
            <w:r>
              <w:rPr>
                <w:rFonts w:hint="eastAsia"/>
                <w:color w:val="auto"/>
              </w:rPr>
              <w:t>职称证</w:t>
            </w:r>
            <w:r>
              <w:rPr>
                <w:color w:val="auto"/>
              </w:rPr>
              <w:t>、</w:t>
            </w:r>
            <w:r>
              <w:rPr>
                <w:rFonts w:hint="eastAsia"/>
                <w:color w:val="auto"/>
              </w:rPr>
              <w:t>注册证书</w:t>
            </w:r>
            <w:r>
              <w:rPr>
                <w:rFonts w:hint="eastAsia"/>
                <w:color w:val="auto"/>
                <w:highlight w:val="none"/>
                <w:lang w:val="en-US" w:eastAsia="zh-CN"/>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bl>
    <w:p w14:paraId="0D63DFBC">
      <w:pPr>
        <w:widowControl/>
        <w:ind w:firstLine="0" w:firstLineChars="0"/>
        <w:jc w:val="left"/>
        <w:rPr>
          <w:highlight w:val="none"/>
        </w:rPr>
      </w:pPr>
    </w:p>
    <w:tbl>
      <w:tblPr>
        <w:tblStyle w:val="85"/>
        <w:tblW w:w="971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55"/>
        <w:gridCol w:w="1305"/>
        <w:gridCol w:w="1733"/>
        <w:gridCol w:w="1474"/>
        <w:gridCol w:w="3747"/>
      </w:tblGrid>
      <w:tr w14:paraId="48A506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2" w:hRule="atLeast"/>
          <w:jc w:val="center"/>
        </w:trPr>
        <w:tc>
          <w:tcPr>
            <w:tcW w:w="9714" w:type="dxa"/>
            <w:gridSpan w:val="5"/>
            <w:vAlign w:val="center"/>
          </w:tcPr>
          <w:p w14:paraId="3133DC91">
            <w:pPr>
              <w:widowControl/>
              <w:ind w:firstLine="0" w:firstLineChars="0"/>
              <w:jc w:val="center"/>
              <w:rPr>
                <w:highlight w:val="none"/>
              </w:rPr>
            </w:pPr>
            <w:r>
              <w:rPr>
                <w:highlight w:val="none"/>
              </w:rPr>
              <w:t>二、施工方人员</w:t>
            </w:r>
          </w:p>
        </w:tc>
      </w:tr>
      <w:tr w14:paraId="68DD4D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jc w:val="center"/>
        </w:trPr>
        <w:tc>
          <w:tcPr>
            <w:tcW w:w="1455" w:type="dxa"/>
            <w:vAlign w:val="center"/>
          </w:tcPr>
          <w:p w14:paraId="42D33980">
            <w:pPr>
              <w:widowControl/>
              <w:ind w:firstLine="0" w:firstLineChars="0"/>
              <w:jc w:val="center"/>
              <w:rPr>
                <w:highlight w:val="none"/>
              </w:rPr>
            </w:pPr>
            <w:r>
              <w:rPr>
                <w:highlight w:val="none"/>
              </w:rPr>
              <w:t>施工负责人</w:t>
            </w:r>
          </w:p>
        </w:tc>
        <w:tc>
          <w:tcPr>
            <w:tcW w:w="1305" w:type="dxa"/>
            <w:vAlign w:val="center"/>
          </w:tcPr>
          <w:p w14:paraId="3B1807A2">
            <w:pPr>
              <w:widowControl/>
              <w:ind w:firstLine="0" w:firstLineChars="0"/>
              <w:jc w:val="center"/>
              <w:rPr>
                <w:highlight w:val="none"/>
              </w:rPr>
            </w:pPr>
            <w:r>
              <w:rPr>
                <w:highlight w:val="none"/>
              </w:rPr>
              <w:t>1</w:t>
            </w:r>
          </w:p>
        </w:tc>
        <w:tc>
          <w:tcPr>
            <w:tcW w:w="1733" w:type="dxa"/>
            <w:vAlign w:val="center"/>
          </w:tcPr>
          <w:p w14:paraId="1AD501D6">
            <w:pPr>
              <w:widowControl/>
              <w:ind w:firstLine="0" w:firstLineChars="0"/>
              <w:jc w:val="center"/>
              <w:rPr>
                <w:highlight w:val="none"/>
              </w:rPr>
            </w:pPr>
            <w:r>
              <w:rPr>
                <w:highlight w:val="none"/>
              </w:rPr>
              <w:t>是：</w:t>
            </w:r>
            <w:r>
              <w:rPr>
                <w:rFonts w:hint="eastAsia"/>
                <w:highlight w:val="none"/>
              </w:rPr>
              <w:t>☑</w:t>
            </w:r>
          </w:p>
          <w:p w14:paraId="4109A244">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6318C132">
            <w:pPr>
              <w:widowControl/>
              <w:ind w:firstLine="0" w:firstLineChars="0"/>
              <w:jc w:val="center"/>
              <w:rPr>
                <w:highlight w:val="none"/>
              </w:rPr>
            </w:pPr>
            <w:r>
              <w:rPr>
                <w:highlight w:val="none"/>
              </w:rPr>
              <w:t>专职：</w:t>
            </w:r>
            <w:r>
              <w:rPr>
                <w:rFonts w:hint="eastAsia"/>
                <w:highlight w:val="none"/>
              </w:rPr>
              <w:t>☑</w:t>
            </w:r>
          </w:p>
          <w:p w14:paraId="08B6D008">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06DFB8BE">
            <w:pPr>
              <w:widowControl/>
              <w:ind w:firstLine="0" w:firstLineChars="0"/>
              <w:jc w:val="center"/>
              <w:rPr>
                <w:highlight w:val="none"/>
              </w:rPr>
            </w:pPr>
            <w:r>
              <w:rPr>
                <w:highlight w:val="none"/>
              </w:rPr>
              <w:t>提供身份证、注册证书、安全生产考核合格证书、</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483A63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1455" w:type="dxa"/>
            <w:vAlign w:val="center"/>
          </w:tcPr>
          <w:p w14:paraId="1743F6D6">
            <w:pPr>
              <w:widowControl/>
              <w:ind w:firstLine="0" w:firstLineChars="0"/>
              <w:jc w:val="center"/>
              <w:rPr>
                <w:highlight w:val="none"/>
              </w:rPr>
            </w:pPr>
            <w:r>
              <w:rPr>
                <w:rFonts w:hint="eastAsia"/>
                <w:highlight w:val="none"/>
              </w:rPr>
              <w:t>施工</w:t>
            </w:r>
            <w:r>
              <w:rPr>
                <w:highlight w:val="none"/>
              </w:rPr>
              <w:t>技术负责人</w:t>
            </w:r>
          </w:p>
        </w:tc>
        <w:tc>
          <w:tcPr>
            <w:tcW w:w="1305" w:type="dxa"/>
            <w:vAlign w:val="center"/>
          </w:tcPr>
          <w:p w14:paraId="602A658E">
            <w:pPr>
              <w:widowControl/>
              <w:ind w:firstLine="0" w:firstLineChars="0"/>
              <w:jc w:val="center"/>
              <w:rPr>
                <w:highlight w:val="none"/>
              </w:rPr>
            </w:pPr>
            <w:r>
              <w:rPr>
                <w:highlight w:val="none"/>
              </w:rPr>
              <w:t>1</w:t>
            </w:r>
          </w:p>
        </w:tc>
        <w:tc>
          <w:tcPr>
            <w:tcW w:w="1733" w:type="dxa"/>
            <w:vAlign w:val="center"/>
          </w:tcPr>
          <w:p w14:paraId="75C6FD40">
            <w:pPr>
              <w:widowControl/>
              <w:ind w:firstLine="0" w:firstLineChars="0"/>
              <w:jc w:val="center"/>
              <w:rPr>
                <w:highlight w:val="none"/>
              </w:rPr>
            </w:pPr>
            <w:r>
              <w:rPr>
                <w:highlight w:val="none"/>
              </w:rPr>
              <w:t>是：</w:t>
            </w:r>
            <w:r>
              <w:rPr>
                <w:rFonts w:hint="eastAsia"/>
                <w:highlight w:val="none"/>
              </w:rPr>
              <w:t>☑</w:t>
            </w:r>
          </w:p>
          <w:p w14:paraId="4F8DB9BB">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2CBA2037">
            <w:pPr>
              <w:widowControl/>
              <w:ind w:firstLine="0" w:firstLineChars="0"/>
              <w:jc w:val="center"/>
              <w:rPr>
                <w:highlight w:val="none"/>
              </w:rPr>
            </w:pPr>
            <w:r>
              <w:rPr>
                <w:highlight w:val="none"/>
              </w:rPr>
              <w:t>专职：</w:t>
            </w:r>
            <w:r>
              <w:rPr>
                <w:rFonts w:hint="eastAsia"/>
                <w:highlight w:val="none"/>
              </w:rPr>
              <w:t>☑</w:t>
            </w:r>
          </w:p>
          <w:p w14:paraId="6E7D0221">
            <w:pPr>
              <w:widowControl/>
              <w:ind w:firstLine="0" w:firstLineChars="0"/>
              <w:jc w:val="center"/>
              <w:rPr>
                <w:highlight w:val="none"/>
              </w:rPr>
            </w:pPr>
            <w:r>
              <w:rPr>
                <w:highlight w:val="none"/>
              </w:rPr>
              <w:t>可兼任</w:t>
            </w:r>
            <w:r>
              <w:rPr>
                <w:rFonts w:hint="eastAsia"/>
                <w:highlight w:val="none"/>
                <w:lang w:eastAsia="zh-CN"/>
              </w:rPr>
              <w:t>：</w:t>
            </w:r>
            <w:r>
              <w:rPr>
                <w:rFonts w:hint="eastAsia"/>
                <w:highlight w:val="none"/>
              </w:rPr>
              <w:t>□</w:t>
            </w:r>
          </w:p>
        </w:tc>
        <w:tc>
          <w:tcPr>
            <w:tcW w:w="3747" w:type="dxa"/>
            <w:vAlign w:val="center"/>
          </w:tcPr>
          <w:p w14:paraId="5E4A93F8">
            <w:pPr>
              <w:widowControl/>
              <w:ind w:firstLine="0" w:firstLineChars="0"/>
              <w:jc w:val="center"/>
              <w:rPr>
                <w:highlight w:val="none"/>
              </w:rPr>
            </w:pPr>
            <w:r>
              <w:rPr>
                <w:highlight w:val="none"/>
              </w:rPr>
              <w:t>提供身份证、职称证、</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2D847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1455" w:type="dxa"/>
            <w:vAlign w:val="center"/>
          </w:tcPr>
          <w:p w14:paraId="221DD4A3">
            <w:pPr>
              <w:widowControl/>
              <w:ind w:firstLine="0" w:firstLineChars="0"/>
              <w:jc w:val="center"/>
              <w:rPr>
                <w:highlight w:val="none"/>
              </w:rPr>
            </w:pPr>
            <w:r>
              <w:rPr>
                <w:highlight w:val="none"/>
              </w:rPr>
              <w:t>施工员</w:t>
            </w:r>
          </w:p>
        </w:tc>
        <w:tc>
          <w:tcPr>
            <w:tcW w:w="1305" w:type="dxa"/>
            <w:vAlign w:val="center"/>
          </w:tcPr>
          <w:p w14:paraId="6A39319E">
            <w:pPr>
              <w:widowControl/>
              <w:ind w:firstLine="0" w:firstLineChars="0"/>
              <w:jc w:val="center"/>
              <w:rPr>
                <w:highlight w:val="none"/>
              </w:rPr>
            </w:pPr>
            <w:r>
              <w:rPr>
                <w:highlight w:val="none"/>
              </w:rPr>
              <w:t>1</w:t>
            </w:r>
          </w:p>
        </w:tc>
        <w:tc>
          <w:tcPr>
            <w:tcW w:w="1733" w:type="dxa"/>
            <w:vAlign w:val="center"/>
          </w:tcPr>
          <w:p w14:paraId="70CEF68D">
            <w:pPr>
              <w:widowControl/>
              <w:ind w:firstLine="0" w:firstLineChars="0"/>
              <w:jc w:val="center"/>
              <w:rPr>
                <w:highlight w:val="none"/>
              </w:rPr>
            </w:pPr>
            <w:r>
              <w:rPr>
                <w:highlight w:val="none"/>
              </w:rPr>
              <w:t>是：</w:t>
            </w:r>
            <w:r>
              <w:rPr>
                <w:rFonts w:hint="eastAsia"/>
                <w:highlight w:val="none"/>
              </w:rPr>
              <w:t>☑</w:t>
            </w:r>
          </w:p>
          <w:p w14:paraId="1D1D97DD">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32B40A86">
            <w:pPr>
              <w:widowControl/>
              <w:ind w:firstLine="0" w:firstLineChars="0"/>
              <w:jc w:val="center"/>
              <w:rPr>
                <w:highlight w:val="none"/>
              </w:rPr>
            </w:pPr>
            <w:r>
              <w:rPr>
                <w:highlight w:val="none"/>
              </w:rPr>
              <w:t>专职：</w:t>
            </w:r>
            <w:r>
              <w:rPr>
                <w:rFonts w:hint="eastAsia"/>
                <w:highlight w:val="none"/>
              </w:rPr>
              <w:t>☑</w:t>
            </w:r>
          </w:p>
          <w:p w14:paraId="593518AF">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59AD25AA">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72728A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1455" w:type="dxa"/>
            <w:vAlign w:val="center"/>
          </w:tcPr>
          <w:p w14:paraId="34323613">
            <w:pPr>
              <w:widowControl/>
              <w:ind w:firstLine="0" w:firstLineChars="0"/>
              <w:jc w:val="center"/>
              <w:rPr>
                <w:highlight w:val="none"/>
              </w:rPr>
            </w:pPr>
            <w:r>
              <w:rPr>
                <w:highlight w:val="none"/>
              </w:rPr>
              <w:t>安全员</w:t>
            </w:r>
          </w:p>
        </w:tc>
        <w:tc>
          <w:tcPr>
            <w:tcW w:w="1305" w:type="dxa"/>
            <w:vAlign w:val="center"/>
          </w:tcPr>
          <w:p w14:paraId="39AF907A">
            <w:pPr>
              <w:widowControl/>
              <w:ind w:firstLine="0" w:firstLineChars="0"/>
              <w:jc w:val="center"/>
              <w:rPr>
                <w:highlight w:val="none"/>
              </w:rPr>
            </w:pPr>
            <w:r>
              <w:rPr>
                <w:highlight w:val="none"/>
              </w:rPr>
              <w:t>1</w:t>
            </w:r>
          </w:p>
        </w:tc>
        <w:tc>
          <w:tcPr>
            <w:tcW w:w="1733" w:type="dxa"/>
            <w:vAlign w:val="center"/>
          </w:tcPr>
          <w:p w14:paraId="261554C1">
            <w:pPr>
              <w:widowControl/>
              <w:ind w:firstLine="0" w:firstLineChars="0"/>
              <w:jc w:val="center"/>
              <w:rPr>
                <w:highlight w:val="none"/>
              </w:rPr>
            </w:pPr>
            <w:r>
              <w:rPr>
                <w:highlight w:val="none"/>
              </w:rPr>
              <w:t>是：</w:t>
            </w:r>
            <w:r>
              <w:rPr>
                <w:rFonts w:hint="eastAsia"/>
                <w:highlight w:val="none"/>
              </w:rPr>
              <w:t>☑</w:t>
            </w:r>
          </w:p>
          <w:p w14:paraId="74D39092">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16BADCEB">
            <w:pPr>
              <w:widowControl/>
              <w:ind w:firstLine="0" w:firstLineChars="0"/>
              <w:jc w:val="center"/>
              <w:rPr>
                <w:highlight w:val="none"/>
              </w:rPr>
            </w:pPr>
            <w:r>
              <w:rPr>
                <w:highlight w:val="none"/>
              </w:rPr>
              <w:t>专职：</w:t>
            </w:r>
            <w:r>
              <w:rPr>
                <w:rFonts w:hint="eastAsia"/>
                <w:highlight w:val="none"/>
              </w:rPr>
              <w:t>☑</w:t>
            </w:r>
          </w:p>
          <w:p w14:paraId="1B25373C">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3B84FB2A">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w:t>
            </w:r>
          </w:p>
          <w:p w14:paraId="2A1B75F1">
            <w:pPr>
              <w:widowControl/>
              <w:ind w:firstLine="0" w:firstLineChars="0"/>
              <w:jc w:val="center"/>
              <w:rPr>
                <w:highlight w:val="none"/>
              </w:rPr>
            </w:pPr>
            <w:r>
              <w:rPr>
                <w:highlight w:val="none"/>
              </w:rPr>
              <w:t>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408C8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1455" w:type="dxa"/>
            <w:vAlign w:val="center"/>
          </w:tcPr>
          <w:p w14:paraId="66B0FB9F">
            <w:pPr>
              <w:widowControl/>
              <w:ind w:firstLine="0" w:firstLineChars="0"/>
              <w:jc w:val="center"/>
              <w:rPr>
                <w:highlight w:val="none"/>
              </w:rPr>
            </w:pPr>
            <w:r>
              <w:rPr>
                <w:highlight w:val="none"/>
              </w:rPr>
              <w:t>质量员</w:t>
            </w:r>
          </w:p>
        </w:tc>
        <w:tc>
          <w:tcPr>
            <w:tcW w:w="1305" w:type="dxa"/>
            <w:vAlign w:val="center"/>
          </w:tcPr>
          <w:p w14:paraId="400D7E5C">
            <w:pPr>
              <w:widowControl/>
              <w:ind w:firstLine="0" w:firstLineChars="0"/>
              <w:jc w:val="center"/>
              <w:rPr>
                <w:highlight w:val="none"/>
              </w:rPr>
            </w:pPr>
            <w:r>
              <w:rPr>
                <w:highlight w:val="none"/>
              </w:rPr>
              <w:t>1</w:t>
            </w:r>
          </w:p>
        </w:tc>
        <w:tc>
          <w:tcPr>
            <w:tcW w:w="1733" w:type="dxa"/>
            <w:vAlign w:val="center"/>
          </w:tcPr>
          <w:p w14:paraId="4450104E">
            <w:pPr>
              <w:widowControl/>
              <w:ind w:firstLine="0" w:firstLineChars="0"/>
              <w:jc w:val="center"/>
              <w:rPr>
                <w:highlight w:val="none"/>
              </w:rPr>
            </w:pPr>
            <w:r>
              <w:rPr>
                <w:highlight w:val="none"/>
              </w:rPr>
              <w:t>是：</w:t>
            </w:r>
            <w:r>
              <w:rPr>
                <w:rFonts w:hint="eastAsia"/>
                <w:highlight w:val="none"/>
              </w:rPr>
              <w:t>☑</w:t>
            </w:r>
          </w:p>
          <w:p w14:paraId="10762C40">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17F1A359">
            <w:pPr>
              <w:widowControl/>
              <w:ind w:firstLine="0" w:firstLineChars="0"/>
              <w:jc w:val="center"/>
              <w:rPr>
                <w:highlight w:val="none"/>
              </w:rPr>
            </w:pPr>
            <w:r>
              <w:rPr>
                <w:highlight w:val="none"/>
              </w:rPr>
              <w:t>专职：</w:t>
            </w:r>
            <w:r>
              <w:rPr>
                <w:rFonts w:hint="eastAsia"/>
                <w:highlight w:val="none"/>
              </w:rPr>
              <w:t>☑</w:t>
            </w:r>
          </w:p>
          <w:p w14:paraId="18D1F6B5">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0397F360">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w:t>
            </w:r>
          </w:p>
          <w:p w14:paraId="4C902778">
            <w:pPr>
              <w:widowControl/>
              <w:ind w:firstLine="0" w:firstLineChars="0"/>
              <w:jc w:val="center"/>
              <w:rPr>
                <w:highlight w:val="none"/>
              </w:rPr>
            </w:pPr>
            <w:r>
              <w:rPr>
                <w:highlight w:val="none"/>
              </w:rPr>
              <w:t>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27E57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1455" w:type="dxa"/>
            <w:vAlign w:val="center"/>
          </w:tcPr>
          <w:p w14:paraId="3F2F1A34">
            <w:pPr>
              <w:widowControl/>
              <w:ind w:firstLine="0" w:firstLineChars="0"/>
              <w:jc w:val="center"/>
              <w:rPr>
                <w:highlight w:val="none"/>
              </w:rPr>
            </w:pPr>
            <w:r>
              <w:rPr>
                <w:highlight w:val="none"/>
              </w:rPr>
              <w:t>标准员</w:t>
            </w:r>
          </w:p>
        </w:tc>
        <w:tc>
          <w:tcPr>
            <w:tcW w:w="1305" w:type="dxa"/>
            <w:vAlign w:val="center"/>
          </w:tcPr>
          <w:p w14:paraId="3AEDEBA3">
            <w:pPr>
              <w:widowControl/>
              <w:ind w:firstLine="0" w:firstLineChars="0"/>
              <w:jc w:val="center"/>
              <w:rPr>
                <w:highlight w:val="none"/>
              </w:rPr>
            </w:pPr>
            <w:r>
              <w:rPr>
                <w:highlight w:val="none"/>
              </w:rPr>
              <w:t>1</w:t>
            </w:r>
          </w:p>
        </w:tc>
        <w:tc>
          <w:tcPr>
            <w:tcW w:w="1733" w:type="dxa"/>
            <w:vAlign w:val="center"/>
          </w:tcPr>
          <w:p w14:paraId="195AB689">
            <w:pPr>
              <w:widowControl/>
              <w:ind w:firstLine="0" w:firstLineChars="0"/>
              <w:jc w:val="center"/>
              <w:rPr>
                <w:highlight w:val="none"/>
              </w:rPr>
            </w:pPr>
            <w:r>
              <w:rPr>
                <w:highlight w:val="none"/>
              </w:rPr>
              <w:t>是：</w:t>
            </w:r>
            <w:r>
              <w:rPr>
                <w:rFonts w:hint="eastAsia"/>
                <w:highlight w:val="none"/>
              </w:rPr>
              <w:t>☑</w:t>
            </w:r>
          </w:p>
          <w:p w14:paraId="20319C23">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4A53FA29">
            <w:pPr>
              <w:widowControl/>
              <w:ind w:firstLine="0" w:firstLineChars="0"/>
              <w:jc w:val="center"/>
              <w:rPr>
                <w:highlight w:val="none"/>
              </w:rPr>
            </w:pPr>
            <w:r>
              <w:rPr>
                <w:highlight w:val="none"/>
              </w:rPr>
              <w:t>专职：</w:t>
            </w:r>
            <w:r>
              <w:rPr>
                <w:rFonts w:hint="eastAsia"/>
                <w:highlight w:val="none"/>
              </w:rPr>
              <w:t>□</w:t>
            </w:r>
          </w:p>
          <w:p w14:paraId="1B2C805E">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304357D7">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w:t>
            </w:r>
          </w:p>
          <w:p w14:paraId="0370FAA7">
            <w:pPr>
              <w:widowControl/>
              <w:ind w:firstLine="0" w:firstLineChars="0"/>
              <w:jc w:val="center"/>
              <w:rPr>
                <w:highlight w:val="none"/>
              </w:rPr>
            </w:pPr>
            <w:r>
              <w:rPr>
                <w:highlight w:val="none"/>
              </w:rPr>
              <w:t>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035DE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1455" w:type="dxa"/>
            <w:vAlign w:val="center"/>
          </w:tcPr>
          <w:p w14:paraId="127183B3">
            <w:pPr>
              <w:widowControl/>
              <w:ind w:firstLine="0" w:firstLineChars="0"/>
              <w:jc w:val="center"/>
              <w:rPr>
                <w:highlight w:val="none"/>
              </w:rPr>
            </w:pPr>
            <w:r>
              <w:rPr>
                <w:highlight w:val="none"/>
              </w:rPr>
              <w:t>材料员</w:t>
            </w:r>
          </w:p>
        </w:tc>
        <w:tc>
          <w:tcPr>
            <w:tcW w:w="1305" w:type="dxa"/>
            <w:vAlign w:val="center"/>
          </w:tcPr>
          <w:p w14:paraId="3A85A214">
            <w:pPr>
              <w:widowControl/>
              <w:ind w:firstLine="0" w:firstLineChars="0"/>
              <w:jc w:val="center"/>
              <w:rPr>
                <w:highlight w:val="none"/>
              </w:rPr>
            </w:pPr>
            <w:r>
              <w:rPr>
                <w:highlight w:val="none"/>
              </w:rPr>
              <w:t>1</w:t>
            </w:r>
          </w:p>
        </w:tc>
        <w:tc>
          <w:tcPr>
            <w:tcW w:w="1733" w:type="dxa"/>
            <w:vAlign w:val="center"/>
          </w:tcPr>
          <w:p w14:paraId="3168B581">
            <w:pPr>
              <w:widowControl/>
              <w:ind w:firstLine="0" w:firstLineChars="0"/>
              <w:jc w:val="center"/>
              <w:rPr>
                <w:highlight w:val="none"/>
              </w:rPr>
            </w:pPr>
            <w:r>
              <w:rPr>
                <w:highlight w:val="none"/>
              </w:rPr>
              <w:t>是：</w:t>
            </w:r>
            <w:r>
              <w:rPr>
                <w:rFonts w:hint="eastAsia"/>
                <w:highlight w:val="none"/>
              </w:rPr>
              <w:t>☑</w:t>
            </w:r>
          </w:p>
          <w:p w14:paraId="4194F96A">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5183281F">
            <w:pPr>
              <w:widowControl/>
              <w:ind w:firstLine="0" w:firstLineChars="0"/>
              <w:jc w:val="center"/>
              <w:rPr>
                <w:highlight w:val="none"/>
              </w:rPr>
            </w:pPr>
            <w:r>
              <w:rPr>
                <w:highlight w:val="none"/>
              </w:rPr>
              <w:t>专职：</w:t>
            </w:r>
            <w:r>
              <w:rPr>
                <w:rFonts w:hint="eastAsia"/>
                <w:highlight w:val="none"/>
              </w:rPr>
              <w:t>□</w:t>
            </w:r>
          </w:p>
          <w:p w14:paraId="39D182CC">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6164F703">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w:t>
            </w:r>
          </w:p>
          <w:p w14:paraId="477C72A2">
            <w:pPr>
              <w:widowControl/>
              <w:ind w:firstLine="0" w:firstLineChars="0"/>
              <w:jc w:val="center"/>
              <w:rPr>
                <w:highlight w:val="none"/>
              </w:rPr>
            </w:pPr>
            <w:r>
              <w:rPr>
                <w:highlight w:val="none"/>
              </w:rPr>
              <w:t>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265E8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8" w:hRule="atLeast"/>
          <w:jc w:val="center"/>
        </w:trPr>
        <w:tc>
          <w:tcPr>
            <w:tcW w:w="1455" w:type="dxa"/>
            <w:vAlign w:val="center"/>
          </w:tcPr>
          <w:p w14:paraId="1299624B">
            <w:pPr>
              <w:widowControl/>
              <w:ind w:firstLine="0" w:firstLineChars="0"/>
              <w:jc w:val="center"/>
              <w:rPr>
                <w:highlight w:val="none"/>
              </w:rPr>
            </w:pPr>
            <w:r>
              <w:rPr>
                <w:highlight w:val="none"/>
              </w:rPr>
              <w:t>机械员</w:t>
            </w:r>
          </w:p>
        </w:tc>
        <w:tc>
          <w:tcPr>
            <w:tcW w:w="1305" w:type="dxa"/>
            <w:vAlign w:val="center"/>
          </w:tcPr>
          <w:p w14:paraId="2B4F112D">
            <w:pPr>
              <w:widowControl/>
              <w:ind w:firstLine="0" w:firstLineChars="0"/>
              <w:jc w:val="center"/>
              <w:rPr>
                <w:highlight w:val="none"/>
              </w:rPr>
            </w:pPr>
            <w:r>
              <w:rPr>
                <w:highlight w:val="none"/>
              </w:rPr>
              <w:t>1</w:t>
            </w:r>
          </w:p>
        </w:tc>
        <w:tc>
          <w:tcPr>
            <w:tcW w:w="1733" w:type="dxa"/>
            <w:vAlign w:val="center"/>
          </w:tcPr>
          <w:p w14:paraId="5205A52B">
            <w:pPr>
              <w:widowControl/>
              <w:ind w:firstLine="0" w:firstLineChars="0"/>
              <w:jc w:val="center"/>
              <w:rPr>
                <w:highlight w:val="none"/>
              </w:rPr>
            </w:pPr>
            <w:r>
              <w:rPr>
                <w:highlight w:val="none"/>
              </w:rPr>
              <w:t>是</w:t>
            </w:r>
            <w:r>
              <w:rPr>
                <w:rFonts w:hint="eastAsia"/>
                <w:highlight w:val="none"/>
                <w:lang w:eastAsia="zh-CN"/>
              </w:rPr>
              <w:t>：</w:t>
            </w:r>
            <w:r>
              <w:rPr>
                <w:rFonts w:hint="eastAsia"/>
                <w:highlight w:val="none"/>
              </w:rPr>
              <w:t>☑</w:t>
            </w:r>
          </w:p>
          <w:p w14:paraId="423EF732">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46438E80">
            <w:pPr>
              <w:widowControl/>
              <w:ind w:firstLine="0" w:firstLineChars="0"/>
              <w:jc w:val="center"/>
              <w:rPr>
                <w:highlight w:val="none"/>
              </w:rPr>
            </w:pPr>
            <w:r>
              <w:rPr>
                <w:highlight w:val="none"/>
              </w:rPr>
              <w:t>专职：</w:t>
            </w:r>
            <w:r>
              <w:rPr>
                <w:rFonts w:hint="eastAsia"/>
                <w:highlight w:val="none"/>
              </w:rPr>
              <w:t>□</w:t>
            </w:r>
          </w:p>
          <w:p w14:paraId="08ACF52C">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5D0D3AE1">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w:t>
            </w:r>
          </w:p>
          <w:p w14:paraId="393B8C56">
            <w:pPr>
              <w:widowControl/>
              <w:ind w:firstLine="0" w:firstLineChars="0"/>
              <w:jc w:val="center"/>
              <w:rPr>
                <w:highlight w:val="none"/>
              </w:rPr>
            </w:pPr>
            <w:r>
              <w:rPr>
                <w:highlight w:val="none"/>
              </w:rPr>
              <w:t>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7403D1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89" w:hRule="atLeast"/>
          <w:jc w:val="center"/>
        </w:trPr>
        <w:tc>
          <w:tcPr>
            <w:tcW w:w="1455" w:type="dxa"/>
            <w:vAlign w:val="center"/>
          </w:tcPr>
          <w:p w14:paraId="28C1CDC7">
            <w:pPr>
              <w:widowControl/>
              <w:ind w:firstLine="0" w:firstLineChars="0"/>
              <w:jc w:val="center"/>
              <w:rPr>
                <w:highlight w:val="none"/>
              </w:rPr>
            </w:pPr>
            <w:r>
              <w:rPr>
                <w:highlight w:val="none"/>
              </w:rPr>
              <w:t>劳务员</w:t>
            </w:r>
          </w:p>
        </w:tc>
        <w:tc>
          <w:tcPr>
            <w:tcW w:w="1305" w:type="dxa"/>
            <w:vAlign w:val="center"/>
          </w:tcPr>
          <w:p w14:paraId="58BEA7EC">
            <w:pPr>
              <w:widowControl/>
              <w:ind w:firstLine="0" w:firstLineChars="0"/>
              <w:jc w:val="center"/>
              <w:rPr>
                <w:highlight w:val="none"/>
              </w:rPr>
            </w:pPr>
            <w:r>
              <w:rPr>
                <w:highlight w:val="none"/>
              </w:rPr>
              <w:t>1</w:t>
            </w:r>
          </w:p>
        </w:tc>
        <w:tc>
          <w:tcPr>
            <w:tcW w:w="1733" w:type="dxa"/>
            <w:vAlign w:val="center"/>
          </w:tcPr>
          <w:p w14:paraId="68A4A14F">
            <w:pPr>
              <w:widowControl/>
              <w:ind w:firstLine="0" w:firstLineChars="0"/>
              <w:jc w:val="center"/>
              <w:rPr>
                <w:highlight w:val="none"/>
              </w:rPr>
            </w:pPr>
            <w:r>
              <w:rPr>
                <w:highlight w:val="none"/>
              </w:rPr>
              <w:t>是：</w:t>
            </w:r>
            <w:r>
              <w:rPr>
                <w:rFonts w:hint="eastAsia"/>
                <w:highlight w:val="none"/>
              </w:rPr>
              <w:t>☑</w:t>
            </w:r>
          </w:p>
          <w:p w14:paraId="0EBAE013">
            <w:pPr>
              <w:widowControl/>
              <w:ind w:firstLine="0" w:firstLineChars="0"/>
              <w:jc w:val="center"/>
              <w:rPr>
                <w:rFonts w:hint="eastAsia" w:eastAsia="宋体"/>
                <w:highlight w:val="none"/>
                <w:lang w:eastAsia="zh-CN"/>
              </w:rPr>
            </w:pPr>
            <w:r>
              <w:rPr>
                <w:highlight w:val="none"/>
              </w:rPr>
              <w:t>否：</w:t>
            </w:r>
            <w:r>
              <w:rPr>
                <w:rFonts w:hint="eastAsia"/>
                <w:highlight w:val="none"/>
                <w:lang w:eastAsia="zh-CN"/>
              </w:rPr>
              <w:t>□</w:t>
            </w:r>
          </w:p>
        </w:tc>
        <w:tc>
          <w:tcPr>
            <w:tcW w:w="1474" w:type="dxa"/>
            <w:vAlign w:val="center"/>
          </w:tcPr>
          <w:p w14:paraId="1762B0AE">
            <w:pPr>
              <w:widowControl/>
              <w:ind w:firstLine="0" w:firstLineChars="0"/>
              <w:jc w:val="center"/>
              <w:rPr>
                <w:highlight w:val="none"/>
              </w:rPr>
            </w:pPr>
            <w:r>
              <w:rPr>
                <w:highlight w:val="none"/>
              </w:rPr>
              <w:t>专职：</w:t>
            </w:r>
            <w:r>
              <w:rPr>
                <w:rFonts w:hint="eastAsia"/>
                <w:highlight w:val="none"/>
              </w:rPr>
              <w:t>□</w:t>
            </w:r>
          </w:p>
          <w:p w14:paraId="639D4BD7">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49BC64F0">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w:t>
            </w:r>
          </w:p>
          <w:p w14:paraId="12180DF5">
            <w:pPr>
              <w:widowControl/>
              <w:ind w:firstLine="0" w:firstLineChars="0"/>
              <w:jc w:val="center"/>
              <w:rPr>
                <w:highlight w:val="none"/>
              </w:rPr>
            </w:pPr>
            <w:r>
              <w:rPr>
                <w:highlight w:val="none"/>
              </w:rPr>
              <w:t>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r w14:paraId="4ACD1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jc w:val="center"/>
        </w:trPr>
        <w:tc>
          <w:tcPr>
            <w:tcW w:w="1455" w:type="dxa"/>
            <w:vAlign w:val="center"/>
          </w:tcPr>
          <w:p w14:paraId="4C34ADAA">
            <w:pPr>
              <w:widowControl/>
              <w:ind w:firstLine="0" w:firstLineChars="0"/>
              <w:jc w:val="center"/>
              <w:rPr>
                <w:highlight w:val="none"/>
              </w:rPr>
            </w:pPr>
            <w:r>
              <w:rPr>
                <w:highlight w:val="none"/>
              </w:rPr>
              <w:t>资料员</w:t>
            </w:r>
          </w:p>
        </w:tc>
        <w:tc>
          <w:tcPr>
            <w:tcW w:w="1305" w:type="dxa"/>
            <w:vAlign w:val="center"/>
          </w:tcPr>
          <w:p w14:paraId="54CD959E">
            <w:pPr>
              <w:widowControl/>
              <w:ind w:firstLine="0" w:firstLineChars="0"/>
              <w:jc w:val="center"/>
              <w:rPr>
                <w:highlight w:val="none"/>
              </w:rPr>
            </w:pPr>
            <w:r>
              <w:rPr>
                <w:highlight w:val="none"/>
              </w:rPr>
              <w:t>1</w:t>
            </w:r>
          </w:p>
        </w:tc>
        <w:tc>
          <w:tcPr>
            <w:tcW w:w="1733" w:type="dxa"/>
            <w:vAlign w:val="center"/>
          </w:tcPr>
          <w:p w14:paraId="288D2CA2">
            <w:pPr>
              <w:widowControl/>
              <w:ind w:firstLine="0" w:firstLineChars="0"/>
              <w:jc w:val="center"/>
              <w:rPr>
                <w:rFonts w:hint="eastAsia" w:eastAsia="宋体"/>
                <w:highlight w:val="none"/>
                <w:lang w:eastAsia="zh-CN"/>
              </w:rPr>
            </w:pPr>
            <w:r>
              <w:rPr>
                <w:highlight w:val="none"/>
              </w:rPr>
              <w:t>是：</w:t>
            </w:r>
            <w:r>
              <w:rPr>
                <w:rFonts w:hint="eastAsia"/>
                <w:highlight w:val="none"/>
                <w:lang w:eastAsia="zh-CN"/>
              </w:rPr>
              <w:t>☑</w:t>
            </w:r>
          </w:p>
          <w:p w14:paraId="28ABC815">
            <w:pPr>
              <w:widowControl/>
              <w:ind w:firstLine="0" w:firstLineChars="0"/>
              <w:jc w:val="center"/>
              <w:rPr>
                <w:highlight w:val="none"/>
              </w:rPr>
            </w:pPr>
            <w:r>
              <w:rPr>
                <w:highlight w:val="none"/>
              </w:rPr>
              <w:t>否：</w:t>
            </w:r>
            <w:r>
              <w:rPr>
                <w:rFonts w:hint="eastAsia"/>
                <w:highlight w:val="none"/>
              </w:rPr>
              <w:t>□</w:t>
            </w:r>
          </w:p>
        </w:tc>
        <w:tc>
          <w:tcPr>
            <w:tcW w:w="1474" w:type="dxa"/>
            <w:vAlign w:val="center"/>
          </w:tcPr>
          <w:p w14:paraId="12927004">
            <w:pPr>
              <w:widowControl/>
              <w:ind w:firstLine="0" w:firstLineChars="0"/>
              <w:jc w:val="center"/>
              <w:rPr>
                <w:rFonts w:hint="eastAsia"/>
                <w:highlight w:val="none"/>
              </w:rPr>
            </w:pPr>
            <w:r>
              <w:rPr>
                <w:highlight w:val="none"/>
              </w:rPr>
              <w:t>专职：</w:t>
            </w:r>
            <w:r>
              <w:rPr>
                <w:rFonts w:hint="eastAsia"/>
                <w:highlight w:val="none"/>
              </w:rPr>
              <w:t>□</w:t>
            </w:r>
          </w:p>
          <w:p w14:paraId="024F48EA">
            <w:pPr>
              <w:widowControl/>
              <w:ind w:firstLine="0" w:firstLineChars="0"/>
              <w:jc w:val="center"/>
              <w:rPr>
                <w:highlight w:val="none"/>
              </w:rPr>
            </w:pPr>
            <w:r>
              <w:rPr>
                <w:highlight w:val="none"/>
              </w:rPr>
              <w:t>可兼任：</w:t>
            </w:r>
            <w:r>
              <w:rPr>
                <w:rFonts w:hint="eastAsia"/>
                <w:highlight w:val="none"/>
              </w:rPr>
              <w:t>☑</w:t>
            </w:r>
          </w:p>
        </w:tc>
        <w:tc>
          <w:tcPr>
            <w:tcW w:w="3747" w:type="dxa"/>
            <w:vAlign w:val="center"/>
          </w:tcPr>
          <w:p w14:paraId="27DDC9FE">
            <w:pPr>
              <w:widowControl/>
              <w:ind w:firstLine="0" w:firstLineChars="0"/>
              <w:jc w:val="center"/>
              <w:rPr>
                <w:highlight w:val="none"/>
              </w:rPr>
            </w:pPr>
            <w:r>
              <w:rPr>
                <w:highlight w:val="none"/>
              </w:rPr>
              <w:t>提供身份证、有效岗位证书</w:t>
            </w:r>
            <w:r>
              <w:rPr>
                <w:rFonts w:hint="eastAsia"/>
                <w:highlight w:val="none"/>
                <w:lang w:eastAsia="zh-CN"/>
              </w:rPr>
              <w:t>（</w:t>
            </w:r>
            <w:r>
              <w:rPr>
                <w:highlight w:val="none"/>
              </w:rPr>
              <w:t>资格证书</w:t>
            </w:r>
            <w:r>
              <w:rPr>
                <w:rFonts w:hint="eastAsia"/>
                <w:highlight w:val="none"/>
                <w:lang w:eastAsia="zh-CN"/>
              </w:rPr>
              <w:t>）</w:t>
            </w:r>
            <w:r>
              <w:rPr>
                <w:highlight w:val="none"/>
              </w:rPr>
              <w:t>、</w:t>
            </w:r>
            <w:r>
              <w:rPr>
                <w:rFonts w:hint="eastAsia"/>
                <w:highlight w:val="none"/>
                <w:rtl w:val="0"/>
                <w:lang w:val="zh-TW" w:eastAsia="zh-CN"/>
              </w:rPr>
              <w:t>提供</w:t>
            </w:r>
            <w:r>
              <w:rPr>
                <w:rFonts w:hint="eastAsia"/>
                <w:highlight w:val="none"/>
                <w:rtl w:val="0"/>
                <w:lang w:val="en-US" w:eastAsia="zh-CN"/>
              </w:rPr>
              <w:t>劳动合同及</w:t>
            </w:r>
            <w:r>
              <w:rPr>
                <w:rFonts w:hint="eastAsia" w:eastAsia="宋体"/>
                <w:highlight w:val="none"/>
                <w:lang w:val="en-US" w:eastAsia="zh-CN"/>
              </w:rPr>
              <w:t>投标截止时间前连续3个月的社保证明材料</w:t>
            </w:r>
            <w:r>
              <w:rPr>
                <w:rFonts w:hint="eastAsia" w:eastAsia="宋体"/>
                <w:highlight w:val="none"/>
              </w:rPr>
              <w:t>等资料扫描件</w:t>
            </w:r>
          </w:p>
        </w:tc>
      </w:tr>
    </w:tbl>
    <w:p w14:paraId="48E9B2B1">
      <w:pPr>
        <w:widowControl/>
        <w:ind w:firstLine="420"/>
        <w:jc w:val="left"/>
        <w:rPr>
          <w:highlight w:val="none"/>
        </w:rPr>
      </w:pPr>
    </w:p>
    <w:p w14:paraId="5072AFC8">
      <w:pPr>
        <w:wordWrap w:val="0"/>
        <w:ind w:firstLine="0" w:firstLineChars="0"/>
        <w:rPr>
          <w:rFonts w:ascii="宋体" w:hAnsi="宋体" w:cs="宋体"/>
          <w:b/>
          <w:bCs/>
          <w:sz w:val="22"/>
          <w:szCs w:val="22"/>
          <w:highlight w:val="none"/>
        </w:rPr>
      </w:pPr>
      <w:r>
        <w:rPr>
          <w:rFonts w:hint="eastAsia" w:ascii="宋体" w:hAnsi="宋体" w:cs="宋体"/>
          <w:b/>
          <w:bCs/>
          <w:sz w:val="22"/>
          <w:szCs w:val="22"/>
          <w:highlight w:val="none"/>
        </w:rPr>
        <w:t>注：1、表中“岗位资格要求”栏是、否提供岗位证书</w:t>
      </w:r>
      <w:r>
        <w:rPr>
          <w:rFonts w:hint="eastAsia" w:ascii="宋体" w:hAnsi="宋体" w:cs="宋体"/>
          <w:b/>
          <w:bCs/>
          <w:sz w:val="22"/>
          <w:szCs w:val="22"/>
          <w:highlight w:val="none"/>
          <w:lang w:eastAsia="zh-CN"/>
        </w:rPr>
        <w:t>（</w:t>
      </w:r>
      <w:r>
        <w:rPr>
          <w:rFonts w:hint="eastAsia" w:ascii="宋体" w:hAnsi="宋体" w:cs="宋体"/>
          <w:b/>
          <w:bCs/>
          <w:sz w:val="22"/>
          <w:szCs w:val="22"/>
          <w:highlight w:val="none"/>
        </w:rPr>
        <w:t>资格证书</w:t>
      </w:r>
      <w:r>
        <w:rPr>
          <w:rFonts w:hint="eastAsia" w:ascii="宋体" w:hAnsi="宋体" w:cs="宋体"/>
          <w:b/>
          <w:bCs/>
          <w:sz w:val="22"/>
          <w:szCs w:val="22"/>
          <w:highlight w:val="none"/>
          <w:lang w:eastAsia="zh-CN"/>
        </w:rPr>
        <w:t>）</w:t>
      </w:r>
      <w:r>
        <w:rPr>
          <w:rFonts w:hint="eastAsia" w:ascii="宋体" w:hAnsi="宋体" w:cs="宋体"/>
          <w:b/>
          <w:bCs/>
          <w:sz w:val="22"/>
          <w:szCs w:val="22"/>
          <w:highlight w:val="none"/>
        </w:rPr>
        <w:t>的在“□”内打“√”。</w:t>
      </w:r>
    </w:p>
    <w:p w14:paraId="70C300D0">
      <w:pPr>
        <w:wordWrap w:val="0"/>
        <w:ind w:firstLine="0" w:firstLineChars="0"/>
        <w:rPr>
          <w:rFonts w:ascii="宋体" w:hAnsi="宋体" w:cs="宋体"/>
          <w:b/>
          <w:bCs/>
          <w:sz w:val="22"/>
          <w:szCs w:val="22"/>
          <w:highlight w:val="none"/>
        </w:rPr>
      </w:pPr>
      <w:r>
        <w:rPr>
          <w:rFonts w:hint="eastAsia" w:ascii="宋体" w:hAnsi="宋体" w:cs="宋体"/>
          <w:b/>
          <w:bCs/>
          <w:sz w:val="22"/>
          <w:szCs w:val="22"/>
          <w:highlight w:val="none"/>
        </w:rPr>
        <w:t>2、表中“岗位要求”栏专职、可兼任在“□”内打“√”。</w:t>
      </w:r>
    </w:p>
    <w:p w14:paraId="3BC69F58">
      <w:pPr>
        <w:wordWrap w:val="0"/>
        <w:ind w:firstLine="0" w:firstLineChars="0"/>
        <w:rPr>
          <w:rFonts w:ascii="宋体" w:hAnsi="宋体" w:cs="宋体"/>
          <w:b/>
          <w:bCs/>
          <w:sz w:val="22"/>
          <w:szCs w:val="22"/>
          <w:highlight w:val="none"/>
        </w:rPr>
      </w:pPr>
      <w:r>
        <w:rPr>
          <w:rFonts w:hint="eastAsia" w:ascii="宋体" w:hAnsi="宋体" w:cs="宋体"/>
          <w:b/>
          <w:bCs/>
          <w:sz w:val="22"/>
          <w:szCs w:val="22"/>
          <w:highlight w:val="none"/>
        </w:rPr>
        <w:t>3、此表为投标人配置“拟派的项目组其他主要成员”最低要求。</w:t>
      </w:r>
    </w:p>
    <w:p w14:paraId="64DECEA4">
      <w:pPr>
        <w:wordWrap w:val="0"/>
        <w:ind w:firstLine="0" w:firstLineChars="0"/>
        <w:rPr>
          <w:rFonts w:ascii="宋体" w:hAnsi="宋体" w:cs="宋体"/>
          <w:sz w:val="24"/>
          <w:szCs w:val="24"/>
          <w:highlight w:val="none"/>
        </w:rPr>
      </w:pPr>
    </w:p>
    <w:p w14:paraId="25874BD1">
      <w:pPr>
        <w:pStyle w:val="5"/>
        <w:spacing w:before="160" w:after="321"/>
        <w:ind w:firstLine="640"/>
        <w:rPr>
          <w:rFonts w:ascii="宋体" w:hAnsi="宋体" w:eastAsia="宋体" w:cs="宋体"/>
          <w:b w:val="0"/>
          <w:bCs/>
          <w:szCs w:val="21"/>
          <w:highlight w:val="none"/>
        </w:rPr>
      </w:pPr>
      <w:r>
        <w:rPr>
          <w:rFonts w:hint="eastAsia" w:ascii="宋体" w:hAnsi="宋体" w:eastAsia="宋体" w:cs="宋体"/>
          <w:b w:val="0"/>
          <w:bCs/>
          <w:sz w:val="32"/>
          <w:szCs w:val="32"/>
          <w:highlight w:val="none"/>
        </w:rPr>
        <w:br w:type="page"/>
      </w:r>
      <w:bookmarkStart w:id="115" w:name="_Toc19637"/>
      <w:bookmarkStart w:id="116" w:name="_Toc8604"/>
      <w:bookmarkStart w:id="117" w:name="_Toc15168"/>
      <w:r>
        <w:rPr>
          <w:rFonts w:hint="eastAsia" w:ascii="宋体" w:hAnsi="宋体" w:eastAsia="宋体" w:cs="宋体"/>
          <w:highlight w:val="none"/>
        </w:rPr>
        <w:t>第二章 投标人须知</w:t>
      </w:r>
      <w:bookmarkEnd w:id="11"/>
      <w:bookmarkEnd w:id="115"/>
      <w:bookmarkEnd w:id="116"/>
      <w:bookmarkEnd w:id="117"/>
    </w:p>
    <w:p w14:paraId="358110B1">
      <w:pPr>
        <w:keepNext/>
        <w:keepLines/>
        <w:wordWrap w:val="0"/>
        <w:ind w:firstLine="482"/>
        <w:jc w:val="center"/>
        <w:outlineLvl w:val="1"/>
        <w:rPr>
          <w:rFonts w:ascii="宋体" w:hAnsi="宋体" w:cs="宋体"/>
          <w:b/>
          <w:bCs/>
          <w:sz w:val="24"/>
          <w:szCs w:val="21"/>
          <w:highlight w:val="none"/>
        </w:rPr>
      </w:pPr>
      <w:bookmarkStart w:id="118" w:name="_Toc20247"/>
      <w:bookmarkStart w:id="119" w:name="_Toc7954"/>
      <w:bookmarkStart w:id="120" w:name="_Toc2152"/>
      <w:r>
        <w:rPr>
          <w:rFonts w:hint="eastAsia" w:ascii="宋体" w:hAnsi="宋体" w:cs="宋体"/>
          <w:b/>
          <w:bCs/>
          <w:sz w:val="24"/>
          <w:szCs w:val="21"/>
          <w:highlight w:val="none"/>
        </w:rPr>
        <w:t>投标人须知前附表</w:t>
      </w:r>
      <w:bookmarkEnd w:id="118"/>
      <w:bookmarkEnd w:id="119"/>
      <w:bookmarkEnd w:id="120"/>
    </w:p>
    <w:tbl>
      <w:tblPr>
        <w:tblStyle w:val="85"/>
        <w:tblW w:w="93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8"/>
        <w:gridCol w:w="2464"/>
        <w:gridCol w:w="5902"/>
      </w:tblGrid>
      <w:tr w14:paraId="63173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018" w:type="dxa"/>
            <w:tcMar>
              <w:top w:w="0" w:type="dxa"/>
              <w:left w:w="51" w:type="dxa"/>
              <w:bottom w:w="0" w:type="dxa"/>
              <w:right w:w="51" w:type="dxa"/>
            </w:tcMar>
            <w:vAlign w:val="center"/>
          </w:tcPr>
          <w:p w14:paraId="17E55CB0">
            <w:pPr>
              <w:wordWrap w:val="0"/>
              <w:ind w:firstLine="0" w:firstLineChars="0"/>
              <w:jc w:val="center"/>
              <w:rPr>
                <w:rFonts w:ascii="宋体" w:hAnsi="宋体" w:cs="宋体"/>
                <w:b/>
                <w:bCs/>
                <w:sz w:val="24"/>
                <w:szCs w:val="24"/>
                <w:highlight w:val="none"/>
              </w:rPr>
            </w:pPr>
            <w:r>
              <w:rPr>
                <w:rFonts w:hint="eastAsia" w:ascii="宋体" w:hAnsi="宋体" w:cs="宋体"/>
                <w:b/>
                <w:bCs/>
                <w:sz w:val="24"/>
                <w:szCs w:val="24"/>
                <w:highlight w:val="none"/>
              </w:rPr>
              <w:t>条款号</w:t>
            </w:r>
          </w:p>
        </w:tc>
        <w:tc>
          <w:tcPr>
            <w:tcW w:w="2464" w:type="dxa"/>
            <w:tcMar>
              <w:top w:w="0" w:type="dxa"/>
              <w:left w:w="51" w:type="dxa"/>
              <w:bottom w:w="0" w:type="dxa"/>
              <w:right w:w="51" w:type="dxa"/>
            </w:tcMar>
            <w:vAlign w:val="center"/>
          </w:tcPr>
          <w:p w14:paraId="16969F49">
            <w:pPr>
              <w:wordWrap w:val="0"/>
              <w:ind w:firstLine="0" w:firstLineChars="0"/>
              <w:jc w:val="center"/>
              <w:rPr>
                <w:rFonts w:ascii="宋体" w:hAnsi="宋体" w:cs="宋体"/>
                <w:b/>
                <w:bCs/>
                <w:sz w:val="24"/>
                <w:szCs w:val="24"/>
                <w:highlight w:val="none"/>
              </w:rPr>
            </w:pPr>
            <w:r>
              <w:rPr>
                <w:rFonts w:hint="eastAsia" w:ascii="宋体" w:hAnsi="宋体" w:cs="宋体"/>
                <w:b/>
                <w:bCs/>
                <w:sz w:val="24"/>
                <w:szCs w:val="24"/>
                <w:highlight w:val="none"/>
              </w:rPr>
              <w:t>条款名称</w:t>
            </w:r>
          </w:p>
        </w:tc>
        <w:tc>
          <w:tcPr>
            <w:tcW w:w="5902" w:type="dxa"/>
            <w:tcMar>
              <w:top w:w="0" w:type="dxa"/>
              <w:left w:w="51" w:type="dxa"/>
              <w:bottom w:w="0" w:type="dxa"/>
              <w:right w:w="51" w:type="dxa"/>
            </w:tcMar>
            <w:vAlign w:val="center"/>
          </w:tcPr>
          <w:p w14:paraId="15EDF657">
            <w:pPr>
              <w:wordWrap w:val="0"/>
              <w:ind w:firstLine="0" w:firstLineChars="0"/>
              <w:jc w:val="center"/>
              <w:rPr>
                <w:rFonts w:ascii="宋体" w:hAnsi="宋体" w:cs="宋体"/>
                <w:b/>
                <w:bCs/>
                <w:sz w:val="24"/>
                <w:szCs w:val="24"/>
                <w:highlight w:val="none"/>
              </w:rPr>
            </w:pPr>
            <w:r>
              <w:rPr>
                <w:rFonts w:hint="eastAsia" w:ascii="宋体" w:hAnsi="宋体" w:cs="宋体"/>
                <w:b/>
                <w:bCs/>
                <w:sz w:val="24"/>
                <w:szCs w:val="24"/>
                <w:highlight w:val="none"/>
              </w:rPr>
              <w:t>编列内容</w:t>
            </w:r>
          </w:p>
        </w:tc>
      </w:tr>
      <w:tr w14:paraId="6452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jc w:val="center"/>
        </w:trPr>
        <w:tc>
          <w:tcPr>
            <w:tcW w:w="1018" w:type="dxa"/>
            <w:tcMar>
              <w:top w:w="0" w:type="dxa"/>
              <w:left w:w="51" w:type="dxa"/>
              <w:bottom w:w="0" w:type="dxa"/>
              <w:right w:w="51" w:type="dxa"/>
            </w:tcMar>
            <w:vAlign w:val="center"/>
          </w:tcPr>
          <w:p w14:paraId="3978F32C">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1.1.2</w:t>
            </w:r>
          </w:p>
        </w:tc>
        <w:tc>
          <w:tcPr>
            <w:tcW w:w="2464" w:type="dxa"/>
            <w:tcMar>
              <w:top w:w="0" w:type="dxa"/>
              <w:left w:w="51" w:type="dxa"/>
              <w:bottom w:w="0" w:type="dxa"/>
              <w:right w:w="51" w:type="dxa"/>
            </w:tcMar>
            <w:vAlign w:val="center"/>
          </w:tcPr>
          <w:p w14:paraId="4EB08F4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招标人</w:t>
            </w:r>
          </w:p>
        </w:tc>
        <w:tc>
          <w:tcPr>
            <w:tcW w:w="5902" w:type="dxa"/>
            <w:tcMar>
              <w:top w:w="0" w:type="dxa"/>
              <w:left w:w="51" w:type="dxa"/>
              <w:bottom w:w="0" w:type="dxa"/>
              <w:right w:w="51" w:type="dxa"/>
            </w:tcMar>
            <w:vAlign w:val="center"/>
          </w:tcPr>
          <w:p w14:paraId="1DEA35CF">
            <w:pPr>
              <w:wordWrap w:val="0"/>
              <w:ind w:firstLine="0" w:firstLineChars="0"/>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招标人：</w:t>
            </w:r>
            <w:r>
              <w:rPr>
                <w:rFonts w:hint="eastAsia" w:ascii="宋体" w:hAnsi="宋体" w:cs="宋体"/>
                <w:kern w:val="0"/>
                <w:sz w:val="24"/>
                <w:szCs w:val="24"/>
                <w:highlight w:val="none"/>
                <w:lang w:val="en-US" w:eastAsia="zh-CN" w:bidi="ar"/>
              </w:rPr>
              <w:t>姚安县工业开发投资有限公司</w:t>
            </w:r>
          </w:p>
          <w:p w14:paraId="43AC1972">
            <w:pPr>
              <w:wordWrap w:val="0"/>
              <w:ind w:firstLine="0" w:firstLineChars="0"/>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地址：云南省楚雄彝族自治州姚安县栋川镇府前街88号</w:t>
            </w:r>
          </w:p>
          <w:p w14:paraId="281E47A3">
            <w:pPr>
              <w:wordWrap w:val="0"/>
              <w:ind w:firstLine="0" w:firstLineChars="0"/>
              <w:jc w:val="left"/>
              <w:rPr>
                <w:rFonts w:hint="default"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bidi="ar"/>
              </w:rPr>
              <w:t>联系人：</w:t>
            </w:r>
            <w:r>
              <w:rPr>
                <w:rFonts w:hint="eastAsia" w:ascii="宋体" w:hAnsi="宋体" w:cs="宋体"/>
                <w:kern w:val="0"/>
                <w:sz w:val="24"/>
                <w:szCs w:val="24"/>
                <w:highlight w:val="none"/>
                <w:lang w:val="en-US" w:eastAsia="zh-CN" w:bidi="ar"/>
              </w:rPr>
              <w:t>舒工</w:t>
            </w:r>
          </w:p>
          <w:p w14:paraId="6C1A5FFF">
            <w:pPr>
              <w:wordWrap w:val="0"/>
              <w:ind w:firstLine="0" w:firstLineChars="0"/>
              <w:jc w:val="left"/>
              <w:rPr>
                <w:rFonts w:ascii="宋体" w:hAnsi="宋体" w:cs="宋体"/>
                <w:kern w:val="0"/>
                <w:sz w:val="24"/>
                <w:szCs w:val="24"/>
                <w:highlight w:val="none"/>
                <w:lang w:bidi="ar"/>
              </w:rPr>
            </w:pPr>
            <w:r>
              <w:rPr>
                <w:rFonts w:hint="eastAsia" w:ascii="宋体" w:hAnsi="宋体" w:cs="宋体"/>
                <w:kern w:val="0"/>
                <w:sz w:val="24"/>
                <w:szCs w:val="24"/>
                <w:highlight w:val="none"/>
                <w:lang w:bidi="ar"/>
              </w:rPr>
              <w:t>电话：</w:t>
            </w:r>
            <w:r>
              <w:rPr>
                <w:rFonts w:hint="eastAsia" w:ascii="宋体" w:hAnsi="宋体" w:cs="宋体"/>
                <w:sz w:val="24"/>
                <w:szCs w:val="24"/>
                <w:highlight w:val="none"/>
              </w:rPr>
              <w:t>13888272484</w:t>
            </w:r>
          </w:p>
        </w:tc>
      </w:tr>
      <w:tr w14:paraId="0FB36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1018" w:type="dxa"/>
            <w:tcMar>
              <w:top w:w="0" w:type="dxa"/>
              <w:left w:w="51" w:type="dxa"/>
              <w:bottom w:w="0" w:type="dxa"/>
              <w:right w:w="51" w:type="dxa"/>
            </w:tcMar>
            <w:vAlign w:val="center"/>
          </w:tcPr>
          <w:p w14:paraId="23818CDE">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1.1.3</w:t>
            </w:r>
          </w:p>
        </w:tc>
        <w:tc>
          <w:tcPr>
            <w:tcW w:w="2464" w:type="dxa"/>
            <w:tcMar>
              <w:top w:w="0" w:type="dxa"/>
              <w:left w:w="51" w:type="dxa"/>
              <w:bottom w:w="0" w:type="dxa"/>
              <w:right w:w="51" w:type="dxa"/>
            </w:tcMar>
            <w:vAlign w:val="center"/>
          </w:tcPr>
          <w:p w14:paraId="7AD0C187">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招标代理机构</w:t>
            </w:r>
          </w:p>
        </w:tc>
        <w:tc>
          <w:tcPr>
            <w:tcW w:w="5902" w:type="dxa"/>
            <w:tcMar>
              <w:top w:w="0" w:type="dxa"/>
              <w:left w:w="51" w:type="dxa"/>
              <w:bottom w:w="0" w:type="dxa"/>
              <w:right w:w="51" w:type="dxa"/>
            </w:tcMar>
            <w:vAlign w:val="center"/>
          </w:tcPr>
          <w:p w14:paraId="1A8F9EAB">
            <w:pPr>
              <w:ind w:firstLine="0" w:firstLineChars="0"/>
              <w:jc w:val="left"/>
              <w:rPr>
                <w:rFonts w:ascii="宋体" w:hAnsi="宋体" w:cs="宋体"/>
                <w:sz w:val="24"/>
                <w:szCs w:val="24"/>
                <w:highlight w:val="none"/>
              </w:rPr>
            </w:pPr>
            <w:r>
              <w:rPr>
                <w:rFonts w:hint="eastAsia" w:ascii="宋体" w:hAnsi="宋体" w:cs="宋体"/>
                <w:sz w:val="24"/>
                <w:szCs w:val="24"/>
                <w:highlight w:val="none"/>
              </w:rPr>
              <w:t>名称：</w:t>
            </w:r>
            <w:r>
              <w:rPr>
                <w:rFonts w:hint="eastAsia" w:ascii="宋体" w:hAnsi="宋体" w:cs="宋体"/>
                <w:sz w:val="24"/>
                <w:szCs w:val="24"/>
                <w:highlight w:val="none"/>
                <w:rtl w:val="0"/>
                <w:lang w:val="zh-TW" w:eastAsia="zh-TW"/>
              </w:rPr>
              <w:t>云南展旭工程咨询有限公司</w:t>
            </w:r>
          </w:p>
          <w:p w14:paraId="183D6D02">
            <w:pPr>
              <w:wordWrap w:val="0"/>
              <w:ind w:firstLine="0" w:firstLineChars="0"/>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rtl w:val="0"/>
                <w:lang w:val="zh-TW" w:eastAsia="zh-TW"/>
              </w:rPr>
              <w:t>中国（云南）自由贸易试验区昆明片区经开区第三城印象欣城C区C3幢7层704号-711号</w:t>
            </w:r>
          </w:p>
          <w:p w14:paraId="35CC4D34">
            <w:pPr>
              <w:wordWrap w:val="0"/>
              <w:ind w:firstLine="0"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联系人：</w:t>
            </w:r>
            <w:r>
              <w:rPr>
                <w:rFonts w:hint="eastAsia" w:ascii="宋体" w:hAnsi="宋体" w:cs="宋体"/>
                <w:sz w:val="24"/>
                <w:szCs w:val="24"/>
                <w:highlight w:val="none"/>
                <w:lang w:val="en-US" w:eastAsia="zh-CN"/>
              </w:rPr>
              <w:t>金工</w:t>
            </w:r>
          </w:p>
          <w:p w14:paraId="550DE223">
            <w:pPr>
              <w:ind w:firstLine="0" w:firstLineChars="0"/>
              <w:jc w:val="left"/>
              <w:rPr>
                <w:rFonts w:ascii="宋体" w:hAnsi="宋体" w:cs="宋体"/>
                <w:kern w:val="0"/>
                <w:sz w:val="24"/>
                <w:szCs w:val="24"/>
                <w:highlight w:val="none"/>
                <w:lang w:bidi="ar"/>
              </w:rPr>
            </w:pPr>
            <w:r>
              <w:rPr>
                <w:rFonts w:hint="eastAsia" w:ascii="宋体" w:hAnsi="宋体" w:cs="宋体"/>
                <w:sz w:val="24"/>
                <w:szCs w:val="24"/>
                <w:highlight w:val="none"/>
              </w:rPr>
              <w:t>联系电话：</w:t>
            </w:r>
            <w:r>
              <w:rPr>
                <w:rFonts w:hint="eastAsia" w:ascii="宋体" w:hAnsi="宋体" w:cs="宋体"/>
                <w:sz w:val="24"/>
                <w:szCs w:val="24"/>
                <w:highlight w:val="none"/>
                <w:rtl w:val="0"/>
                <w:lang w:eastAsia="zh-TW"/>
              </w:rPr>
              <w:t>18313950825</w:t>
            </w:r>
          </w:p>
        </w:tc>
      </w:tr>
      <w:tr w14:paraId="3662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0ED409F3">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1.1.4</w:t>
            </w:r>
          </w:p>
        </w:tc>
        <w:tc>
          <w:tcPr>
            <w:tcW w:w="2464" w:type="dxa"/>
            <w:tcMar>
              <w:top w:w="0" w:type="dxa"/>
              <w:left w:w="51" w:type="dxa"/>
              <w:bottom w:w="0" w:type="dxa"/>
              <w:right w:w="51" w:type="dxa"/>
            </w:tcMar>
            <w:vAlign w:val="center"/>
          </w:tcPr>
          <w:p w14:paraId="7EFFCC9E">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项目名称</w:t>
            </w:r>
          </w:p>
        </w:tc>
        <w:tc>
          <w:tcPr>
            <w:tcW w:w="5902" w:type="dxa"/>
            <w:tcMar>
              <w:top w:w="0" w:type="dxa"/>
              <w:left w:w="51" w:type="dxa"/>
              <w:bottom w:w="0" w:type="dxa"/>
              <w:right w:w="51" w:type="dxa"/>
            </w:tcMar>
            <w:vAlign w:val="center"/>
          </w:tcPr>
          <w:p w14:paraId="5C084249">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lang w:val="en-US" w:eastAsia="zh-CN"/>
              </w:rPr>
              <w:t>姚安县城镇供水一体化项目设计施工总承包（EPC）</w:t>
            </w:r>
          </w:p>
        </w:tc>
      </w:tr>
      <w:tr w14:paraId="2D1C0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Mar>
              <w:top w:w="0" w:type="dxa"/>
              <w:left w:w="51" w:type="dxa"/>
              <w:bottom w:w="0" w:type="dxa"/>
              <w:right w:w="51" w:type="dxa"/>
            </w:tcMar>
            <w:vAlign w:val="center"/>
          </w:tcPr>
          <w:p w14:paraId="532F1586">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1.1.5</w:t>
            </w:r>
          </w:p>
        </w:tc>
        <w:tc>
          <w:tcPr>
            <w:tcW w:w="2464" w:type="dxa"/>
            <w:tcMar>
              <w:top w:w="0" w:type="dxa"/>
              <w:left w:w="51" w:type="dxa"/>
              <w:bottom w:w="0" w:type="dxa"/>
              <w:right w:w="51" w:type="dxa"/>
            </w:tcMar>
            <w:vAlign w:val="center"/>
          </w:tcPr>
          <w:p w14:paraId="2A778C6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建设地点</w:t>
            </w:r>
          </w:p>
        </w:tc>
        <w:tc>
          <w:tcPr>
            <w:tcW w:w="5902" w:type="dxa"/>
            <w:tcMar>
              <w:top w:w="0" w:type="dxa"/>
              <w:left w:w="51" w:type="dxa"/>
              <w:bottom w:w="0" w:type="dxa"/>
              <w:right w:w="51" w:type="dxa"/>
            </w:tcMar>
            <w:vAlign w:val="center"/>
          </w:tcPr>
          <w:p w14:paraId="14E77910">
            <w:pPr>
              <w:wordWrap w:val="0"/>
              <w:ind w:firstLine="0" w:firstLineChars="0"/>
              <w:jc w:val="left"/>
              <w:rPr>
                <w:rFonts w:hint="eastAsia" w:ascii="宋体" w:hAnsi="宋体" w:cs="宋体"/>
                <w:sz w:val="24"/>
                <w:szCs w:val="24"/>
                <w:highlight w:val="none"/>
                <w:rtl w:val="0"/>
                <w:lang w:val="zh-TW" w:eastAsia="zh-CN"/>
              </w:rPr>
            </w:pPr>
            <w:r>
              <w:rPr>
                <w:rFonts w:hint="eastAsia" w:ascii="宋体" w:hAnsi="宋体" w:cs="宋体"/>
                <w:sz w:val="24"/>
                <w:szCs w:val="24"/>
                <w:highlight w:val="none"/>
                <w:rtl w:val="0"/>
                <w:lang w:val="zh-TW" w:eastAsia="zh-CN"/>
              </w:rPr>
              <w:t>百花冲水厂地址：</w:t>
            </w:r>
            <w:r>
              <w:rPr>
                <w:rFonts w:hint="eastAsia" w:ascii="宋体" w:hAnsi="宋体" w:cs="宋体"/>
                <w:sz w:val="24"/>
                <w:szCs w:val="24"/>
                <w:highlight w:val="none"/>
                <w:rtl w:val="0"/>
                <w:lang w:val="en-US" w:eastAsia="zh-CN"/>
              </w:rPr>
              <w:t>栋川镇长寿村委会</w:t>
            </w:r>
            <w:r>
              <w:rPr>
                <w:rFonts w:hint="eastAsia" w:ascii="宋体" w:hAnsi="宋体" w:cs="宋体"/>
                <w:sz w:val="24"/>
                <w:szCs w:val="24"/>
                <w:highlight w:val="none"/>
                <w:rtl w:val="0"/>
                <w:lang w:val="zh-TW" w:eastAsia="zh-CN"/>
              </w:rPr>
              <w:t>朝阳屯；</w:t>
            </w:r>
          </w:p>
          <w:p w14:paraId="0C3091F1">
            <w:pPr>
              <w:wordWrap w:val="0"/>
              <w:ind w:firstLine="0" w:firstLineChars="0"/>
              <w:jc w:val="left"/>
              <w:rPr>
                <w:rFonts w:hint="eastAsia" w:ascii="宋体" w:hAnsi="宋体" w:cs="宋体"/>
                <w:sz w:val="24"/>
                <w:szCs w:val="24"/>
                <w:highlight w:val="none"/>
                <w:rtl w:val="0"/>
                <w:lang w:val="zh-TW" w:eastAsia="zh-CN"/>
              </w:rPr>
            </w:pPr>
            <w:r>
              <w:rPr>
                <w:rFonts w:hint="eastAsia" w:ascii="宋体" w:hAnsi="宋体" w:cs="宋体"/>
                <w:sz w:val="24"/>
                <w:szCs w:val="24"/>
                <w:highlight w:val="none"/>
                <w:rtl w:val="0"/>
                <w:lang w:val="zh-TW" w:eastAsia="zh-CN"/>
              </w:rPr>
              <w:t>仁和水厂地址：仁和村外大屯；</w:t>
            </w:r>
          </w:p>
          <w:p w14:paraId="20645CA2">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tl w:val="0"/>
                <w:lang w:val="zh-TW" w:eastAsia="zh-CN"/>
              </w:rPr>
              <w:t>黄龙水厂地址：</w:t>
            </w:r>
            <w:r>
              <w:rPr>
                <w:rFonts w:hint="eastAsia" w:ascii="宋体" w:hAnsi="宋体" w:cs="宋体"/>
                <w:sz w:val="24"/>
                <w:szCs w:val="24"/>
                <w:highlight w:val="none"/>
                <w:rtl w:val="0"/>
                <w:lang w:val="en-US" w:eastAsia="zh-CN"/>
              </w:rPr>
              <w:t>包粮屯社区</w:t>
            </w:r>
            <w:r>
              <w:rPr>
                <w:rFonts w:hint="eastAsia" w:ascii="宋体" w:hAnsi="宋体" w:cs="宋体"/>
                <w:sz w:val="24"/>
                <w:szCs w:val="24"/>
                <w:highlight w:val="none"/>
                <w:rtl w:val="0"/>
                <w:lang w:val="zh-TW" w:eastAsia="zh-CN"/>
              </w:rPr>
              <w:t>蔡家庄。</w:t>
            </w:r>
          </w:p>
        </w:tc>
      </w:tr>
      <w:tr w14:paraId="21B8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505C25D7">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1.2.1</w:t>
            </w:r>
          </w:p>
        </w:tc>
        <w:tc>
          <w:tcPr>
            <w:tcW w:w="2464" w:type="dxa"/>
            <w:tcMar>
              <w:top w:w="0" w:type="dxa"/>
              <w:left w:w="51" w:type="dxa"/>
              <w:bottom w:w="0" w:type="dxa"/>
              <w:right w:w="51" w:type="dxa"/>
            </w:tcMar>
            <w:vAlign w:val="center"/>
          </w:tcPr>
          <w:p w14:paraId="7D32C1C7">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资金来源</w:t>
            </w:r>
          </w:p>
        </w:tc>
        <w:tc>
          <w:tcPr>
            <w:tcW w:w="5902" w:type="dxa"/>
            <w:tcMar>
              <w:top w:w="0" w:type="dxa"/>
              <w:left w:w="51" w:type="dxa"/>
              <w:bottom w:w="0" w:type="dxa"/>
              <w:right w:w="51" w:type="dxa"/>
            </w:tcMar>
            <w:vAlign w:val="center"/>
          </w:tcPr>
          <w:p w14:paraId="0443E63D">
            <w:pPr>
              <w:wordWrap w:val="0"/>
              <w:ind w:firstLine="0" w:firstLineChars="0"/>
              <w:jc w:val="left"/>
              <w:rPr>
                <w:rFonts w:ascii="宋体" w:hAnsi="宋体" w:cs="宋体"/>
                <w:sz w:val="24"/>
                <w:szCs w:val="24"/>
                <w:highlight w:val="none"/>
              </w:rPr>
            </w:pPr>
            <w:r>
              <w:rPr>
                <w:rFonts w:hint="default" w:ascii="宋体" w:hAnsi="宋体" w:cs="宋体"/>
                <w:sz w:val="24"/>
                <w:szCs w:val="24"/>
                <w:highlight w:val="none"/>
              </w:rPr>
              <w:t>政府资金</w:t>
            </w:r>
          </w:p>
        </w:tc>
      </w:tr>
      <w:tr w14:paraId="78C5C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310AB562">
            <w:pPr>
              <w:wordWrap w:val="0"/>
              <w:ind w:firstLine="0" w:firstLineChars="0"/>
              <w:jc w:val="center"/>
              <w:rPr>
                <w:rFonts w:hint="eastAsia" w:ascii="宋体" w:hAnsi="宋体" w:cs="宋体"/>
                <w:sz w:val="24"/>
                <w:szCs w:val="24"/>
                <w:highlight w:val="none"/>
              </w:rPr>
            </w:pPr>
          </w:p>
        </w:tc>
        <w:tc>
          <w:tcPr>
            <w:tcW w:w="2464" w:type="dxa"/>
            <w:tcMar>
              <w:top w:w="0" w:type="dxa"/>
              <w:left w:w="51" w:type="dxa"/>
              <w:bottom w:w="0" w:type="dxa"/>
              <w:right w:w="51" w:type="dxa"/>
            </w:tcMar>
            <w:vAlign w:val="center"/>
          </w:tcPr>
          <w:p w14:paraId="5301F715">
            <w:pPr>
              <w:wordWrap w:val="0"/>
              <w:ind w:firstLine="0" w:firstLine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出资比例</w:t>
            </w:r>
          </w:p>
        </w:tc>
        <w:tc>
          <w:tcPr>
            <w:tcW w:w="5902" w:type="dxa"/>
            <w:tcMar>
              <w:top w:w="0" w:type="dxa"/>
              <w:left w:w="51" w:type="dxa"/>
              <w:bottom w:w="0" w:type="dxa"/>
              <w:right w:w="51" w:type="dxa"/>
            </w:tcMar>
            <w:vAlign w:val="center"/>
          </w:tcPr>
          <w:p w14:paraId="7D5724A4">
            <w:pPr>
              <w:wordWrap w:val="0"/>
              <w:ind w:firstLine="0" w:firstLineChars="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100%</w:t>
            </w:r>
          </w:p>
        </w:tc>
      </w:tr>
      <w:tr w14:paraId="3114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308D1E9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1.2.3</w:t>
            </w:r>
          </w:p>
        </w:tc>
        <w:tc>
          <w:tcPr>
            <w:tcW w:w="2464" w:type="dxa"/>
            <w:tcMar>
              <w:top w:w="0" w:type="dxa"/>
              <w:left w:w="51" w:type="dxa"/>
              <w:bottom w:w="0" w:type="dxa"/>
              <w:right w:w="51" w:type="dxa"/>
            </w:tcMar>
            <w:vAlign w:val="center"/>
          </w:tcPr>
          <w:p w14:paraId="65C86ABC">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资金落实情况</w:t>
            </w:r>
          </w:p>
        </w:tc>
        <w:tc>
          <w:tcPr>
            <w:tcW w:w="5902" w:type="dxa"/>
            <w:tcMar>
              <w:top w:w="0" w:type="dxa"/>
              <w:left w:w="51" w:type="dxa"/>
              <w:bottom w:w="0" w:type="dxa"/>
              <w:right w:w="51" w:type="dxa"/>
            </w:tcMar>
            <w:vAlign w:val="center"/>
          </w:tcPr>
          <w:p w14:paraId="6FEB1AA5">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已落实</w:t>
            </w:r>
          </w:p>
        </w:tc>
      </w:tr>
      <w:tr w14:paraId="041C6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2681276">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1.3.1</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600CAB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招标范围</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D007B1F">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详见招标文件第一章“招标公告”</w:t>
            </w:r>
          </w:p>
        </w:tc>
      </w:tr>
      <w:tr w14:paraId="0C24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405EFB11">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1.3.2</w:t>
            </w:r>
          </w:p>
        </w:tc>
        <w:tc>
          <w:tcPr>
            <w:tcW w:w="2464" w:type="dxa"/>
            <w:tcMar>
              <w:top w:w="0" w:type="dxa"/>
              <w:left w:w="51" w:type="dxa"/>
              <w:bottom w:w="0" w:type="dxa"/>
              <w:right w:w="51" w:type="dxa"/>
            </w:tcMar>
            <w:vAlign w:val="center"/>
          </w:tcPr>
          <w:p w14:paraId="0B85A14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计划工期</w:t>
            </w:r>
          </w:p>
        </w:tc>
        <w:tc>
          <w:tcPr>
            <w:tcW w:w="5902" w:type="dxa"/>
            <w:tcMar>
              <w:top w:w="0" w:type="dxa"/>
              <w:left w:w="51" w:type="dxa"/>
              <w:bottom w:w="0" w:type="dxa"/>
              <w:right w:w="51" w:type="dxa"/>
            </w:tcMar>
            <w:vAlign w:val="center"/>
          </w:tcPr>
          <w:p w14:paraId="6D65A322">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详见招标文件第一章“招标公告”</w:t>
            </w:r>
          </w:p>
        </w:tc>
      </w:tr>
      <w:tr w14:paraId="57FF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6D48F171">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1.3.3</w:t>
            </w:r>
          </w:p>
        </w:tc>
        <w:tc>
          <w:tcPr>
            <w:tcW w:w="2464" w:type="dxa"/>
            <w:tcMar>
              <w:top w:w="0" w:type="dxa"/>
              <w:left w:w="51" w:type="dxa"/>
              <w:bottom w:w="0" w:type="dxa"/>
              <w:right w:w="51" w:type="dxa"/>
            </w:tcMar>
            <w:vAlign w:val="center"/>
          </w:tcPr>
          <w:p w14:paraId="3F45D198">
            <w:pPr>
              <w:wordWrap w:val="0"/>
              <w:ind w:firstLine="0" w:firstLineChars="0"/>
              <w:jc w:val="center"/>
              <w:rPr>
                <w:rFonts w:hint="eastAsia" w:eastAsia="宋体"/>
                <w:highlight w:val="none"/>
                <w:lang w:val="en-US" w:eastAsia="zh-CN"/>
              </w:rPr>
            </w:pPr>
            <w:r>
              <w:rPr>
                <w:rFonts w:hint="eastAsia" w:ascii="宋体" w:hAnsi="宋体" w:cs="宋体"/>
                <w:sz w:val="24"/>
                <w:szCs w:val="24"/>
                <w:highlight w:val="none"/>
              </w:rPr>
              <w:t>质量</w:t>
            </w:r>
            <w:r>
              <w:rPr>
                <w:rFonts w:hint="eastAsia" w:ascii="宋体" w:hAnsi="宋体" w:cs="宋体"/>
                <w:sz w:val="24"/>
                <w:szCs w:val="24"/>
                <w:highlight w:val="none"/>
                <w:lang w:val="en-US" w:eastAsia="zh-CN"/>
              </w:rPr>
              <w:t>要求</w:t>
            </w:r>
          </w:p>
        </w:tc>
        <w:tc>
          <w:tcPr>
            <w:tcW w:w="5902" w:type="dxa"/>
            <w:tcMar>
              <w:top w:w="0" w:type="dxa"/>
              <w:left w:w="51" w:type="dxa"/>
              <w:bottom w:w="0" w:type="dxa"/>
              <w:right w:w="51" w:type="dxa"/>
            </w:tcMar>
            <w:vAlign w:val="center"/>
          </w:tcPr>
          <w:p w14:paraId="76B7CF48">
            <w:pPr>
              <w:wordWrap w:val="0"/>
              <w:ind w:firstLine="0" w:firstLineChars="0"/>
              <w:rPr>
                <w:rFonts w:ascii="宋体" w:hAnsi="宋体" w:cs="宋体"/>
                <w:sz w:val="24"/>
                <w:szCs w:val="24"/>
                <w:highlight w:val="none"/>
              </w:rPr>
            </w:pPr>
            <w:r>
              <w:rPr>
                <w:rFonts w:hint="eastAsia" w:ascii="宋体" w:hAnsi="宋体" w:cs="宋体"/>
                <w:sz w:val="24"/>
                <w:szCs w:val="24"/>
                <w:highlight w:val="none"/>
              </w:rPr>
              <w:t>详见招标文件第一章“招标公告”</w:t>
            </w:r>
          </w:p>
        </w:tc>
      </w:tr>
      <w:tr w14:paraId="02915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018" w:type="dxa"/>
            <w:tcMar>
              <w:top w:w="0" w:type="dxa"/>
              <w:left w:w="51" w:type="dxa"/>
              <w:bottom w:w="0" w:type="dxa"/>
              <w:right w:w="51" w:type="dxa"/>
            </w:tcMar>
            <w:vAlign w:val="center"/>
          </w:tcPr>
          <w:p w14:paraId="548CFAAE">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1.4.1</w:t>
            </w:r>
          </w:p>
        </w:tc>
        <w:tc>
          <w:tcPr>
            <w:tcW w:w="2464" w:type="dxa"/>
            <w:tcMar>
              <w:top w:w="0" w:type="dxa"/>
              <w:left w:w="51" w:type="dxa"/>
              <w:bottom w:w="0" w:type="dxa"/>
              <w:right w:w="51" w:type="dxa"/>
            </w:tcMar>
            <w:vAlign w:val="center"/>
          </w:tcPr>
          <w:p w14:paraId="087449AE">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投标人资质条件、能力和信誉</w:t>
            </w:r>
          </w:p>
        </w:tc>
        <w:tc>
          <w:tcPr>
            <w:tcW w:w="5902" w:type="dxa"/>
            <w:tcMar>
              <w:top w:w="0" w:type="dxa"/>
              <w:left w:w="51" w:type="dxa"/>
              <w:bottom w:w="0" w:type="dxa"/>
              <w:right w:w="51" w:type="dxa"/>
            </w:tcMar>
            <w:vAlign w:val="center"/>
          </w:tcPr>
          <w:p w14:paraId="5EBA34BF">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详见招标文件第一章“招标公告”</w:t>
            </w:r>
          </w:p>
        </w:tc>
      </w:tr>
      <w:tr w14:paraId="2811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1018" w:type="dxa"/>
            <w:tcMar>
              <w:top w:w="0" w:type="dxa"/>
              <w:left w:w="51" w:type="dxa"/>
              <w:bottom w:w="0" w:type="dxa"/>
              <w:right w:w="51" w:type="dxa"/>
            </w:tcMar>
            <w:vAlign w:val="center"/>
          </w:tcPr>
          <w:p w14:paraId="5ADEF448">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1.4.2</w:t>
            </w:r>
          </w:p>
        </w:tc>
        <w:tc>
          <w:tcPr>
            <w:tcW w:w="2464" w:type="dxa"/>
            <w:tcMar>
              <w:top w:w="0" w:type="dxa"/>
              <w:left w:w="51" w:type="dxa"/>
              <w:bottom w:w="0" w:type="dxa"/>
              <w:right w:w="51" w:type="dxa"/>
            </w:tcMar>
            <w:vAlign w:val="center"/>
          </w:tcPr>
          <w:p w14:paraId="6A664DBD">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是否接受联合体投标</w:t>
            </w:r>
          </w:p>
        </w:tc>
        <w:tc>
          <w:tcPr>
            <w:tcW w:w="5902" w:type="dxa"/>
            <w:tcMar>
              <w:top w:w="0" w:type="dxa"/>
              <w:left w:w="51" w:type="dxa"/>
              <w:bottom w:w="0" w:type="dxa"/>
              <w:right w:w="51" w:type="dxa"/>
            </w:tcMar>
            <w:vAlign w:val="center"/>
          </w:tcPr>
          <w:p w14:paraId="0BD3CA2C">
            <w:pPr>
              <w:widowControl/>
              <w:tabs>
                <w:tab w:val="left" w:pos="4716"/>
                <w:tab w:val="left" w:pos="6012"/>
                <w:tab w:val="left" w:pos="7169"/>
                <w:tab w:val="left" w:pos="8535"/>
              </w:tabs>
              <w:wordWrap w:val="0"/>
              <w:jc w:val="left"/>
              <w:rPr>
                <w:rFonts w:ascii="宋体" w:hAnsi="宋体" w:cs="宋体"/>
                <w:sz w:val="24"/>
                <w:szCs w:val="24"/>
                <w:highlight w:val="none"/>
              </w:rPr>
            </w:pPr>
            <w:r>
              <w:rPr>
                <w:rFonts w:hint="eastAsia" w:ascii="宋体" w:hAnsi="宋体" w:cs="宋体"/>
                <w:sz w:val="24"/>
                <w:szCs w:val="24"/>
                <w:highlight w:val="none"/>
              </w:rPr>
              <w:t>□不接受</w:t>
            </w:r>
          </w:p>
          <w:p w14:paraId="316D4005">
            <w:pPr>
              <w:widowControl/>
              <w:wordWrap w:val="0"/>
              <w:rPr>
                <w:rFonts w:ascii="宋体" w:hAnsi="宋体" w:cs="宋体"/>
                <w:kern w:val="0"/>
                <w:sz w:val="24"/>
                <w:szCs w:val="24"/>
                <w:highlight w:val="none"/>
                <w:lang w:bidi="ar"/>
              </w:rPr>
            </w:pPr>
            <w:r>
              <w:rPr>
                <w:rFonts w:hint="eastAsia" w:ascii="宋体" w:hAnsi="宋体" w:cs="宋体"/>
                <w:sz w:val="24"/>
                <w:szCs w:val="24"/>
                <w:highlight w:val="none"/>
              </w:rPr>
              <w:t>☑接受：</w:t>
            </w:r>
            <w:r>
              <w:rPr>
                <w:rFonts w:hint="eastAsia" w:ascii="宋体" w:hAnsi="宋体" w:cs="宋体"/>
                <w:kern w:val="0"/>
                <w:sz w:val="24"/>
                <w:szCs w:val="24"/>
                <w:highlight w:val="none"/>
                <w:lang w:bidi="ar"/>
              </w:rPr>
              <w:t>1.联合体单位数量不超过</w:t>
            </w:r>
            <w:r>
              <w:rPr>
                <w:rFonts w:hint="eastAsia" w:ascii="宋体" w:hAnsi="宋体" w:cs="宋体"/>
                <w:kern w:val="0"/>
                <w:sz w:val="24"/>
                <w:szCs w:val="24"/>
                <w:highlight w:val="none"/>
                <w:lang w:val="en-US" w:eastAsia="zh-CN" w:bidi="ar"/>
              </w:rPr>
              <w:t>2</w:t>
            </w:r>
            <w:r>
              <w:rPr>
                <w:rFonts w:hint="eastAsia" w:ascii="宋体" w:hAnsi="宋体" w:cs="宋体"/>
                <w:kern w:val="0"/>
                <w:sz w:val="24"/>
                <w:szCs w:val="24"/>
                <w:highlight w:val="none"/>
                <w:lang w:bidi="ar"/>
              </w:rPr>
              <w:t>家（含牵头人），并要求施工单位作为联合体牵头人。</w:t>
            </w:r>
          </w:p>
          <w:p w14:paraId="024BADD3">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2.联合体各方须签订联合体协议书，明确约定各方拟承担的工作和责任，并应明确联合体牵头单位。</w:t>
            </w:r>
          </w:p>
          <w:p w14:paraId="38A18DCC">
            <w:pPr>
              <w:widowControl/>
              <w:wordWrap w:val="0"/>
              <w:rPr>
                <w:rFonts w:ascii="宋体" w:hAnsi="宋体" w:cs="宋体"/>
                <w:kern w:val="0"/>
                <w:sz w:val="24"/>
                <w:szCs w:val="24"/>
                <w:highlight w:val="none"/>
                <w:lang w:bidi="ar"/>
              </w:rPr>
            </w:pPr>
            <w:r>
              <w:rPr>
                <w:rFonts w:hint="eastAsia" w:ascii="宋体" w:hAnsi="宋体" w:cs="宋体"/>
                <w:kern w:val="0"/>
                <w:sz w:val="24"/>
                <w:szCs w:val="24"/>
                <w:highlight w:val="none"/>
                <w:lang w:bidi="ar"/>
              </w:rPr>
              <w:t>3.招标文件获取由联合体牵头单位负责，其投标保证金由联合体牵头单位缴纳。</w:t>
            </w:r>
          </w:p>
          <w:p w14:paraId="084F388B">
            <w:pPr>
              <w:widowControl/>
              <w:tabs>
                <w:tab w:val="left" w:pos="4716"/>
                <w:tab w:val="left" w:pos="6012"/>
                <w:tab w:val="left" w:pos="7169"/>
                <w:tab w:val="left" w:pos="8535"/>
              </w:tabs>
              <w:wordWrap w:val="0"/>
              <w:ind w:firstLineChars="0"/>
              <w:rPr>
                <w:rFonts w:ascii="宋体" w:hAnsi="宋体" w:cs="宋体"/>
                <w:sz w:val="24"/>
                <w:szCs w:val="24"/>
                <w:highlight w:val="none"/>
              </w:rPr>
            </w:pPr>
            <w:r>
              <w:rPr>
                <w:rFonts w:hint="eastAsia" w:ascii="宋体" w:hAnsi="宋体" w:cs="宋体"/>
                <w:kern w:val="0"/>
                <w:sz w:val="24"/>
                <w:szCs w:val="24"/>
                <w:highlight w:val="none"/>
                <w:lang w:bidi="ar"/>
              </w:rPr>
              <w:t>4.联合体各方不得再以自己名义单独投标，也不得参加其他联合体在同一招标项目中投标。</w:t>
            </w:r>
          </w:p>
        </w:tc>
      </w:tr>
      <w:tr w14:paraId="17DF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1018" w:type="dxa"/>
            <w:tcMar>
              <w:top w:w="0" w:type="dxa"/>
              <w:left w:w="51" w:type="dxa"/>
              <w:bottom w:w="0" w:type="dxa"/>
              <w:right w:w="51" w:type="dxa"/>
            </w:tcMar>
            <w:vAlign w:val="center"/>
          </w:tcPr>
          <w:p w14:paraId="25053D5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1.5</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7F9CF7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费用承担和设计成果补偿</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A4E50BF">
            <w:pPr>
              <w:pStyle w:val="1299"/>
              <w:tabs>
                <w:tab w:val="left" w:pos="482"/>
              </w:tabs>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1.投标人承担自身准备和参加投标活动发生的所有费用。</w:t>
            </w:r>
          </w:p>
          <w:p w14:paraId="549454E7">
            <w:pPr>
              <w:pStyle w:val="1299"/>
              <w:wordWrap w:val="0"/>
              <w:adjustRightInd w:val="0"/>
              <w:snapToGrid w:val="0"/>
              <w:spacing w:line="360" w:lineRule="auto"/>
              <w:rPr>
                <w:rFonts w:ascii="宋体" w:hAnsi="宋体" w:cs="宋体"/>
                <w:sz w:val="24"/>
                <w:szCs w:val="24"/>
                <w:highlight w:val="none"/>
                <w:lang w:val="zh-TW" w:eastAsia="zh-TW"/>
              </w:rPr>
            </w:pPr>
            <w:r>
              <w:rPr>
                <w:rFonts w:hint="eastAsia" w:ascii="宋体" w:hAnsi="宋体" w:cs="宋体"/>
                <w:sz w:val="24"/>
                <w:szCs w:val="24"/>
                <w:highlight w:val="none"/>
              </w:rPr>
              <w:t>2</w:t>
            </w:r>
            <w:r>
              <w:rPr>
                <w:rFonts w:hint="eastAsia" w:ascii="宋体" w:hAnsi="宋体" w:cs="宋体"/>
                <w:sz w:val="24"/>
                <w:szCs w:val="24"/>
                <w:highlight w:val="none"/>
                <w:lang w:eastAsia="zh-CN"/>
              </w:rPr>
              <w:t>.设计成果不补偿</w:t>
            </w:r>
          </w:p>
        </w:tc>
      </w:tr>
      <w:tr w14:paraId="33B63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1018" w:type="dxa"/>
            <w:tcMar>
              <w:top w:w="0" w:type="dxa"/>
              <w:left w:w="51" w:type="dxa"/>
              <w:bottom w:w="0" w:type="dxa"/>
              <w:right w:w="51" w:type="dxa"/>
            </w:tcMar>
            <w:vAlign w:val="center"/>
          </w:tcPr>
          <w:p w14:paraId="1F4E205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1.9.1</w:t>
            </w:r>
          </w:p>
        </w:tc>
        <w:tc>
          <w:tcPr>
            <w:tcW w:w="2464" w:type="dxa"/>
            <w:tcMar>
              <w:top w:w="0" w:type="dxa"/>
              <w:left w:w="51" w:type="dxa"/>
              <w:bottom w:w="0" w:type="dxa"/>
              <w:right w:w="51" w:type="dxa"/>
            </w:tcMar>
            <w:vAlign w:val="center"/>
          </w:tcPr>
          <w:p w14:paraId="0F3515F4">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踏勘现场</w:t>
            </w:r>
          </w:p>
        </w:tc>
        <w:tc>
          <w:tcPr>
            <w:tcW w:w="5902" w:type="dxa"/>
            <w:tcMar>
              <w:top w:w="0" w:type="dxa"/>
              <w:left w:w="51" w:type="dxa"/>
              <w:bottom w:w="0" w:type="dxa"/>
              <w:right w:w="51" w:type="dxa"/>
            </w:tcMar>
            <w:vAlign w:val="center"/>
          </w:tcPr>
          <w:p w14:paraId="67B10259">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☑不组织，投标人可自行踏勘。</w:t>
            </w:r>
          </w:p>
          <w:p w14:paraId="453EDA62">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□组织</w:t>
            </w:r>
          </w:p>
        </w:tc>
      </w:tr>
      <w:tr w14:paraId="2838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675ED932">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1.10.1</w:t>
            </w:r>
          </w:p>
        </w:tc>
        <w:tc>
          <w:tcPr>
            <w:tcW w:w="2464" w:type="dxa"/>
            <w:tcMar>
              <w:top w:w="0" w:type="dxa"/>
              <w:left w:w="51" w:type="dxa"/>
              <w:bottom w:w="0" w:type="dxa"/>
              <w:right w:w="51" w:type="dxa"/>
            </w:tcMar>
            <w:vAlign w:val="center"/>
          </w:tcPr>
          <w:p w14:paraId="2FDE45A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投标预备会</w:t>
            </w:r>
          </w:p>
        </w:tc>
        <w:tc>
          <w:tcPr>
            <w:tcW w:w="5902" w:type="dxa"/>
            <w:tcMar>
              <w:top w:w="0" w:type="dxa"/>
              <w:left w:w="51" w:type="dxa"/>
              <w:bottom w:w="0" w:type="dxa"/>
              <w:right w:w="51" w:type="dxa"/>
            </w:tcMar>
            <w:vAlign w:val="center"/>
          </w:tcPr>
          <w:p w14:paraId="75422789">
            <w:pPr>
              <w:wordWrap w:val="0"/>
              <w:ind w:firstLine="0" w:firstLineChars="0"/>
              <w:jc w:val="left"/>
              <w:rPr>
                <w:rFonts w:ascii="宋体" w:hAnsi="宋体" w:cs="宋体"/>
                <w:sz w:val="24"/>
                <w:szCs w:val="24"/>
                <w:highlight w:val="none"/>
              </w:rPr>
            </w:pPr>
            <w:r>
              <w:rPr>
                <w:rFonts w:ascii="Wingdings" w:hAnsi="Wingdings" w:cs="宋体"/>
                <w:sz w:val="24"/>
                <w:szCs w:val="24"/>
                <w:highlight w:val="none"/>
              </w:rPr>
              <w:sym w:font="Wingdings" w:char="F0FE"/>
            </w:r>
            <w:r>
              <w:rPr>
                <w:rFonts w:hint="eastAsia" w:ascii="宋体" w:hAnsi="宋体" w:cs="宋体"/>
                <w:sz w:val="24"/>
                <w:szCs w:val="24"/>
                <w:highlight w:val="none"/>
              </w:rPr>
              <w:t>不召开</w:t>
            </w:r>
          </w:p>
          <w:p w14:paraId="183BB0A3">
            <w:pPr>
              <w:wordWrap w:val="0"/>
              <w:ind w:firstLine="0" w:firstLineChars="0"/>
              <w:jc w:val="left"/>
              <w:rPr>
                <w:rFonts w:ascii="宋体" w:hAnsi="宋体" w:cs="宋体"/>
                <w:sz w:val="24"/>
                <w:szCs w:val="24"/>
                <w:highlight w:val="none"/>
              </w:rPr>
            </w:pPr>
            <w:r>
              <w:rPr>
                <w:rFonts w:ascii="Wingdings" w:hAnsi="Wingdings" w:cs="宋体"/>
                <w:sz w:val="24"/>
                <w:szCs w:val="24"/>
                <w:highlight w:val="none"/>
              </w:rPr>
              <w:sym w:font="Wingdings" w:char="F0A8"/>
            </w:r>
            <w:r>
              <w:rPr>
                <w:rFonts w:hint="eastAsia" w:ascii="宋体" w:hAnsi="宋体" w:cs="宋体"/>
                <w:sz w:val="24"/>
                <w:szCs w:val="24"/>
                <w:highlight w:val="none"/>
              </w:rPr>
              <w:t>召开，召开时间：</w:t>
            </w:r>
          </w:p>
          <w:p w14:paraId="2BC75759">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召开地点：</w:t>
            </w:r>
          </w:p>
        </w:tc>
      </w:tr>
      <w:tr w14:paraId="119B4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1018" w:type="dxa"/>
            <w:tcMar>
              <w:top w:w="0" w:type="dxa"/>
              <w:left w:w="51" w:type="dxa"/>
              <w:bottom w:w="0" w:type="dxa"/>
              <w:right w:w="51" w:type="dxa"/>
            </w:tcMar>
            <w:vAlign w:val="center"/>
          </w:tcPr>
          <w:p w14:paraId="63D0B37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1.11</w:t>
            </w:r>
          </w:p>
        </w:tc>
        <w:tc>
          <w:tcPr>
            <w:tcW w:w="2464" w:type="dxa"/>
            <w:tcMar>
              <w:top w:w="0" w:type="dxa"/>
              <w:left w:w="51" w:type="dxa"/>
              <w:bottom w:w="0" w:type="dxa"/>
              <w:right w:w="51" w:type="dxa"/>
            </w:tcMar>
            <w:vAlign w:val="center"/>
          </w:tcPr>
          <w:p w14:paraId="34F898A3">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投标人拟分包的工作</w:t>
            </w:r>
          </w:p>
        </w:tc>
        <w:tc>
          <w:tcPr>
            <w:tcW w:w="5902" w:type="dxa"/>
            <w:tcMar>
              <w:top w:w="0" w:type="dxa"/>
              <w:left w:w="51" w:type="dxa"/>
              <w:bottom w:w="0" w:type="dxa"/>
              <w:right w:w="51" w:type="dxa"/>
            </w:tcMar>
            <w:vAlign w:val="center"/>
          </w:tcPr>
          <w:p w14:paraId="428F37BC">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☑不允许。</w:t>
            </w:r>
          </w:p>
          <w:p w14:paraId="560E1BD1">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□允许。</w:t>
            </w:r>
          </w:p>
        </w:tc>
      </w:tr>
      <w:tr w14:paraId="52A1B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01A9B0E2">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1.12</w:t>
            </w:r>
          </w:p>
        </w:tc>
        <w:tc>
          <w:tcPr>
            <w:tcW w:w="2464" w:type="dxa"/>
            <w:tcMar>
              <w:top w:w="0" w:type="dxa"/>
              <w:left w:w="51" w:type="dxa"/>
              <w:bottom w:w="0" w:type="dxa"/>
              <w:right w:w="51" w:type="dxa"/>
            </w:tcMar>
            <w:vAlign w:val="center"/>
          </w:tcPr>
          <w:p w14:paraId="604BDBEF">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偏离</w:t>
            </w:r>
          </w:p>
        </w:tc>
        <w:tc>
          <w:tcPr>
            <w:tcW w:w="5902" w:type="dxa"/>
            <w:tcMar>
              <w:top w:w="0" w:type="dxa"/>
              <w:left w:w="51" w:type="dxa"/>
              <w:bottom w:w="0" w:type="dxa"/>
              <w:right w:w="51" w:type="dxa"/>
            </w:tcMar>
            <w:vAlign w:val="center"/>
          </w:tcPr>
          <w:p w14:paraId="1DE3FBFF">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☑不允许。</w:t>
            </w:r>
          </w:p>
          <w:p w14:paraId="3FB497F1">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□允许。</w:t>
            </w:r>
          </w:p>
        </w:tc>
      </w:tr>
      <w:tr w14:paraId="356D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3A41C8FF">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2.1.8</w:t>
            </w:r>
          </w:p>
        </w:tc>
        <w:tc>
          <w:tcPr>
            <w:tcW w:w="2464" w:type="dxa"/>
            <w:tcMar>
              <w:top w:w="0" w:type="dxa"/>
              <w:left w:w="51" w:type="dxa"/>
              <w:bottom w:w="0" w:type="dxa"/>
              <w:right w:w="51" w:type="dxa"/>
            </w:tcMar>
            <w:vAlign w:val="center"/>
          </w:tcPr>
          <w:p w14:paraId="2904F6CE">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构成招标文件的其他材料</w:t>
            </w:r>
          </w:p>
        </w:tc>
        <w:tc>
          <w:tcPr>
            <w:tcW w:w="5902" w:type="dxa"/>
            <w:tcMar>
              <w:top w:w="0" w:type="dxa"/>
              <w:left w:w="51" w:type="dxa"/>
              <w:bottom w:w="0" w:type="dxa"/>
              <w:right w:w="51" w:type="dxa"/>
            </w:tcMar>
            <w:vAlign w:val="center"/>
          </w:tcPr>
          <w:p w14:paraId="514F814B">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lang w:eastAsia="zh-CN"/>
              </w:rPr>
              <w:t>招标文件答疑、补遗、修改（如有）等</w:t>
            </w:r>
          </w:p>
        </w:tc>
      </w:tr>
      <w:tr w14:paraId="3AA57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3617047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2.2.1</w:t>
            </w:r>
          </w:p>
        </w:tc>
        <w:tc>
          <w:tcPr>
            <w:tcW w:w="2464" w:type="dxa"/>
            <w:tcMar>
              <w:top w:w="0" w:type="dxa"/>
              <w:left w:w="51" w:type="dxa"/>
              <w:bottom w:w="0" w:type="dxa"/>
              <w:right w:w="51" w:type="dxa"/>
            </w:tcMar>
            <w:vAlign w:val="center"/>
          </w:tcPr>
          <w:p w14:paraId="42942912">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投标人要求澄清招标文件的截止时间</w:t>
            </w:r>
          </w:p>
        </w:tc>
        <w:tc>
          <w:tcPr>
            <w:tcW w:w="5902" w:type="dxa"/>
            <w:tcMar>
              <w:top w:w="0" w:type="dxa"/>
              <w:left w:w="51" w:type="dxa"/>
              <w:bottom w:w="0" w:type="dxa"/>
              <w:right w:w="51" w:type="dxa"/>
            </w:tcMar>
            <w:vAlign w:val="center"/>
          </w:tcPr>
          <w:p w14:paraId="096BA819">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在投标截止时间10日前，投标人应仔细阅读和检查招标文件的全部内容。如发现缺页或附件不全，应及时向招标人提出，以便补齐。如有疑问，应在投标人须知前附表规定要求澄清招标文件的截止时间前凭企业数字证书（CA）</w:t>
            </w:r>
            <w:r>
              <w:rPr>
                <w:rFonts w:hint="eastAsia" w:ascii="宋体" w:hAnsi="宋体" w:cs="宋体"/>
                <w:bCs/>
                <w:sz w:val="24"/>
                <w:szCs w:val="24"/>
                <w:highlight w:val="none"/>
              </w:rPr>
              <w:t>登录全国公共资源交易平台</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云南省公共资源交易信息网（网址：https://ggzy.yn.gov.cn/#/homePage）选择“楚雄州”，</w:t>
            </w:r>
            <w:r>
              <w:rPr>
                <w:rFonts w:hint="eastAsia" w:ascii="宋体" w:hAnsi="宋体" w:cs="宋体"/>
                <w:sz w:val="24"/>
                <w:szCs w:val="24"/>
                <w:highlight w:val="none"/>
              </w:rPr>
              <w:t>以不署名提交疑问，否则，由此产生的后果由投标人负责。</w:t>
            </w:r>
          </w:p>
        </w:tc>
      </w:tr>
      <w:tr w14:paraId="7A49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66385A83">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2.2.2</w:t>
            </w:r>
          </w:p>
        </w:tc>
        <w:tc>
          <w:tcPr>
            <w:tcW w:w="2464" w:type="dxa"/>
            <w:tcMar>
              <w:top w:w="0" w:type="dxa"/>
              <w:left w:w="51" w:type="dxa"/>
              <w:bottom w:w="0" w:type="dxa"/>
              <w:right w:w="51" w:type="dxa"/>
            </w:tcMar>
            <w:vAlign w:val="center"/>
          </w:tcPr>
          <w:p w14:paraId="1C048612">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投标截止时间</w:t>
            </w:r>
          </w:p>
        </w:tc>
        <w:tc>
          <w:tcPr>
            <w:tcW w:w="5902" w:type="dxa"/>
            <w:tcMar>
              <w:top w:w="0" w:type="dxa"/>
              <w:left w:w="51" w:type="dxa"/>
              <w:bottom w:w="0" w:type="dxa"/>
              <w:right w:w="51" w:type="dxa"/>
            </w:tcMar>
            <w:vAlign w:val="center"/>
          </w:tcPr>
          <w:p w14:paraId="11CE7284">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详见招标文件第一章“招标公告”</w:t>
            </w:r>
          </w:p>
        </w:tc>
      </w:tr>
      <w:tr w14:paraId="35AC0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1018" w:type="dxa"/>
            <w:tcMar>
              <w:top w:w="0" w:type="dxa"/>
              <w:left w:w="51" w:type="dxa"/>
              <w:bottom w:w="0" w:type="dxa"/>
              <w:right w:w="51" w:type="dxa"/>
            </w:tcMar>
            <w:vAlign w:val="center"/>
          </w:tcPr>
          <w:p w14:paraId="6689EC69">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2.3.1</w:t>
            </w:r>
          </w:p>
        </w:tc>
        <w:tc>
          <w:tcPr>
            <w:tcW w:w="2464" w:type="dxa"/>
            <w:tcMar>
              <w:top w:w="0" w:type="dxa"/>
              <w:left w:w="51" w:type="dxa"/>
              <w:bottom w:w="0" w:type="dxa"/>
              <w:right w:w="51" w:type="dxa"/>
            </w:tcMar>
            <w:vAlign w:val="center"/>
          </w:tcPr>
          <w:p w14:paraId="38860BE2">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招标文件的修改时间要求</w:t>
            </w:r>
          </w:p>
        </w:tc>
        <w:tc>
          <w:tcPr>
            <w:tcW w:w="5902" w:type="dxa"/>
            <w:tcMar>
              <w:top w:w="0" w:type="dxa"/>
              <w:left w:w="51" w:type="dxa"/>
              <w:bottom w:w="0" w:type="dxa"/>
              <w:right w:w="51" w:type="dxa"/>
            </w:tcMar>
            <w:vAlign w:val="center"/>
          </w:tcPr>
          <w:p w14:paraId="43AE83FB">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在投标截止时间15天前报建设行政主管部门备案后，招标人可以书面形式修改招标文件，并通过云南省公共资源交易信息网通知所有已获取招标文件的投标人。如果招标文件作出实质性修改影响投标文件编制的，修改后时间距投标截止时间不足15天，相应延长投标截止时间，所有获取了招标文件的潜在投标人登录云南省公共资源交易信息网凭企业身份认证数字证书（CA）查看澄清内容。</w:t>
            </w:r>
          </w:p>
        </w:tc>
      </w:tr>
      <w:tr w14:paraId="4CEF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40E5AB78">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2.4</w:t>
            </w:r>
          </w:p>
        </w:tc>
        <w:tc>
          <w:tcPr>
            <w:tcW w:w="2464" w:type="dxa"/>
            <w:tcMar>
              <w:top w:w="0" w:type="dxa"/>
              <w:left w:w="51" w:type="dxa"/>
              <w:bottom w:w="0" w:type="dxa"/>
              <w:right w:w="51" w:type="dxa"/>
            </w:tcMar>
            <w:vAlign w:val="center"/>
          </w:tcPr>
          <w:p w14:paraId="597BFCE5">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投标人对招标文件提出异议的截止时间</w:t>
            </w:r>
          </w:p>
        </w:tc>
        <w:tc>
          <w:tcPr>
            <w:tcW w:w="5902" w:type="dxa"/>
            <w:tcMar>
              <w:top w:w="0" w:type="dxa"/>
              <w:left w:w="51" w:type="dxa"/>
              <w:bottom w:w="0" w:type="dxa"/>
              <w:right w:w="51" w:type="dxa"/>
            </w:tcMar>
            <w:vAlign w:val="center"/>
          </w:tcPr>
          <w:p w14:paraId="43A2F229">
            <w:pPr>
              <w:pStyle w:val="1299"/>
              <w:widowControl w:val="0"/>
              <w:wordWrap w:val="0"/>
              <w:adjustRightInd w:val="0"/>
              <w:snapToGrid w:val="0"/>
              <w:spacing w:line="360" w:lineRule="auto"/>
              <w:rPr>
                <w:rFonts w:ascii="宋体" w:hAnsi="宋体" w:cs="宋体"/>
                <w:sz w:val="24"/>
                <w:szCs w:val="24"/>
                <w:highlight w:val="none"/>
                <w:u w:val="single"/>
                <w:lang w:eastAsia="zh-CN"/>
              </w:rPr>
            </w:pPr>
            <w:r>
              <w:rPr>
                <w:rFonts w:hint="eastAsia" w:ascii="宋体" w:hAnsi="宋体" w:cs="宋体"/>
                <w:sz w:val="24"/>
                <w:szCs w:val="24"/>
                <w:highlight w:val="none"/>
                <w:lang w:eastAsia="zh-CN"/>
              </w:rPr>
              <w:t>在投标截止时间1</w:t>
            </w:r>
            <w:r>
              <w:rPr>
                <w:rFonts w:hint="eastAsia" w:ascii="宋体" w:hAnsi="宋体" w:cs="宋体"/>
                <w:sz w:val="24"/>
                <w:szCs w:val="24"/>
                <w:highlight w:val="none"/>
                <w:lang w:val="en-US" w:eastAsia="zh-CN"/>
              </w:rPr>
              <w:t>0</w:t>
            </w:r>
            <w:r>
              <w:rPr>
                <w:rFonts w:hint="eastAsia" w:ascii="宋体" w:hAnsi="宋体" w:cs="宋体"/>
                <w:sz w:val="24"/>
                <w:szCs w:val="24"/>
                <w:highlight w:val="none"/>
                <w:lang w:eastAsia="zh-CN"/>
              </w:rPr>
              <w:t>日前，所有获取了招标文件的潜在投标人凭企业数字证书（CA）登录云南省公共资源交易信息网，通过网络在线方式向招标人或招标代理进行提问，招标人或招标代理需对所有潜在投标人进行统一回复。</w:t>
            </w:r>
          </w:p>
        </w:tc>
      </w:tr>
      <w:tr w14:paraId="10A79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6F9516E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3.2.3</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6A452E80">
            <w:pPr>
              <w:pStyle w:val="1299"/>
              <w:adjustRightIn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投标报价、结算方法及投标限价</w:t>
            </w:r>
          </w:p>
        </w:tc>
        <w:tc>
          <w:tcPr>
            <w:tcW w:w="5902" w:type="dxa"/>
            <w:tcMar>
              <w:top w:w="0" w:type="dxa"/>
              <w:left w:w="51" w:type="dxa"/>
              <w:bottom w:w="0" w:type="dxa"/>
              <w:right w:w="51" w:type="dxa"/>
            </w:tcMar>
            <w:vAlign w:val="center"/>
          </w:tcPr>
          <w:p w14:paraId="63CBE8CD">
            <w:pPr>
              <w:ind w:firstLine="0" w:firstLineChars="0"/>
              <w:rPr>
                <w:rFonts w:ascii="宋体" w:hAnsi="宋体" w:cs="宋体"/>
                <w:sz w:val="24"/>
                <w:szCs w:val="24"/>
                <w:highlight w:val="none"/>
              </w:rPr>
            </w:pPr>
            <w:r>
              <w:rPr>
                <w:rFonts w:hint="eastAsia" w:ascii="宋体" w:hAnsi="宋体" w:cs="宋体"/>
                <w:sz w:val="24"/>
                <w:szCs w:val="24"/>
                <w:highlight w:val="none"/>
                <w:lang w:eastAsia="zh-CN"/>
              </w:rPr>
              <w:t>1.</w:t>
            </w:r>
            <w:r>
              <w:rPr>
                <w:rFonts w:hint="eastAsia" w:ascii="宋体" w:hAnsi="宋体" w:cs="宋体"/>
                <w:sz w:val="24"/>
                <w:szCs w:val="24"/>
                <w:highlight w:val="none"/>
              </w:rPr>
              <w:t>设计费：</w:t>
            </w:r>
          </w:p>
          <w:p w14:paraId="32061ABD">
            <w:pPr>
              <w:ind w:firstLine="0" w:firstLineChars="0"/>
              <w:rPr>
                <w:rFonts w:ascii="宋体" w:hAnsi="宋体" w:cs="宋体"/>
                <w:sz w:val="24"/>
                <w:szCs w:val="24"/>
                <w:highlight w:val="none"/>
              </w:rPr>
            </w:pPr>
            <w:r>
              <w:rPr>
                <w:rFonts w:hint="eastAsia" w:ascii="宋体" w:hAnsi="宋体" w:cs="宋体"/>
                <w:sz w:val="24"/>
                <w:szCs w:val="24"/>
                <w:highlight w:val="none"/>
              </w:rPr>
              <w:t>本项目设计费按综合费率</w:t>
            </w:r>
            <w:r>
              <w:rPr>
                <w:rFonts w:hint="eastAsia" w:ascii="宋体" w:hAnsi="宋体" w:eastAsia="宋体" w:cs="宋体"/>
                <w:sz w:val="24"/>
                <w:szCs w:val="24"/>
                <w:highlight w:val="none"/>
                <w:rtl w:val="0"/>
                <w:lang w:val="en-US" w:eastAsia="zh-CN"/>
              </w:rPr>
              <w:t>≤1.</w:t>
            </w:r>
            <w:r>
              <w:rPr>
                <w:rFonts w:hint="eastAsia" w:ascii="宋体" w:hAnsi="宋体" w:cs="宋体"/>
                <w:sz w:val="24"/>
                <w:szCs w:val="24"/>
                <w:highlight w:val="none"/>
                <w:lang w:val="en-US" w:eastAsia="zh-CN"/>
              </w:rPr>
              <w:t>7</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小数点后保留一位小数），</w:t>
            </w:r>
            <w:r>
              <w:rPr>
                <w:rFonts w:hint="eastAsia" w:ascii="宋体" w:hAnsi="宋体" w:cs="宋体"/>
                <w:sz w:val="24"/>
                <w:szCs w:val="24"/>
                <w:highlight w:val="none"/>
              </w:rPr>
              <w:t>设计费以经审计机构审定的建安工程费为基数</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投标人根据市场行情及自身情况填报设计费综合费率，根据中标设计费综合费率，以经审计机构审定的建安工程费为基数据实进行结算</w:t>
            </w:r>
            <w:r>
              <w:rPr>
                <w:rFonts w:hint="eastAsia" w:ascii="宋体" w:hAnsi="宋体" w:cs="宋体"/>
                <w:sz w:val="24"/>
                <w:szCs w:val="24"/>
                <w:highlight w:val="none"/>
              </w:rPr>
              <w:t>；设计费包含但不限于方案、施工图设计，配合完成施工图审查；配合完成行政主管部门的审批、专家咨询、组织专家论证会、资料收集等相关工作，设计后期的跟踪服务等。投标人按照招标的设计要求以及企业实际情况进行报价，最终结算按设计完成任务量结算。</w:t>
            </w:r>
          </w:p>
          <w:p w14:paraId="1CE654B8">
            <w:pPr>
              <w:ind w:firstLine="0" w:firstLineChars="0"/>
              <w:rPr>
                <w:rFonts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建安工程费：</w:t>
            </w:r>
          </w:p>
          <w:p w14:paraId="38388CFF">
            <w:pPr>
              <w:ind w:firstLine="0" w:firstLineChars="0"/>
              <w:rPr>
                <w:rFonts w:ascii="宋体" w:hAnsi="宋体" w:cs="宋体"/>
                <w:sz w:val="24"/>
                <w:szCs w:val="24"/>
                <w:highlight w:val="none"/>
              </w:rPr>
            </w:pPr>
            <w:r>
              <w:rPr>
                <w:rFonts w:hint="eastAsia" w:ascii="宋体" w:hAnsi="宋体" w:cs="宋体"/>
                <w:sz w:val="24"/>
                <w:szCs w:val="24"/>
                <w:highlight w:val="none"/>
              </w:rPr>
              <w:t>建安工程费以经审计机构审定的建安工程费为基数，投标人根据市场行情及自身情况填报下浮率。根据中标下浮率，以经审计机构审定的建安工程费为基数据实进行结算。</w:t>
            </w:r>
          </w:p>
          <w:p w14:paraId="074AB44E">
            <w:pPr>
              <w:ind w:firstLine="0" w:firstLineChars="0"/>
              <w:rPr>
                <w:rFonts w:ascii="宋体" w:hAnsi="宋体" w:cs="宋体"/>
                <w:sz w:val="24"/>
                <w:szCs w:val="24"/>
                <w:highlight w:val="none"/>
              </w:rPr>
            </w:pPr>
            <w:r>
              <w:rPr>
                <w:rFonts w:hint="eastAsia" w:ascii="宋体" w:hAnsi="宋体" w:cs="宋体"/>
                <w:sz w:val="24"/>
                <w:szCs w:val="24"/>
                <w:highlight w:val="none"/>
              </w:rPr>
              <w:t>本项目建安工程费投标限价为：下浮率</w:t>
            </w:r>
            <w:r>
              <w:rPr>
                <w:rFonts w:hint="eastAsia" w:ascii="宋体" w:hAnsi="宋体" w:cs="宋体"/>
                <w:sz w:val="24"/>
                <w:szCs w:val="24"/>
                <w:highlight w:val="none"/>
                <w:lang w:val="en-US" w:eastAsia="zh-CN"/>
              </w:rPr>
              <w:t>≥</w:t>
            </w:r>
            <w:r>
              <w:rPr>
                <w:rFonts w:hint="eastAsia" w:ascii="宋体" w:hAnsi="宋体" w:cs="宋体"/>
                <w:sz w:val="24"/>
                <w:szCs w:val="24"/>
                <w:highlight w:val="none"/>
              </w:rPr>
              <w:t>1</w:t>
            </w:r>
            <w:r>
              <w:rPr>
                <w:rFonts w:hint="eastAsia" w:ascii="宋体" w:hAnsi="宋体" w:cs="宋体"/>
                <w:sz w:val="24"/>
                <w:szCs w:val="24"/>
                <w:highlight w:val="none"/>
                <w:lang w:val="en-US" w:eastAsia="zh-CN"/>
              </w:rPr>
              <w:t>.5</w:t>
            </w:r>
            <w:r>
              <w:rPr>
                <w:rFonts w:hint="eastAsia" w:ascii="宋体" w:hAnsi="宋体" w:cs="宋体"/>
                <w:sz w:val="24"/>
                <w:szCs w:val="24"/>
                <w:highlight w:val="none"/>
              </w:rPr>
              <w:t>%，（小数点后保留一位小数）。合同执行期间中标下浮率不作调整。</w:t>
            </w:r>
          </w:p>
          <w:p w14:paraId="64298CE9">
            <w:pPr>
              <w:ind w:firstLine="0" w:firstLineChars="0"/>
              <w:rPr>
                <w:rFonts w:ascii="宋体" w:hAnsi="宋体" w:cs="宋体"/>
                <w:sz w:val="24"/>
                <w:szCs w:val="24"/>
                <w:highlight w:val="none"/>
              </w:rPr>
            </w:pPr>
            <w:r>
              <w:rPr>
                <w:rFonts w:hint="eastAsia" w:ascii="宋体" w:hAnsi="宋体" w:cs="宋体"/>
                <w:sz w:val="24"/>
                <w:szCs w:val="24"/>
                <w:highlight w:val="none"/>
                <w:lang w:eastAsia="zh-CN"/>
              </w:rPr>
              <w:t>3.</w:t>
            </w:r>
            <w:r>
              <w:rPr>
                <w:rFonts w:hint="eastAsia" w:ascii="宋体" w:hAnsi="宋体" w:cs="宋体"/>
                <w:sz w:val="24"/>
                <w:szCs w:val="24"/>
                <w:highlight w:val="none"/>
              </w:rPr>
              <w:t>按下列原则采用定额计价模式计算建安工程费：</w:t>
            </w:r>
          </w:p>
          <w:p w14:paraId="7864FCE3">
            <w:pPr>
              <w:ind w:firstLine="0" w:firstLineChars="0"/>
              <w:rPr>
                <w:rFonts w:ascii="宋体" w:hAnsi="宋体" w:cs="宋体"/>
                <w:sz w:val="24"/>
                <w:szCs w:val="24"/>
                <w:highlight w:val="none"/>
              </w:rPr>
            </w:pPr>
            <w:r>
              <w:rPr>
                <w:rFonts w:hint="eastAsia" w:ascii="宋体" w:hAnsi="宋体" w:cs="宋体"/>
                <w:sz w:val="24"/>
                <w:szCs w:val="24"/>
                <w:highlight w:val="none"/>
              </w:rPr>
              <w:t>①结算编制依据：合同、施工图、签证变更、经批准的施工</w:t>
            </w:r>
            <w:r>
              <w:rPr>
                <w:rFonts w:hint="eastAsia" w:ascii="宋体" w:hAnsi="宋体" w:cs="宋体"/>
                <w:sz w:val="24"/>
                <w:szCs w:val="24"/>
                <w:highlight w:val="none"/>
                <w:lang w:val="en-US" w:eastAsia="zh-CN"/>
              </w:rPr>
              <w:t>实施方案</w:t>
            </w:r>
            <w:r>
              <w:rPr>
                <w:rFonts w:hint="eastAsia" w:ascii="宋体" w:hAnsi="宋体" w:cs="宋体"/>
                <w:sz w:val="24"/>
                <w:szCs w:val="24"/>
                <w:highlight w:val="none"/>
              </w:rPr>
              <w:t>及其他，并执行云南省住房和城乡建设厅《关于发布施行云南省2020版建设工程造价计价依据的通知》、相关配套定额及云南省现行计价调整文件（若施工期间发布新的定额及政策性文件时，在符合要求的前提下按新发布的定额、文件执行）。</w:t>
            </w:r>
          </w:p>
          <w:p w14:paraId="5F39A4F4">
            <w:pPr>
              <w:ind w:firstLine="0" w:firstLineChars="0"/>
              <w:rPr>
                <w:rFonts w:ascii="宋体" w:hAnsi="宋体" w:cs="宋体"/>
                <w:sz w:val="24"/>
                <w:szCs w:val="24"/>
                <w:highlight w:val="none"/>
              </w:rPr>
            </w:pPr>
            <w:r>
              <w:rPr>
                <w:rFonts w:hint="eastAsia" w:ascii="宋体" w:hAnsi="宋体" w:cs="宋体"/>
                <w:sz w:val="24"/>
                <w:szCs w:val="24"/>
                <w:highlight w:val="none"/>
              </w:rPr>
              <w:t>②材料价格的确定：材料价格的确定：材料价格按照工程开工令下达当月《楚雄州建设工程材料及设备价格信息》中“姚安县除税综合参考价”，缺项部分先按《楚雄州建设工程材料及设备价格信息》中“姚安县除税综合参考价”，以上价格信息缺项部分再按《云南省建设工程材料及设备价格信息》除税信息价为准。</w:t>
            </w:r>
          </w:p>
          <w:p w14:paraId="574C745C">
            <w:pPr>
              <w:ind w:firstLine="0" w:firstLineChars="0"/>
              <w:jc w:val="left"/>
              <w:rPr>
                <w:rFonts w:ascii="宋体" w:hAnsi="宋体" w:cs="宋体"/>
                <w:sz w:val="24"/>
                <w:szCs w:val="24"/>
                <w:highlight w:val="none"/>
              </w:rPr>
            </w:pPr>
            <w:r>
              <w:rPr>
                <w:rFonts w:hint="eastAsia" w:ascii="宋体" w:hAnsi="宋体" w:cs="宋体"/>
                <w:sz w:val="24"/>
                <w:szCs w:val="24"/>
                <w:highlight w:val="none"/>
              </w:rPr>
              <w:t>以上未有的材料价格信息，由四方（建设单位、施工单位、监理单位、造价单位）共同询价确定并做好签证记录。</w:t>
            </w:r>
          </w:p>
          <w:p w14:paraId="5F9AAAC9">
            <w:pPr>
              <w:ind w:firstLine="0" w:firstLineChars="0"/>
              <w:jc w:val="left"/>
              <w:rPr>
                <w:rFonts w:ascii="宋体" w:hAnsi="宋体" w:cs="宋体"/>
                <w:sz w:val="24"/>
                <w:szCs w:val="24"/>
                <w:highlight w:val="none"/>
              </w:rPr>
            </w:pPr>
            <w:r>
              <w:rPr>
                <w:rFonts w:hint="eastAsia" w:ascii="宋体" w:hAnsi="宋体" w:cs="宋体"/>
                <w:sz w:val="24"/>
                <w:szCs w:val="24"/>
                <w:highlight w:val="none"/>
              </w:rPr>
              <w:t>③工程量的确认：计量按照《建设工程工程量清单计价标准》GB/T50500-2024、《云南省建设工程造价计价规则及机械仪器仪表台班费用定额》（DBJ53/T-58-2020）、《市政工程工程量计算标准》GB/T50857-2024、《云南省园林绿化工程计价标准》（DBJ53/T-60-2020）、《云南省建筑工程计价标准》（DBJ53/T-61-2020）、《通用安装工程工程量计算标准》</w:t>
            </w:r>
            <w:r>
              <w:rPr>
                <w:rFonts w:hint="eastAsia" w:ascii="宋体" w:hAnsi="宋体" w:cs="宋体"/>
                <w:sz w:val="24"/>
                <w:szCs w:val="24"/>
                <w:highlight w:val="none"/>
                <w:lang w:eastAsia="zh-CN"/>
              </w:rPr>
              <w:t>（</w:t>
            </w:r>
            <w:r>
              <w:rPr>
                <w:rFonts w:hint="eastAsia" w:ascii="宋体" w:hAnsi="宋体" w:cs="宋体"/>
                <w:sz w:val="24"/>
                <w:szCs w:val="24"/>
                <w:highlight w:val="none"/>
              </w:rPr>
              <w:t>GB/T50856-2024</w:t>
            </w:r>
            <w:r>
              <w:rPr>
                <w:rFonts w:hint="eastAsia" w:ascii="宋体" w:hAnsi="宋体" w:cs="宋体"/>
                <w:sz w:val="24"/>
                <w:szCs w:val="24"/>
                <w:highlight w:val="none"/>
                <w:lang w:eastAsia="zh-CN"/>
              </w:rPr>
              <w:t>）</w:t>
            </w:r>
            <w:r>
              <w:rPr>
                <w:rFonts w:hint="eastAsia" w:ascii="宋体" w:hAnsi="宋体" w:cs="宋体"/>
                <w:sz w:val="24"/>
                <w:szCs w:val="24"/>
                <w:highlight w:val="none"/>
              </w:rPr>
              <w:t>、《云南省装配式建筑工程计价标准》（DBJ53/T-110-2020）、《云南省城市地下综合管廊工程计价标准》（DBJ53/T-111-2020）、《云南省绿色建筑工程计价标准》（DBJ53/T-112-2020）、云南省住房和城乡建设厅文件《关于重新调整云南省建设工程造价计价依据中税金综合税率的通知》（云建科函</w:t>
            </w:r>
            <w:r>
              <w:rPr>
                <w:rFonts w:hint="eastAsia" w:ascii="宋体" w:hAnsi="宋体" w:cs="宋体"/>
                <w:sz w:val="24"/>
                <w:szCs w:val="24"/>
                <w:highlight w:val="none"/>
                <w:lang w:eastAsia="zh-CN"/>
              </w:rPr>
              <w:t>〔2019〕</w:t>
            </w:r>
            <w:r>
              <w:rPr>
                <w:rFonts w:hint="eastAsia" w:ascii="宋体" w:hAnsi="宋体" w:cs="宋体"/>
                <w:sz w:val="24"/>
                <w:szCs w:val="24"/>
                <w:highlight w:val="none"/>
              </w:rPr>
              <w:t>62号）、云南省住房和城乡建设厅《关于云南省建设工程造价计价标准调整人工费的通知》（云建科</w:t>
            </w:r>
            <w:r>
              <w:rPr>
                <w:rFonts w:hint="eastAsia" w:ascii="宋体" w:hAnsi="宋体" w:cs="宋体"/>
                <w:sz w:val="24"/>
                <w:szCs w:val="24"/>
                <w:highlight w:val="none"/>
                <w:lang w:eastAsia="zh-CN"/>
              </w:rPr>
              <w:t>〔2023〕</w:t>
            </w:r>
            <w:r>
              <w:rPr>
                <w:rFonts w:hint="eastAsia" w:ascii="宋体" w:hAnsi="宋体" w:cs="宋体"/>
                <w:sz w:val="24"/>
                <w:szCs w:val="24"/>
                <w:highlight w:val="none"/>
              </w:rPr>
              <w:t>54号）及相应配套文件执行，工程量以造价咨询公司及监理人审定的实际完成工程量计算。</w:t>
            </w:r>
          </w:p>
          <w:p w14:paraId="4D71E783">
            <w:pPr>
              <w:ind w:firstLine="0" w:firstLineChars="0"/>
              <w:rPr>
                <w:rFonts w:ascii="宋体" w:hAnsi="宋体" w:cs="宋体"/>
                <w:sz w:val="24"/>
                <w:szCs w:val="24"/>
                <w:highlight w:val="none"/>
              </w:rPr>
            </w:pPr>
            <w:r>
              <w:rPr>
                <w:rFonts w:hint="eastAsia" w:ascii="宋体" w:hAnsi="宋体" w:cs="宋体"/>
                <w:sz w:val="24"/>
                <w:szCs w:val="24"/>
                <w:highlight w:val="none"/>
              </w:rPr>
              <w:t>④建安工程费最终结算编制依据：合同、施工图、签证、变更、通知、会议纪要、图纸会审记录、经批准的施工</w:t>
            </w:r>
            <w:r>
              <w:rPr>
                <w:rFonts w:hint="eastAsia" w:ascii="宋体" w:hAnsi="宋体" w:cs="宋体"/>
                <w:sz w:val="24"/>
                <w:szCs w:val="24"/>
                <w:highlight w:val="none"/>
                <w:lang w:val="en-US" w:eastAsia="zh-CN"/>
              </w:rPr>
              <w:t>实施方案</w:t>
            </w:r>
            <w:r>
              <w:rPr>
                <w:rFonts w:hint="eastAsia" w:ascii="宋体" w:hAnsi="宋体" w:cs="宋体"/>
                <w:sz w:val="24"/>
                <w:szCs w:val="24"/>
                <w:highlight w:val="none"/>
              </w:rPr>
              <w:t>、专项施工方案、经审查的工程量清单。</w:t>
            </w:r>
          </w:p>
          <w:p w14:paraId="16B476B9">
            <w:pPr>
              <w:ind w:firstLine="0" w:firstLineChars="0"/>
              <w:rPr>
                <w:rFonts w:ascii="宋体" w:hAnsi="宋体" w:cs="宋体"/>
                <w:sz w:val="24"/>
                <w:szCs w:val="24"/>
                <w:highlight w:val="none"/>
              </w:rPr>
            </w:pPr>
            <w:r>
              <w:rPr>
                <w:rFonts w:hint="eastAsia" w:ascii="宋体" w:hAnsi="宋体" w:cs="宋体"/>
                <w:sz w:val="24"/>
                <w:szCs w:val="24"/>
                <w:highlight w:val="none"/>
              </w:rPr>
              <w:t>施工费结算价=</w:t>
            </w:r>
            <w:r>
              <w:rPr>
                <w:rFonts w:hint="eastAsia" w:ascii="宋体" w:hAnsi="宋体" w:cs="宋体"/>
                <w:sz w:val="24"/>
                <w:szCs w:val="24"/>
                <w:highlight w:val="none"/>
                <w:lang w:eastAsia="zh-CN"/>
              </w:rPr>
              <w:t>（</w:t>
            </w:r>
            <w:r>
              <w:rPr>
                <w:rFonts w:hint="eastAsia" w:ascii="宋体" w:hAnsi="宋体" w:cs="宋体"/>
                <w:sz w:val="24"/>
                <w:szCs w:val="24"/>
                <w:highlight w:val="none"/>
              </w:rPr>
              <w:t>最终审计单位审定的建筑安装工程费-安全文明施工费-规费-税金</w:t>
            </w:r>
            <w:r>
              <w:rPr>
                <w:rFonts w:hint="eastAsia" w:ascii="宋体" w:hAnsi="宋体" w:cs="宋体"/>
                <w:sz w:val="24"/>
                <w:szCs w:val="24"/>
                <w:highlight w:val="none"/>
                <w:lang w:eastAsia="zh-CN"/>
              </w:rPr>
              <w:t>）</w:t>
            </w:r>
            <w:r>
              <w:rPr>
                <w:rFonts w:hint="eastAsia" w:ascii="宋体" w:hAnsi="宋体" w:cs="宋体"/>
                <w:sz w:val="24"/>
                <w:szCs w:val="24"/>
                <w:highlight w:val="none"/>
              </w:rPr>
              <w:t>x</w:t>
            </w:r>
            <w:r>
              <w:rPr>
                <w:rFonts w:hint="eastAsia" w:ascii="宋体" w:hAnsi="宋体" w:cs="宋体"/>
                <w:sz w:val="24"/>
                <w:szCs w:val="24"/>
                <w:highlight w:val="none"/>
                <w:lang w:eastAsia="zh-CN"/>
              </w:rPr>
              <w:t>（</w:t>
            </w:r>
            <w:r>
              <w:rPr>
                <w:rFonts w:hint="eastAsia" w:ascii="宋体" w:hAnsi="宋体" w:cs="宋体"/>
                <w:sz w:val="24"/>
                <w:szCs w:val="24"/>
                <w:highlight w:val="none"/>
              </w:rPr>
              <w:t>1-中标优惠下浮率</w:t>
            </w:r>
            <w:r>
              <w:rPr>
                <w:rFonts w:hint="eastAsia" w:ascii="宋体" w:hAnsi="宋体" w:cs="宋体"/>
                <w:sz w:val="24"/>
                <w:szCs w:val="24"/>
                <w:highlight w:val="none"/>
                <w:lang w:eastAsia="zh-CN"/>
              </w:rPr>
              <w:t>）</w:t>
            </w:r>
            <w:r>
              <w:rPr>
                <w:rFonts w:hint="eastAsia" w:ascii="宋体" w:hAnsi="宋体" w:cs="宋体"/>
                <w:sz w:val="24"/>
                <w:szCs w:val="24"/>
                <w:highlight w:val="none"/>
              </w:rPr>
              <w:t>+安全文明施工费+规费+税金。</w:t>
            </w:r>
          </w:p>
          <w:p w14:paraId="31FC38DB">
            <w:pPr>
              <w:ind w:firstLine="0" w:firstLineChars="0"/>
              <w:rPr>
                <w:rFonts w:ascii="宋体" w:hAnsi="宋体" w:cs="宋体"/>
                <w:sz w:val="24"/>
                <w:szCs w:val="24"/>
                <w:highlight w:val="none"/>
              </w:rPr>
            </w:pPr>
            <w:r>
              <w:rPr>
                <w:rFonts w:hint="eastAsia" w:ascii="宋体" w:hAnsi="宋体" w:cs="宋体"/>
                <w:sz w:val="24"/>
                <w:szCs w:val="24"/>
                <w:highlight w:val="none"/>
                <w:lang w:eastAsia="zh-CN"/>
              </w:rPr>
              <w:t>4.</w:t>
            </w:r>
            <w:r>
              <w:rPr>
                <w:rFonts w:hint="eastAsia" w:ascii="宋体" w:hAnsi="宋体" w:cs="宋体"/>
                <w:sz w:val="24"/>
                <w:szCs w:val="24"/>
                <w:highlight w:val="none"/>
              </w:rPr>
              <w:t>本合同最终结算价=设计费最终结算价+建安工程费最终结算价。注：1.除招标人认可的设计变更外，投标人在投标文件中须承诺中标后，必须严格进行限额设计。限额设计要求，工程设计必须严格按照建设单位批准的设计任务书及初步设计概算进行，确保工程设计中建安工程费不超过批准的初步设计概算投资限额。</w:t>
            </w:r>
          </w:p>
          <w:p w14:paraId="2EE8E250">
            <w:pPr>
              <w:ind w:firstLine="0" w:firstLineChars="0"/>
              <w:rPr>
                <w:rFonts w:ascii="宋体" w:hAnsi="宋体" w:cs="宋体"/>
                <w:sz w:val="24"/>
                <w:szCs w:val="24"/>
                <w:highlight w:val="none"/>
              </w:rPr>
            </w:pPr>
            <w:r>
              <w:rPr>
                <w:rFonts w:hint="eastAsia" w:ascii="宋体" w:hAnsi="宋体" w:cs="宋体"/>
                <w:sz w:val="24"/>
                <w:szCs w:val="24"/>
                <w:highlight w:val="none"/>
              </w:rPr>
              <w:t>2.若工程设计建安工程费超过批准的初步设计概算投资限额，中标人必须调整设计图纸并上报招标人超过的原因，经修正设计重新核定建安工程费并报招标人、监理、造价三方审定直至项目建安工程费不超过初步设计概算的建安工程费。若因中标人没有调整该阶段施工图设计，造成超出该阶段初步设计概算的，超出部分金额由中标人自行承担。中标人因没有进行有效的限额设计，中标人还须向招标人支付最终结算总价的3%违约金。</w:t>
            </w:r>
          </w:p>
          <w:p w14:paraId="098E26EB">
            <w:pPr>
              <w:ind w:firstLine="0" w:firstLineChars="0"/>
              <w:rPr>
                <w:rFonts w:ascii="宋体" w:hAnsi="宋体" w:cs="宋体"/>
                <w:b/>
                <w:bCs/>
                <w:sz w:val="24"/>
                <w:szCs w:val="24"/>
                <w:highlight w:val="none"/>
              </w:rPr>
            </w:pPr>
            <w:r>
              <w:rPr>
                <w:rFonts w:hint="eastAsia" w:ascii="宋体" w:hAnsi="宋体" w:cs="宋体"/>
                <w:b/>
                <w:bCs/>
                <w:sz w:val="24"/>
                <w:szCs w:val="24"/>
                <w:highlight w:val="none"/>
              </w:rPr>
              <w:t>注：1、建安工程费不得上浮，所报投标报价为下浮率。否则按否决投标处理。</w:t>
            </w:r>
          </w:p>
          <w:p w14:paraId="63F06E7D">
            <w:pPr>
              <w:ind w:firstLine="0" w:firstLineChars="0"/>
              <w:rPr>
                <w:rFonts w:ascii="宋体" w:hAnsi="宋体" w:cs="宋体"/>
                <w:sz w:val="24"/>
                <w:szCs w:val="24"/>
                <w:highlight w:val="none"/>
              </w:rPr>
            </w:pPr>
            <w:r>
              <w:rPr>
                <w:rFonts w:hint="eastAsia" w:ascii="宋体" w:hAnsi="宋体" w:cs="宋体"/>
                <w:b/>
                <w:bCs/>
                <w:sz w:val="24"/>
                <w:szCs w:val="24"/>
                <w:highlight w:val="none"/>
                <w:lang w:eastAsia="zh-CN"/>
              </w:rPr>
              <w:t>2.</w:t>
            </w:r>
            <w:r>
              <w:rPr>
                <w:rFonts w:hint="eastAsia" w:ascii="宋体" w:hAnsi="宋体" w:cs="宋体"/>
                <w:b/>
                <w:bCs/>
                <w:sz w:val="24"/>
                <w:szCs w:val="24"/>
                <w:highlight w:val="none"/>
              </w:rPr>
              <w:t>本项目设备采购按采购相关法律法规实施，设备总价结算按建安工程费的结算金额的中标下浮率执行。</w:t>
            </w:r>
          </w:p>
        </w:tc>
      </w:tr>
      <w:tr w14:paraId="558A4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1018" w:type="dxa"/>
            <w:tcMar>
              <w:top w:w="0" w:type="dxa"/>
              <w:left w:w="51" w:type="dxa"/>
              <w:bottom w:w="0" w:type="dxa"/>
              <w:right w:w="51" w:type="dxa"/>
            </w:tcMar>
            <w:vAlign w:val="center"/>
          </w:tcPr>
          <w:p w14:paraId="24D5DF0B">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3.3.1</w:t>
            </w:r>
          </w:p>
        </w:tc>
        <w:tc>
          <w:tcPr>
            <w:tcW w:w="2464" w:type="dxa"/>
            <w:tcMar>
              <w:top w:w="0" w:type="dxa"/>
              <w:left w:w="51" w:type="dxa"/>
              <w:bottom w:w="0" w:type="dxa"/>
              <w:right w:w="51" w:type="dxa"/>
            </w:tcMar>
            <w:vAlign w:val="center"/>
          </w:tcPr>
          <w:p w14:paraId="716E898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投标有效期</w:t>
            </w:r>
          </w:p>
        </w:tc>
        <w:tc>
          <w:tcPr>
            <w:tcW w:w="5902" w:type="dxa"/>
            <w:tcMar>
              <w:top w:w="0" w:type="dxa"/>
              <w:left w:w="51" w:type="dxa"/>
              <w:bottom w:w="0" w:type="dxa"/>
              <w:right w:w="51" w:type="dxa"/>
            </w:tcMar>
            <w:vAlign w:val="center"/>
          </w:tcPr>
          <w:p w14:paraId="6003DD4C">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自投标截止之日起90天</w:t>
            </w:r>
          </w:p>
        </w:tc>
      </w:tr>
      <w:tr w14:paraId="0F83C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268FFDC">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3.4.1</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D70C5A6">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投标保证金</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6F8E786D">
            <w:pPr>
              <w:pStyle w:val="2"/>
              <w:wordWrap w:val="0"/>
              <w:spacing w:before="0" w:after="0" w:line="360" w:lineRule="auto"/>
              <w:ind w:left="0" w:firstLine="0" w:firstLineChars="0"/>
              <w:jc w:val="left"/>
              <w:rPr>
                <w:rFonts w:ascii="宋体" w:hAnsi="宋体" w:eastAsia="宋体" w:cs="宋体"/>
                <w:bCs/>
                <w:sz w:val="24"/>
                <w:szCs w:val="24"/>
                <w:highlight w:val="none"/>
              </w:rPr>
            </w:pPr>
            <w:r>
              <w:rPr>
                <w:rFonts w:hint="eastAsia" w:ascii="宋体" w:hAnsi="宋体" w:eastAsia="宋体" w:cs="宋体"/>
                <w:bCs/>
                <w:sz w:val="24"/>
                <w:szCs w:val="24"/>
                <w:highlight w:val="none"/>
              </w:rPr>
              <w:t>□不要求缴纳投标保证金</w:t>
            </w:r>
          </w:p>
          <w:p w14:paraId="146C56C5">
            <w:pPr>
              <w:pStyle w:val="2"/>
              <w:wordWrap w:val="0"/>
              <w:spacing w:before="0" w:after="0" w:line="360" w:lineRule="auto"/>
              <w:ind w:left="0" w:firstLine="0" w:firstLineChars="0"/>
              <w:jc w:val="left"/>
              <w:rPr>
                <w:rFonts w:ascii="宋体" w:hAnsi="宋体" w:eastAsia="宋体" w:cs="宋体"/>
                <w:b/>
                <w:sz w:val="24"/>
                <w:szCs w:val="24"/>
                <w:highlight w:val="none"/>
              </w:rPr>
            </w:pPr>
            <w:r>
              <w:rPr>
                <w:rFonts w:hint="eastAsia" w:ascii="宋体" w:hAnsi="宋体" w:eastAsia="宋体" w:cs="宋体"/>
                <w:b/>
                <w:sz w:val="24"/>
                <w:szCs w:val="24"/>
                <w:highlight w:val="none"/>
              </w:rPr>
              <w:t>☑要求缴纳投标保证金</w:t>
            </w:r>
          </w:p>
          <w:p w14:paraId="021FA112">
            <w:pPr>
              <w:ind w:firstLine="0"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总投资约3084.04</w:t>
            </w:r>
            <w:r>
              <w:rPr>
                <w:rFonts w:hint="eastAsia" w:ascii="宋体" w:hAnsi="宋体" w:cs="宋体"/>
                <w:sz w:val="24"/>
                <w:szCs w:val="24"/>
                <w:highlight w:val="none"/>
              </w:rPr>
              <w:t>万元。根据投标金减免相关规定，对本项目投标保证金给予减免。投标人可</w:t>
            </w:r>
            <w:r>
              <w:rPr>
                <w:rFonts w:hint="eastAsia" w:ascii="宋体" w:hAnsi="宋体" w:cs="宋体"/>
                <w:sz w:val="24"/>
                <w:szCs w:val="24"/>
                <w:highlight w:val="none"/>
                <w:lang w:val="en-US" w:eastAsia="zh-CN"/>
              </w:rPr>
              <w:t>采</w:t>
            </w:r>
            <w:r>
              <w:rPr>
                <w:rFonts w:hint="eastAsia" w:ascii="宋体" w:hAnsi="宋体" w:cs="宋体"/>
                <w:sz w:val="24"/>
                <w:szCs w:val="24"/>
                <w:highlight w:val="none"/>
              </w:rPr>
              <w:t>用保险保函、银行转账任一形式缴纳投标保证</w:t>
            </w:r>
            <w:r>
              <w:rPr>
                <w:rFonts w:hint="eastAsia" w:ascii="宋体" w:hAnsi="宋体" w:cs="宋体"/>
                <w:sz w:val="24"/>
                <w:szCs w:val="24"/>
                <w:highlight w:val="none"/>
                <w:lang w:val="en-US" w:eastAsia="zh-CN"/>
              </w:rPr>
              <w:t>金。</w:t>
            </w:r>
          </w:p>
          <w:p w14:paraId="14BCEE9B">
            <w:pPr>
              <w:ind w:firstLine="0" w:firstLineChars="0"/>
              <w:rPr>
                <w:rFonts w:ascii="宋体" w:hAnsi="宋体" w:cs="宋体"/>
                <w:sz w:val="24"/>
                <w:szCs w:val="24"/>
                <w:highlight w:val="none"/>
              </w:rPr>
            </w:pPr>
            <w:r>
              <w:rPr>
                <w:rFonts w:hint="eastAsia" w:ascii="宋体" w:hAnsi="宋体" w:cs="宋体"/>
                <w:sz w:val="24"/>
                <w:szCs w:val="24"/>
                <w:highlight w:val="none"/>
              </w:rPr>
              <w:t>（一）降低收取金额。</w:t>
            </w:r>
            <w:r>
              <w:rPr>
                <w:rFonts w:hint="eastAsia" w:ascii="宋体" w:hAnsi="宋体" w:cs="宋体"/>
                <w:sz w:val="24"/>
                <w:szCs w:val="24"/>
              </w:rPr>
              <w:t>按照投标保证金不得超过招标项目估算价的2%的规定，本项目应收取投标保证金金额为</w:t>
            </w:r>
            <w:r>
              <w:rPr>
                <w:rFonts w:hint="eastAsia" w:ascii="宋体" w:hAnsi="宋体" w:cs="宋体"/>
                <w:sz w:val="24"/>
                <w:szCs w:val="24"/>
                <w:lang w:val="en-US" w:eastAsia="zh-CN"/>
              </w:rPr>
              <w:t>61</w:t>
            </w:r>
            <w:r>
              <w:rPr>
                <w:rFonts w:hint="eastAsia" w:ascii="宋体" w:hAnsi="宋体" w:cs="宋体"/>
                <w:sz w:val="24"/>
                <w:szCs w:val="24"/>
              </w:rPr>
              <w:t>万元。现落实减免投标保证金降幅不得低于现收取金额的50%的政策要求，实际收取</w:t>
            </w:r>
            <w:r>
              <w:rPr>
                <w:rFonts w:hint="eastAsia" w:ascii="宋体" w:hAnsi="宋体" w:cs="宋体"/>
                <w:sz w:val="24"/>
                <w:szCs w:val="24"/>
                <w:lang w:val="en-US" w:eastAsia="zh-CN"/>
              </w:rPr>
              <w:t>20</w:t>
            </w:r>
            <w:r>
              <w:rPr>
                <w:rFonts w:hint="eastAsia" w:ascii="宋体" w:hAnsi="宋体" w:cs="宋体"/>
                <w:sz w:val="24"/>
                <w:szCs w:val="24"/>
              </w:rPr>
              <w:t>万</w:t>
            </w:r>
            <w:r>
              <w:rPr>
                <w:rFonts w:hint="eastAsia" w:ascii="宋体" w:hAnsi="宋体" w:cs="宋体"/>
                <w:sz w:val="24"/>
                <w:szCs w:val="24"/>
                <w:lang w:val="en-US" w:eastAsia="zh-CN"/>
              </w:rPr>
              <w:t>元，降幅为67%</w:t>
            </w:r>
            <w:r>
              <w:rPr>
                <w:rFonts w:hint="eastAsia" w:ascii="宋体" w:hAnsi="宋体" w:cs="宋体"/>
                <w:sz w:val="24"/>
                <w:szCs w:val="24"/>
                <w:highlight w:val="none"/>
              </w:rPr>
              <w:t>。</w:t>
            </w:r>
          </w:p>
          <w:p w14:paraId="509A5369">
            <w:pPr>
              <w:ind w:firstLine="0" w:firstLineChars="0"/>
              <w:rPr>
                <w:rFonts w:ascii="宋体" w:hAnsi="宋体" w:cs="宋体"/>
                <w:sz w:val="24"/>
                <w:szCs w:val="24"/>
                <w:highlight w:val="none"/>
              </w:rPr>
            </w:pPr>
            <w:r>
              <w:rPr>
                <w:rFonts w:hint="eastAsia" w:ascii="宋体" w:hAnsi="宋体" w:cs="宋体"/>
                <w:sz w:val="24"/>
                <w:szCs w:val="24"/>
                <w:highlight w:val="none"/>
              </w:rPr>
              <w:t>（二）银行转账。投标人使用注册企业数字证书</w:t>
            </w:r>
            <w:r>
              <w:rPr>
                <w:rFonts w:hint="eastAsia" w:ascii="宋体" w:hAnsi="宋体" w:cs="宋体"/>
                <w:sz w:val="24"/>
                <w:szCs w:val="24"/>
                <w:highlight w:val="none"/>
                <w:lang w:eastAsia="zh-CN"/>
              </w:rPr>
              <w:t>（</w:t>
            </w:r>
            <w:r>
              <w:rPr>
                <w:rFonts w:hint="eastAsia" w:ascii="宋体" w:hAnsi="宋体" w:cs="宋体"/>
                <w:sz w:val="24"/>
                <w:szCs w:val="24"/>
                <w:highlight w:val="none"/>
              </w:rPr>
              <w:t>CA</w:t>
            </w:r>
            <w:r>
              <w:rPr>
                <w:rFonts w:hint="eastAsia" w:ascii="宋体" w:hAnsi="宋体" w:cs="宋体"/>
                <w:sz w:val="24"/>
                <w:szCs w:val="24"/>
                <w:highlight w:val="none"/>
                <w:lang w:eastAsia="zh-CN"/>
              </w:rPr>
              <w:t>）</w:t>
            </w:r>
            <w:r>
              <w:rPr>
                <w:rFonts w:hint="eastAsia" w:ascii="宋体" w:hAnsi="宋体" w:cs="宋体"/>
                <w:sz w:val="24"/>
                <w:szCs w:val="24"/>
                <w:highlight w:val="none"/>
              </w:rPr>
              <w:t>时提供的基本账户，向本项目交易保证金账户转账，收款银行及</w:t>
            </w:r>
            <w:r>
              <w:rPr>
                <w:rFonts w:hint="eastAsia" w:ascii="宋体" w:hAnsi="宋体" w:cs="宋体"/>
                <w:sz w:val="24"/>
                <w:szCs w:val="24"/>
                <w:highlight w:val="none"/>
                <w:lang w:eastAsia="zh-CN"/>
              </w:rPr>
              <w:t>（</w:t>
            </w:r>
            <w:r>
              <w:rPr>
                <w:rFonts w:hint="eastAsia" w:ascii="宋体" w:hAnsi="宋体" w:cs="宋体"/>
                <w:sz w:val="24"/>
                <w:szCs w:val="24"/>
                <w:highlight w:val="none"/>
              </w:rPr>
              <w:t>动态</w:t>
            </w:r>
            <w:r>
              <w:rPr>
                <w:rFonts w:hint="eastAsia" w:ascii="宋体" w:hAnsi="宋体" w:cs="宋体"/>
                <w:sz w:val="24"/>
                <w:szCs w:val="24"/>
                <w:highlight w:val="none"/>
                <w:lang w:eastAsia="zh-CN"/>
              </w:rPr>
              <w:t>）</w:t>
            </w:r>
            <w:r>
              <w:rPr>
                <w:rFonts w:hint="eastAsia" w:ascii="宋体" w:hAnsi="宋体" w:cs="宋体"/>
                <w:sz w:val="24"/>
                <w:szCs w:val="24"/>
                <w:highlight w:val="none"/>
              </w:rPr>
              <w:t>账号如下。</w:t>
            </w:r>
          </w:p>
          <w:p w14:paraId="0F0AC48F">
            <w:pPr>
              <w:ind w:firstLine="0" w:firstLineChars="0"/>
              <w:rPr>
                <w:rFonts w:ascii="宋体" w:hAnsi="宋体" w:cs="宋体"/>
                <w:sz w:val="24"/>
                <w:szCs w:val="24"/>
                <w:highlight w:val="none"/>
              </w:rPr>
            </w:pPr>
            <w:r>
              <w:rPr>
                <w:rFonts w:hint="eastAsia" w:ascii="宋体" w:hAnsi="宋体" w:cs="宋体"/>
                <w:sz w:val="24"/>
                <w:szCs w:val="24"/>
                <w:highlight w:val="none"/>
              </w:rPr>
              <w:t xml:space="preserve">户名： </w:t>
            </w:r>
          </w:p>
          <w:p w14:paraId="02E460F1">
            <w:pPr>
              <w:ind w:firstLine="0" w:firstLineChars="0"/>
              <w:rPr>
                <w:rFonts w:ascii="宋体" w:hAnsi="宋体" w:cs="宋体"/>
                <w:sz w:val="24"/>
                <w:szCs w:val="24"/>
                <w:highlight w:val="none"/>
              </w:rPr>
            </w:pPr>
            <w:r>
              <w:rPr>
                <w:rFonts w:hint="eastAsia" w:ascii="宋体" w:hAnsi="宋体" w:cs="宋体"/>
                <w:sz w:val="24"/>
                <w:szCs w:val="24"/>
                <w:highlight w:val="none"/>
              </w:rPr>
              <w:t xml:space="preserve">银行： </w:t>
            </w:r>
          </w:p>
          <w:p w14:paraId="7F5D60BB">
            <w:pPr>
              <w:ind w:firstLine="0" w:firstLineChars="0"/>
              <w:rPr>
                <w:rFonts w:ascii="宋体" w:hAnsi="宋体" w:cs="宋体"/>
                <w:sz w:val="24"/>
                <w:szCs w:val="24"/>
                <w:highlight w:val="none"/>
              </w:rPr>
            </w:pPr>
            <w:r>
              <w:rPr>
                <w:rFonts w:hint="eastAsia" w:ascii="宋体" w:hAnsi="宋体" w:cs="宋体"/>
                <w:sz w:val="24"/>
                <w:szCs w:val="24"/>
                <w:highlight w:val="none"/>
              </w:rPr>
              <w:t xml:space="preserve">账号： </w:t>
            </w:r>
          </w:p>
          <w:p w14:paraId="69785CEA">
            <w:pPr>
              <w:ind w:firstLine="0" w:firstLineChars="0"/>
              <w:rPr>
                <w:rFonts w:ascii="宋体" w:hAnsi="宋体" w:cs="宋体"/>
                <w:sz w:val="24"/>
                <w:szCs w:val="24"/>
                <w:highlight w:val="none"/>
              </w:rPr>
            </w:pPr>
            <w:r>
              <w:rPr>
                <w:rFonts w:hint="eastAsia" w:ascii="宋体" w:hAnsi="宋体" w:cs="宋体"/>
                <w:sz w:val="24"/>
                <w:szCs w:val="24"/>
                <w:highlight w:val="none"/>
              </w:rPr>
              <w:t xml:space="preserve">转账成功后，登录交易服务系统，进入“我的项目—选择我确认投标的项目—缴纳保证金—确认投标保证金—保证金”，按系统指引确认绑定。绑定后打印保证金缴纳回执，将保证金缴纳回执、银行付款回单附于投标文件中。 </w:t>
            </w:r>
          </w:p>
          <w:p w14:paraId="0DFD2D9E">
            <w:pPr>
              <w:ind w:firstLine="0" w:firstLineChars="0"/>
              <w:rPr>
                <w:rFonts w:ascii="宋体" w:hAnsi="宋体" w:cs="宋体"/>
                <w:sz w:val="24"/>
                <w:szCs w:val="24"/>
                <w:highlight w:val="none"/>
              </w:rPr>
            </w:pPr>
            <w:r>
              <w:rPr>
                <w:rFonts w:hint="eastAsia" w:ascii="宋体" w:hAnsi="宋体" w:cs="宋体"/>
                <w:sz w:val="24"/>
                <w:szCs w:val="24"/>
                <w:highlight w:val="none"/>
              </w:rPr>
              <w:t xml:space="preserve">（三）保险保函。登录交易服务系统，进入“我的项目—选择我确认投标的项目—缴纳保证金—确认投标保证金—电子保险保函—购买保险保函”，按系统指引从云南省公共资源交易电子保函服务系统购买电子保险保函。购买成功后下载保单并附于投标文件中。若投标人线下购买保函（保证保险），开标时开标一览表中会显示保证金未缴纳，需由招标人或其委托的招标代理机构现场通知投标人，在异议菜单栏上传纸质保函（保证保险）扫描件等相关证明材料。经招标人或其委托的招标代理机构现场确认后修改开标一览表中保证金缴纳状态。 </w:t>
            </w:r>
          </w:p>
          <w:p w14:paraId="6A32E98F">
            <w:pPr>
              <w:ind w:firstLine="0" w:firstLineChars="0"/>
              <w:rPr>
                <w:rFonts w:ascii="宋体" w:hAnsi="宋体" w:cs="宋体"/>
                <w:sz w:val="24"/>
                <w:szCs w:val="24"/>
                <w:highlight w:val="none"/>
              </w:rPr>
            </w:pPr>
            <w:r>
              <w:rPr>
                <w:rFonts w:hint="eastAsia" w:ascii="宋体" w:hAnsi="宋体" w:cs="宋体"/>
                <w:sz w:val="24"/>
                <w:szCs w:val="24"/>
                <w:highlight w:val="none"/>
              </w:rPr>
              <w:t>（四）投标人为联合体投标的，其投标保证金由联合体的牵头人递交。投标人为联合体投标的，以联合体中牵头人名义提交的投标保证金，对联合体各成员均具有约束力。</w:t>
            </w:r>
          </w:p>
          <w:p w14:paraId="2B919C7A">
            <w:pPr>
              <w:ind w:firstLine="0" w:firstLineChars="0"/>
              <w:rPr>
                <w:rFonts w:ascii="宋体" w:hAnsi="宋体" w:cs="宋体"/>
                <w:sz w:val="24"/>
                <w:szCs w:val="24"/>
                <w:highlight w:val="none"/>
              </w:rPr>
            </w:pPr>
            <w:r>
              <w:rPr>
                <w:rFonts w:hint="eastAsia" w:ascii="宋体" w:hAnsi="宋体" w:cs="宋体"/>
                <w:sz w:val="24"/>
                <w:szCs w:val="24"/>
                <w:highlight w:val="none"/>
              </w:rPr>
              <w:t>交易中心地址及联系电话</w:t>
            </w:r>
            <w:r>
              <w:rPr>
                <w:rFonts w:hint="eastAsia" w:ascii="宋体" w:hAnsi="宋体" w:cs="宋体"/>
                <w:sz w:val="24"/>
                <w:szCs w:val="24"/>
                <w:highlight w:val="none"/>
                <w:lang w:eastAsia="zh-CN"/>
              </w:rPr>
              <w:t>：</w:t>
            </w:r>
          </w:p>
          <w:p w14:paraId="17A5917C">
            <w:pPr>
              <w:ind w:firstLine="0" w:firstLineChars="0"/>
              <w:rPr>
                <w:rFonts w:ascii="宋体" w:hAnsi="宋体" w:cs="宋体"/>
                <w:sz w:val="24"/>
                <w:szCs w:val="24"/>
                <w:highlight w:val="none"/>
              </w:rPr>
            </w:pPr>
            <w:r>
              <w:rPr>
                <w:rFonts w:hint="eastAsia" w:ascii="宋体" w:hAnsi="宋体" w:cs="宋体"/>
                <w:sz w:val="24"/>
                <w:szCs w:val="24"/>
                <w:highlight w:val="none"/>
              </w:rPr>
              <w:t>姚安县公共资源交易中心</w:t>
            </w:r>
          </w:p>
          <w:p w14:paraId="69FD6848">
            <w:pPr>
              <w:ind w:firstLine="0" w:firstLineChars="0"/>
              <w:rPr>
                <w:rFonts w:ascii="宋体" w:hAnsi="宋体" w:cs="宋体"/>
                <w:sz w:val="24"/>
                <w:szCs w:val="24"/>
                <w:highlight w:val="none"/>
              </w:rPr>
            </w:pPr>
            <w:r>
              <w:rPr>
                <w:rFonts w:hint="eastAsia" w:ascii="宋体" w:hAnsi="宋体" w:cs="宋体"/>
                <w:sz w:val="24"/>
                <w:szCs w:val="24"/>
                <w:highlight w:val="none"/>
              </w:rPr>
              <w:t>地址：姚安县栋川镇青莲新村193号；</w:t>
            </w:r>
          </w:p>
          <w:p w14:paraId="4DA1DF04">
            <w:pPr>
              <w:ind w:firstLine="0" w:firstLineChars="0"/>
              <w:rPr>
                <w:rFonts w:ascii="宋体" w:hAnsi="宋体" w:cs="宋体"/>
                <w:sz w:val="24"/>
                <w:szCs w:val="24"/>
                <w:highlight w:val="none"/>
              </w:rPr>
            </w:pPr>
            <w:r>
              <w:rPr>
                <w:rFonts w:hint="eastAsia" w:ascii="宋体" w:hAnsi="宋体" w:cs="宋体"/>
                <w:sz w:val="24"/>
                <w:szCs w:val="24"/>
                <w:highlight w:val="none"/>
              </w:rPr>
              <w:t>时间：法定工作日上午08</w:t>
            </w:r>
            <w:r>
              <w:rPr>
                <w:rFonts w:hint="eastAsia" w:ascii="宋体" w:hAnsi="宋体" w:cs="宋体"/>
                <w:sz w:val="24"/>
                <w:szCs w:val="24"/>
                <w:highlight w:val="none"/>
                <w:lang w:eastAsia="zh-CN"/>
              </w:rPr>
              <w:t>:</w:t>
            </w:r>
            <w:r>
              <w:rPr>
                <w:rFonts w:hint="eastAsia" w:ascii="宋体" w:hAnsi="宋体" w:cs="宋体"/>
                <w:sz w:val="24"/>
                <w:szCs w:val="24"/>
                <w:highlight w:val="none"/>
              </w:rPr>
              <w:t>00-11</w:t>
            </w:r>
            <w:r>
              <w:rPr>
                <w:rFonts w:hint="eastAsia" w:ascii="宋体" w:hAnsi="宋体" w:cs="宋体"/>
                <w:sz w:val="24"/>
                <w:szCs w:val="24"/>
                <w:highlight w:val="none"/>
                <w:lang w:eastAsia="zh-CN"/>
              </w:rPr>
              <w:t>:</w:t>
            </w:r>
            <w:r>
              <w:rPr>
                <w:rFonts w:hint="eastAsia" w:ascii="宋体" w:hAnsi="宋体" w:cs="宋体"/>
                <w:sz w:val="24"/>
                <w:szCs w:val="24"/>
                <w:highlight w:val="none"/>
              </w:rPr>
              <w:t>30下午14：30-17</w:t>
            </w:r>
            <w:r>
              <w:rPr>
                <w:rFonts w:hint="eastAsia" w:ascii="宋体" w:hAnsi="宋体" w:cs="宋体"/>
                <w:sz w:val="24"/>
                <w:szCs w:val="24"/>
                <w:highlight w:val="none"/>
                <w:lang w:eastAsia="zh-CN"/>
              </w:rPr>
              <w:t>:</w:t>
            </w:r>
            <w:r>
              <w:rPr>
                <w:rFonts w:hint="eastAsia" w:ascii="宋体" w:hAnsi="宋体" w:cs="宋体"/>
                <w:sz w:val="24"/>
                <w:szCs w:val="24"/>
                <w:highlight w:val="none"/>
              </w:rPr>
              <w:t>30</w:t>
            </w:r>
          </w:p>
          <w:p w14:paraId="62F57FB8">
            <w:pPr>
              <w:ind w:firstLine="0" w:firstLineChars="0"/>
              <w:rPr>
                <w:rFonts w:ascii="宋体" w:hAnsi="宋体" w:cs="宋体"/>
                <w:bCs/>
                <w:sz w:val="24"/>
                <w:szCs w:val="24"/>
                <w:highlight w:val="none"/>
              </w:rPr>
            </w:pPr>
            <w:r>
              <w:rPr>
                <w:rFonts w:hint="eastAsia" w:ascii="宋体" w:hAnsi="宋体" w:cs="宋体"/>
                <w:sz w:val="24"/>
                <w:szCs w:val="24"/>
                <w:highlight w:val="none"/>
              </w:rPr>
              <w:t>联系电话：0878-6015262</w:t>
            </w:r>
          </w:p>
        </w:tc>
      </w:tr>
      <w:tr w14:paraId="4ABF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882F9E5">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3.4.2</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3C2C099">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lang w:val="zh-CN"/>
              </w:rPr>
              <w:t>投标保证金退还</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88675E8">
            <w:pPr>
              <w:pStyle w:val="2"/>
              <w:wordWrap w:val="0"/>
              <w:spacing w:before="0" w:after="0" w:line="360" w:lineRule="auto"/>
              <w:ind w:left="0" w:firstLine="0" w:firstLineChars="0"/>
              <w:jc w:val="left"/>
              <w:rPr>
                <w:rFonts w:ascii="宋体" w:hAnsi="宋体" w:eastAsia="宋体" w:cs="宋体"/>
                <w:color w:val="000000"/>
                <w:szCs w:val="21"/>
                <w:highlight w:val="none"/>
              </w:rPr>
            </w:pPr>
            <w:r>
              <w:rPr>
                <w:rFonts w:hint="eastAsia" w:ascii="宋体" w:hAnsi="宋体" w:eastAsia="宋体" w:cs="宋体"/>
                <w:sz w:val="24"/>
                <w:szCs w:val="24"/>
                <w:highlight w:val="none"/>
              </w:rPr>
              <w:t>投标保证金退还到投标人的基本账户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仅限于转账或电汇的情形</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未中标人投标保证金的退还时间为在中标通知书发出后5日内，一次性退还未中标人投标保证金及同期银行存款利息。中标人投标保证金退还时间为合同签订后5日内，一次性退还中标人投标保证金及同期银行存款利息。</w:t>
            </w:r>
          </w:p>
        </w:tc>
      </w:tr>
      <w:tr w14:paraId="7B803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47B7F312">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3.5.2</w:t>
            </w:r>
          </w:p>
        </w:tc>
        <w:tc>
          <w:tcPr>
            <w:tcW w:w="2464" w:type="dxa"/>
            <w:tcMar>
              <w:top w:w="0" w:type="dxa"/>
              <w:left w:w="51" w:type="dxa"/>
              <w:bottom w:w="0" w:type="dxa"/>
              <w:right w:w="51" w:type="dxa"/>
            </w:tcMar>
            <w:vAlign w:val="center"/>
          </w:tcPr>
          <w:p w14:paraId="5A51D355">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近年财务状况的年份要求</w:t>
            </w:r>
          </w:p>
        </w:tc>
        <w:tc>
          <w:tcPr>
            <w:tcW w:w="5902" w:type="dxa"/>
            <w:tcMar>
              <w:top w:w="0" w:type="dxa"/>
              <w:left w:w="51" w:type="dxa"/>
              <w:bottom w:w="0" w:type="dxa"/>
              <w:right w:w="51" w:type="dxa"/>
            </w:tcMar>
            <w:vAlign w:val="center"/>
          </w:tcPr>
          <w:p w14:paraId="173B8373">
            <w:pPr>
              <w:pStyle w:val="1299"/>
              <w:widowControl w:val="0"/>
              <w:wordWrap w:val="0"/>
              <w:adjustRightInd w:val="0"/>
              <w:snapToGrid w:val="0"/>
              <w:spacing w:line="360" w:lineRule="auto"/>
              <w:rPr>
                <w:rFonts w:ascii="宋体" w:hAnsi="宋体" w:cs="宋体"/>
                <w:sz w:val="24"/>
                <w:szCs w:val="24"/>
                <w:highlight w:val="none"/>
              </w:rPr>
            </w:pPr>
            <w:r>
              <w:rPr>
                <w:rFonts w:hint="eastAsia" w:ascii="宋体" w:hAnsi="宋体" w:cs="宋体"/>
                <w:b w:val="0"/>
                <w:bCs w:val="0"/>
                <w:color w:val="auto"/>
                <w:kern w:val="0"/>
                <w:sz w:val="24"/>
                <w:szCs w:val="24"/>
                <w:highlight w:val="none"/>
                <w:lang w:val="en-US" w:eastAsia="zh-CN" w:bidi="ar"/>
              </w:rPr>
              <w:t>2022年—2024年或2023年—2025年</w:t>
            </w:r>
          </w:p>
        </w:tc>
      </w:tr>
      <w:tr w14:paraId="0BE6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281971A7">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3.5.3</w:t>
            </w:r>
          </w:p>
        </w:tc>
        <w:tc>
          <w:tcPr>
            <w:tcW w:w="2464" w:type="dxa"/>
            <w:tcMar>
              <w:top w:w="0" w:type="dxa"/>
              <w:left w:w="51" w:type="dxa"/>
              <w:bottom w:w="0" w:type="dxa"/>
              <w:right w:w="51" w:type="dxa"/>
            </w:tcMar>
            <w:vAlign w:val="center"/>
          </w:tcPr>
          <w:p w14:paraId="6AC4B716">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近年完成的类似项目年份要求</w:t>
            </w:r>
          </w:p>
        </w:tc>
        <w:tc>
          <w:tcPr>
            <w:tcW w:w="5902" w:type="dxa"/>
            <w:tcMar>
              <w:top w:w="0" w:type="dxa"/>
              <w:left w:w="51" w:type="dxa"/>
              <w:bottom w:w="0" w:type="dxa"/>
              <w:right w:w="51" w:type="dxa"/>
            </w:tcMar>
            <w:vAlign w:val="center"/>
          </w:tcPr>
          <w:p w14:paraId="0DBF3D47">
            <w:pPr>
              <w:pStyle w:val="1299"/>
              <w:widowControl w:val="0"/>
              <w:wordWrap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近</w:t>
            </w:r>
            <w:r>
              <w:rPr>
                <w:rFonts w:hint="default" w:ascii="宋体" w:hAnsi="宋体" w:cs="宋体"/>
                <w:sz w:val="24"/>
                <w:szCs w:val="24"/>
                <w:highlight w:val="none"/>
                <w:lang w:val="en-US" w:eastAsia="zh-CN"/>
              </w:rPr>
              <w:t>3</w:t>
            </w:r>
            <w:r>
              <w:rPr>
                <w:rFonts w:hint="eastAsia" w:ascii="宋体" w:hAnsi="宋体" w:cs="宋体"/>
                <w:sz w:val="24"/>
                <w:szCs w:val="24"/>
                <w:highlight w:val="none"/>
              </w:rPr>
              <w:t>年</w:t>
            </w:r>
            <w:r>
              <w:rPr>
                <w:rFonts w:hint="eastAsia" w:ascii="宋体" w:hAnsi="宋体" w:cs="宋体"/>
                <w:sz w:val="24"/>
                <w:szCs w:val="24"/>
                <w:highlight w:val="none"/>
                <w:lang w:eastAsia="zh-CN"/>
              </w:rPr>
              <w:t>（</w:t>
            </w:r>
            <w:r>
              <w:rPr>
                <w:rFonts w:hint="eastAsia" w:ascii="宋体" w:hAnsi="宋体" w:cs="宋体"/>
                <w:sz w:val="24"/>
                <w:szCs w:val="24"/>
                <w:highlight w:val="none"/>
              </w:rPr>
              <w:t>20</w:t>
            </w:r>
            <w:r>
              <w:rPr>
                <w:rFonts w:hint="eastAsia" w:ascii="宋体" w:hAnsi="宋体" w:cs="宋体"/>
                <w:sz w:val="24"/>
                <w:szCs w:val="24"/>
                <w:highlight w:val="none"/>
                <w:lang w:eastAsia="zh-CN"/>
              </w:rPr>
              <w:t>2</w:t>
            </w:r>
            <w:r>
              <w:rPr>
                <w:rFonts w:hint="default" w:ascii="宋体" w:hAnsi="宋体" w:cs="宋体"/>
                <w:sz w:val="24"/>
                <w:szCs w:val="24"/>
                <w:highlight w:val="none"/>
                <w:lang w:val="en-US" w:eastAsia="zh-CN"/>
              </w:rPr>
              <w:t>3</w:t>
            </w:r>
            <w:r>
              <w:rPr>
                <w:rFonts w:hint="eastAsia" w:ascii="宋体" w:hAnsi="宋体" w:cs="宋体"/>
                <w:sz w:val="24"/>
                <w:szCs w:val="24"/>
                <w:highlight w:val="none"/>
              </w:rPr>
              <w:t>年</w:t>
            </w:r>
            <w:r>
              <w:rPr>
                <w:rFonts w:hint="default" w:ascii="宋体" w:hAnsi="宋体" w:cs="宋体"/>
                <w:sz w:val="24"/>
                <w:szCs w:val="24"/>
                <w:highlight w:val="none"/>
                <w:lang w:val="en-US"/>
              </w:rPr>
              <w:t>1</w:t>
            </w:r>
            <w:r>
              <w:rPr>
                <w:rFonts w:hint="eastAsia" w:ascii="宋体" w:hAnsi="宋体" w:cs="宋体"/>
                <w:sz w:val="24"/>
                <w:szCs w:val="24"/>
                <w:highlight w:val="none"/>
              </w:rPr>
              <w:t>月1日至今</w:t>
            </w:r>
            <w:r>
              <w:rPr>
                <w:rFonts w:hint="eastAsia" w:ascii="宋体" w:hAnsi="宋体" w:cs="宋体"/>
                <w:sz w:val="24"/>
                <w:szCs w:val="24"/>
                <w:highlight w:val="none"/>
                <w:lang w:eastAsia="zh-CN"/>
              </w:rPr>
              <w:t>）</w:t>
            </w:r>
          </w:p>
        </w:tc>
      </w:tr>
      <w:tr w14:paraId="4C9C7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6EDB3FE5">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3.6</w:t>
            </w:r>
          </w:p>
        </w:tc>
        <w:tc>
          <w:tcPr>
            <w:tcW w:w="2464" w:type="dxa"/>
            <w:tcMar>
              <w:top w:w="0" w:type="dxa"/>
              <w:left w:w="51" w:type="dxa"/>
              <w:bottom w:w="0" w:type="dxa"/>
              <w:right w:w="51" w:type="dxa"/>
            </w:tcMar>
            <w:vAlign w:val="center"/>
          </w:tcPr>
          <w:p w14:paraId="16692C04">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是否允许递交备选投标方案</w:t>
            </w:r>
          </w:p>
        </w:tc>
        <w:tc>
          <w:tcPr>
            <w:tcW w:w="5902" w:type="dxa"/>
            <w:tcMar>
              <w:top w:w="0" w:type="dxa"/>
              <w:left w:w="51" w:type="dxa"/>
              <w:bottom w:w="0" w:type="dxa"/>
              <w:right w:w="51" w:type="dxa"/>
            </w:tcMar>
            <w:vAlign w:val="center"/>
          </w:tcPr>
          <w:p w14:paraId="0A899C30">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☑不允许</w:t>
            </w:r>
          </w:p>
          <w:p w14:paraId="42E04014">
            <w:pPr>
              <w:wordWrap w:val="0"/>
              <w:ind w:firstLine="0" w:firstLineChars="0"/>
              <w:jc w:val="left"/>
              <w:rPr>
                <w:rFonts w:ascii="宋体" w:hAnsi="宋体" w:cs="宋体"/>
                <w:sz w:val="24"/>
                <w:szCs w:val="24"/>
                <w:highlight w:val="none"/>
              </w:rPr>
            </w:pPr>
            <w:r>
              <w:rPr>
                <w:rFonts w:ascii="Wingdings" w:hAnsi="Wingdings" w:cs="宋体"/>
                <w:sz w:val="24"/>
                <w:szCs w:val="24"/>
                <w:highlight w:val="none"/>
              </w:rPr>
              <w:sym w:font="Wingdings" w:char="F0A8"/>
            </w:r>
            <w:r>
              <w:rPr>
                <w:rFonts w:hint="eastAsia" w:ascii="宋体" w:hAnsi="宋体" w:cs="宋体"/>
                <w:sz w:val="24"/>
                <w:szCs w:val="24"/>
                <w:highlight w:val="none"/>
              </w:rPr>
              <w:t>允许</w:t>
            </w:r>
          </w:p>
        </w:tc>
      </w:tr>
      <w:tr w14:paraId="2B95F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5B156FDB">
            <w:pPr>
              <w:tabs>
                <w:tab w:val="left" w:pos="0"/>
                <w:tab w:val="left" w:pos="1134"/>
                <w:tab w:val="left" w:pos="8505"/>
              </w:tabs>
              <w:wordWrap w:val="0"/>
              <w:adjustRightInd w:val="0"/>
              <w:ind w:firstLine="0" w:firstLineChars="0"/>
              <w:jc w:val="center"/>
              <w:rPr>
                <w:rFonts w:ascii="宋体" w:hAnsi="宋体" w:cs="宋体"/>
                <w:sz w:val="24"/>
                <w:szCs w:val="24"/>
                <w:highlight w:val="none"/>
              </w:rPr>
            </w:pPr>
            <w:r>
              <w:rPr>
                <w:rFonts w:hint="eastAsia" w:ascii="宋体" w:hAnsi="宋体" w:cs="宋体"/>
                <w:sz w:val="24"/>
                <w:szCs w:val="24"/>
                <w:highlight w:val="none"/>
              </w:rPr>
              <w:t>3.7.3</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C2E0FB5">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签字或电子签章要求</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9A6119E">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按照招标文件第</w:t>
            </w:r>
            <w:r>
              <w:rPr>
                <w:rFonts w:hint="eastAsia" w:ascii="宋体" w:hAnsi="宋体" w:cs="宋体"/>
                <w:sz w:val="24"/>
                <w:szCs w:val="24"/>
                <w:highlight w:val="none"/>
                <w:lang w:val="en-US" w:eastAsia="zh-CN"/>
              </w:rPr>
              <w:t>七</w:t>
            </w:r>
            <w:r>
              <w:rPr>
                <w:rFonts w:hint="eastAsia" w:ascii="宋体" w:hAnsi="宋体" w:cs="宋体"/>
                <w:sz w:val="24"/>
                <w:szCs w:val="24"/>
                <w:highlight w:val="none"/>
              </w:rPr>
              <w:t>章“投标文件格式”，采用企业、法定代表人数字证书电子签章及电子签名。联合体投标的，按照格式要求，由牵头人电子签章、电子签名即可。</w:t>
            </w:r>
          </w:p>
          <w:p w14:paraId="4A8ACDE6">
            <w:pPr>
              <w:wordWrap w:val="0"/>
              <w:ind w:firstLine="0" w:firstLineChars="0"/>
              <w:jc w:val="left"/>
              <w:rPr>
                <w:sz w:val="24"/>
                <w:szCs w:val="24"/>
                <w:highlight w:val="none"/>
              </w:rPr>
            </w:pPr>
            <w:r>
              <w:rPr>
                <w:rFonts w:hint="eastAsia" w:ascii="宋体" w:hAnsi="宋体" w:cs="宋体"/>
                <w:sz w:val="24"/>
                <w:szCs w:val="24"/>
                <w:highlight w:val="none"/>
              </w:rPr>
              <w:t>注：在需要电子签章、签名的地方进行电子签章、签名，无需逐页电子签章、签名。</w:t>
            </w:r>
          </w:p>
        </w:tc>
      </w:tr>
      <w:tr w14:paraId="4A4D1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1D9C8A10">
            <w:pPr>
              <w:tabs>
                <w:tab w:val="left" w:pos="0"/>
                <w:tab w:val="left" w:pos="1134"/>
                <w:tab w:val="left" w:pos="8505"/>
              </w:tabs>
              <w:wordWrap w:val="0"/>
              <w:adjustRightInd w:val="0"/>
              <w:ind w:firstLine="0" w:firstLineChars="0"/>
              <w:jc w:val="center"/>
              <w:rPr>
                <w:rFonts w:ascii="宋体" w:hAnsi="宋体" w:cs="宋体"/>
                <w:sz w:val="24"/>
                <w:szCs w:val="24"/>
                <w:highlight w:val="none"/>
              </w:rPr>
            </w:pPr>
            <w:r>
              <w:rPr>
                <w:rFonts w:hint="eastAsia" w:ascii="宋体" w:hAnsi="宋体" w:cs="宋体"/>
                <w:sz w:val="24"/>
                <w:szCs w:val="24"/>
                <w:highlight w:val="none"/>
              </w:rPr>
              <w:t>3.7.4</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0E62FF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投标文件份数</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0444F032">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 xml:space="preserve">投标文件副本份数：不提交纸质投标文件，投标人中标后按招标方要求补做纸质文件，份数待定。 </w:t>
            </w:r>
          </w:p>
          <w:p w14:paraId="74727985">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 xml:space="preserve">是否要求提交电子版文件：否 </w:t>
            </w:r>
          </w:p>
          <w:p w14:paraId="2F19BF9A">
            <w:pPr>
              <w:wordWrap w:val="0"/>
              <w:ind w:firstLine="0" w:firstLineChars="0"/>
              <w:jc w:val="left"/>
              <w:rPr>
                <w:rFonts w:hint="default" w:ascii="宋体" w:hAnsi="宋体" w:cs="宋体"/>
                <w:sz w:val="24"/>
                <w:szCs w:val="24"/>
                <w:highlight w:val="none"/>
                <w:lang w:val="en-US"/>
              </w:rPr>
            </w:pPr>
            <w:r>
              <w:rPr>
                <w:rFonts w:hint="eastAsia" w:ascii="宋体" w:hAnsi="宋体" w:cs="宋体"/>
                <w:sz w:val="24"/>
                <w:szCs w:val="24"/>
                <w:highlight w:val="none"/>
              </w:rPr>
              <w:t>其他要求</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w:t>
            </w:r>
          </w:p>
        </w:tc>
      </w:tr>
      <w:tr w14:paraId="2B5C4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51759BB9">
            <w:pPr>
              <w:tabs>
                <w:tab w:val="left" w:pos="0"/>
                <w:tab w:val="left" w:pos="1134"/>
                <w:tab w:val="left" w:pos="8505"/>
              </w:tabs>
              <w:wordWrap w:val="0"/>
              <w:adjustRightInd w:val="0"/>
              <w:ind w:firstLine="0" w:firstLineChars="0"/>
              <w:jc w:val="center"/>
              <w:rPr>
                <w:rFonts w:ascii="宋体" w:hAnsi="宋体" w:cs="宋体"/>
                <w:sz w:val="24"/>
                <w:szCs w:val="24"/>
                <w:highlight w:val="none"/>
              </w:rPr>
            </w:pPr>
            <w:r>
              <w:rPr>
                <w:rFonts w:hint="eastAsia" w:ascii="宋体" w:hAnsi="宋体" w:cs="宋体"/>
                <w:sz w:val="24"/>
                <w:szCs w:val="24"/>
                <w:highlight w:val="none"/>
              </w:rPr>
              <w:t>3.7.5</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EF6332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计算机辅助评标：是否实行计算机辅助评标</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7E11063">
            <w:pPr>
              <w:wordWrap w:val="0"/>
              <w:ind w:firstLine="0" w:firstLineChars="0"/>
              <w:rPr>
                <w:rFonts w:ascii="宋体" w:hAnsi="宋体" w:cs="宋体"/>
                <w:sz w:val="24"/>
                <w:szCs w:val="24"/>
                <w:highlight w:val="none"/>
              </w:rPr>
            </w:pPr>
            <w:r>
              <w:rPr>
                <w:rFonts w:hint="eastAsia" w:ascii="宋体" w:hAnsi="宋体" w:cs="宋体"/>
                <w:sz w:val="24"/>
                <w:szCs w:val="24"/>
                <w:highlight w:val="none"/>
              </w:rPr>
              <w:t>□否</w:t>
            </w:r>
          </w:p>
          <w:p w14:paraId="109D1D61">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☑是</w:t>
            </w:r>
          </w:p>
        </w:tc>
      </w:tr>
      <w:tr w14:paraId="4AA3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022663EC">
            <w:pPr>
              <w:tabs>
                <w:tab w:val="left" w:pos="0"/>
                <w:tab w:val="left" w:pos="1134"/>
                <w:tab w:val="left" w:pos="8505"/>
              </w:tabs>
              <w:wordWrap w:val="0"/>
              <w:adjustRightInd w:val="0"/>
              <w:ind w:firstLine="0" w:firstLineChars="0"/>
              <w:jc w:val="center"/>
              <w:rPr>
                <w:rFonts w:ascii="宋体" w:hAnsi="宋体" w:cs="宋体"/>
                <w:sz w:val="24"/>
                <w:szCs w:val="24"/>
                <w:highlight w:val="none"/>
              </w:rPr>
            </w:pPr>
            <w:r>
              <w:rPr>
                <w:rFonts w:hint="eastAsia" w:ascii="宋体" w:hAnsi="宋体" w:cs="宋体"/>
                <w:sz w:val="24"/>
                <w:szCs w:val="24"/>
                <w:highlight w:val="none"/>
              </w:rPr>
              <w:t>4.1.1</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686332C2">
            <w:pPr>
              <w:wordWrap w:val="0"/>
              <w:ind w:right="42" w:rightChars="20" w:firstLine="0" w:firstLineChars="0"/>
              <w:jc w:val="center"/>
              <w:rPr>
                <w:rFonts w:ascii="宋体" w:hAnsi="宋体" w:cs="宋体"/>
                <w:sz w:val="24"/>
                <w:szCs w:val="24"/>
                <w:highlight w:val="none"/>
              </w:rPr>
            </w:pPr>
            <w:r>
              <w:rPr>
                <w:rFonts w:hint="eastAsia" w:ascii="宋体" w:hAnsi="宋体" w:cs="宋体"/>
                <w:sz w:val="24"/>
                <w:szCs w:val="24"/>
                <w:highlight w:val="none"/>
              </w:rPr>
              <w:t>投标文件加密要求</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1FF9B6F4">
            <w:pPr>
              <w:wordWrap w:val="0"/>
              <w:ind w:right="42" w:rightChars="20" w:firstLine="0" w:firstLineChars="0"/>
              <w:jc w:val="left"/>
              <w:rPr>
                <w:rFonts w:ascii="宋体" w:hAnsi="宋体" w:cs="宋体"/>
                <w:sz w:val="24"/>
                <w:szCs w:val="24"/>
                <w:highlight w:val="none"/>
              </w:rPr>
            </w:pPr>
            <w:r>
              <w:rPr>
                <w:rFonts w:hint="eastAsia" w:ascii="宋体" w:hAnsi="宋体" w:cs="宋体"/>
                <w:sz w:val="24"/>
                <w:szCs w:val="24"/>
                <w:highlight w:val="none"/>
              </w:rPr>
              <w:t>按照招标文件和电子招标投标交易平台的要求加密投标文件。</w:t>
            </w:r>
          </w:p>
        </w:tc>
      </w:tr>
      <w:tr w14:paraId="554DE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7B77BC8">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4.2.2</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40D29A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开标地点</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0B71B75">
            <w:pPr>
              <w:wordWrap w:val="0"/>
              <w:ind w:firstLine="0" w:firstLineChars="0"/>
              <w:jc w:val="left"/>
              <w:rPr>
                <w:rFonts w:ascii="宋体" w:hAnsi="宋体" w:cs="宋体"/>
                <w:sz w:val="24"/>
                <w:szCs w:val="24"/>
                <w:highlight w:val="none"/>
              </w:rPr>
            </w:pPr>
            <w:r>
              <w:rPr>
                <w:rFonts w:hint="eastAsia" w:ascii="宋体" w:hAnsi="宋体" w:cs="宋体"/>
                <w:b/>
                <w:sz w:val="24"/>
                <w:szCs w:val="24"/>
                <w:highlight w:val="none"/>
              </w:rPr>
              <w:t>姚安县公共资源交易中心</w:t>
            </w:r>
          </w:p>
        </w:tc>
      </w:tr>
      <w:tr w14:paraId="7E53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2C54139B">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4.2.3</w:t>
            </w:r>
          </w:p>
        </w:tc>
        <w:tc>
          <w:tcPr>
            <w:tcW w:w="2464" w:type="dxa"/>
            <w:tcMar>
              <w:top w:w="0" w:type="dxa"/>
              <w:left w:w="51" w:type="dxa"/>
              <w:bottom w:w="0" w:type="dxa"/>
              <w:right w:w="51" w:type="dxa"/>
            </w:tcMar>
            <w:vAlign w:val="center"/>
          </w:tcPr>
          <w:p w14:paraId="787013E8">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是否退还投标文件</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66147C8">
            <w:pPr>
              <w:wordWrap w:val="0"/>
              <w:ind w:firstLine="0" w:firstLineChars="0"/>
              <w:rPr>
                <w:rFonts w:ascii="宋体" w:hAnsi="宋体" w:cs="宋体"/>
                <w:sz w:val="24"/>
                <w:szCs w:val="24"/>
                <w:highlight w:val="none"/>
              </w:rPr>
            </w:pPr>
            <w:r>
              <w:rPr>
                <w:rFonts w:hint="eastAsia" w:ascii="宋体" w:hAnsi="宋体" w:cs="宋体"/>
                <w:sz w:val="24"/>
                <w:szCs w:val="24"/>
                <w:highlight w:val="none"/>
              </w:rPr>
              <w:t>☑否</w:t>
            </w:r>
          </w:p>
          <w:p w14:paraId="38DD6ADA">
            <w:pPr>
              <w:wordWrap w:val="0"/>
              <w:ind w:firstLine="0" w:firstLineChars="0"/>
              <w:rPr>
                <w:rFonts w:ascii="宋体" w:hAnsi="宋体" w:cs="宋体"/>
                <w:sz w:val="24"/>
                <w:szCs w:val="24"/>
                <w:highlight w:val="none"/>
              </w:rPr>
            </w:pPr>
            <w:r>
              <w:rPr>
                <w:rFonts w:hint="eastAsia" w:ascii="宋体" w:hAnsi="宋体" w:cs="宋体"/>
                <w:sz w:val="24"/>
                <w:szCs w:val="24"/>
                <w:highlight w:val="none"/>
              </w:rPr>
              <w:t>□是</w:t>
            </w:r>
          </w:p>
        </w:tc>
      </w:tr>
      <w:tr w14:paraId="5FDCC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77D59D4E">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5.1</w:t>
            </w:r>
          </w:p>
        </w:tc>
        <w:tc>
          <w:tcPr>
            <w:tcW w:w="2464" w:type="dxa"/>
            <w:tcMar>
              <w:top w:w="0" w:type="dxa"/>
              <w:left w:w="51" w:type="dxa"/>
              <w:bottom w:w="0" w:type="dxa"/>
              <w:right w:w="51" w:type="dxa"/>
            </w:tcMar>
            <w:vAlign w:val="center"/>
          </w:tcPr>
          <w:p w14:paraId="1563CA9A">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开标时间</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B8EE52E">
            <w:pPr>
              <w:pStyle w:val="1299"/>
              <w:widowControl w:val="0"/>
              <w:wordWrap w:val="0"/>
              <w:adjustRightInd w:val="0"/>
              <w:snapToGrid w:val="0"/>
              <w:spacing w:line="360" w:lineRule="auto"/>
              <w:rPr>
                <w:rFonts w:ascii="宋体" w:hAnsi="宋体" w:cs="宋体"/>
                <w:b/>
                <w:bCs/>
                <w:sz w:val="24"/>
                <w:szCs w:val="24"/>
                <w:highlight w:val="none"/>
                <w:lang w:eastAsia="zh-CN"/>
              </w:rPr>
            </w:pPr>
            <w:r>
              <w:rPr>
                <w:rFonts w:hint="eastAsia" w:ascii="宋体" w:hAnsi="宋体" w:cs="宋体"/>
                <w:sz w:val="24"/>
                <w:szCs w:val="24"/>
                <w:highlight w:val="none"/>
                <w:lang w:eastAsia="zh-CN"/>
              </w:rPr>
              <w:t>开标时间：同投标截止时间</w:t>
            </w:r>
          </w:p>
        </w:tc>
      </w:tr>
      <w:tr w14:paraId="22D3F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5350A25">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lang w:eastAsia="zh-CN"/>
              </w:rPr>
              <w:t>5.2</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17299626">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开标程序</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DD0F55E">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开标顺序：按公共资源交易系统公布顺序。</w:t>
            </w:r>
          </w:p>
        </w:tc>
      </w:tr>
      <w:tr w14:paraId="6ACD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2BDD08A">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rPr>
              <w:t>6.1.1</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9D8B06D">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评标委员会的组建</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90B0650">
            <w:pPr>
              <w:pStyle w:val="1299"/>
              <w:widowControl w:val="0"/>
              <w:wordWrap w:val="0"/>
              <w:adjustRightInd w:val="0"/>
              <w:snapToGrid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lang w:eastAsia="zh-CN"/>
              </w:rPr>
              <w:t>评标委员会构成：</w:t>
            </w:r>
            <w:r>
              <w:rPr>
                <w:rFonts w:hint="eastAsia" w:ascii="宋体" w:hAnsi="宋体" w:cs="宋体"/>
                <w:sz w:val="24"/>
                <w:szCs w:val="24"/>
                <w:highlight w:val="none"/>
                <w:lang w:val="en-US" w:eastAsia="zh-CN"/>
              </w:rPr>
              <w:t>7</w:t>
            </w:r>
            <w:r>
              <w:rPr>
                <w:rFonts w:hint="eastAsia" w:ascii="宋体" w:hAnsi="宋体" w:cs="宋体"/>
                <w:sz w:val="24"/>
                <w:szCs w:val="24"/>
                <w:highlight w:val="none"/>
                <w:lang w:eastAsia="zh-CN"/>
              </w:rPr>
              <w:t>人及以上单数，其中技术、经济等方面的专家不得少于成员总数的2/3，招标人代表不得担任评标委员会主任；</w:t>
            </w:r>
          </w:p>
          <w:p w14:paraId="795E816A">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评标专家确定方式：</w:t>
            </w:r>
            <w:r>
              <w:rPr>
                <w:rFonts w:hint="eastAsia" w:ascii="宋体" w:hAnsi="宋体" w:cs="宋体"/>
                <w:sz w:val="24"/>
                <w:szCs w:val="24"/>
                <w:highlight w:val="none"/>
                <w:u w:val="single"/>
                <w:lang w:eastAsia="zh-CN"/>
              </w:rPr>
              <w:t>由招标人代表</w:t>
            </w:r>
            <w:r>
              <w:rPr>
                <w:rFonts w:hint="eastAsia" w:ascii="宋体" w:hAnsi="宋体" w:cs="宋体"/>
                <w:sz w:val="24"/>
                <w:szCs w:val="24"/>
                <w:highlight w:val="none"/>
                <w:u w:val="single"/>
                <w:lang w:val="en-US" w:eastAsia="zh-CN"/>
              </w:rPr>
              <w:t>2人</w:t>
            </w:r>
            <w:r>
              <w:rPr>
                <w:rFonts w:hint="eastAsia" w:ascii="宋体" w:hAnsi="宋体" w:cs="宋体"/>
                <w:sz w:val="24"/>
                <w:szCs w:val="24"/>
                <w:highlight w:val="none"/>
                <w:u w:val="single"/>
                <w:lang w:eastAsia="zh-CN"/>
              </w:rPr>
              <w:t>和云南省综合评标专家库中随机抽取专家组成。</w:t>
            </w:r>
          </w:p>
        </w:tc>
      </w:tr>
      <w:tr w14:paraId="50721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4BDDB7D">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rPr>
              <w:t>7.1</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CD499A6">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是否授权评标委员会确定中标人</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FC2A4CD">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□是</w:t>
            </w:r>
          </w:p>
          <w:p w14:paraId="0E61D90E">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☑否，推荐的中标候选人数：3名</w:t>
            </w:r>
          </w:p>
        </w:tc>
      </w:tr>
      <w:tr w14:paraId="4AD17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AA95B00">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rPr>
              <w:t>7.2</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76EAFA0">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中标候选人公示</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1D385148">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在中标通知书发出前，招标人将中标候选人的情况在发布招标公告的媒介上予以公示。</w:t>
            </w:r>
            <w:r>
              <w:rPr>
                <w:rFonts w:hint="eastAsia" w:ascii="宋体" w:hAnsi="宋体" w:cs="宋体"/>
                <w:sz w:val="24"/>
                <w:szCs w:val="24"/>
                <w:highlight w:val="none"/>
                <w:rtl w:val="0"/>
                <w:lang w:val="zh-TW" w:eastAsia="zh-TW"/>
              </w:rPr>
              <w:t>我方对其它网站或媒体转载的公告及公告内容不承担任何责任</w:t>
            </w:r>
            <w:r>
              <w:rPr>
                <w:rFonts w:hint="eastAsia" w:ascii="宋体" w:hAnsi="宋体" w:cs="宋体"/>
                <w:sz w:val="24"/>
                <w:szCs w:val="24"/>
                <w:highlight w:val="none"/>
              </w:rPr>
              <w:t>。</w:t>
            </w:r>
          </w:p>
        </w:tc>
      </w:tr>
      <w:tr w14:paraId="527F8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4725CA5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7.4.1</w:t>
            </w:r>
          </w:p>
        </w:tc>
        <w:tc>
          <w:tcPr>
            <w:tcW w:w="2464" w:type="dxa"/>
            <w:tcMar>
              <w:top w:w="0" w:type="dxa"/>
              <w:left w:w="51" w:type="dxa"/>
              <w:bottom w:w="0" w:type="dxa"/>
              <w:right w:w="51" w:type="dxa"/>
            </w:tcMar>
            <w:vAlign w:val="center"/>
          </w:tcPr>
          <w:p w14:paraId="252844FF">
            <w:pPr>
              <w:tabs>
                <w:tab w:val="left" w:pos="0"/>
                <w:tab w:val="left" w:pos="1134"/>
                <w:tab w:val="left" w:pos="8505"/>
              </w:tabs>
              <w:wordWrap w:val="0"/>
              <w:adjustRightInd w:val="0"/>
              <w:ind w:firstLine="0" w:firstLineChars="0"/>
              <w:jc w:val="center"/>
              <w:rPr>
                <w:rFonts w:ascii="宋体" w:hAnsi="宋体" w:cs="宋体"/>
                <w:sz w:val="24"/>
                <w:szCs w:val="24"/>
                <w:highlight w:val="none"/>
              </w:rPr>
            </w:pPr>
            <w:r>
              <w:rPr>
                <w:rFonts w:hint="eastAsia" w:ascii="宋体" w:hAnsi="宋体" w:cs="宋体"/>
                <w:sz w:val="24"/>
                <w:szCs w:val="24"/>
                <w:highlight w:val="none"/>
              </w:rPr>
              <w:t>履约保证金</w:t>
            </w:r>
          </w:p>
        </w:tc>
        <w:tc>
          <w:tcPr>
            <w:tcW w:w="5902" w:type="dxa"/>
            <w:tcMar>
              <w:top w:w="0" w:type="dxa"/>
              <w:left w:w="51" w:type="dxa"/>
              <w:bottom w:w="0" w:type="dxa"/>
              <w:right w:w="51" w:type="dxa"/>
            </w:tcMar>
            <w:vAlign w:val="center"/>
          </w:tcPr>
          <w:p w14:paraId="12F88F34">
            <w:pPr>
              <w:wordWrap w:val="0"/>
              <w:ind w:firstLine="0" w:firstLineChars="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履约保证金的形式：</w:t>
            </w:r>
            <w:r>
              <w:rPr>
                <w:rFonts w:hint="eastAsia" w:ascii="宋体" w:hAnsi="宋体" w:cs="宋体"/>
                <w:color w:val="000000"/>
                <w:sz w:val="24"/>
                <w:szCs w:val="24"/>
                <w:highlight w:val="none"/>
                <w:u w:val="single"/>
                <w:rtl w:val="0"/>
                <w:lang w:val="zh-TW" w:eastAsia="zh-TW"/>
              </w:rPr>
              <w:t>银行保函或</w:t>
            </w:r>
            <w:r>
              <w:rPr>
                <w:rFonts w:hint="eastAsia" w:ascii="宋体" w:hAnsi="宋体" w:cs="宋体"/>
                <w:color w:val="000000"/>
                <w:sz w:val="24"/>
                <w:szCs w:val="24"/>
                <w:highlight w:val="none"/>
                <w:u w:val="single"/>
                <w:rtl w:val="0"/>
                <w:lang w:val="en-US" w:eastAsia="zh-CN"/>
              </w:rPr>
              <w:t>银行转账</w:t>
            </w:r>
            <w:r>
              <w:rPr>
                <w:rFonts w:hint="eastAsia" w:ascii="宋体" w:hAnsi="宋体" w:cs="宋体"/>
                <w:color w:val="000000"/>
                <w:sz w:val="24"/>
                <w:szCs w:val="24"/>
                <w:highlight w:val="none"/>
                <w:u w:val="single"/>
                <w:rtl w:val="0"/>
                <w:lang w:val="zh-TW" w:eastAsia="zh-TW"/>
              </w:rPr>
              <w:t>、</w:t>
            </w:r>
            <w:r>
              <w:rPr>
                <w:rFonts w:hint="eastAsia" w:ascii="宋体" w:hAnsi="宋体" w:cs="宋体"/>
                <w:color w:val="000000"/>
                <w:sz w:val="24"/>
                <w:szCs w:val="24"/>
                <w:highlight w:val="none"/>
                <w:u w:val="single"/>
                <w:rtl w:val="0"/>
                <w:lang w:val="en-US" w:eastAsia="zh-CN"/>
              </w:rPr>
              <w:t>工程</w:t>
            </w:r>
            <w:r>
              <w:rPr>
                <w:rFonts w:hint="eastAsia" w:ascii="宋体" w:hAnsi="宋体" w:cs="宋体"/>
                <w:color w:val="000000"/>
                <w:sz w:val="24"/>
                <w:szCs w:val="24"/>
                <w:highlight w:val="none"/>
                <w:u w:val="single"/>
                <w:rtl w:val="0"/>
                <w:lang w:val="zh-TW" w:eastAsia="zh-CN"/>
              </w:rPr>
              <w:t>保险</w:t>
            </w:r>
            <w:r>
              <w:rPr>
                <w:rFonts w:hint="eastAsia" w:ascii="宋体" w:hAnsi="宋体" w:cs="宋体"/>
                <w:color w:val="000000"/>
                <w:sz w:val="24"/>
                <w:szCs w:val="24"/>
                <w:highlight w:val="none"/>
                <w:u w:val="single"/>
              </w:rPr>
              <w:t>。</w:t>
            </w:r>
          </w:p>
          <w:p w14:paraId="48178A27">
            <w:pPr>
              <w:wordWrap w:val="0"/>
              <w:ind w:firstLine="0" w:firstLineChars="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履约保证金的金额：合同金额的</w:t>
            </w:r>
            <w:r>
              <w:rPr>
                <w:rFonts w:hint="eastAsia" w:ascii="宋体" w:hAnsi="宋体" w:cs="宋体"/>
                <w:color w:val="000000"/>
                <w:sz w:val="24"/>
                <w:szCs w:val="24"/>
                <w:highlight w:val="none"/>
                <w:u w:val="single"/>
                <w:lang w:val="en-US" w:eastAsia="zh-CN"/>
              </w:rPr>
              <w:t>5</w:t>
            </w:r>
            <w:r>
              <w:rPr>
                <w:rFonts w:hint="eastAsia" w:ascii="宋体" w:hAnsi="宋体" w:cs="宋体"/>
                <w:color w:val="000000"/>
                <w:sz w:val="24"/>
                <w:szCs w:val="24"/>
                <w:highlight w:val="none"/>
                <w:u w:val="single"/>
              </w:rPr>
              <w:t>%。</w:t>
            </w:r>
          </w:p>
          <w:p w14:paraId="3C717C5D">
            <w:pPr>
              <w:wordWrap w:val="0"/>
              <w:ind w:firstLine="0" w:firstLineChars="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履约保证金期限：至合同履行期限终止，无息退还履约保证金。</w:t>
            </w:r>
          </w:p>
          <w:p w14:paraId="1388472F">
            <w:pPr>
              <w:wordWrap w:val="0"/>
              <w:ind w:firstLine="0" w:firstLineChars="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履约保证金提交的时间：合同签订后15天内提交。</w:t>
            </w:r>
          </w:p>
          <w:p w14:paraId="10459001">
            <w:pPr>
              <w:wordWrap w:val="0"/>
              <w:ind w:firstLine="0" w:firstLineChars="0"/>
              <w:jc w:val="left"/>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tl w:val="0"/>
                <w:lang w:val="zh-TW" w:eastAsia="zh-TW"/>
              </w:rPr>
              <w:t>采取银行保函时，出具保函的银行级别：需为国有或股份制商业银行的支行及以上银行出具的基本账户银行保函，采用现金缴纳的必须由投标人基本账户一次性汇入招标人指定账户，否则视为未缴纳履约保证金。</w:t>
            </w:r>
          </w:p>
          <w:p w14:paraId="7D339772">
            <w:pPr>
              <w:wordWrap w:val="0"/>
              <w:ind w:firstLine="0" w:firstLineChars="0"/>
              <w:jc w:val="left"/>
              <w:rPr>
                <w:rFonts w:ascii="宋体" w:hAnsi="宋体" w:cs="宋体"/>
                <w:color w:val="000000"/>
                <w:sz w:val="24"/>
                <w:szCs w:val="24"/>
                <w:highlight w:val="none"/>
              </w:rPr>
            </w:pPr>
            <w:r>
              <w:rPr>
                <w:rFonts w:hint="eastAsia" w:ascii="宋体" w:hAnsi="宋体" w:cs="宋体"/>
                <w:color w:val="000000"/>
                <w:sz w:val="24"/>
                <w:szCs w:val="24"/>
                <w:highlight w:val="none"/>
                <w:u w:val="single"/>
              </w:rPr>
              <w:t>注：中标人不按规定支付履约保证金的，视为自动放弃中标。</w:t>
            </w:r>
          </w:p>
        </w:tc>
      </w:tr>
      <w:tr w14:paraId="36DC53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0A7D4C3D">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8.5</w:t>
            </w:r>
          </w:p>
        </w:tc>
        <w:tc>
          <w:tcPr>
            <w:tcW w:w="2464" w:type="dxa"/>
            <w:tcMar>
              <w:top w:w="0" w:type="dxa"/>
              <w:left w:w="51" w:type="dxa"/>
              <w:bottom w:w="0" w:type="dxa"/>
              <w:right w:w="51" w:type="dxa"/>
            </w:tcMar>
            <w:vAlign w:val="center"/>
          </w:tcPr>
          <w:p w14:paraId="1DB08640">
            <w:pPr>
              <w:pStyle w:val="1299"/>
              <w:widowControl w:val="0"/>
              <w:wordWrap w:val="0"/>
              <w:adjustRightInd w:val="0"/>
              <w:snapToGrid w:val="0"/>
              <w:spacing w:line="360" w:lineRule="auto"/>
              <w:jc w:val="center"/>
              <w:rPr>
                <w:rFonts w:ascii="宋体" w:hAnsi="宋体" w:cs="宋体"/>
                <w:sz w:val="24"/>
                <w:szCs w:val="24"/>
                <w:highlight w:val="none"/>
              </w:rPr>
            </w:pPr>
            <w:r>
              <w:rPr>
                <w:rFonts w:hint="eastAsia" w:ascii="宋体" w:hAnsi="宋体" w:cs="宋体"/>
                <w:sz w:val="24"/>
                <w:szCs w:val="24"/>
                <w:highlight w:val="none"/>
              </w:rPr>
              <w:t>监督部门</w:t>
            </w:r>
          </w:p>
        </w:tc>
        <w:tc>
          <w:tcPr>
            <w:tcW w:w="5902" w:type="dxa"/>
            <w:tcMar>
              <w:top w:w="0" w:type="dxa"/>
              <w:left w:w="51" w:type="dxa"/>
              <w:bottom w:w="0" w:type="dxa"/>
              <w:right w:w="51" w:type="dxa"/>
            </w:tcMar>
            <w:vAlign w:val="center"/>
          </w:tcPr>
          <w:p w14:paraId="644C6C57">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bCs/>
                <w:sz w:val="24"/>
                <w:szCs w:val="24"/>
                <w:highlight w:val="none"/>
                <w:lang w:eastAsia="zh-CN"/>
              </w:rPr>
              <w:t>见</w:t>
            </w:r>
            <w:r>
              <w:rPr>
                <w:rFonts w:hint="eastAsia" w:ascii="宋体" w:hAnsi="宋体" w:cs="宋体"/>
                <w:sz w:val="24"/>
                <w:szCs w:val="24"/>
                <w:highlight w:val="none"/>
              </w:rPr>
              <w:t>第一章招标公告</w:t>
            </w:r>
          </w:p>
        </w:tc>
      </w:tr>
      <w:tr w14:paraId="7DC90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570101DE">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9</w:t>
            </w:r>
          </w:p>
        </w:tc>
        <w:tc>
          <w:tcPr>
            <w:tcW w:w="2464" w:type="dxa"/>
            <w:tcMar>
              <w:top w:w="0" w:type="dxa"/>
              <w:left w:w="51" w:type="dxa"/>
              <w:bottom w:w="0" w:type="dxa"/>
              <w:right w:w="51" w:type="dxa"/>
            </w:tcMar>
            <w:vAlign w:val="center"/>
          </w:tcPr>
          <w:p w14:paraId="0D9C1E54">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是否采用电子招标</w:t>
            </w:r>
          </w:p>
          <w:p w14:paraId="1234008D">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投标</w:t>
            </w:r>
          </w:p>
        </w:tc>
        <w:tc>
          <w:tcPr>
            <w:tcW w:w="5902" w:type="dxa"/>
            <w:tcMar>
              <w:top w:w="0" w:type="dxa"/>
              <w:left w:w="51" w:type="dxa"/>
              <w:bottom w:w="0" w:type="dxa"/>
              <w:right w:w="51" w:type="dxa"/>
            </w:tcMar>
            <w:vAlign w:val="center"/>
          </w:tcPr>
          <w:p w14:paraId="24EF6BC7">
            <w:pPr>
              <w:pStyle w:val="1299"/>
              <w:widowControl w:val="0"/>
              <w:wordWrap w:val="0"/>
              <w:adjustRightInd w:val="0"/>
              <w:snapToGrid w:val="0"/>
              <w:spacing w:line="360" w:lineRule="auto"/>
              <w:rPr>
                <w:rFonts w:ascii="宋体" w:hAnsi="宋体" w:cs="宋体"/>
                <w:sz w:val="24"/>
                <w:szCs w:val="24"/>
                <w:highlight w:val="none"/>
                <w:lang w:eastAsia="zh-CN"/>
              </w:rPr>
            </w:pPr>
            <w:r>
              <w:rPr>
                <w:rFonts w:hint="eastAsia" w:ascii="宋体" w:hAnsi="宋体" w:cs="宋体"/>
                <w:sz w:val="24"/>
                <w:szCs w:val="24"/>
                <w:highlight w:val="none"/>
                <w:lang w:eastAsia="zh-CN"/>
              </w:rPr>
              <w:t>☑是</w:t>
            </w:r>
          </w:p>
          <w:p w14:paraId="2F515E6D">
            <w:pPr>
              <w:pStyle w:val="1299"/>
              <w:widowControl w:val="0"/>
              <w:wordWrap w:val="0"/>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lang w:eastAsia="zh-CN"/>
              </w:rPr>
              <w:t>□否</w:t>
            </w:r>
          </w:p>
        </w:tc>
      </w:tr>
      <w:tr w14:paraId="3E24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Mar>
              <w:top w:w="0" w:type="dxa"/>
              <w:left w:w="51" w:type="dxa"/>
              <w:bottom w:w="0" w:type="dxa"/>
              <w:right w:w="51" w:type="dxa"/>
            </w:tcMar>
            <w:vAlign w:val="center"/>
          </w:tcPr>
          <w:p w14:paraId="0B871924">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10</w:t>
            </w:r>
          </w:p>
        </w:tc>
        <w:tc>
          <w:tcPr>
            <w:tcW w:w="8366" w:type="dxa"/>
            <w:gridSpan w:val="2"/>
            <w:tcMar>
              <w:top w:w="0" w:type="dxa"/>
              <w:left w:w="51" w:type="dxa"/>
              <w:bottom w:w="0" w:type="dxa"/>
              <w:right w:w="51" w:type="dxa"/>
            </w:tcMar>
            <w:vAlign w:val="center"/>
          </w:tcPr>
          <w:p w14:paraId="16B2E615">
            <w:pPr>
              <w:wordWrap w:val="0"/>
              <w:jc w:val="left"/>
              <w:rPr>
                <w:rFonts w:ascii="宋体" w:hAnsi="宋体" w:cs="宋体"/>
                <w:sz w:val="24"/>
                <w:szCs w:val="24"/>
                <w:highlight w:val="none"/>
              </w:rPr>
            </w:pPr>
            <w:r>
              <w:rPr>
                <w:rFonts w:hint="eastAsia" w:ascii="宋体" w:hAnsi="宋体" w:cs="宋体"/>
                <w:sz w:val="24"/>
                <w:szCs w:val="24"/>
                <w:highlight w:val="none"/>
              </w:rPr>
              <w:t>需要补充的其他内容</w:t>
            </w:r>
          </w:p>
        </w:tc>
      </w:tr>
      <w:tr w14:paraId="3D48E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FC7EBA3">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10.1</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1F495799">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是否实行电子评标</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AD07F84">
            <w:pPr>
              <w:wordWrap w:val="0"/>
              <w:ind w:firstLine="0" w:firstLineChars="0"/>
              <w:rPr>
                <w:rFonts w:ascii="宋体" w:hAnsi="宋体" w:cs="宋体"/>
                <w:sz w:val="24"/>
                <w:szCs w:val="24"/>
                <w:highlight w:val="none"/>
              </w:rPr>
            </w:pPr>
            <w:r>
              <w:rPr>
                <w:rFonts w:hint="eastAsia" w:ascii="宋体" w:hAnsi="宋体" w:cs="宋体"/>
                <w:sz w:val="24"/>
                <w:szCs w:val="24"/>
                <w:highlight w:val="none"/>
              </w:rPr>
              <w:t>☑是，按交易电子服务系统要求。</w:t>
            </w:r>
          </w:p>
          <w:p w14:paraId="2D936DEA">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□否</w:t>
            </w:r>
          </w:p>
        </w:tc>
      </w:tr>
      <w:tr w14:paraId="5A409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64EE0A56">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10.2</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C826D47">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知识产权</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F0E9C64">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16C6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18DB0B0E">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10.3</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8EF7BA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重新招标的其他情形</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3A4230B">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除投标人须知正文第6.4条规定的情形外，除非已经产生中标候选人，在投标有效期内同意延长投标有效期的投标人少于三个的，招标人应当依法重新招标。</w:t>
            </w:r>
          </w:p>
        </w:tc>
      </w:tr>
      <w:tr w14:paraId="71F1A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752F480">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10.4</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D35BC0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同义词语</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F2AEF15">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构成招标文件组成部分的“通用合同条款</w:t>
            </w:r>
            <w:r>
              <w:rPr>
                <w:rFonts w:hint="eastAsia" w:ascii="宋体" w:hAnsi="宋体" w:cs="宋体"/>
                <w:sz w:val="24"/>
                <w:szCs w:val="24"/>
                <w:highlight w:val="none"/>
                <w:lang w:eastAsia="zh-CN"/>
              </w:rPr>
              <w:t>”“</w:t>
            </w:r>
            <w:r>
              <w:rPr>
                <w:rFonts w:hint="eastAsia" w:ascii="宋体" w:hAnsi="宋体" w:cs="宋体"/>
                <w:sz w:val="24"/>
                <w:szCs w:val="24"/>
                <w:highlight w:val="none"/>
              </w:rPr>
              <w:t>专用合同条款</w:t>
            </w:r>
            <w:r>
              <w:rPr>
                <w:rFonts w:hint="eastAsia" w:ascii="宋体" w:hAnsi="宋体" w:cs="宋体"/>
                <w:sz w:val="24"/>
                <w:szCs w:val="24"/>
                <w:highlight w:val="none"/>
                <w:lang w:eastAsia="zh-CN"/>
              </w:rPr>
              <w:t>”“</w:t>
            </w:r>
            <w:r>
              <w:rPr>
                <w:rFonts w:hint="eastAsia" w:ascii="宋体" w:hAnsi="宋体" w:cs="宋体"/>
                <w:sz w:val="24"/>
                <w:szCs w:val="24"/>
                <w:highlight w:val="none"/>
              </w:rPr>
              <w:t>技术标准和要求”等章节中出现的措辞“发包人”和“承包人”，在招标投标阶段应当分别按“招标人”和“投标人”进行理解。</w:t>
            </w:r>
          </w:p>
        </w:tc>
      </w:tr>
      <w:tr w14:paraId="628BB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atLeast"/>
          <w:jc w:val="center"/>
        </w:trPr>
        <w:tc>
          <w:tcPr>
            <w:tcW w:w="1018"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39450F5B">
            <w:pPr>
              <w:pStyle w:val="1299"/>
              <w:widowControl w:val="0"/>
              <w:wordWrap w:val="0"/>
              <w:adjustRightInd w:val="0"/>
              <w:snapToGrid w:val="0"/>
              <w:spacing w:line="360" w:lineRule="auto"/>
              <w:jc w:val="center"/>
              <w:rPr>
                <w:rFonts w:ascii="宋体" w:hAnsi="宋体" w:cs="宋体"/>
                <w:sz w:val="24"/>
                <w:szCs w:val="24"/>
                <w:highlight w:val="none"/>
                <w:lang w:eastAsia="zh-CN"/>
              </w:rPr>
            </w:pPr>
            <w:r>
              <w:rPr>
                <w:rFonts w:hint="eastAsia" w:ascii="宋体" w:hAnsi="宋体" w:cs="宋体"/>
                <w:sz w:val="24"/>
                <w:szCs w:val="24"/>
                <w:highlight w:val="none"/>
                <w:lang w:eastAsia="zh-CN"/>
              </w:rPr>
              <w:t>10.5</w:t>
            </w: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A1EC20A">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解释权</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A7EF1AB">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w:t>
            </w:r>
            <w:r>
              <w:rPr>
                <w:rFonts w:hint="eastAsia" w:ascii="宋体" w:hAnsi="宋体" w:cs="宋体"/>
                <w:sz w:val="24"/>
                <w:szCs w:val="24"/>
                <w:highlight w:val="none"/>
                <w:lang w:val="en-US" w:eastAsia="zh-CN"/>
              </w:rPr>
              <w:t>招标公告</w:t>
            </w:r>
            <w:r>
              <w:rPr>
                <w:rFonts w:hint="eastAsia" w:ascii="宋体" w:hAnsi="宋体" w:cs="宋体"/>
                <w:sz w:val="24"/>
                <w:szCs w:val="24"/>
                <w:highlight w:val="none"/>
              </w:rPr>
              <w:t>、投标人须知、评标办法、</w:t>
            </w:r>
            <w:r>
              <w:rPr>
                <w:rFonts w:hint="eastAsia" w:ascii="宋体" w:hAnsi="宋体" w:cs="宋体"/>
                <w:sz w:val="24"/>
                <w:szCs w:val="24"/>
                <w:highlight w:val="none"/>
                <w:lang w:val="en-US" w:eastAsia="zh-CN"/>
              </w:rPr>
              <w:t>技术标准和要求、</w:t>
            </w:r>
            <w:r>
              <w:rPr>
                <w:rFonts w:hint="eastAsia" w:ascii="宋体" w:hAnsi="宋体" w:cs="宋体"/>
                <w:sz w:val="24"/>
                <w:szCs w:val="24"/>
                <w:highlight w:val="none"/>
              </w:rPr>
              <w:t>投标文件格式的先后顺序解释；同一组成文件中就同一事项的规定或约定不一致的，以编排顺序在后者为准；同一组成文件不同版本之间有不一致的，以形成时间在后者为准。按本款前述规定仍不能形成结论的，由招标人负责解释。</w:t>
            </w:r>
          </w:p>
        </w:tc>
      </w:tr>
      <w:tr w14:paraId="15B88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vMerge w:val="restart"/>
            <w:tcBorders>
              <w:left w:val="single" w:color="auto" w:sz="4" w:space="0"/>
              <w:right w:val="single" w:color="auto" w:sz="4" w:space="0"/>
            </w:tcBorders>
            <w:tcMar>
              <w:top w:w="0" w:type="dxa"/>
              <w:left w:w="51" w:type="dxa"/>
              <w:bottom w:w="0" w:type="dxa"/>
              <w:right w:w="51" w:type="dxa"/>
            </w:tcMar>
            <w:vAlign w:val="center"/>
          </w:tcPr>
          <w:p w14:paraId="46A8885C">
            <w:pPr>
              <w:wordWrap w:val="0"/>
              <w:adjustRightInd w:val="0"/>
              <w:ind w:firstLine="0" w:firstLineChars="0"/>
              <w:jc w:val="center"/>
              <w:rPr>
                <w:rFonts w:ascii="宋体" w:hAnsi="宋体" w:cs="宋体"/>
                <w:sz w:val="24"/>
                <w:szCs w:val="24"/>
                <w:highlight w:val="none"/>
              </w:rPr>
            </w:pP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242F5824">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招标人补充的其他内容（1）</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03A23DE5">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投标文件的细微偏差是指投标文件在实质上响应招标文件的要求，但在个别地方存在漏项或者提供了不完整的技术信息和数据等情况，并且补正这些遗漏或者不完整处不会对其他投标人造成不公平的结果。细微偏差不影响投标文件的有效性。</w:t>
            </w:r>
          </w:p>
          <w:p w14:paraId="664D753F">
            <w:pPr>
              <w:wordWrap w:val="0"/>
              <w:ind w:firstLine="0" w:firstLineChars="0"/>
              <w:jc w:val="left"/>
              <w:rPr>
                <w:rFonts w:ascii="宋体" w:hAnsi="宋体" w:cs="宋体"/>
                <w:sz w:val="24"/>
                <w:szCs w:val="24"/>
                <w:highlight w:val="none"/>
              </w:rPr>
            </w:pPr>
            <w:r>
              <w:rPr>
                <w:rFonts w:hint="eastAsia" w:ascii="宋体" w:hAnsi="宋体" w:cs="宋体"/>
                <w:sz w:val="24"/>
                <w:szCs w:val="24"/>
                <w:highlight w:val="none"/>
              </w:rPr>
              <w:t>评标委员会应当以书面要求存在细微偏差的投标人在评标结束前予以补正。拒不补正的，在详细评审时可以对细微偏差</w:t>
            </w:r>
            <w:r>
              <w:rPr>
                <w:rFonts w:hint="eastAsia" w:ascii="宋体" w:hAnsi="宋体" w:cs="宋体"/>
                <w:sz w:val="24"/>
                <w:szCs w:val="24"/>
                <w:highlight w:val="none"/>
                <w:lang w:eastAsia="zh-CN"/>
              </w:rPr>
              <w:t>做</w:t>
            </w:r>
            <w:r>
              <w:rPr>
                <w:rFonts w:hint="eastAsia" w:ascii="宋体" w:hAnsi="宋体" w:cs="宋体"/>
                <w:sz w:val="24"/>
                <w:szCs w:val="24"/>
                <w:highlight w:val="none"/>
              </w:rPr>
              <w:t>不利于该投标人的量化。</w:t>
            </w:r>
          </w:p>
        </w:tc>
      </w:tr>
      <w:tr w14:paraId="2A65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18" w:type="dxa"/>
            <w:vMerge w:val="continue"/>
            <w:tcBorders>
              <w:left w:val="single" w:color="auto" w:sz="4" w:space="0"/>
              <w:right w:val="single" w:color="auto" w:sz="4" w:space="0"/>
            </w:tcBorders>
            <w:tcMar>
              <w:top w:w="0" w:type="dxa"/>
              <w:left w:w="51" w:type="dxa"/>
              <w:bottom w:w="0" w:type="dxa"/>
              <w:right w:w="51" w:type="dxa"/>
            </w:tcMar>
            <w:vAlign w:val="center"/>
          </w:tcPr>
          <w:p w14:paraId="5D1F9C92">
            <w:pPr>
              <w:wordWrap w:val="0"/>
              <w:autoSpaceDE w:val="0"/>
              <w:ind w:firstLine="420" w:firstLineChars="0"/>
              <w:jc w:val="center"/>
              <w:rPr>
                <w:rFonts w:ascii="宋体" w:hAnsi="宋体" w:cs="宋体"/>
                <w:sz w:val="24"/>
                <w:szCs w:val="24"/>
                <w:highlight w:val="none"/>
              </w:rPr>
            </w:pP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F603A70">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招标人补充的其他内容（2）</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0858A62">
            <w:pPr>
              <w:wordWrap w:val="0"/>
              <w:ind w:firstLine="0" w:firstLineChars="0"/>
              <w:jc w:val="left"/>
              <w:rPr>
                <w:rFonts w:ascii="宋体" w:hAnsi="宋体" w:cs="宋体"/>
                <w:b/>
                <w:sz w:val="24"/>
                <w:szCs w:val="24"/>
                <w:highlight w:val="none"/>
              </w:rPr>
            </w:pPr>
            <w:r>
              <w:rPr>
                <w:rFonts w:hint="eastAsia" w:ascii="宋体" w:hAnsi="宋体" w:cs="宋体"/>
                <w:sz w:val="24"/>
                <w:szCs w:val="24"/>
                <w:highlight w:val="none"/>
              </w:rPr>
              <w:t>因政策变化导致该项目的实施内容发生变化后，中标人不得因此向招标人索赔。</w:t>
            </w:r>
          </w:p>
        </w:tc>
      </w:tr>
      <w:tr w14:paraId="72632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018" w:type="dxa"/>
            <w:vMerge w:val="continue"/>
            <w:tcBorders>
              <w:left w:val="single" w:color="auto" w:sz="4" w:space="0"/>
              <w:right w:val="single" w:color="auto" w:sz="4" w:space="0"/>
            </w:tcBorders>
            <w:tcMar>
              <w:top w:w="0" w:type="dxa"/>
              <w:left w:w="51" w:type="dxa"/>
              <w:bottom w:w="0" w:type="dxa"/>
              <w:right w:w="51" w:type="dxa"/>
            </w:tcMar>
            <w:vAlign w:val="center"/>
          </w:tcPr>
          <w:p w14:paraId="2F3D057C">
            <w:pPr>
              <w:pStyle w:val="80"/>
              <w:widowControl w:val="0"/>
              <w:wordWrap w:val="0"/>
              <w:autoSpaceDE w:val="0"/>
              <w:spacing w:before="0" w:beforeAutospacing="0" w:after="0" w:afterAutospacing="0" w:line="360" w:lineRule="auto"/>
              <w:ind w:firstLine="0" w:firstLineChars="0"/>
              <w:jc w:val="center"/>
              <w:rPr>
                <w:rFonts w:cs="宋体"/>
                <w:highlight w:val="none"/>
              </w:rPr>
            </w:pP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E0BB705">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招标人补充的其他内容（3）</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54BCA47A">
            <w:pPr>
              <w:pStyle w:val="1299"/>
              <w:wordWrap w:val="0"/>
              <w:adjustRightInd w:val="0"/>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rtl w:val="0"/>
                <w:lang w:val="zh-TW" w:eastAsia="zh-CN"/>
              </w:rPr>
              <w:t>中标人的费用承担：</w:t>
            </w:r>
          </w:p>
          <w:p w14:paraId="3977C6DB">
            <w:pPr>
              <w:pStyle w:val="1299"/>
              <w:wordWrap w:val="0"/>
              <w:adjustRightInd w:val="0"/>
              <w:spacing w:line="360" w:lineRule="auto"/>
              <w:rPr>
                <w:rFonts w:hint="eastAsia" w:ascii="宋体" w:hAnsi="宋体" w:cs="宋体"/>
                <w:sz w:val="24"/>
                <w:szCs w:val="24"/>
                <w:highlight w:val="none"/>
                <w:rtl w:val="0"/>
                <w:lang w:eastAsia="zh-CN"/>
              </w:rPr>
            </w:pPr>
            <w:r>
              <w:rPr>
                <w:rFonts w:hint="eastAsia" w:ascii="宋体" w:hAnsi="宋体" w:cs="宋体"/>
                <w:sz w:val="24"/>
                <w:szCs w:val="24"/>
                <w:highlight w:val="none"/>
                <w:rtl w:val="0"/>
                <w:lang w:val="zh-TW" w:eastAsia="zh-CN"/>
              </w:rPr>
              <w:t>（</w:t>
            </w:r>
            <w:r>
              <w:rPr>
                <w:rFonts w:hint="eastAsia" w:ascii="宋体" w:hAnsi="宋体" w:cs="宋体"/>
                <w:sz w:val="24"/>
                <w:szCs w:val="24"/>
                <w:highlight w:val="none"/>
                <w:rtl w:val="0"/>
                <w:lang w:val="en-US" w:eastAsia="zh-CN"/>
              </w:rPr>
              <w:t>1</w:t>
            </w:r>
            <w:r>
              <w:rPr>
                <w:rFonts w:hint="eastAsia" w:ascii="宋体" w:hAnsi="宋体" w:cs="宋体"/>
                <w:sz w:val="24"/>
                <w:szCs w:val="24"/>
                <w:highlight w:val="none"/>
                <w:rtl w:val="0"/>
                <w:lang w:val="zh-TW" w:eastAsia="zh-CN"/>
              </w:rPr>
              <w:t>）投标人应承担其参加本次招标活动所发生的全部费用；</w:t>
            </w:r>
          </w:p>
          <w:p w14:paraId="1C3B95C9">
            <w:pPr>
              <w:pStyle w:val="1299"/>
              <w:wordWrap w:val="0"/>
              <w:adjustRightInd w:val="0"/>
              <w:spacing w:line="360" w:lineRule="auto"/>
              <w:rPr>
                <w:rFonts w:ascii="宋体" w:hAnsi="宋体" w:cs="宋体"/>
                <w:sz w:val="24"/>
                <w:szCs w:val="24"/>
                <w:highlight w:val="none"/>
                <w:lang w:eastAsia="zh-CN"/>
              </w:rPr>
            </w:pPr>
            <w:r>
              <w:rPr>
                <w:rFonts w:hint="eastAsia" w:ascii="宋体" w:hAnsi="宋体" w:cs="宋体"/>
                <w:sz w:val="24"/>
                <w:szCs w:val="24"/>
                <w:highlight w:val="none"/>
                <w:rtl w:val="0"/>
                <w:lang w:val="zh-TW" w:eastAsia="zh-CN"/>
              </w:rPr>
              <w:t>（</w:t>
            </w:r>
            <w:r>
              <w:rPr>
                <w:rFonts w:hint="eastAsia" w:ascii="宋体" w:hAnsi="宋体" w:cs="宋体"/>
                <w:sz w:val="24"/>
                <w:szCs w:val="24"/>
                <w:highlight w:val="none"/>
                <w:rtl w:val="0"/>
                <w:lang w:val="en-US" w:eastAsia="zh-CN"/>
              </w:rPr>
              <w:t>2</w:t>
            </w:r>
            <w:r>
              <w:rPr>
                <w:rFonts w:hint="eastAsia" w:ascii="宋体" w:hAnsi="宋体" w:cs="宋体"/>
                <w:sz w:val="24"/>
                <w:szCs w:val="24"/>
                <w:highlight w:val="none"/>
                <w:rtl w:val="0"/>
                <w:lang w:val="zh-TW" w:eastAsia="zh-CN"/>
              </w:rPr>
              <w:t>）招标代理服务费由中标人支付，以单个项目（或标段）中标通知书的中标金额为计费基数，参照《云南省建设工程招标代理服务收费指导意见的通知》（云建招协〔2024〕58号）指导意见所列明价格的收费标准下浮</w:t>
            </w:r>
            <w:r>
              <w:rPr>
                <w:rFonts w:hint="eastAsia" w:ascii="宋体" w:hAnsi="宋体" w:cs="宋体"/>
                <w:sz w:val="24"/>
                <w:szCs w:val="24"/>
                <w:highlight w:val="none"/>
                <w:rtl w:val="0"/>
                <w:lang w:val="en-US" w:eastAsia="zh-CN"/>
              </w:rPr>
              <w:t>5</w:t>
            </w:r>
            <w:r>
              <w:rPr>
                <w:rFonts w:hint="eastAsia" w:ascii="宋体" w:hAnsi="宋体" w:cs="宋体"/>
                <w:sz w:val="24"/>
                <w:szCs w:val="24"/>
                <w:highlight w:val="none"/>
                <w:rtl w:val="0"/>
                <w:lang w:val="zh-TW" w:eastAsia="zh-CN"/>
              </w:rPr>
              <w:t>0%执行，中标人应在</w:t>
            </w:r>
            <w:r>
              <w:rPr>
                <w:rFonts w:hint="eastAsia" w:ascii="宋体" w:hAnsi="宋体" w:cs="宋体"/>
                <w:sz w:val="24"/>
                <w:szCs w:val="24"/>
                <w:highlight w:val="none"/>
                <w:rtl w:val="0"/>
                <w:lang w:val="en-US" w:eastAsia="zh-CN"/>
              </w:rPr>
              <w:t>获取</w:t>
            </w:r>
            <w:r>
              <w:rPr>
                <w:rFonts w:hint="eastAsia" w:ascii="宋体" w:hAnsi="宋体" w:cs="宋体"/>
                <w:sz w:val="24"/>
                <w:szCs w:val="24"/>
                <w:highlight w:val="none"/>
                <w:rtl w:val="0"/>
                <w:lang w:val="zh-TW" w:eastAsia="zh-CN"/>
              </w:rPr>
              <w:t>中标通知书时支付招标代理服务费，支付方式：银行转账。</w:t>
            </w:r>
          </w:p>
        </w:tc>
      </w:tr>
      <w:tr w14:paraId="3009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Borders>
              <w:left w:val="single" w:color="auto" w:sz="4" w:space="0"/>
              <w:right w:val="single" w:color="auto" w:sz="4" w:space="0"/>
            </w:tcBorders>
            <w:tcMar>
              <w:top w:w="0" w:type="dxa"/>
              <w:left w:w="51" w:type="dxa"/>
              <w:bottom w:w="0" w:type="dxa"/>
              <w:right w:w="51" w:type="dxa"/>
            </w:tcMar>
            <w:vAlign w:val="center"/>
          </w:tcPr>
          <w:p w14:paraId="0FCD5EE3">
            <w:pPr>
              <w:pStyle w:val="80"/>
              <w:widowControl w:val="0"/>
              <w:wordWrap w:val="0"/>
              <w:autoSpaceDE w:val="0"/>
              <w:spacing w:before="0" w:beforeAutospacing="0" w:after="0" w:afterAutospacing="0" w:line="360" w:lineRule="auto"/>
              <w:ind w:firstLine="0" w:firstLineChars="0"/>
              <w:jc w:val="center"/>
              <w:rPr>
                <w:rFonts w:cs="宋体"/>
                <w:highlight w:val="none"/>
              </w:rPr>
            </w:pP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0465F3FC">
            <w:pPr>
              <w:wordWrap w:val="0"/>
              <w:ind w:firstLine="0" w:firstLineChars="0"/>
              <w:jc w:val="center"/>
              <w:rPr>
                <w:rFonts w:ascii="宋体" w:hAnsi="宋体" w:cs="宋体"/>
                <w:kern w:val="0"/>
                <w:sz w:val="24"/>
                <w:szCs w:val="24"/>
                <w:highlight w:val="none"/>
                <w:lang w:val="zh-TW" w:eastAsia="zh-TW" w:bidi="en-US"/>
              </w:rPr>
            </w:pPr>
            <w:r>
              <w:rPr>
                <w:rFonts w:hint="eastAsia" w:ascii="宋体" w:hAnsi="宋体" w:cs="宋体"/>
                <w:sz w:val="24"/>
                <w:szCs w:val="24"/>
                <w:highlight w:val="none"/>
              </w:rPr>
              <w:t>招标人补充的其他内容（4）</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7838671A">
            <w:pPr>
              <w:wordWrap w:val="0"/>
              <w:ind w:firstLine="0" w:firstLineChars="0"/>
              <w:jc w:val="left"/>
              <w:rPr>
                <w:rFonts w:ascii="宋体" w:hAnsi="宋体" w:cs="宋体"/>
                <w:b/>
                <w:kern w:val="0"/>
                <w:sz w:val="24"/>
                <w:szCs w:val="24"/>
                <w:highlight w:val="none"/>
                <w:lang w:bidi="en-US"/>
              </w:rPr>
            </w:pPr>
            <w:r>
              <w:rPr>
                <w:rFonts w:hint="eastAsia" w:ascii="宋体" w:hAnsi="宋体" w:cs="宋体"/>
                <w:kern w:val="0"/>
                <w:sz w:val="24"/>
                <w:szCs w:val="24"/>
                <w:highlight w:val="none"/>
                <w:lang w:bidi="en-US"/>
              </w:rPr>
              <w:t>中标通知书及合同签订方式：本项目中标通知书及合同签订均以在线方式发送及在线签订合同。</w:t>
            </w:r>
          </w:p>
        </w:tc>
      </w:tr>
      <w:tr w14:paraId="68ACB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Borders>
              <w:left w:val="single" w:color="auto" w:sz="4" w:space="0"/>
              <w:right w:val="single" w:color="auto" w:sz="4" w:space="0"/>
            </w:tcBorders>
            <w:tcMar>
              <w:top w:w="0" w:type="dxa"/>
              <w:left w:w="51" w:type="dxa"/>
              <w:bottom w:w="0" w:type="dxa"/>
              <w:right w:w="51" w:type="dxa"/>
            </w:tcMar>
            <w:vAlign w:val="center"/>
          </w:tcPr>
          <w:p w14:paraId="530B0CDD">
            <w:pPr>
              <w:pStyle w:val="80"/>
              <w:widowControl w:val="0"/>
              <w:wordWrap w:val="0"/>
              <w:autoSpaceDE w:val="0"/>
              <w:spacing w:before="0" w:beforeAutospacing="0" w:after="0" w:afterAutospacing="0" w:line="360" w:lineRule="auto"/>
              <w:ind w:firstLine="0" w:firstLineChars="0"/>
              <w:jc w:val="center"/>
              <w:rPr>
                <w:rFonts w:cs="宋体"/>
                <w:highlight w:val="none"/>
              </w:rPr>
            </w:pPr>
          </w:p>
        </w:tc>
        <w:tc>
          <w:tcPr>
            <w:tcW w:w="2464"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1FAB6627">
            <w:pPr>
              <w:wordWrap w:val="0"/>
              <w:ind w:firstLine="0" w:firstLineChars="0"/>
              <w:jc w:val="center"/>
              <w:rPr>
                <w:rFonts w:ascii="宋体" w:hAnsi="宋体" w:cs="宋体"/>
                <w:sz w:val="24"/>
                <w:szCs w:val="24"/>
                <w:highlight w:val="none"/>
              </w:rPr>
            </w:pPr>
            <w:r>
              <w:rPr>
                <w:rFonts w:hint="eastAsia" w:ascii="宋体" w:hAnsi="宋体" w:cs="宋体"/>
                <w:sz w:val="24"/>
                <w:szCs w:val="24"/>
                <w:highlight w:val="none"/>
              </w:rPr>
              <w:t>招标人补充的其他内容（5）</w:t>
            </w:r>
          </w:p>
        </w:tc>
        <w:tc>
          <w:tcPr>
            <w:tcW w:w="5902" w:type="dxa"/>
            <w:tcBorders>
              <w:top w:val="single" w:color="auto" w:sz="4" w:space="0"/>
              <w:left w:val="single" w:color="auto" w:sz="4" w:space="0"/>
              <w:bottom w:val="single" w:color="auto" w:sz="4" w:space="0"/>
              <w:right w:val="single" w:color="auto" w:sz="4" w:space="0"/>
            </w:tcBorders>
            <w:tcMar>
              <w:top w:w="0" w:type="dxa"/>
              <w:left w:w="51" w:type="dxa"/>
              <w:bottom w:w="0" w:type="dxa"/>
              <w:right w:w="51" w:type="dxa"/>
            </w:tcMar>
            <w:vAlign w:val="center"/>
          </w:tcPr>
          <w:p w14:paraId="47ACE3A5">
            <w:pPr>
              <w:widowControl/>
              <w:ind w:firstLine="0" w:firstLineChars="0"/>
              <w:jc w:val="left"/>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楚雄州公共资源电子化交易在线异议（质疑）及投诉规范告知指引：</w:t>
            </w:r>
          </w:p>
          <w:p w14:paraId="4347C1C7">
            <w:pPr>
              <w:widowControl/>
              <w:ind w:firstLine="0" w:firstLineChars="0"/>
              <w:jc w:val="left"/>
              <w:rPr>
                <w:highlight w:val="none"/>
              </w:rPr>
            </w:pPr>
            <w:r>
              <w:rPr>
                <w:rFonts w:hint="eastAsia" w:ascii="宋体" w:hAnsi="宋体" w:cs="宋体"/>
                <w:color w:val="000000"/>
                <w:kern w:val="0"/>
                <w:sz w:val="24"/>
                <w:szCs w:val="24"/>
                <w:highlight w:val="none"/>
                <w:lang w:bidi="ar"/>
              </w:rPr>
              <w:t xml:space="preserve">1.潜在投标人或者其他利害关系人对招标文件有异议的，应当在投标截止时间10日前提出。对开标的异议应当在开标会上当场提出。对依法必须进行招标项目的评标结果有异议的，应当在中标候选人公示期间提出。 </w:t>
            </w:r>
          </w:p>
          <w:p w14:paraId="682651C8">
            <w:pPr>
              <w:widowControl/>
              <w:ind w:firstLine="0" w:firstLineChars="0"/>
              <w:jc w:val="left"/>
              <w:rPr>
                <w:highlight w:val="none"/>
              </w:rPr>
            </w:pPr>
            <w:r>
              <w:rPr>
                <w:rFonts w:hint="eastAsia" w:ascii="宋体" w:hAnsi="宋体" w:cs="宋体"/>
                <w:color w:val="000000"/>
                <w:kern w:val="0"/>
                <w:sz w:val="24"/>
                <w:szCs w:val="24"/>
                <w:highlight w:val="none"/>
                <w:lang w:bidi="ar"/>
              </w:rPr>
              <w:t xml:space="preserve">2.投标人或者其他利害关系人认为招标投标活动不符合法律、行政法规规定的，应当在知道或者应当知道其权益受到侵害之日起十日内向有关行政监督部门提出投诉。投诉应当有明确的请求和必要的证明材料。对资格预审文件、招标文件、开标和评标结果的投诉，应当以向招标人提出异议为前提，先向招标人提出异议，对招标人在规定时限内不答复或对招标人答复不满意时才能进行投诉。 </w:t>
            </w:r>
          </w:p>
          <w:p w14:paraId="47E4DE60">
            <w:pPr>
              <w:widowControl/>
              <w:ind w:firstLine="0" w:firstLineChars="0"/>
              <w:jc w:val="left"/>
              <w:rPr>
                <w:highlight w:val="none"/>
              </w:rPr>
            </w:pPr>
            <w:r>
              <w:rPr>
                <w:rFonts w:hint="eastAsia" w:ascii="宋体" w:hAnsi="宋体" w:cs="宋体"/>
                <w:color w:val="000000"/>
                <w:kern w:val="0"/>
                <w:sz w:val="24"/>
                <w:szCs w:val="24"/>
                <w:highlight w:val="none"/>
                <w:lang w:bidi="ar"/>
              </w:rPr>
              <w:t>3.鉴于已经实行全流程电子化交易和在线监督，鼓励异议及投诉通过线上方式进行，也可采用线下纸质方式进行。根据系统功能和要求，直接参与具体项目交易的投标人线上询问、异议及投诉，使用CA数字证书通过全国公共资源交易平台</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云南省</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暨云南省公共资源交易信息网“投标人”模块进行提交，其他利害关系人通过全国公共资源交易平台</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云南省</w:t>
            </w:r>
            <w:r>
              <w:rPr>
                <w:rFonts w:hint="eastAsia" w:ascii="宋体" w:hAnsi="宋体" w:cs="宋体"/>
                <w:color w:val="000000"/>
                <w:kern w:val="0"/>
                <w:sz w:val="24"/>
                <w:szCs w:val="24"/>
                <w:highlight w:val="none"/>
                <w:lang w:eastAsia="zh-CN" w:bidi="ar"/>
              </w:rPr>
              <w:t>）</w:t>
            </w:r>
            <w:r>
              <w:rPr>
                <w:rFonts w:hint="eastAsia" w:ascii="宋体" w:hAnsi="宋体" w:cs="宋体"/>
                <w:color w:val="000000"/>
                <w:kern w:val="0"/>
                <w:sz w:val="24"/>
                <w:szCs w:val="24"/>
                <w:highlight w:val="none"/>
                <w:lang w:bidi="ar"/>
              </w:rPr>
              <w:t xml:space="preserve">云南省公共资源交易信息网“交易监督”模块进行提交。 </w:t>
            </w:r>
          </w:p>
          <w:p w14:paraId="379DB1A2">
            <w:pPr>
              <w:widowControl/>
              <w:ind w:firstLine="0" w:firstLineChars="0"/>
              <w:jc w:val="left"/>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 xml:space="preserve">4.招标人及招标代理机构和行政监督部门对线上异议及投诉的，采用线上方式进行受理答复，对通过线下纸质方式进行异议及投诉的，按纸质方式进行受理答复。同一内容同时进行线上异议及投诉和提交纸质进行异议及投诉的，以线上答复为主，通过在线答复后不再进行书面答复。就同一内容同时通过两个模块提交异议及投诉的，招标人及行政监督部门只通过“投标人”模块进行受理答复，在“交易监督”模块作简要告知。 </w:t>
            </w:r>
          </w:p>
          <w:p w14:paraId="46C23F63">
            <w:pPr>
              <w:widowControl/>
              <w:ind w:firstLine="0" w:firstLineChars="0"/>
              <w:jc w:val="left"/>
              <w:rPr>
                <w:rFonts w:ascii="宋体" w:hAnsi="宋体" w:cs="宋体"/>
                <w:kern w:val="0"/>
                <w:sz w:val="24"/>
                <w:szCs w:val="24"/>
                <w:highlight w:val="none"/>
                <w:lang w:bidi="en-US"/>
              </w:rPr>
            </w:pPr>
            <w:r>
              <w:rPr>
                <w:rFonts w:hint="eastAsia" w:ascii="宋体" w:hAnsi="宋体" w:cs="宋体"/>
                <w:color w:val="000000"/>
                <w:kern w:val="0"/>
                <w:sz w:val="24"/>
                <w:szCs w:val="24"/>
                <w:highlight w:val="none"/>
                <w:lang w:bidi="ar"/>
              </w:rPr>
              <w:t>5.投诉人不得以投诉为名排挤竞争对手，不得进行虚假、恶意投诉，阻碍招标投标活动的正常进行。投诉人可以直接投诉，也可以委托代理人办理投诉事务。代理人通过线上方式办理投诉事务的，应将授权委托书连同投诉书一并扫描上传。代理人采用纸质方式办理投诉事务的，应将授权委托书连同投诉书一并提交给行政监督部门。授权委托书应当明确有关委托代理权限和事项。</w:t>
            </w:r>
          </w:p>
        </w:tc>
      </w:tr>
    </w:tbl>
    <w:p w14:paraId="719AB059">
      <w:pPr>
        <w:keepNext/>
        <w:keepLines/>
        <w:widowControl/>
        <w:wordWrap w:val="0"/>
        <w:spacing w:line="460" w:lineRule="exact"/>
        <w:ind w:firstLine="420"/>
        <w:outlineLvl w:val="1"/>
        <w:rPr>
          <w:rFonts w:ascii="宋体" w:hAnsi="宋体" w:cs="宋体"/>
          <w:b/>
          <w:bCs/>
          <w:sz w:val="24"/>
          <w:szCs w:val="24"/>
          <w:highlight w:val="none"/>
        </w:rPr>
      </w:pPr>
      <w:r>
        <w:rPr>
          <w:rFonts w:hint="eastAsia" w:ascii="宋体" w:hAnsi="宋体" w:cs="宋体"/>
          <w:szCs w:val="21"/>
          <w:highlight w:val="none"/>
        </w:rPr>
        <w:br w:type="page"/>
      </w:r>
      <w:bookmarkStart w:id="121" w:name="_Toc22287"/>
      <w:bookmarkStart w:id="122" w:name="_Toc1840"/>
      <w:bookmarkStart w:id="123" w:name="_Toc12183"/>
      <w:r>
        <w:rPr>
          <w:rFonts w:hint="eastAsia" w:ascii="宋体" w:hAnsi="宋体" w:cs="宋体"/>
          <w:b/>
          <w:bCs/>
          <w:sz w:val="24"/>
          <w:szCs w:val="24"/>
          <w:highlight w:val="none"/>
        </w:rPr>
        <w:t>1.总则</w:t>
      </w:r>
      <w:bookmarkEnd w:id="121"/>
      <w:bookmarkEnd w:id="122"/>
      <w:bookmarkEnd w:id="123"/>
    </w:p>
    <w:p w14:paraId="7DA1EE38">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1.1项目概况</w:t>
      </w:r>
    </w:p>
    <w:p w14:paraId="19337444">
      <w:pPr>
        <w:wordWrap w:val="0"/>
        <w:spacing w:line="460" w:lineRule="exact"/>
        <w:rPr>
          <w:rFonts w:ascii="宋体" w:hAnsi="宋体" w:cs="宋体"/>
          <w:sz w:val="24"/>
          <w:szCs w:val="24"/>
          <w:highlight w:val="none"/>
        </w:rPr>
      </w:pPr>
      <w:r>
        <w:rPr>
          <w:rFonts w:hint="eastAsia" w:ascii="宋体" w:hAnsi="宋体" w:cs="宋体"/>
          <w:sz w:val="24"/>
          <w:szCs w:val="24"/>
          <w:highlight w:val="none"/>
        </w:rPr>
        <w:t>1.1.1根据《中华人民共和国招标投标法》等有关法律、法规和规章的规定，本招标项目已具备招标条件，现对本招标项目</w:t>
      </w:r>
      <w:r>
        <w:rPr>
          <w:rFonts w:hint="eastAsia" w:ascii="宋体" w:hAnsi="宋体" w:cs="宋体"/>
          <w:sz w:val="24"/>
          <w:szCs w:val="24"/>
          <w:highlight w:val="none"/>
          <w:lang w:val="en-US" w:eastAsia="zh-CN"/>
        </w:rPr>
        <w:t>设计</w:t>
      </w:r>
      <w:r>
        <w:rPr>
          <w:rFonts w:hint="eastAsia" w:ascii="宋体" w:hAnsi="宋体" w:cs="宋体"/>
          <w:sz w:val="24"/>
          <w:szCs w:val="24"/>
          <w:highlight w:val="none"/>
        </w:rPr>
        <w:t>施工总承包</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EPC</w:t>
      </w:r>
      <w:r>
        <w:rPr>
          <w:rFonts w:hint="eastAsia" w:ascii="宋体" w:hAnsi="宋体" w:cs="宋体"/>
          <w:sz w:val="24"/>
          <w:szCs w:val="24"/>
          <w:highlight w:val="none"/>
          <w:lang w:eastAsia="zh-CN"/>
        </w:rPr>
        <w:t>）</w:t>
      </w:r>
      <w:r>
        <w:rPr>
          <w:rFonts w:hint="eastAsia" w:ascii="宋体" w:hAnsi="宋体" w:cs="宋体"/>
          <w:sz w:val="24"/>
          <w:szCs w:val="24"/>
          <w:highlight w:val="none"/>
        </w:rPr>
        <w:t>进行招标。</w:t>
      </w:r>
    </w:p>
    <w:p w14:paraId="52FCF6E9">
      <w:pPr>
        <w:wordWrap w:val="0"/>
        <w:spacing w:line="460" w:lineRule="exact"/>
        <w:rPr>
          <w:rFonts w:ascii="宋体" w:hAnsi="宋体" w:cs="宋体"/>
          <w:sz w:val="24"/>
          <w:szCs w:val="24"/>
          <w:highlight w:val="none"/>
        </w:rPr>
      </w:pPr>
      <w:r>
        <w:rPr>
          <w:rFonts w:hint="eastAsia" w:ascii="宋体" w:hAnsi="宋体" w:cs="宋体"/>
          <w:sz w:val="24"/>
          <w:szCs w:val="24"/>
          <w:highlight w:val="none"/>
        </w:rPr>
        <w:t>1.1.2本招标项目招标人：见投标人须知前附表。</w:t>
      </w:r>
    </w:p>
    <w:p w14:paraId="3DE04CF8">
      <w:pPr>
        <w:wordWrap w:val="0"/>
        <w:spacing w:line="460" w:lineRule="exact"/>
        <w:rPr>
          <w:rFonts w:ascii="宋体" w:hAnsi="宋体" w:cs="宋体"/>
          <w:sz w:val="24"/>
          <w:szCs w:val="24"/>
          <w:highlight w:val="none"/>
        </w:rPr>
      </w:pPr>
      <w:r>
        <w:rPr>
          <w:rFonts w:hint="eastAsia" w:ascii="宋体" w:hAnsi="宋体" w:cs="宋体"/>
          <w:sz w:val="24"/>
          <w:szCs w:val="24"/>
          <w:highlight w:val="none"/>
        </w:rPr>
        <w:t>1.1.3本招标项目招标代理机构：见投标人须知前附表。</w:t>
      </w:r>
    </w:p>
    <w:p w14:paraId="5649E470">
      <w:pPr>
        <w:wordWrap w:val="0"/>
        <w:spacing w:line="460" w:lineRule="exact"/>
        <w:rPr>
          <w:rFonts w:ascii="宋体" w:hAnsi="宋体" w:cs="宋体"/>
          <w:sz w:val="24"/>
          <w:szCs w:val="24"/>
          <w:highlight w:val="none"/>
        </w:rPr>
      </w:pPr>
      <w:r>
        <w:rPr>
          <w:rFonts w:hint="eastAsia" w:ascii="宋体" w:hAnsi="宋体" w:cs="宋体"/>
          <w:sz w:val="24"/>
          <w:szCs w:val="24"/>
          <w:highlight w:val="none"/>
        </w:rPr>
        <w:t>1.1.4本招标项目及标段名称：见投标人须知前附表。</w:t>
      </w:r>
    </w:p>
    <w:p w14:paraId="07350CF9">
      <w:pPr>
        <w:wordWrap w:val="0"/>
        <w:spacing w:line="460" w:lineRule="exact"/>
        <w:rPr>
          <w:rFonts w:ascii="宋体" w:hAnsi="宋体" w:cs="宋体"/>
          <w:sz w:val="24"/>
          <w:szCs w:val="24"/>
          <w:highlight w:val="none"/>
        </w:rPr>
      </w:pPr>
      <w:r>
        <w:rPr>
          <w:rFonts w:hint="eastAsia" w:ascii="宋体" w:hAnsi="宋体" w:cs="宋体"/>
          <w:sz w:val="24"/>
          <w:szCs w:val="24"/>
          <w:highlight w:val="none"/>
        </w:rPr>
        <w:t>1.1.5本招标项目建设地点：见投标人须知前附表。</w:t>
      </w:r>
    </w:p>
    <w:p w14:paraId="141C9646">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1.2资金来源、出资比例和落实情况</w:t>
      </w:r>
    </w:p>
    <w:p w14:paraId="14FC96F2">
      <w:pPr>
        <w:wordWrap w:val="0"/>
        <w:spacing w:line="460" w:lineRule="exact"/>
        <w:rPr>
          <w:rFonts w:ascii="宋体" w:hAnsi="宋体" w:cs="宋体"/>
          <w:sz w:val="24"/>
          <w:szCs w:val="24"/>
          <w:highlight w:val="none"/>
        </w:rPr>
      </w:pPr>
      <w:r>
        <w:rPr>
          <w:rFonts w:hint="eastAsia" w:ascii="宋体" w:hAnsi="宋体" w:cs="宋体"/>
          <w:sz w:val="24"/>
          <w:szCs w:val="24"/>
          <w:highlight w:val="none"/>
        </w:rPr>
        <w:t>1.2.1本招标项目的资金来源：见投标人须知前附表。</w:t>
      </w:r>
    </w:p>
    <w:p w14:paraId="5F9A5789">
      <w:pPr>
        <w:wordWrap w:val="0"/>
        <w:spacing w:line="460" w:lineRule="exact"/>
        <w:rPr>
          <w:rFonts w:ascii="宋体" w:hAnsi="宋体" w:cs="宋体"/>
          <w:sz w:val="24"/>
          <w:szCs w:val="24"/>
          <w:highlight w:val="none"/>
        </w:rPr>
      </w:pPr>
      <w:r>
        <w:rPr>
          <w:rFonts w:hint="eastAsia" w:ascii="宋体" w:hAnsi="宋体" w:cs="宋体"/>
          <w:sz w:val="24"/>
          <w:szCs w:val="24"/>
          <w:highlight w:val="none"/>
        </w:rPr>
        <w:t>1.2.2本招标项目的出资比例：见投标人须知前附表。</w:t>
      </w:r>
    </w:p>
    <w:p w14:paraId="3F0868FF">
      <w:pPr>
        <w:wordWrap w:val="0"/>
        <w:spacing w:line="460" w:lineRule="exact"/>
        <w:rPr>
          <w:rFonts w:ascii="宋体" w:hAnsi="宋体" w:cs="宋体"/>
          <w:sz w:val="24"/>
          <w:szCs w:val="24"/>
          <w:highlight w:val="none"/>
        </w:rPr>
      </w:pPr>
      <w:r>
        <w:rPr>
          <w:rFonts w:hint="eastAsia" w:ascii="宋体" w:hAnsi="宋体" w:cs="宋体"/>
          <w:sz w:val="24"/>
          <w:szCs w:val="24"/>
          <w:highlight w:val="none"/>
        </w:rPr>
        <w:t>1.2.3本招标项目的资金落实情况：见投标人须知前附表。</w:t>
      </w:r>
    </w:p>
    <w:p w14:paraId="05D48614">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1.3招标范围、计划工期和质量要求</w:t>
      </w:r>
    </w:p>
    <w:p w14:paraId="165B1CA6">
      <w:pPr>
        <w:wordWrap w:val="0"/>
        <w:spacing w:line="460" w:lineRule="exact"/>
        <w:rPr>
          <w:rFonts w:ascii="宋体" w:hAnsi="宋体" w:cs="宋体"/>
          <w:sz w:val="24"/>
          <w:szCs w:val="24"/>
          <w:highlight w:val="none"/>
        </w:rPr>
      </w:pPr>
      <w:r>
        <w:rPr>
          <w:rFonts w:hint="eastAsia" w:ascii="宋体" w:hAnsi="宋体" w:cs="宋体"/>
          <w:sz w:val="24"/>
          <w:szCs w:val="24"/>
          <w:highlight w:val="none"/>
        </w:rPr>
        <w:t>1.3.1本次招标范围：见投标人须知前附表。</w:t>
      </w:r>
    </w:p>
    <w:p w14:paraId="0A269A97">
      <w:pPr>
        <w:wordWrap w:val="0"/>
        <w:spacing w:line="460" w:lineRule="exact"/>
        <w:rPr>
          <w:rFonts w:ascii="宋体" w:hAnsi="宋体" w:cs="宋体"/>
          <w:sz w:val="24"/>
          <w:szCs w:val="24"/>
          <w:highlight w:val="none"/>
        </w:rPr>
      </w:pPr>
      <w:r>
        <w:rPr>
          <w:rFonts w:hint="eastAsia" w:ascii="宋体" w:hAnsi="宋体" w:cs="宋体"/>
          <w:sz w:val="24"/>
          <w:szCs w:val="24"/>
          <w:highlight w:val="none"/>
        </w:rPr>
        <w:t>1.3.2本招标项目的计划工期：见投标人须知前附表。</w:t>
      </w:r>
    </w:p>
    <w:p w14:paraId="4D124F10">
      <w:pPr>
        <w:wordWrap w:val="0"/>
        <w:spacing w:line="460" w:lineRule="exact"/>
        <w:rPr>
          <w:rFonts w:ascii="宋体" w:hAnsi="宋体" w:cs="宋体"/>
          <w:sz w:val="24"/>
          <w:szCs w:val="24"/>
          <w:highlight w:val="none"/>
        </w:rPr>
      </w:pPr>
      <w:r>
        <w:rPr>
          <w:rFonts w:hint="eastAsia" w:ascii="宋体" w:hAnsi="宋体" w:cs="宋体"/>
          <w:sz w:val="24"/>
          <w:szCs w:val="24"/>
          <w:highlight w:val="none"/>
        </w:rPr>
        <w:t>1.3.3本招标项目的质量</w:t>
      </w:r>
      <w:r>
        <w:rPr>
          <w:rFonts w:hint="eastAsia" w:ascii="宋体" w:hAnsi="宋体" w:cs="宋体"/>
          <w:sz w:val="24"/>
          <w:szCs w:val="24"/>
          <w:highlight w:val="none"/>
          <w:lang w:val="en-US" w:eastAsia="zh-CN"/>
        </w:rPr>
        <w:t>要求</w:t>
      </w:r>
      <w:r>
        <w:rPr>
          <w:rFonts w:hint="eastAsia" w:ascii="宋体" w:hAnsi="宋体" w:cs="宋体"/>
          <w:sz w:val="24"/>
          <w:szCs w:val="24"/>
          <w:highlight w:val="none"/>
        </w:rPr>
        <w:t>：见投标人须知前附表。</w:t>
      </w:r>
    </w:p>
    <w:p w14:paraId="44E50945">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1.4投标人资格要求</w:t>
      </w:r>
    </w:p>
    <w:p w14:paraId="73E405E2">
      <w:pPr>
        <w:wordWrap w:val="0"/>
        <w:spacing w:line="460" w:lineRule="exact"/>
        <w:rPr>
          <w:rFonts w:ascii="宋体" w:hAnsi="宋体" w:cs="宋体"/>
          <w:sz w:val="24"/>
          <w:szCs w:val="24"/>
          <w:highlight w:val="none"/>
        </w:rPr>
      </w:pPr>
      <w:r>
        <w:rPr>
          <w:rFonts w:hint="eastAsia" w:ascii="宋体" w:hAnsi="宋体" w:cs="宋体"/>
          <w:sz w:val="24"/>
          <w:szCs w:val="24"/>
          <w:highlight w:val="none"/>
        </w:rPr>
        <w:t>1.4.1投标人应具备承担本招标项目的资质条件、能力和信誉。相关资格要求如下：</w:t>
      </w:r>
    </w:p>
    <w:p w14:paraId="134D08C0">
      <w:pPr>
        <w:wordWrap w:val="0"/>
        <w:spacing w:line="460" w:lineRule="exact"/>
        <w:rPr>
          <w:rFonts w:ascii="宋体" w:hAnsi="宋体" w:cs="宋体"/>
          <w:sz w:val="24"/>
          <w:szCs w:val="24"/>
          <w:highlight w:val="none"/>
        </w:rPr>
      </w:pPr>
      <w:r>
        <w:rPr>
          <w:rFonts w:hint="eastAsia" w:ascii="宋体" w:hAnsi="宋体" w:cs="宋体"/>
          <w:sz w:val="24"/>
          <w:szCs w:val="24"/>
          <w:highlight w:val="none"/>
        </w:rPr>
        <w:t>（1）资质条件：见投标人须知前附表；</w:t>
      </w:r>
    </w:p>
    <w:p w14:paraId="4DEE1A84">
      <w:pPr>
        <w:wordWrap w:val="0"/>
        <w:spacing w:line="460" w:lineRule="exact"/>
        <w:rPr>
          <w:rFonts w:ascii="宋体" w:hAnsi="宋体" w:cs="宋体"/>
          <w:sz w:val="24"/>
          <w:szCs w:val="24"/>
          <w:highlight w:val="none"/>
        </w:rPr>
      </w:pPr>
      <w:r>
        <w:rPr>
          <w:rFonts w:hint="eastAsia" w:ascii="宋体" w:hAnsi="宋体" w:cs="宋体"/>
          <w:sz w:val="24"/>
          <w:szCs w:val="24"/>
          <w:highlight w:val="none"/>
        </w:rPr>
        <w:t>（2）业绩要求：见投标人须知前附表；</w:t>
      </w:r>
    </w:p>
    <w:p w14:paraId="21805E5C">
      <w:pPr>
        <w:wordWrap w:val="0"/>
        <w:spacing w:line="460" w:lineRule="exact"/>
        <w:rPr>
          <w:rFonts w:ascii="宋体" w:hAnsi="宋体" w:cs="宋体"/>
          <w:sz w:val="24"/>
          <w:szCs w:val="24"/>
          <w:highlight w:val="none"/>
        </w:rPr>
      </w:pPr>
      <w:r>
        <w:rPr>
          <w:rFonts w:hint="eastAsia" w:ascii="宋体" w:hAnsi="宋体" w:cs="宋体"/>
          <w:sz w:val="24"/>
          <w:szCs w:val="24"/>
          <w:highlight w:val="none"/>
        </w:rPr>
        <w:t>（3）人员要求：见投标人须知前附表；</w:t>
      </w:r>
    </w:p>
    <w:p w14:paraId="4B855277">
      <w:pPr>
        <w:wordWrap w:val="0"/>
        <w:spacing w:line="460" w:lineRule="exact"/>
        <w:rPr>
          <w:rFonts w:ascii="宋体" w:hAnsi="宋体" w:cs="宋体"/>
          <w:sz w:val="24"/>
          <w:szCs w:val="24"/>
          <w:highlight w:val="none"/>
        </w:rPr>
      </w:pPr>
      <w:r>
        <w:rPr>
          <w:rFonts w:hint="eastAsia" w:ascii="宋体" w:hAnsi="宋体" w:cs="宋体"/>
          <w:sz w:val="24"/>
          <w:szCs w:val="24"/>
          <w:highlight w:val="none"/>
        </w:rPr>
        <w:t>（4）财务要求：见投标人须知前附表；</w:t>
      </w:r>
    </w:p>
    <w:p w14:paraId="174C44E9">
      <w:pPr>
        <w:wordWrap w:val="0"/>
        <w:spacing w:line="460" w:lineRule="exact"/>
        <w:rPr>
          <w:rFonts w:ascii="宋体" w:hAnsi="宋体" w:cs="宋体"/>
          <w:sz w:val="24"/>
          <w:szCs w:val="24"/>
          <w:highlight w:val="none"/>
        </w:rPr>
      </w:pPr>
      <w:r>
        <w:rPr>
          <w:rFonts w:hint="eastAsia" w:ascii="宋体" w:hAnsi="宋体" w:cs="宋体"/>
          <w:sz w:val="24"/>
          <w:szCs w:val="24"/>
          <w:highlight w:val="none"/>
        </w:rPr>
        <w:t>（5）信誉要求：见投标人须知前附表；</w:t>
      </w:r>
    </w:p>
    <w:p w14:paraId="03A2C462">
      <w:pPr>
        <w:wordWrap w:val="0"/>
        <w:spacing w:line="460" w:lineRule="exact"/>
        <w:rPr>
          <w:rFonts w:ascii="宋体" w:hAnsi="宋体" w:cs="宋体"/>
          <w:sz w:val="24"/>
          <w:szCs w:val="24"/>
          <w:highlight w:val="none"/>
        </w:rPr>
      </w:pPr>
      <w:r>
        <w:rPr>
          <w:rFonts w:hint="eastAsia" w:ascii="宋体" w:hAnsi="宋体" w:cs="宋体"/>
          <w:sz w:val="24"/>
          <w:szCs w:val="24"/>
          <w:highlight w:val="none"/>
        </w:rPr>
        <w:t>（6）其他要求：见投标人须知前附表。</w:t>
      </w:r>
    </w:p>
    <w:p w14:paraId="2FD1AC85">
      <w:pPr>
        <w:wordWrap w:val="0"/>
        <w:spacing w:line="460" w:lineRule="exact"/>
        <w:rPr>
          <w:rFonts w:ascii="宋体" w:hAnsi="宋体" w:cs="宋体"/>
          <w:sz w:val="24"/>
          <w:szCs w:val="24"/>
          <w:highlight w:val="none"/>
        </w:rPr>
      </w:pPr>
      <w:r>
        <w:rPr>
          <w:rFonts w:hint="eastAsia" w:ascii="宋体" w:hAnsi="宋体" w:cs="宋体"/>
          <w:sz w:val="24"/>
          <w:szCs w:val="24"/>
          <w:highlight w:val="none"/>
        </w:rPr>
        <w:t>1.4.2投标人须知前附表规定接受联合体投标的，除应符合本章第1.4.1项和投标人须知前附表的要求外，还应遵守以下规定：</w:t>
      </w:r>
    </w:p>
    <w:p w14:paraId="4FE0AE2A">
      <w:pPr>
        <w:wordWrap w:val="0"/>
        <w:spacing w:line="460" w:lineRule="exact"/>
        <w:rPr>
          <w:rFonts w:ascii="宋体" w:hAnsi="宋体" w:cs="宋体"/>
          <w:sz w:val="24"/>
          <w:szCs w:val="24"/>
          <w:highlight w:val="none"/>
        </w:rPr>
      </w:pPr>
      <w:r>
        <w:rPr>
          <w:rFonts w:hint="eastAsia" w:ascii="宋体" w:hAnsi="宋体" w:cs="宋体"/>
          <w:sz w:val="24"/>
          <w:szCs w:val="24"/>
          <w:highlight w:val="none"/>
        </w:rPr>
        <w:t>（1）联合体各方应按招标文件提供的格式签订联合体协议书，明确联合体牵头人和各成员方权利义务，并承诺就中标项目向招标人承担连带责任；</w:t>
      </w:r>
    </w:p>
    <w:p w14:paraId="657BC54A">
      <w:pPr>
        <w:wordWrap w:val="0"/>
        <w:spacing w:line="460" w:lineRule="exact"/>
        <w:rPr>
          <w:rFonts w:ascii="宋体" w:hAnsi="宋体" w:cs="宋体"/>
          <w:sz w:val="24"/>
          <w:szCs w:val="24"/>
          <w:highlight w:val="none"/>
        </w:rPr>
      </w:pPr>
      <w:r>
        <w:rPr>
          <w:rFonts w:hint="eastAsia" w:ascii="宋体" w:hAnsi="宋体" w:cs="宋体"/>
          <w:sz w:val="24"/>
          <w:szCs w:val="24"/>
          <w:highlight w:val="none"/>
        </w:rPr>
        <w:t>（2）由同一专业的单位组成的联合体，按照资质等级较低的单位确定联合体的资质等级；</w:t>
      </w:r>
    </w:p>
    <w:p w14:paraId="5E4AFB52">
      <w:pPr>
        <w:wordWrap w:val="0"/>
        <w:spacing w:line="460" w:lineRule="exact"/>
        <w:rPr>
          <w:rFonts w:ascii="宋体" w:hAnsi="宋体" w:cs="宋体"/>
          <w:sz w:val="24"/>
          <w:szCs w:val="24"/>
          <w:highlight w:val="none"/>
        </w:rPr>
      </w:pPr>
      <w:r>
        <w:rPr>
          <w:rFonts w:hint="eastAsia" w:ascii="宋体" w:hAnsi="宋体" w:cs="宋体"/>
          <w:sz w:val="24"/>
          <w:szCs w:val="24"/>
          <w:highlight w:val="none"/>
        </w:rPr>
        <w:t>（3）联合体各方不得再以自己名义单独或参加其他联合体在同一标段中投标。</w:t>
      </w:r>
    </w:p>
    <w:p w14:paraId="6AE0B9BD">
      <w:pPr>
        <w:wordWrap w:val="0"/>
        <w:spacing w:line="460" w:lineRule="exact"/>
        <w:rPr>
          <w:rFonts w:ascii="宋体" w:hAnsi="宋体" w:cs="宋体"/>
          <w:sz w:val="24"/>
          <w:szCs w:val="24"/>
          <w:highlight w:val="none"/>
        </w:rPr>
      </w:pPr>
      <w:r>
        <w:rPr>
          <w:rFonts w:hint="eastAsia" w:ascii="宋体" w:hAnsi="宋体" w:cs="宋体"/>
          <w:sz w:val="24"/>
          <w:szCs w:val="24"/>
          <w:highlight w:val="none"/>
        </w:rPr>
        <w:t>1.4.3投标人不得存在下列情形之一：</w:t>
      </w:r>
    </w:p>
    <w:p w14:paraId="0C4E0E04">
      <w:pPr>
        <w:wordWrap w:val="0"/>
        <w:spacing w:line="460" w:lineRule="exact"/>
        <w:rPr>
          <w:rFonts w:ascii="宋体" w:hAnsi="宋体" w:cs="宋体"/>
          <w:sz w:val="24"/>
          <w:szCs w:val="24"/>
          <w:highlight w:val="none"/>
        </w:rPr>
      </w:pPr>
      <w:r>
        <w:rPr>
          <w:rFonts w:hint="eastAsia" w:ascii="宋体" w:hAnsi="宋体" w:cs="宋体"/>
          <w:sz w:val="24"/>
          <w:szCs w:val="24"/>
          <w:highlight w:val="none"/>
        </w:rPr>
        <w:t>（1）为招标人不具有独立法人资格的附属机构（单位）；</w:t>
      </w:r>
    </w:p>
    <w:p w14:paraId="39FC7844">
      <w:pPr>
        <w:wordWrap w:val="0"/>
        <w:spacing w:line="460" w:lineRule="exact"/>
        <w:rPr>
          <w:rFonts w:ascii="宋体" w:hAnsi="宋体" w:cs="宋体"/>
          <w:sz w:val="24"/>
          <w:szCs w:val="24"/>
          <w:highlight w:val="none"/>
        </w:rPr>
      </w:pPr>
      <w:r>
        <w:rPr>
          <w:rFonts w:hint="eastAsia" w:ascii="宋体" w:hAnsi="宋体" w:cs="宋体"/>
          <w:sz w:val="24"/>
          <w:szCs w:val="24"/>
          <w:highlight w:val="none"/>
        </w:rPr>
        <w:t>（2）与招标人存在利害关系且可能影响招标公正性；</w:t>
      </w:r>
    </w:p>
    <w:p w14:paraId="4969738F">
      <w:pPr>
        <w:wordWrap w:val="0"/>
        <w:spacing w:line="460" w:lineRule="exact"/>
        <w:rPr>
          <w:rFonts w:ascii="宋体" w:hAnsi="宋体" w:cs="宋体"/>
          <w:sz w:val="24"/>
          <w:szCs w:val="24"/>
          <w:highlight w:val="none"/>
        </w:rPr>
      </w:pPr>
      <w:r>
        <w:rPr>
          <w:rFonts w:hint="eastAsia" w:ascii="宋体" w:hAnsi="宋体" w:cs="宋体"/>
          <w:sz w:val="24"/>
          <w:szCs w:val="24"/>
          <w:highlight w:val="none"/>
        </w:rPr>
        <w:t>（3）与本招标项目的其他投标人为同一个单位负责人；</w:t>
      </w:r>
    </w:p>
    <w:p w14:paraId="255996B0">
      <w:pPr>
        <w:wordWrap w:val="0"/>
        <w:spacing w:line="460" w:lineRule="exact"/>
        <w:rPr>
          <w:rFonts w:ascii="宋体" w:hAnsi="宋体" w:cs="宋体"/>
          <w:sz w:val="24"/>
          <w:szCs w:val="24"/>
          <w:highlight w:val="none"/>
        </w:rPr>
      </w:pPr>
      <w:r>
        <w:rPr>
          <w:rFonts w:hint="eastAsia" w:ascii="宋体" w:hAnsi="宋体" w:cs="宋体"/>
          <w:sz w:val="24"/>
          <w:szCs w:val="24"/>
          <w:highlight w:val="none"/>
        </w:rPr>
        <w:t>（4）与本招标项目的其他投标人存在控股、管理关系；</w:t>
      </w:r>
    </w:p>
    <w:p w14:paraId="11060A83">
      <w:pPr>
        <w:wordWrap w:val="0"/>
        <w:spacing w:line="460" w:lineRule="exact"/>
        <w:rPr>
          <w:rFonts w:ascii="宋体" w:hAnsi="宋体" w:cs="宋体"/>
          <w:sz w:val="24"/>
          <w:szCs w:val="24"/>
          <w:highlight w:val="none"/>
        </w:rPr>
      </w:pPr>
      <w:r>
        <w:rPr>
          <w:rFonts w:hint="eastAsia" w:ascii="宋体" w:hAnsi="宋体" w:cs="宋体"/>
          <w:sz w:val="24"/>
          <w:szCs w:val="24"/>
          <w:highlight w:val="none"/>
        </w:rPr>
        <w:t>（5）为本工程项目的相关监理人，或者与本工程项目的相关监理人存在隶属关系或者其他利害关系；</w:t>
      </w:r>
    </w:p>
    <w:p w14:paraId="570E00FE">
      <w:pPr>
        <w:wordWrap w:val="0"/>
        <w:spacing w:line="460" w:lineRule="exact"/>
        <w:rPr>
          <w:rFonts w:ascii="宋体" w:hAnsi="宋体" w:cs="宋体"/>
          <w:sz w:val="24"/>
          <w:szCs w:val="24"/>
          <w:highlight w:val="none"/>
        </w:rPr>
      </w:pPr>
      <w:r>
        <w:rPr>
          <w:rFonts w:hint="eastAsia" w:ascii="宋体" w:hAnsi="宋体" w:cs="宋体"/>
          <w:sz w:val="24"/>
          <w:szCs w:val="24"/>
          <w:highlight w:val="none"/>
        </w:rPr>
        <w:t>（6）为本招标项目的代建人；</w:t>
      </w:r>
    </w:p>
    <w:p w14:paraId="78336C55">
      <w:pPr>
        <w:wordWrap w:val="0"/>
        <w:spacing w:line="460" w:lineRule="exact"/>
        <w:rPr>
          <w:rFonts w:ascii="宋体" w:hAnsi="宋体" w:cs="宋体"/>
          <w:sz w:val="24"/>
          <w:szCs w:val="24"/>
          <w:highlight w:val="none"/>
        </w:rPr>
      </w:pPr>
      <w:r>
        <w:rPr>
          <w:rFonts w:hint="eastAsia" w:ascii="宋体" w:hAnsi="宋体" w:cs="宋体"/>
          <w:sz w:val="24"/>
          <w:szCs w:val="24"/>
          <w:highlight w:val="none"/>
        </w:rPr>
        <w:t>（7）为本招标项目的招标代理机构；</w:t>
      </w:r>
    </w:p>
    <w:p w14:paraId="72E4BE7A">
      <w:pPr>
        <w:wordWrap w:val="0"/>
        <w:spacing w:line="460" w:lineRule="exact"/>
        <w:rPr>
          <w:rFonts w:ascii="宋体" w:hAnsi="宋体" w:cs="宋体"/>
          <w:sz w:val="24"/>
          <w:szCs w:val="24"/>
          <w:highlight w:val="none"/>
        </w:rPr>
      </w:pPr>
      <w:r>
        <w:rPr>
          <w:rFonts w:hint="eastAsia" w:ascii="宋体" w:hAnsi="宋体" w:cs="宋体"/>
          <w:sz w:val="24"/>
          <w:szCs w:val="24"/>
          <w:highlight w:val="none"/>
        </w:rPr>
        <w:t>（8）与本招标项目的监理人或代建人或招标代理机构同为一个法定代表人；</w:t>
      </w:r>
    </w:p>
    <w:p w14:paraId="3442C01B">
      <w:pPr>
        <w:wordWrap w:val="0"/>
        <w:spacing w:line="460" w:lineRule="exact"/>
        <w:rPr>
          <w:rFonts w:ascii="宋体" w:hAnsi="宋体" w:cs="宋体"/>
          <w:sz w:val="24"/>
          <w:szCs w:val="24"/>
          <w:highlight w:val="none"/>
        </w:rPr>
      </w:pPr>
      <w:r>
        <w:rPr>
          <w:rFonts w:hint="eastAsia" w:ascii="宋体" w:hAnsi="宋体" w:cs="宋体"/>
          <w:sz w:val="24"/>
          <w:szCs w:val="24"/>
          <w:highlight w:val="none"/>
        </w:rPr>
        <w:t>（9）与本招标项目的监理人或代建人或招标代理机构存在控股或参股关系；</w:t>
      </w:r>
    </w:p>
    <w:p w14:paraId="3AFF809C">
      <w:pPr>
        <w:wordWrap w:val="0"/>
        <w:spacing w:line="460" w:lineRule="exact"/>
        <w:rPr>
          <w:rFonts w:ascii="宋体" w:hAnsi="宋体" w:cs="宋体"/>
          <w:sz w:val="24"/>
          <w:szCs w:val="24"/>
          <w:highlight w:val="none"/>
        </w:rPr>
      </w:pPr>
      <w:r>
        <w:rPr>
          <w:rFonts w:hint="eastAsia" w:ascii="宋体" w:hAnsi="宋体" w:cs="宋体"/>
          <w:sz w:val="24"/>
          <w:szCs w:val="24"/>
          <w:highlight w:val="none"/>
        </w:rPr>
        <w:t>（10）与本招标项目的监理人或代建人或招标代理机构相互任职或工作；</w:t>
      </w:r>
    </w:p>
    <w:p w14:paraId="07592C31">
      <w:pPr>
        <w:wordWrap w:val="0"/>
        <w:spacing w:line="460" w:lineRule="exact"/>
        <w:rPr>
          <w:rFonts w:ascii="宋体" w:hAnsi="宋体" w:cs="宋体"/>
          <w:sz w:val="24"/>
          <w:szCs w:val="24"/>
          <w:highlight w:val="none"/>
        </w:rPr>
      </w:pPr>
      <w:r>
        <w:rPr>
          <w:rFonts w:hint="eastAsia" w:ascii="宋体" w:hAnsi="宋体" w:cs="宋体"/>
          <w:sz w:val="24"/>
          <w:szCs w:val="24"/>
          <w:highlight w:val="none"/>
        </w:rPr>
        <w:t>（11）被责令停产停业，暂扣或者吊销执照，或吊销资质证书；</w:t>
      </w:r>
    </w:p>
    <w:p w14:paraId="7A1309C4">
      <w:pPr>
        <w:wordWrap w:val="0"/>
        <w:spacing w:line="460" w:lineRule="exact"/>
        <w:rPr>
          <w:rFonts w:ascii="宋体" w:hAnsi="宋体" w:cs="宋体"/>
          <w:sz w:val="24"/>
          <w:szCs w:val="24"/>
          <w:highlight w:val="none"/>
        </w:rPr>
      </w:pPr>
      <w:r>
        <w:rPr>
          <w:rFonts w:hint="eastAsia" w:ascii="宋体" w:hAnsi="宋体" w:cs="宋体"/>
          <w:sz w:val="24"/>
          <w:szCs w:val="24"/>
          <w:highlight w:val="none"/>
        </w:rPr>
        <w:t>（12）被依法暂停或者取消投标资格；</w:t>
      </w:r>
    </w:p>
    <w:p w14:paraId="109F4C0C">
      <w:pPr>
        <w:wordWrap w:val="0"/>
        <w:spacing w:line="460" w:lineRule="exact"/>
        <w:rPr>
          <w:rFonts w:ascii="宋体" w:hAnsi="宋体" w:cs="宋体"/>
          <w:sz w:val="24"/>
          <w:szCs w:val="24"/>
          <w:highlight w:val="none"/>
        </w:rPr>
      </w:pPr>
      <w:r>
        <w:rPr>
          <w:rFonts w:hint="eastAsia" w:ascii="宋体" w:hAnsi="宋体" w:cs="宋体"/>
          <w:sz w:val="24"/>
          <w:szCs w:val="24"/>
          <w:highlight w:val="none"/>
        </w:rPr>
        <w:t>（13）进入清算程序，或被宣告破产，或其他丧失履约能力的情形；</w:t>
      </w:r>
    </w:p>
    <w:p w14:paraId="5928DD5D">
      <w:pPr>
        <w:wordWrap w:val="0"/>
        <w:spacing w:line="460" w:lineRule="exact"/>
        <w:rPr>
          <w:rFonts w:ascii="宋体" w:hAnsi="宋体" w:cs="宋体"/>
          <w:sz w:val="24"/>
          <w:szCs w:val="24"/>
          <w:highlight w:val="none"/>
        </w:rPr>
      </w:pPr>
      <w:r>
        <w:rPr>
          <w:rFonts w:hint="eastAsia" w:ascii="宋体" w:hAnsi="宋体" w:cs="宋体"/>
          <w:sz w:val="24"/>
          <w:szCs w:val="24"/>
          <w:highlight w:val="none"/>
        </w:rPr>
        <w:t>（14）在最近3年内发生重大工程质量问题（以相关行业主管部门的行政处罚决定或司法机关出具的有关法律文书为准）；</w:t>
      </w:r>
    </w:p>
    <w:p w14:paraId="1DE582A3">
      <w:pPr>
        <w:wordWrap w:val="0"/>
        <w:spacing w:line="460" w:lineRule="exact"/>
        <w:rPr>
          <w:rFonts w:ascii="宋体" w:hAnsi="宋体" w:cs="宋体"/>
          <w:sz w:val="24"/>
          <w:szCs w:val="24"/>
          <w:highlight w:val="none"/>
        </w:rPr>
      </w:pPr>
      <w:r>
        <w:rPr>
          <w:rFonts w:hint="eastAsia" w:ascii="宋体" w:hAnsi="宋体" w:cs="宋体"/>
          <w:sz w:val="24"/>
          <w:szCs w:val="24"/>
          <w:highlight w:val="none"/>
        </w:rPr>
        <w:t>（15）法律法规或投标人须知前附表规定的其他情形。</w:t>
      </w:r>
    </w:p>
    <w:p w14:paraId="4E76C90F">
      <w:pPr>
        <w:wordWrap w:val="0"/>
        <w:spacing w:line="460" w:lineRule="exact"/>
        <w:rPr>
          <w:rFonts w:ascii="宋体" w:hAnsi="宋体" w:cs="宋体"/>
          <w:sz w:val="24"/>
          <w:szCs w:val="24"/>
          <w:highlight w:val="none"/>
        </w:rPr>
      </w:pPr>
      <w:r>
        <w:rPr>
          <w:rFonts w:hint="eastAsia" w:ascii="宋体" w:hAnsi="宋体" w:cs="宋体"/>
          <w:sz w:val="24"/>
          <w:szCs w:val="24"/>
          <w:highlight w:val="none"/>
        </w:rPr>
        <w:t>1.4.4投标人不能作为其它投标人的分包人同时参加投标。单位负责人为同一人或者存在控股、管理关系的不同单位，不得参加同一标段投标或者未划分标段的同一招标项目投标。</w:t>
      </w:r>
    </w:p>
    <w:p w14:paraId="5EAAB390">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1.5费用承担</w:t>
      </w:r>
    </w:p>
    <w:p w14:paraId="2A25AC27">
      <w:pPr>
        <w:widowControl/>
        <w:wordWrap w:val="0"/>
        <w:spacing w:line="460" w:lineRule="exact"/>
        <w:rPr>
          <w:rFonts w:ascii="宋体" w:hAnsi="宋体" w:cs="宋体"/>
          <w:sz w:val="24"/>
          <w:szCs w:val="24"/>
          <w:highlight w:val="none"/>
        </w:rPr>
      </w:pPr>
      <w:r>
        <w:rPr>
          <w:rFonts w:hint="eastAsia" w:ascii="宋体" w:hAnsi="宋体" w:cs="宋体"/>
          <w:sz w:val="24"/>
          <w:szCs w:val="24"/>
          <w:highlight w:val="none"/>
        </w:rPr>
        <w:t>1.5.1投标人准备和参加投标活动发生的费用自理。投标人应承担其标书的准备与递交等所涉及的在投标过程中所发生的一切费用，不论投标结果如何，招标人对投标费用不负任何责任。</w:t>
      </w:r>
    </w:p>
    <w:p w14:paraId="0077DFF7">
      <w:pPr>
        <w:wordWrap w:val="0"/>
        <w:spacing w:line="460" w:lineRule="exact"/>
        <w:rPr>
          <w:rFonts w:ascii="宋体" w:hAnsi="宋体" w:cs="宋体"/>
          <w:sz w:val="24"/>
          <w:szCs w:val="24"/>
          <w:highlight w:val="none"/>
        </w:rPr>
      </w:pPr>
      <w:r>
        <w:rPr>
          <w:rFonts w:hint="eastAsia" w:ascii="宋体" w:hAnsi="宋体" w:cs="宋体"/>
          <w:sz w:val="24"/>
          <w:szCs w:val="24"/>
          <w:highlight w:val="none"/>
        </w:rPr>
        <w:t>1.5.2招标人对符合招标文件规定的未中标人的设计成果进行补偿的，按投标人须知前附表规定给予补偿。</w:t>
      </w:r>
    </w:p>
    <w:p w14:paraId="75D492F6">
      <w:pPr>
        <w:wordWrap w:val="0"/>
        <w:spacing w:line="460" w:lineRule="exact"/>
        <w:rPr>
          <w:rFonts w:ascii="宋体" w:hAnsi="宋体" w:cs="宋体"/>
          <w:sz w:val="24"/>
          <w:szCs w:val="24"/>
          <w:highlight w:val="none"/>
        </w:rPr>
      </w:pPr>
      <w:r>
        <w:rPr>
          <w:rFonts w:hint="eastAsia" w:ascii="宋体" w:hAnsi="宋体" w:cs="宋体"/>
          <w:sz w:val="24"/>
          <w:szCs w:val="24"/>
          <w:highlight w:val="none"/>
        </w:rPr>
        <w:t>1.5.3招标代理服务费由中标人承担，具体规定见投标人须知前附表；投标人的投标报价中已包含此项费用，不再单列。</w:t>
      </w:r>
    </w:p>
    <w:p w14:paraId="260A826C">
      <w:pPr>
        <w:wordWrap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1.6保密</w:t>
      </w:r>
    </w:p>
    <w:p w14:paraId="002F723A">
      <w:pPr>
        <w:wordWrap w:val="0"/>
        <w:spacing w:line="460" w:lineRule="exact"/>
        <w:rPr>
          <w:rFonts w:ascii="宋体" w:hAnsi="宋体" w:cs="宋体"/>
          <w:sz w:val="24"/>
          <w:szCs w:val="24"/>
          <w:highlight w:val="none"/>
        </w:rPr>
      </w:pPr>
      <w:r>
        <w:rPr>
          <w:rFonts w:hint="eastAsia" w:ascii="宋体" w:hAnsi="宋体" w:cs="宋体"/>
          <w:sz w:val="24"/>
          <w:szCs w:val="24"/>
          <w:highlight w:val="none"/>
        </w:rPr>
        <w:t>参与招标投标活动的各方应对招标文件和投标文件中的商业和技术等秘密保密，违者应对由此造成的后果承担法律责任。</w:t>
      </w:r>
    </w:p>
    <w:p w14:paraId="538B8B26">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1.7语言文字</w:t>
      </w:r>
    </w:p>
    <w:p w14:paraId="22968BC5">
      <w:pPr>
        <w:wordWrap w:val="0"/>
        <w:spacing w:line="460" w:lineRule="exact"/>
        <w:rPr>
          <w:rFonts w:ascii="宋体" w:hAnsi="宋体" w:cs="宋体"/>
          <w:sz w:val="24"/>
          <w:szCs w:val="24"/>
          <w:highlight w:val="none"/>
        </w:rPr>
      </w:pPr>
      <w:r>
        <w:rPr>
          <w:rFonts w:hint="eastAsia" w:ascii="宋体" w:hAnsi="宋体" w:cs="宋体"/>
          <w:sz w:val="24"/>
          <w:szCs w:val="24"/>
          <w:highlight w:val="none"/>
        </w:rPr>
        <w:t>除专用术语外，与招标投标有关的语言均使用中文。必要时专用术语应附有中文注释。</w:t>
      </w:r>
    </w:p>
    <w:p w14:paraId="2AD3E873">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1.8计量单位</w:t>
      </w:r>
    </w:p>
    <w:p w14:paraId="213FD976">
      <w:pPr>
        <w:wordWrap w:val="0"/>
        <w:spacing w:line="460" w:lineRule="exact"/>
        <w:rPr>
          <w:rFonts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762EEFE3">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1.9踏勘现场</w:t>
      </w:r>
    </w:p>
    <w:p w14:paraId="5779F5BD">
      <w:pPr>
        <w:wordWrap w:val="0"/>
        <w:spacing w:line="460" w:lineRule="exact"/>
        <w:rPr>
          <w:rFonts w:ascii="宋体" w:hAnsi="宋体" w:cs="宋体"/>
          <w:sz w:val="24"/>
          <w:szCs w:val="24"/>
          <w:highlight w:val="none"/>
        </w:rPr>
      </w:pPr>
      <w:r>
        <w:rPr>
          <w:rFonts w:hint="eastAsia" w:ascii="宋体" w:hAnsi="宋体" w:cs="宋体"/>
          <w:sz w:val="24"/>
          <w:szCs w:val="24"/>
          <w:highlight w:val="none"/>
        </w:rPr>
        <w:t>1.9.1招标人若组织踏勘现场，招标人在</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规定时间、地点组织投标人踏勘项目现场。</w:t>
      </w:r>
    </w:p>
    <w:p w14:paraId="0BCF1CFD">
      <w:pPr>
        <w:wordWrap w:val="0"/>
        <w:spacing w:line="460" w:lineRule="exact"/>
        <w:rPr>
          <w:rFonts w:ascii="宋体" w:hAnsi="宋体" w:cs="宋体"/>
          <w:sz w:val="24"/>
          <w:szCs w:val="24"/>
          <w:highlight w:val="none"/>
        </w:rPr>
      </w:pPr>
      <w:r>
        <w:rPr>
          <w:rFonts w:hint="eastAsia" w:ascii="宋体" w:hAnsi="宋体" w:cs="宋体"/>
          <w:sz w:val="24"/>
          <w:szCs w:val="24"/>
          <w:highlight w:val="none"/>
        </w:rPr>
        <w:t>1.9.2除招标人的原因外，投标人自行负责在踏勘现场中所发生的人员伤亡和财产损失。</w:t>
      </w:r>
    </w:p>
    <w:p w14:paraId="469427BA">
      <w:pPr>
        <w:wordWrap w:val="0"/>
        <w:spacing w:line="460" w:lineRule="exact"/>
        <w:rPr>
          <w:rFonts w:ascii="宋体" w:hAnsi="宋体" w:cs="宋体"/>
          <w:sz w:val="24"/>
          <w:szCs w:val="24"/>
          <w:highlight w:val="none"/>
        </w:rPr>
      </w:pPr>
      <w:r>
        <w:rPr>
          <w:rFonts w:hint="eastAsia" w:ascii="宋体" w:hAnsi="宋体" w:cs="宋体"/>
          <w:sz w:val="24"/>
          <w:szCs w:val="24"/>
          <w:highlight w:val="none"/>
        </w:rPr>
        <w:t>1.9.3投标人对现场进行踏勘，应熟悉施工现场及周围地形、地貌、水文、地质、交通道路、当地材料、市场人、材、机价格等情况，仔细检查现有的建筑物以及可作为办公、储存和施工用途的空间，以获取那些需自己负责的、参加本次投标所需的所有资料，供投标人在编制投标文件时参考，招标人不对投标人据此作出的判断和决策负责。招标人向投标人提供的有关现场的资料和数据，是招标人现有的能供投标人利用的资料，招标人对投标人据此作出的理解、推论及结论不承担任何责任。因投标人现场踏勘不充分或未踏勘现场而造成的后果由投标人自行负责，中标后，不得以不完全了解现场情况为理由而提出额外付款或延长竣工日期等索赔的任何要求。</w:t>
      </w:r>
    </w:p>
    <w:p w14:paraId="45319907">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1.10投标预备会</w:t>
      </w:r>
    </w:p>
    <w:p w14:paraId="1BCBA7DD">
      <w:pPr>
        <w:pStyle w:val="3"/>
        <w:wordWrap w:val="0"/>
        <w:spacing w:after="0" w:line="460" w:lineRule="exact"/>
        <w:rPr>
          <w:rFonts w:ascii="宋体" w:hAnsi="宋体" w:cs="宋体"/>
          <w:sz w:val="24"/>
          <w:szCs w:val="24"/>
          <w:highlight w:val="none"/>
        </w:rPr>
      </w:pPr>
      <w:r>
        <w:rPr>
          <w:rFonts w:hint="eastAsia" w:ascii="宋体" w:hAnsi="宋体" w:cs="宋体"/>
          <w:sz w:val="24"/>
          <w:szCs w:val="24"/>
          <w:highlight w:val="none"/>
        </w:rPr>
        <w:t>1.10.1</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规定召开投标预备会的，招标人按</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规定的时间和地点召开投标预备会，澄清投标人提出的问题。</w:t>
      </w:r>
    </w:p>
    <w:p w14:paraId="49AE9376">
      <w:pPr>
        <w:pStyle w:val="3"/>
        <w:wordWrap w:val="0"/>
        <w:spacing w:after="0" w:line="460" w:lineRule="exact"/>
        <w:rPr>
          <w:rFonts w:ascii="宋体" w:hAnsi="宋体" w:cs="宋体"/>
          <w:sz w:val="24"/>
          <w:szCs w:val="24"/>
          <w:highlight w:val="none"/>
        </w:rPr>
      </w:pPr>
      <w:r>
        <w:rPr>
          <w:rFonts w:hint="eastAsia" w:ascii="宋体" w:hAnsi="宋体" w:cs="宋体"/>
          <w:sz w:val="24"/>
          <w:szCs w:val="24"/>
          <w:highlight w:val="none"/>
        </w:rPr>
        <w:t>1.10.2投标人应在</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规定的时间前，以书面形式将提出的问题送达招标人，以便招标人在会议期间澄清。</w:t>
      </w:r>
    </w:p>
    <w:p w14:paraId="76EE7227">
      <w:pPr>
        <w:wordWrap w:val="0"/>
        <w:spacing w:line="460" w:lineRule="exact"/>
        <w:rPr>
          <w:rFonts w:ascii="宋体" w:hAnsi="宋体" w:cs="宋体"/>
          <w:sz w:val="24"/>
          <w:szCs w:val="24"/>
          <w:highlight w:val="none"/>
        </w:rPr>
      </w:pPr>
      <w:r>
        <w:rPr>
          <w:rFonts w:hint="eastAsia" w:ascii="宋体" w:hAnsi="宋体" w:cs="宋体"/>
          <w:sz w:val="24"/>
          <w:szCs w:val="24"/>
          <w:highlight w:val="none"/>
        </w:rPr>
        <w:t>1.10.3投标预备会后，招标人将对投标人所提问题的澄清，以</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规定的形式通知所有投标人。该澄清内容为招标文件的组成部分。</w:t>
      </w:r>
    </w:p>
    <w:p w14:paraId="1B8C47E6">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1.11分包</w:t>
      </w:r>
    </w:p>
    <w:p w14:paraId="228B29C2">
      <w:pPr>
        <w:wordWrap w:val="0"/>
        <w:spacing w:line="460" w:lineRule="exact"/>
        <w:rPr>
          <w:rFonts w:ascii="宋体" w:hAnsi="宋体" w:cs="宋体"/>
          <w:sz w:val="24"/>
          <w:szCs w:val="24"/>
          <w:highlight w:val="none"/>
        </w:rPr>
      </w:pPr>
      <w:r>
        <w:rPr>
          <w:rFonts w:hint="eastAsia" w:ascii="宋体" w:hAnsi="宋体" w:cs="宋体"/>
          <w:sz w:val="24"/>
          <w:szCs w:val="24"/>
          <w:highlight w:val="none"/>
        </w:rPr>
        <w:t>1.11.1</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规定应当由分包人实施的非主体、非关键性工作，投标人应当按照第五章“</w:t>
      </w:r>
      <w:r>
        <w:rPr>
          <w:rFonts w:hint="eastAsia" w:ascii="宋体" w:hAnsi="宋体" w:cs="宋体"/>
          <w:sz w:val="24"/>
          <w:szCs w:val="24"/>
          <w:highlight w:val="none"/>
          <w:lang w:val="en-US" w:eastAsia="zh-CN"/>
        </w:rPr>
        <w:t>技术标准及</w:t>
      </w:r>
      <w:r>
        <w:rPr>
          <w:rFonts w:hint="eastAsia" w:ascii="宋体" w:hAnsi="宋体" w:cs="宋体"/>
          <w:sz w:val="24"/>
          <w:szCs w:val="24"/>
          <w:highlight w:val="none"/>
        </w:rPr>
        <w:t>要求”的规定提供分包人候选名单及其相应资料。</w:t>
      </w:r>
    </w:p>
    <w:p w14:paraId="47F71B4B">
      <w:pPr>
        <w:wordWrap w:val="0"/>
        <w:spacing w:line="460" w:lineRule="exact"/>
        <w:rPr>
          <w:rFonts w:ascii="宋体" w:hAnsi="宋体" w:cs="宋体"/>
          <w:sz w:val="24"/>
          <w:szCs w:val="24"/>
          <w:highlight w:val="none"/>
        </w:rPr>
      </w:pPr>
      <w:r>
        <w:rPr>
          <w:rFonts w:hint="eastAsia" w:ascii="宋体" w:hAnsi="宋体" w:cs="宋体"/>
          <w:sz w:val="24"/>
          <w:szCs w:val="24"/>
          <w:highlight w:val="none"/>
        </w:rPr>
        <w:t>1.11.2投标人拟在中标后将中标项目的部分非主体、非关键性工作进行分包的，应符合</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规定的分包内容、分包金额和资质要求等限制性条件。</w:t>
      </w:r>
    </w:p>
    <w:p w14:paraId="76B7D4F5">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1.12偏离</w:t>
      </w:r>
    </w:p>
    <w:p w14:paraId="58195B0F">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投标文件不允许偏离招标文件的实质性要求和条件。</w:t>
      </w:r>
    </w:p>
    <w:p w14:paraId="16D9058E">
      <w:pPr>
        <w:keepNext/>
        <w:keepLines/>
        <w:widowControl/>
        <w:wordWrap w:val="0"/>
        <w:spacing w:line="460" w:lineRule="exact"/>
        <w:ind w:firstLine="482"/>
        <w:outlineLvl w:val="1"/>
        <w:rPr>
          <w:rFonts w:ascii="宋体" w:hAnsi="宋体" w:cs="宋体"/>
          <w:b/>
          <w:bCs/>
          <w:sz w:val="24"/>
          <w:szCs w:val="24"/>
          <w:highlight w:val="none"/>
        </w:rPr>
      </w:pPr>
      <w:bookmarkStart w:id="124" w:name="_Toc4932"/>
      <w:bookmarkStart w:id="125" w:name="_Toc7366"/>
      <w:bookmarkStart w:id="126" w:name="_Toc13248"/>
      <w:r>
        <w:rPr>
          <w:rFonts w:hint="eastAsia" w:ascii="宋体" w:hAnsi="宋体" w:cs="宋体"/>
          <w:b/>
          <w:bCs/>
          <w:sz w:val="24"/>
          <w:szCs w:val="24"/>
          <w:highlight w:val="none"/>
        </w:rPr>
        <w:t>2.招标文件</w:t>
      </w:r>
      <w:bookmarkEnd w:id="124"/>
      <w:bookmarkEnd w:id="125"/>
      <w:bookmarkEnd w:id="126"/>
    </w:p>
    <w:p w14:paraId="737C13B4">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2.1招标文件的组成</w:t>
      </w:r>
    </w:p>
    <w:p w14:paraId="6601C793">
      <w:pPr>
        <w:wordWrap w:val="0"/>
        <w:spacing w:line="460" w:lineRule="exact"/>
        <w:rPr>
          <w:rFonts w:ascii="宋体" w:hAnsi="宋体" w:cs="宋体"/>
          <w:sz w:val="24"/>
          <w:szCs w:val="24"/>
          <w:highlight w:val="none"/>
        </w:rPr>
      </w:pPr>
      <w:r>
        <w:rPr>
          <w:rFonts w:hint="eastAsia" w:ascii="宋体" w:hAnsi="宋体" w:cs="宋体"/>
          <w:sz w:val="24"/>
          <w:szCs w:val="24"/>
          <w:highlight w:val="none"/>
        </w:rPr>
        <w:t>2.1.1本招标文件包括：</w:t>
      </w:r>
    </w:p>
    <w:p w14:paraId="72AEBFDA">
      <w:pPr>
        <w:wordWrap w:val="0"/>
        <w:spacing w:line="460" w:lineRule="exact"/>
        <w:rPr>
          <w:rFonts w:ascii="宋体" w:hAnsi="宋体" w:cs="宋体"/>
          <w:sz w:val="24"/>
          <w:szCs w:val="24"/>
          <w:highlight w:val="none"/>
        </w:rPr>
      </w:pPr>
      <w:r>
        <w:rPr>
          <w:rFonts w:hint="eastAsia" w:ascii="宋体" w:hAnsi="宋体" w:cs="宋体"/>
          <w:sz w:val="24"/>
          <w:szCs w:val="24"/>
          <w:highlight w:val="none"/>
        </w:rPr>
        <w:t>第一章招标公告；</w:t>
      </w:r>
    </w:p>
    <w:p w14:paraId="370321EC">
      <w:pPr>
        <w:wordWrap w:val="0"/>
        <w:spacing w:line="460" w:lineRule="exact"/>
        <w:rPr>
          <w:rFonts w:ascii="宋体" w:hAnsi="宋体" w:cs="宋体"/>
          <w:sz w:val="24"/>
          <w:szCs w:val="24"/>
          <w:highlight w:val="none"/>
        </w:rPr>
      </w:pPr>
      <w:r>
        <w:rPr>
          <w:rFonts w:hint="eastAsia" w:ascii="宋体" w:hAnsi="宋体" w:cs="宋体"/>
          <w:sz w:val="24"/>
          <w:szCs w:val="24"/>
          <w:highlight w:val="none"/>
        </w:rPr>
        <w:t>第二章投标人须知；</w:t>
      </w:r>
    </w:p>
    <w:p w14:paraId="76E06F16">
      <w:pPr>
        <w:wordWrap w:val="0"/>
        <w:spacing w:line="460" w:lineRule="exact"/>
        <w:rPr>
          <w:rFonts w:ascii="宋体" w:hAnsi="宋体" w:cs="宋体"/>
          <w:sz w:val="24"/>
          <w:szCs w:val="24"/>
          <w:highlight w:val="none"/>
        </w:rPr>
      </w:pPr>
      <w:r>
        <w:rPr>
          <w:rFonts w:hint="eastAsia" w:ascii="宋体" w:hAnsi="宋体" w:cs="宋体"/>
          <w:sz w:val="24"/>
          <w:szCs w:val="24"/>
          <w:highlight w:val="none"/>
        </w:rPr>
        <w:t>第三章评标办法；</w:t>
      </w:r>
    </w:p>
    <w:p w14:paraId="3ECC2DC5">
      <w:pPr>
        <w:wordWrap w:val="0"/>
        <w:spacing w:line="460" w:lineRule="exact"/>
        <w:rPr>
          <w:rFonts w:ascii="宋体" w:hAnsi="宋体" w:cs="宋体"/>
          <w:sz w:val="24"/>
          <w:szCs w:val="24"/>
          <w:highlight w:val="none"/>
        </w:rPr>
      </w:pPr>
      <w:r>
        <w:rPr>
          <w:rFonts w:hint="eastAsia" w:ascii="宋体" w:hAnsi="宋体" w:cs="宋体"/>
          <w:sz w:val="24"/>
          <w:szCs w:val="24"/>
          <w:highlight w:val="none"/>
        </w:rPr>
        <w:t>第四章合同条款及格式；</w:t>
      </w:r>
    </w:p>
    <w:p w14:paraId="36661D5E">
      <w:pPr>
        <w:wordWrap w:val="0"/>
        <w:spacing w:line="460" w:lineRule="exact"/>
        <w:rPr>
          <w:rFonts w:ascii="宋体" w:hAnsi="宋体" w:cs="宋体"/>
          <w:sz w:val="24"/>
          <w:szCs w:val="24"/>
          <w:highlight w:val="none"/>
        </w:rPr>
      </w:pPr>
      <w:r>
        <w:rPr>
          <w:rFonts w:hint="eastAsia" w:ascii="宋体" w:hAnsi="宋体" w:cs="宋体"/>
          <w:sz w:val="24"/>
          <w:szCs w:val="24"/>
          <w:highlight w:val="none"/>
        </w:rPr>
        <w:t>第五章技术标准及要求；</w:t>
      </w:r>
    </w:p>
    <w:p w14:paraId="3AE41D8E">
      <w:pPr>
        <w:wordWrap w:val="0"/>
        <w:spacing w:line="460" w:lineRule="exact"/>
        <w:rPr>
          <w:rFonts w:hint="eastAsia" w:ascii="宋体" w:hAnsi="宋体" w:cs="宋体"/>
          <w:sz w:val="24"/>
          <w:szCs w:val="24"/>
          <w:highlight w:val="none"/>
          <w:lang w:eastAsia="zh-CN"/>
        </w:rPr>
      </w:pPr>
      <w:r>
        <w:rPr>
          <w:rFonts w:hint="eastAsia" w:ascii="宋体" w:hAnsi="宋体" w:cs="宋体"/>
          <w:sz w:val="24"/>
          <w:szCs w:val="24"/>
          <w:highlight w:val="none"/>
        </w:rPr>
        <w:t>第六章发包人提供的资料</w:t>
      </w:r>
      <w:r>
        <w:rPr>
          <w:rFonts w:hint="eastAsia" w:ascii="宋体" w:hAnsi="宋体" w:cs="宋体"/>
          <w:sz w:val="24"/>
          <w:szCs w:val="24"/>
          <w:highlight w:val="none"/>
          <w:lang w:eastAsia="zh-CN"/>
        </w:rPr>
        <w:t>；</w:t>
      </w:r>
    </w:p>
    <w:p w14:paraId="4FFFE8C3">
      <w:pPr>
        <w:wordWrap w:val="0"/>
        <w:spacing w:line="460" w:lineRule="exact"/>
        <w:rPr>
          <w:rFonts w:ascii="宋体" w:hAnsi="宋体" w:cs="宋体"/>
          <w:sz w:val="24"/>
          <w:szCs w:val="24"/>
          <w:highlight w:val="none"/>
        </w:rPr>
      </w:pPr>
      <w:r>
        <w:rPr>
          <w:rFonts w:hint="eastAsia" w:ascii="宋体" w:hAnsi="宋体" w:cs="宋体"/>
          <w:sz w:val="24"/>
          <w:szCs w:val="24"/>
          <w:highlight w:val="none"/>
          <w:lang w:val="en-US" w:eastAsia="zh-CN"/>
        </w:rPr>
        <w:t>第七章</w:t>
      </w:r>
      <w:r>
        <w:rPr>
          <w:rFonts w:hint="eastAsia" w:ascii="宋体" w:hAnsi="宋体" w:cs="宋体"/>
          <w:sz w:val="24"/>
          <w:szCs w:val="24"/>
          <w:highlight w:val="none"/>
        </w:rPr>
        <w:t>投标文件格式。</w:t>
      </w:r>
    </w:p>
    <w:p w14:paraId="7085DB85">
      <w:pPr>
        <w:wordWrap w:val="0"/>
        <w:spacing w:line="460" w:lineRule="exact"/>
        <w:rPr>
          <w:rFonts w:ascii="宋体" w:hAnsi="宋体" w:cs="宋体"/>
          <w:sz w:val="24"/>
          <w:szCs w:val="24"/>
          <w:highlight w:val="none"/>
        </w:rPr>
      </w:pPr>
      <w:r>
        <w:rPr>
          <w:rFonts w:hint="eastAsia" w:ascii="宋体" w:hAnsi="宋体" w:cs="宋体"/>
          <w:sz w:val="24"/>
          <w:szCs w:val="24"/>
          <w:highlight w:val="none"/>
        </w:rPr>
        <w:t>2.1.2根据本章第1.10款、第2.2款和第2.3款对招标文件所作的澄清、修改，构成招标文件的组成部分。</w:t>
      </w:r>
    </w:p>
    <w:p w14:paraId="09A80B21">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2.2招标文件的澄清</w:t>
      </w:r>
    </w:p>
    <w:p w14:paraId="72595261">
      <w:pPr>
        <w:wordWrap w:val="0"/>
        <w:spacing w:line="460" w:lineRule="exact"/>
        <w:rPr>
          <w:rFonts w:ascii="宋体" w:hAnsi="宋体" w:cs="宋体"/>
          <w:sz w:val="24"/>
          <w:szCs w:val="24"/>
          <w:highlight w:val="none"/>
        </w:rPr>
      </w:pPr>
      <w:r>
        <w:rPr>
          <w:rFonts w:hint="eastAsia" w:ascii="宋体" w:hAnsi="宋体" w:cs="宋体"/>
          <w:sz w:val="24"/>
          <w:szCs w:val="24"/>
          <w:highlight w:val="none"/>
        </w:rPr>
        <w:t>2.2.1投标人应仔细阅读和检查招标文件的全部内容。如发现缺页或附件不全，应及时向招标人提出，以便补齐。如有疑问，应按投标人须知前附表规定的时间和形式将提出的问题送达招标人，要求招标人对招标文件予以澄清。</w:t>
      </w:r>
    </w:p>
    <w:p w14:paraId="73C55D39">
      <w:pPr>
        <w:wordWrap w:val="0"/>
        <w:spacing w:line="460" w:lineRule="exact"/>
        <w:rPr>
          <w:rFonts w:ascii="宋体" w:hAnsi="宋体" w:cs="宋体"/>
          <w:sz w:val="24"/>
          <w:szCs w:val="24"/>
          <w:highlight w:val="none"/>
        </w:rPr>
      </w:pPr>
      <w:r>
        <w:rPr>
          <w:rFonts w:hint="eastAsia" w:ascii="宋体" w:hAnsi="宋体" w:cs="宋体"/>
          <w:sz w:val="24"/>
          <w:szCs w:val="24"/>
          <w:highlight w:val="none"/>
        </w:rPr>
        <w:t>2.2.2招标文件的澄清以投标人须知前附表规定的形式发给所有获取招标文件的投标人，但不指明澄清问题的来源。澄清发出的时间距本章第4.2.1项规定的投标截止时间不足15日的</w:t>
      </w:r>
      <w:r>
        <w:rPr>
          <w:rFonts w:hint="eastAsia" w:ascii="宋体" w:hAnsi="宋体" w:cs="宋体"/>
          <w:sz w:val="24"/>
          <w:szCs w:val="24"/>
          <w:highlight w:val="none"/>
          <w:lang w:eastAsia="zh-CN"/>
        </w:rPr>
        <w:t>，</w:t>
      </w:r>
      <w:r>
        <w:rPr>
          <w:rFonts w:hint="eastAsia" w:ascii="宋体" w:hAnsi="宋体" w:cs="宋体"/>
          <w:sz w:val="24"/>
          <w:szCs w:val="24"/>
          <w:highlight w:val="none"/>
        </w:rPr>
        <w:t>并且澄清内容可能影响投标文件编制的，将相应延长投标截止时间。</w:t>
      </w:r>
    </w:p>
    <w:p w14:paraId="25640E8E">
      <w:pPr>
        <w:wordWrap w:val="0"/>
        <w:spacing w:line="460" w:lineRule="exact"/>
        <w:rPr>
          <w:rFonts w:ascii="宋体" w:hAnsi="宋体" w:cs="宋体"/>
          <w:sz w:val="24"/>
          <w:szCs w:val="24"/>
          <w:highlight w:val="none"/>
        </w:rPr>
      </w:pPr>
      <w:r>
        <w:rPr>
          <w:rFonts w:hint="eastAsia" w:ascii="宋体" w:hAnsi="宋体" w:cs="宋体"/>
          <w:sz w:val="24"/>
          <w:szCs w:val="24"/>
          <w:highlight w:val="none"/>
        </w:rPr>
        <w:t>2.2.3投标人在收到澄清后，应按投标人须知前附表规定的时间和形式通知招标人，确认已收到该澄清。</w:t>
      </w:r>
    </w:p>
    <w:p w14:paraId="590C014E">
      <w:pPr>
        <w:wordWrap w:val="0"/>
        <w:spacing w:line="460" w:lineRule="exact"/>
        <w:rPr>
          <w:rFonts w:ascii="宋体" w:hAnsi="宋体" w:cs="宋体"/>
          <w:sz w:val="24"/>
          <w:szCs w:val="24"/>
          <w:highlight w:val="none"/>
        </w:rPr>
      </w:pPr>
      <w:r>
        <w:rPr>
          <w:rFonts w:hint="eastAsia" w:ascii="宋体" w:hAnsi="宋体" w:cs="宋体"/>
          <w:sz w:val="24"/>
          <w:szCs w:val="24"/>
          <w:highlight w:val="none"/>
        </w:rPr>
        <w:t>2.2.4除非招标人认为确有必要答复，否则，招标人有权拒绝回复投标人在本章第2.2.1项规定的时间后的任何澄清要求。</w:t>
      </w:r>
    </w:p>
    <w:p w14:paraId="4DB1A4B7">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2.3招标文件的修改</w:t>
      </w:r>
    </w:p>
    <w:p w14:paraId="25D1781B">
      <w:pPr>
        <w:wordWrap w:val="0"/>
        <w:spacing w:line="460" w:lineRule="exact"/>
        <w:rPr>
          <w:rFonts w:ascii="宋体" w:hAnsi="宋体" w:cs="宋体"/>
          <w:sz w:val="24"/>
          <w:szCs w:val="24"/>
          <w:highlight w:val="none"/>
        </w:rPr>
      </w:pPr>
      <w:r>
        <w:rPr>
          <w:rFonts w:hint="eastAsia" w:ascii="宋体" w:hAnsi="宋体" w:cs="宋体"/>
          <w:sz w:val="24"/>
          <w:szCs w:val="24"/>
          <w:highlight w:val="none"/>
        </w:rPr>
        <w:t>2.3.1招标人以投标人须知前附表规定的形式修改招标文件，并通知所有已获取招标文件的投标人。修改招标文件的时间距本章第4.2.1项规定的投标截止时间不足15日的，并且修改内容可能影响投标文件编制的，将相应延长投标截止时间。</w:t>
      </w:r>
    </w:p>
    <w:p w14:paraId="39F26F5C">
      <w:pPr>
        <w:wordWrap w:val="0"/>
        <w:spacing w:line="460" w:lineRule="exact"/>
        <w:rPr>
          <w:rFonts w:ascii="宋体" w:hAnsi="宋体" w:cs="宋体"/>
          <w:sz w:val="24"/>
          <w:szCs w:val="24"/>
          <w:highlight w:val="none"/>
        </w:rPr>
      </w:pPr>
    </w:p>
    <w:p w14:paraId="1F694168">
      <w:pPr>
        <w:wordWrap w:val="0"/>
        <w:spacing w:line="460" w:lineRule="exact"/>
        <w:rPr>
          <w:rFonts w:ascii="宋体" w:hAnsi="宋体" w:cs="宋体"/>
          <w:sz w:val="24"/>
          <w:szCs w:val="24"/>
          <w:highlight w:val="none"/>
        </w:rPr>
      </w:pPr>
      <w:r>
        <w:rPr>
          <w:rFonts w:hint="eastAsia" w:ascii="宋体" w:hAnsi="宋体" w:cs="宋体"/>
          <w:sz w:val="24"/>
          <w:szCs w:val="24"/>
          <w:highlight w:val="none"/>
        </w:rPr>
        <w:t>2.3.2投标人收到修改内容后，应按投标人须知前附表规定的时间和形式通知招标人，确认已收到该修改</w:t>
      </w:r>
    </w:p>
    <w:p w14:paraId="0959FFAA">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2.4对招标文件的异议</w:t>
      </w:r>
    </w:p>
    <w:p w14:paraId="397042C2">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投标人或者其他利害关系人对招标文件有异议的，应当在投标截止时间10日前提出。招标人应当自收到异议之日起3日内作出答复；作出答复前，应当暂停招标投标活动。</w:t>
      </w:r>
    </w:p>
    <w:p w14:paraId="61EE6A1E">
      <w:pPr>
        <w:keepNext/>
        <w:keepLines/>
        <w:widowControl/>
        <w:wordWrap w:val="0"/>
        <w:spacing w:line="460" w:lineRule="exact"/>
        <w:ind w:firstLine="482"/>
        <w:outlineLvl w:val="1"/>
        <w:rPr>
          <w:rFonts w:ascii="宋体" w:hAnsi="宋体" w:cs="宋体"/>
          <w:b/>
          <w:bCs/>
          <w:sz w:val="24"/>
          <w:szCs w:val="24"/>
          <w:highlight w:val="none"/>
        </w:rPr>
      </w:pPr>
      <w:bookmarkStart w:id="127" w:name="_Toc30780"/>
      <w:bookmarkStart w:id="128" w:name="_Toc20939"/>
      <w:bookmarkStart w:id="129" w:name="_Toc12270"/>
      <w:r>
        <w:rPr>
          <w:rFonts w:hint="eastAsia" w:ascii="宋体" w:hAnsi="宋体" w:cs="宋体"/>
          <w:b/>
          <w:bCs/>
          <w:sz w:val="24"/>
          <w:szCs w:val="24"/>
          <w:highlight w:val="none"/>
        </w:rPr>
        <w:t>3.投标文件</w:t>
      </w:r>
      <w:bookmarkEnd w:id="127"/>
      <w:bookmarkEnd w:id="128"/>
      <w:bookmarkEnd w:id="129"/>
    </w:p>
    <w:p w14:paraId="246EAA9F">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3.1投标文件的组成</w:t>
      </w:r>
    </w:p>
    <w:p w14:paraId="10616176">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投标文件应包括但不限于招标文件第</w:t>
      </w:r>
      <w:r>
        <w:rPr>
          <w:rFonts w:hint="eastAsia" w:ascii="宋体" w:hAnsi="宋体" w:cs="宋体"/>
          <w:sz w:val="24"/>
          <w:szCs w:val="24"/>
          <w:highlight w:val="none"/>
          <w:lang w:val="en-US" w:eastAsia="zh-CN"/>
        </w:rPr>
        <w:t>七</w:t>
      </w:r>
      <w:r>
        <w:rPr>
          <w:rFonts w:hint="eastAsia" w:ascii="宋体" w:hAnsi="宋体" w:cs="宋体"/>
          <w:sz w:val="24"/>
          <w:szCs w:val="24"/>
          <w:highlight w:val="none"/>
        </w:rPr>
        <w:t>章“投标文件格式”要求的所有内容。</w:t>
      </w:r>
    </w:p>
    <w:p w14:paraId="369A18E0">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3.2投标报价</w:t>
      </w:r>
    </w:p>
    <w:p w14:paraId="33C84661">
      <w:pPr>
        <w:wordWrap w:val="0"/>
        <w:spacing w:line="460" w:lineRule="exact"/>
        <w:rPr>
          <w:rFonts w:ascii="宋体" w:hAnsi="宋体" w:cs="宋体"/>
          <w:sz w:val="24"/>
          <w:szCs w:val="24"/>
          <w:highlight w:val="none"/>
        </w:rPr>
      </w:pPr>
      <w:r>
        <w:rPr>
          <w:rFonts w:hint="eastAsia" w:ascii="宋体" w:hAnsi="宋体" w:cs="宋体"/>
          <w:sz w:val="24"/>
          <w:szCs w:val="24"/>
          <w:highlight w:val="none"/>
        </w:rPr>
        <w:t>3.2.1投标人应按第五章“价格清单”的要求填写相应表格。</w:t>
      </w:r>
    </w:p>
    <w:p w14:paraId="5FE2938C">
      <w:pPr>
        <w:wordWrap w:val="0"/>
        <w:spacing w:line="460" w:lineRule="exact"/>
        <w:rPr>
          <w:rFonts w:ascii="宋体" w:hAnsi="宋体" w:cs="宋体"/>
          <w:sz w:val="24"/>
          <w:szCs w:val="24"/>
          <w:highlight w:val="none"/>
        </w:rPr>
      </w:pPr>
      <w:r>
        <w:rPr>
          <w:rFonts w:hint="eastAsia" w:ascii="宋体" w:hAnsi="宋体" w:cs="宋体"/>
          <w:sz w:val="24"/>
          <w:szCs w:val="24"/>
          <w:highlight w:val="none"/>
        </w:rPr>
        <w:t>3.2.2投标报价应为完成本项目的总价，投标报价为完成招标范围内各项工作所需要的全部费用，不得以任何理由予以重复计算（合同专用条款约定可调整的除外）。</w:t>
      </w:r>
    </w:p>
    <w:p w14:paraId="66CF5276">
      <w:pPr>
        <w:wordWrap w:val="0"/>
        <w:spacing w:line="460" w:lineRule="exact"/>
        <w:rPr>
          <w:rFonts w:ascii="宋体" w:hAnsi="宋体" w:cs="宋体"/>
          <w:sz w:val="24"/>
          <w:szCs w:val="24"/>
          <w:highlight w:val="none"/>
        </w:rPr>
      </w:pPr>
      <w:r>
        <w:rPr>
          <w:rFonts w:hint="eastAsia" w:ascii="宋体" w:hAnsi="宋体" w:cs="宋体"/>
          <w:sz w:val="24"/>
          <w:szCs w:val="24"/>
          <w:highlight w:val="none"/>
        </w:rPr>
        <w:t>3.2.3投标人应充分了解施工场地的位置、周边环境、道路、装卸、保管、安装限制以及影响投标报价的其他要素。投标人根据投标设计，结合市场情况进行投标报价。</w:t>
      </w:r>
    </w:p>
    <w:p w14:paraId="0047EBC7">
      <w:pPr>
        <w:wordWrap w:val="0"/>
        <w:spacing w:line="460" w:lineRule="exact"/>
        <w:rPr>
          <w:rFonts w:ascii="宋体" w:hAnsi="宋体" w:cs="宋体"/>
          <w:sz w:val="24"/>
          <w:szCs w:val="24"/>
          <w:highlight w:val="none"/>
        </w:rPr>
      </w:pPr>
      <w:r>
        <w:rPr>
          <w:rFonts w:hint="eastAsia" w:ascii="宋体" w:hAnsi="宋体" w:cs="宋体"/>
          <w:sz w:val="24"/>
          <w:szCs w:val="24"/>
          <w:highlight w:val="none"/>
        </w:rPr>
        <w:t>3.2.4投标人在投标截止时间前修改投标函中的投标报价总额，应同时修改投标文件“价格清单”中的相应报价，投标报价总额为各分项金额之和。此修改须符合本章第4.3款的有关要求。</w:t>
      </w:r>
    </w:p>
    <w:p w14:paraId="61307F45">
      <w:pPr>
        <w:wordWrap w:val="0"/>
        <w:spacing w:line="460" w:lineRule="exact"/>
        <w:rPr>
          <w:rFonts w:ascii="宋体" w:hAnsi="宋体" w:cs="宋体"/>
          <w:sz w:val="24"/>
          <w:szCs w:val="24"/>
          <w:highlight w:val="none"/>
        </w:rPr>
      </w:pPr>
      <w:r>
        <w:rPr>
          <w:rFonts w:hint="eastAsia" w:ascii="宋体" w:hAnsi="宋体" w:cs="宋体"/>
          <w:sz w:val="24"/>
          <w:szCs w:val="24"/>
          <w:highlight w:val="none"/>
        </w:rPr>
        <w:t>3.2.5招标人设有最高投标限价的，投标人的投标报价不得超过最高投标限价，最高投标限价或其计算方法在</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中载明。</w:t>
      </w:r>
    </w:p>
    <w:p w14:paraId="3839B1F2">
      <w:pPr>
        <w:wordWrap w:val="0"/>
        <w:spacing w:line="460" w:lineRule="exact"/>
        <w:rPr>
          <w:rFonts w:ascii="宋体" w:hAnsi="宋体" w:cs="宋体"/>
          <w:sz w:val="24"/>
          <w:szCs w:val="24"/>
          <w:highlight w:val="none"/>
        </w:rPr>
      </w:pPr>
      <w:r>
        <w:rPr>
          <w:rFonts w:hint="eastAsia" w:ascii="宋体" w:hAnsi="宋体" w:cs="宋体"/>
          <w:sz w:val="24"/>
          <w:szCs w:val="24"/>
          <w:highlight w:val="none"/>
        </w:rPr>
        <w:t>3.2.6投标报价的其他要求见</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w:t>
      </w:r>
    </w:p>
    <w:p w14:paraId="29C8CEEF">
      <w:pPr>
        <w:wordWrap w:val="0"/>
        <w:spacing w:line="460" w:lineRule="exact"/>
        <w:rPr>
          <w:rFonts w:ascii="宋体" w:hAnsi="宋体" w:cs="宋体"/>
          <w:sz w:val="24"/>
          <w:szCs w:val="24"/>
          <w:highlight w:val="none"/>
        </w:rPr>
      </w:pPr>
      <w:r>
        <w:rPr>
          <w:rFonts w:hint="eastAsia" w:ascii="宋体" w:hAnsi="宋体" w:cs="宋体"/>
          <w:sz w:val="24"/>
          <w:szCs w:val="24"/>
          <w:highlight w:val="none"/>
        </w:rPr>
        <w:t>3.2.7报价风险</w:t>
      </w:r>
    </w:p>
    <w:p w14:paraId="135869E1">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投标人所报投标价格，在合同实施期间不因建设市场因素变化而变动，该风险为投标人报价风险。因而投标人在计算报价时应充分考虑市场因素变化等风险。</w:t>
      </w:r>
    </w:p>
    <w:p w14:paraId="0C9C9F6E">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投标人报价应被视为根据企业经验和市场情况涵盖了承包范围的全部内容，同时被视为完成了本工程竣工条件所需的所有费用。</w:t>
      </w:r>
    </w:p>
    <w:p w14:paraId="1D7FD07F">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人必须对投标报价中的风险进行分析，要综合考虑各类风险因素。投标人的报价在合同实施期间不因市场因素变化而变动。投标人已经综合考虑各种风险因素进行报价，风险包干费无论在报价表中有无单独体现，均认为已经包含在投标总价中。</w:t>
      </w:r>
    </w:p>
    <w:p w14:paraId="43414B4A">
      <w:pPr>
        <w:wordWrap w:val="0"/>
        <w:spacing w:line="460" w:lineRule="exact"/>
        <w:rPr>
          <w:rFonts w:ascii="宋体" w:hAnsi="宋体" w:cs="宋体"/>
          <w:sz w:val="24"/>
          <w:szCs w:val="24"/>
          <w:highlight w:val="none"/>
        </w:rPr>
      </w:pPr>
      <w:r>
        <w:rPr>
          <w:rFonts w:hint="eastAsia" w:ascii="宋体" w:hAnsi="宋体" w:cs="宋体"/>
          <w:sz w:val="24"/>
          <w:szCs w:val="24"/>
          <w:highlight w:val="none"/>
        </w:rPr>
        <w:t>风险因素包括以下内容：</w:t>
      </w:r>
    </w:p>
    <w:p w14:paraId="55ADB6C1">
      <w:pPr>
        <w:wordWrap w:val="0"/>
        <w:spacing w:line="460" w:lineRule="exact"/>
        <w:rPr>
          <w:rFonts w:ascii="宋体" w:hAnsi="宋体" w:cs="宋体"/>
          <w:sz w:val="24"/>
          <w:szCs w:val="24"/>
          <w:highlight w:val="none"/>
        </w:rPr>
      </w:pPr>
      <w:r>
        <w:rPr>
          <w:rFonts w:hint="eastAsia" w:ascii="宋体" w:hAnsi="宋体" w:cs="宋体"/>
          <w:sz w:val="24"/>
          <w:szCs w:val="24"/>
          <w:highlight w:val="none"/>
        </w:rPr>
        <w:t>（1）预防一般性自然灾害所采取的措施费用及其他不可预见的措施费；</w:t>
      </w:r>
    </w:p>
    <w:p w14:paraId="20E37596">
      <w:pPr>
        <w:wordWrap w:val="0"/>
        <w:spacing w:line="460" w:lineRule="exact"/>
        <w:rPr>
          <w:rFonts w:ascii="宋体" w:hAnsi="宋体" w:cs="宋体"/>
          <w:sz w:val="24"/>
          <w:szCs w:val="24"/>
          <w:highlight w:val="none"/>
        </w:rPr>
      </w:pPr>
      <w:r>
        <w:rPr>
          <w:rFonts w:hint="eastAsia" w:ascii="宋体" w:hAnsi="宋体" w:cs="宋体"/>
          <w:sz w:val="24"/>
          <w:szCs w:val="24"/>
          <w:highlight w:val="none"/>
        </w:rPr>
        <w:t>（2）本工程施工中可能发生的安全、噪声、粉尘、废弃物及油污废水等影响环保问题的治理防范措施费；</w:t>
      </w:r>
    </w:p>
    <w:p w14:paraId="154E7E36">
      <w:pPr>
        <w:wordWrap w:val="0"/>
        <w:spacing w:line="460" w:lineRule="exact"/>
        <w:rPr>
          <w:rFonts w:ascii="宋体" w:hAnsi="宋体" w:cs="宋体"/>
          <w:sz w:val="24"/>
          <w:szCs w:val="24"/>
          <w:highlight w:val="none"/>
        </w:rPr>
      </w:pPr>
      <w:r>
        <w:rPr>
          <w:rFonts w:hint="eastAsia" w:ascii="宋体" w:hAnsi="宋体" w:cs="宋体"/>
          <w:sz w:val="24"/>
          <w:szCs w:val="24"/>
          <w:highlight w:val="none"/>
        </w:rPr>
        <w:t>（3）为保障工程正常施工和保证工程质量而采取的所有</w:t>
      </w:r>
      <w:r>
        <w:rPr>
          <w:rFonts w:hint="eastAsia" w:ascii="宋体" w:hAnsi="宋体" w:cs="宋体"/>
          <w:sz w:val="24"/>
          <w:szCs w:val="24"/>
          <w:highlight w:val="none"/>
          <w:lang w:eastAsia="zh-CN"/>
        </w:rPr>
        <w:t>其他</w:t>
      </w:r>
      <w:r>
        <w:rPr>
          <w:rFonts w:hint="eastAsia" w:ascii="宋体" w:hAnsi="宋体" w:cs="宋体"/>
          <w:sz w:val="24"/>
          <w:szCs w:val="24"/>
          <w:highlight w:val="none"/>
        </w:rPr>
        <w:t>措施、各项施工方案发生的费用；不可预见的施工措施费、赶工费及材料代用等发生的费用；</w:t>
      </w:r>
    </w:p>
    <w:p w14:paraId="6301FFF6">
      <w:pPr>
        <w:wordWrap w:val="0"/>
        <w:spacing w:line="460" w:lineRule="exact"/>
        <w:rPr>
          <w:rFonts w:ascii="宋体" w:hAnsi="宋体" w:cs="宋体"/>
          <w:sz w:val="24"/>
          <w:szCs w:val="24"/>
          <w:highlight w:val="none"/>
        </w:rPr>
      </w:pPr>
      <w:r>
        <w:rPr>
          <w:rFonts w:hint="eastAsia" w:ascii="宋体" w:hAnsi="宋体" w:cs="宋体"/>
          <w:sz w:val="24"/>
          <w:szCs w:val="24"/>
          <w:highlight w:val="none"/>
        </w:rPr>
        <w:t>（4）市场行情及物价变化等因素。投标方应充分预计在合同履行期间市场行情变化、物价变化、供求关系变化及各类风险，在合同执行过程中双方不得以任何理由要求调整合同价款（合同约定可变更项目除外）。</w:t>
      </w:r>
    </w:p>
    <w:p w14:paraId="467DEF6E">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3.3投标有效期</w:t>
      </w:r>
    </w:p>
    <w:p w14:paraId="2A2FA491">
      <w:pPr>
        <w:wordWrap w:val="0"/>
        <w:spacing w:line="460" w:lineRule="exact"/>
        <w:rPr>
          <w:rFonts w:ascii="宋体" w:hAnsi="宋体" w:cs="宋体"/>
          <w:sz w:val="24"/>
          <w:szCs w:val="24"/>
          <w:highlight w:val="none"/>
        </w:rPr>
      </w:pPr>
      <w:r>
        <w:rPr>
          <w:rFonts w:hint="eastAsia" w:ascii="宋体" w:hAnsi="宋体" w:cs="宋体"/>
          <w:sz w:val="24"/>
          <w:szCs w:val="24"/>
          <w:highlight w:val="none"/>
        </w:rPr>
        <w:t>3.3.1投标有效期：</w:t>
      </w:r>
      <w:r>
        <w:rPr>
          <w:rFonts w:hint="eastAsia" w:ascii="宋体" w:hAnsi="宋体" w:cs="宋体"/>
          <w:sz w:val="24"/>
          <w:szCs w:val="24"/>
          <w:highlight w:val="none"/>
          <w:u w:val="single"/>
        </w:rPr>
        <w:t>以投标人须知前附表</w:t>
      </w:r>
      <w:r>
        <w:rPr>
          <w:rFonts w:hint="eastAsia" w:ascii="宋体" w:hAnsi="宋体" w:cs="宋体"/>
          <w:sz w:val="24"/>
          <w:szCs w:val="24"/>
          <w:highlight w:val="none"/>
        </w:rPr>
        <w:t>规定为准。</w:t>
      </w:r>
    </w:p>
    <w:p w14:paraId="07FD3FA2">
      <w:pPr>
        <w:wordWrap w:val="0"/>
        <w:spacing w:line="460" w:lineRule="exact"/>
        <w:rPr>
          <w:rFonts w:ascii="宋体" w:hAnsi="宋体" w:cs="宋体"/>
          <w:sz w:val="24"/>
          <w:szCs w:val="24"/>
          <w:highlight w:val="none"/>
        </w:rPr>
      </w:pPr>
      <w:r>
        <w:rPr>
          <w:rFonts w:hint="eastAsia" w:ascii="宋体" w:hAnsi="宋体" w:cs="宋体"/>
          <w:sz w:val="24"/>
          <w:szCs w:val="24"/>
          <w:highlight w:val="none"/>
        </w:rPr>
        <w:t>3.3.2在投标有效期内，投标人不得要求撤销或修改其投标文件。投标人如要撤销或修改其投标文件的，应承担招标文件和法律规定的责任。</w:t>
      </w:r>
    </w:p>
    <w:p w14:paraId="3EB7FDC3">
      <w:pPr>
        <w:wordWrap w:val="0"/>
        <w:spacing w:line="460" w:lineRule="exact"/>
        <w:rPr>
          <w:rFonts w:ascii="宋体" w:hAnsi="宋体" w:cs="宋体"/>
          <w:sz w:val="24"/>
          <w:szCs w:val="24"/>
          <w:highlight w:val="none"/>
        </w:rPr>
      </w:pPr>
      <w:r>
        <w:rPr>
          <w:rFonts w:hint="eastAsia" w:ascii="宋体" w:hAnsi="宋体" w:cs="宋体"/>
          <w:sz w:val="24"/>
          <w:szCs w:val="24"/>
          <w:highlight w:val="none"/>
        </w:rPr>
        <w:t>3.3.3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762F4993">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3.4投标保证金</w:t>
      </w:r>
    </w:p>
    <w:p w14:paraId="06E6D781">
      <w:pPr>
        <w:wordWrap w:val="0"/>
        <w:spacing w:line="460" w:lineRule="exact"/>
        <w:rPr>
          <w:rFonts w:ascii="宋体" w:hAnsi="宋体" w:cs="宋体"/>
          <w:sz w:val="24"/>
          <w:szCs w:val="24"/>
          <w:highlight w:val="none"/>
        </w:rPr>
      </w:pPr>
      <w:r>
        <w:rPr>
          <w:rFonts w:hint="eastAsia" w:ascii="宋体" w:hAnsi="宋体" w:cs="宋体"/>
          <w:sz w:val="24"/>
          <w:szCs w:val="24"/>
          <w:highlight w:val="none"/>
        </w:rPr>
        <w:t>3.4.1投标人在递交投标文件的同时，应按</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规定的金额、形式递交投标保证金，并作为其投标文件的组成部分。</w:t>
      </w:r>
    </w:p>
    <w:p w14:paraId="396193BC">
      <w:pPr>
        <w:wordWrap w:val="0"/>
        <w:spacing w:line="460" w:lineRule="exact"/>
        <w:rPr>
          <w:rFonts w:ascii="宋体" w:hAnsi="宋体" w:cs="宋体"/>
          <w:sz w:val="24"/>
          <w:szCs w:val="24"/>
          <w:highlight w:val="none"/>
        </w:rPr>
      </w:pPr>
      <w:r>
        <w:rPr>
          <w:rFonts w:hint="eastAsia" w:ascii="宋体" w:hAnsi="宋体" w:cs="宋体"/>
          <w:sz w:val="24"/>
          <w:szCs w:val="24"/>
          <w:highlight w:val="none"/>
        </w:rPr>
        <w:t>3.4.2投标人不按本章第3.4.1项要求提交投标保证金的，其投标文件作否决投标处理。</w:t>
      </w:r>
    </w:p>
    <w:p w14:paraId="5D4D3F30">
      <w:pPr>
        <w:wordWrap w:val="0"/>
        <w:spacing w:line="460" w:lineRule="exact"/>
        <w:rPr>
          <w:rFonts w:ascii="宋体" w:hAnsi="宋体" w:cs="宋体"/>
          <w:sz w:val="24"/>
          <w:szCs w:val="24"/>
          <w:highlight w:val="none"/>
        </w:rPr>
      </w:pPr>
      <w:r>
        <w:rPr>
          <w:rFonts w:hint="eastAsia" w:ascii="宋体" w:hAnsi="宋体" w:cs="宋体"/>
          <w:sz w:val="24"/>
          <w:szCs w:val="24"/>
          <w:highlight w:val="none"/>
        </w:rPr>
        <w:t>3.4.3有下列情形之一的，投标保证金将不予退还：</w:t>
      </w:r>
    </w:p>
    <w:p w14:paraId="6155E327">
      <w:pPr>
        <w:wordWrap w:val="0"/>
        <w:spacing w:line="460" w:lineRule="exact"/>
        <w:rPr>
          <w:rFonts w:ascii="宋体" w:hAnsi="宋体" w:cs="宋体"/>
          <w:sz w:val="24"/>
          <w:szCs w:val="24"/>
          <w:highlight w:val="none"/>
        </w:rPr>
      </w:pPr>
      <w:r>
        <w:rPr>
          <w:rFonts w:hint="eastAsia" w:ascii="宋体" w:hAnsi="宋体" w:cs="宋体"/>
          <w:sz w:val="24"/>
          <w:szCs w:val="24"/>
          <w:highlight w:val="none"/>
        </w:rPr>
        <w:t>（1）投标人在规定的投标有效期内撤销或修改其投标文件；</w:t>
      </w:r>
    </w:p>
    <w:p w14:paraId="7C90ACFB">
      <w:pPr>
        <w:wordWrap w:val="0"/>
        <w:spacing w:line="460" w:lineRule="exact"/>
        <w:rPr>
          <w:rFonts w:ascii="宋体" w:hAnsi="宋体" w:cs="宋体"/>
          <w:sz w:val="24"/>
          <w:szCs w:val="24"/>
          <w:highlight w:val="none"/>
        </w:rPr>
      </w:pPr>
      <w:r>
        <w:rPr>
          <w:rFonts w:hint="eastAsia" w:ascii="宋体" w:hAnsi="宋体" w:cs="宋体"/>
          <w:sz w:val="24"/>
          <w:szCs w:val="24"/>
          <w:highlight w:val="none"/>
        </w:rPr>
        <w:t>（2）自中标通知书发出之日起30天内，投标人无正当理由拒签合同协议书或在签订合同时向招标人提出附加条件，或未按招标文件规定提交履约担保；</w:t>
      </w:r>
    </w:p>
    <w:p w14:paraId="7F13A1E8">
      <w:pPr>
        <w:wordWrap w:val="0"/>
        <w:spacing w:line="460" w:lineRule="exact"/>
        <w:rPr>
          <w:rFonts w:ascii="宋体" w:hAnsi="宋体" w:cs="宋体"/>
          <w:sz w:val="24"/>
          <w:szCs w:val="24"/>
          <w:highlight w:val="none"/>
        </w:rPr>
      </w:pPr>
      <w:r>
        <w:rPr>
          <w:rFonts w:hint="eastAsia" w:ascii="宋体" w:hAnsi="宋体" w:cs="宋体"/>
          <w:sz w:val="24"/>
          <w:szCs w:val="24"/>
          <w:highlight w:val="none"/>
        </w:rPr>
        <w:t>（3）投标人虚假投标；</w:t>
      </w:r>
    </w:p>
    <w:p w14:paraId="4579EED7">
      <w:pPr>
        <w:tabs>
          <w:tab w:val="left" w:pos="0"/>
          <w:tab w:val="left" w:pos="851"/>
          <w:tab w:val="left" w:pos="1134"/>
          <w:tab w:val="left" w:pos="8505"/>
        </w:tabs>
        <w:wordWrap w:val="0"/>
        <w:autoSpaceDE w:val="0"/>
        <w:autoSpaceDN w:val="0"/>
        <w:adjustRightInd w:val="0"/>
        <w:spacing w:line="460" w:lineRule="exact"/>
        <w:rPr>
          <w:rFonts w:ascii="宋体" w:hAnsi="宋体" w:cs="宋体"/>
          <w:bCs/>
          <w:sz w:val="24"/>
          <w:szCs w:val="24"/>
          <w:highlight w:val="none"/>
        </w:rPr>
      </w:pPr>
      <w:r>
        <w:rPr>
          <w:rFonts w:hint="eastAsia" w:ascii="宋体" w:hAnsi="宋体" w:cs="宋体"/>
          <w:sz w:val="24"/>
          <w:szCs w:val="24"/>
          <w:highlight w:val="none"/>
        </w:rPr>
        <w:t>（4）投标人串通投标。</w:t>
      </w:r>
    </w:p>
    <w:p w14:paraId="75A38F7E">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3.5资格审查资料</w:t>
      </w:r>
    </w:p>
    <w:p w14:paraId="4FB7B780">
      <w:pPr>
        <w:wordWrap w:val="0"/>
        <w:spacing w:line="460" w:lineRule="exact"/>
        <w:rPr>
          <w:rFonts w:ascii="宋体" w:hAnsi="宋体" w:cs="宋体"/>
          <w:sz w:val="24"/>
          <w:szCs w:val="24"/>
          <w:highlight w:val="none"/>
        </w:rPr>
      </w:pPr>
      <w:r>
        <w:rPr>
          <w:rFonts w:hint="eastAsia" w:ascii="宋体" w:hAnsi="宋体" w:cs="宋体"/>
          <w:sz w:val="24"/>
          <w:szCs w:val="24"/>
          <w:highlight w:val="none"/>
        </w:rPr>
        <w:t>3.5.1“投标人基本情况表”应附投标人营业执照、资质证书和安全生产许可证等材料的复印件。</w:t>
      </w:r>
    </w:p>
    <w:p w14:paraId="378C2D6C">
      <w:pPr>
        <w:wordWrap w:val="0"/>
        <w:spacing w:line="460" w:lineRule="exact"/>
        <w:rPr>
          <w:rFonts w:ascii="宋体" w:hAnsi="宋体" w:cs="宋体"/>
          <w:sz w:val="24"/>
          <w:szCs w:val="24"/>
          <w:highlight w:val="none"/>
        </w:rPr>
      </w:pPr>
      <w:r>
        <w:rPr>
          <w:rFonts w:hint="eastAsia" w:ascii="宋体" w:hAnsi="宋体" w:cs="宋体"/>
          <w:sz w:val="24"/>
          <w:szCs w:val="24"/>
          <w:highlight w:val="none"/>
        </w:rPr>
        <w:t>3.5.2“近年财务状况表”应按投标人须知前附表</w:t>
      </w:r>
      <w:r>
        <w:rPr>
          <w:rFonts w:hint="eastAsia" w:ascii="宋体" w:hAnsi="宋体" w:cs="宋体"/>
          <w:sz w:val="24"/>
          <w:szCs w:val="24"/>
          <w:highlight w:val="none"/>
          <w:u w:val="single"/>
        </w:rPr>
        <w:t>规定提供证明材料</w:t>
      </w:r>
      <w:r>
        <w:rPr>
          <w:rFonts w:hint="eastAsia" w:ascii="宋体" w:hAnsi="宋体" w:cs="宋体"/>
          <w:sz w:val="24"/>
          <w:szCs w:val="24"/>
          <w:highlight w:val="none"/>
        </w:rPr>
        <w:t>，具体年份要求见投标人须知前附表。</w:t>
      </w:r>
    </w:p>
    <w:p w14:paraId="589EB71A">
      <w:pPr>
        <w:wordWrap w:val="0"/>
        <w:spacing w:line="460" w:lineRule="exact"/>
        <w:rPr>
          <w:rFonts w:ascii="宋体" w:hAnsi="宋体" w:cs="宋体"/>
          <w:sz w:val="24"/>
          <w:szCs w:val="24"/>
          <w:highlight w:val="none"/>
        </w:rPr>
      </w:pPr>
      <w:r>
        <w:rPr>
          <w:rFonts w:hint="eastAsia" w:ascii="宋体" w:hAnsi="宋体" w:cs="宋体"/>
          <w:sz w:val="24"/>
          <w:szCs w:val="24"/>
          <w:highlight w:val="none"/>
        </w:rPr>
        <w:t>3.5.3“近年完成的类似项目情况表”应按投标人须知前附表</w:t>
      </w:r>
      <w:r>
        <w:rPr>
          <w:rFonts w:hint="eastAsia" w:ascii="宋体" w:hAnsi="宋体" w:cs="宋体"/>
          <w:sz w:val="24"/>
          <w:szCs w:val="24"/>
          <w:highlight w:val="none"/>
          <w:u w:val="single"/>
        </w:rPr>
        <w:t>规定提供证明材料</w:t>
      </w:r>
      <w:r>
        <w:rPr>
          <w:rFonts w:hint="eastAsia" w:ascii="宋体" w:hAnsi="宋体" w:cs="宋体"/>
          <w:sz w:val="24"/>
          <w:szCs w:val="24"/>
          <w:highlight w:val="none"/>
        </w:rPr>
        <w:t>。具体年份要求见</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，每张表格只填写一个项目，并标明序号。</w:t>
      </w:r>
    </w:p>
    <w:p w14:paraId="57E6BCED">
      <w:pPr>
        <w:wordWrap w:val="0"/>
        <w:spacing w:line="460" w:lineRule="exact"/>
        <w:rPr>
          <w:rFonts w:ascii="宋体" w:hAnsi="宋体" w:cs="宋体"/>
          <w:sz w:val="24"/>
          <w:szCs w:val="24"/>
          <w:highlight w:val="none"/>
        </w:rPr>
      </w:pPr>
      <w:r>
        <w:rPr>
          <w:rFonts w:hint="eastAsia" w:ascii="宋体" w:hAnsi="宋体" w:cs="宋体"/>
          <w:sz w:val="24"/>
          <w:szCs w:val="24"/>
          <w:highlight w:val="none"/>
        </w:rPr>
        <w:t>3.5.</w:t>
      </w:r>
      <w:r>
        <w:rPr>
          <w:rFonts w:hint="eastAsia" w:ascii="宋体" w:hAnsi="宋体" w:cs="宋体"/>
          <w:sz w:val="24"/>
          <w:szCs w:val="24"/>
          <w:highlight w:val="none"/>
          <w:lang w:val="en-US" w:eastAsia="zh-CN"/>
        </w:rPr>
        <w:t>4</w:t>
      </w:r>
      <w:r>
        <w:rPr>
          <w:rFonts w:hint="eastAsia" w:ascii="宋体" w:hAnsi="宋体" w:cs="宋体"/>
          <w:sz w:val="24"/>
          <w:szCs w:val="24"/>
          <w:highlight w:val="none"/>
        </w:rPr>
        <w:t>“投标人资格要求”中其他（如企业信誉、人员资格及业绩、安全承诺等）需投标人提供的资格审查资料，应按投标人须知前附表规定提供证明材料（如网站截图、承诺书或其他证明材料等）。</w:t>
      </w:r>
    </w:p>
    <w:p w14:paraId="0586AF63">
      <w:pPr>
        <w:wordWrap w:val="0"/>
        <w:spacing w:line="460" w:lineRule="exact"/>
        <w:rPr>
          <w:rFonts w:ascii="宋体" w:hAnsi="宋体" w:cs="宋体"/>
          <w:sz w:val="24"/>
          <w:szCs w:val="24"/>
          <w:highlight w:val="none"/>
        </w:rPr>
      </w:pPr>
      <w:r>
        <w:rPr>
          <w:rFonts w:hint="eastAsia" w:ascii="宋体" w:hAnsi="宋体" w:cs="宋体"/>
          <w:sz w:val="24"/>
          <w:szCs w:val="24"/>
          <w:highlight w:val="none"/>
        </w:rPr>
        <w:t>3.5.</w:t>
      </w:r>
      <w:r>
        <w:rPr>
          <w:rFonts w:hint="eastAsia" w:ascii="宋体" w:hAnsi="宋体" w:cs="宋体"/>
          <w:sz w:val="24"/>
          <w:szCs w:val="24"/>
          <w:highlight w:val="none"/>
          <w:lang w:val="en-US" w:eastAsia="zh-CN"/>
        </w:rPr>
        <w:t>5</w:t>
      </w:r>
      <w:r>
        <w:rPr>
          <w:rFonts w:hint="eastAsia" w:ascii="宋体" w:hAnsi="宋体" w:cs="宋体"/>
          <w:sz w:val="24"/>
          <w:szCs w:val="24"/>
          <w:highlight w:val="none"/>
        </w:rPr>
        <w:t>前附表规定接受联合体投标的，本章第3.5.1项至第3.5.5项规定的表格和资料应包括联合体各方相关情况。</w:t>
      </w:r>
    </w:p>
    <w:p w14:paraId="24A5D7E5">
      <w:pPr>
        <w:wordWrap w:val="0"/>
        <w:spacing w:line="460" w:lineRule="exact"/>
        <w:ind w:firstLine="482"/>
        <w:rPr>
          <w:rFonts w:ascii="宋体" w:hAnsi="宋体" w:cs="宋体"/>
          <w:b/>
          <w:bCs/>
          <w:sz w:val="24"/>
          <w:szCs w:val="24"/>
          <w:highlight w:val="none"/>
        </w:rPr>
      </w:pPr>
      <w:r>
        <w:rPr>
          <w:rFonts w:hint="eastAsia" w:ascii="宋体" w:hAnsi="宋体" w:cs="宋体"/>
          <w:b/>
          <w:bCs/>
          <w:sz w:val="24"/>
          <w:szCs w:val="24"/>
          <w:highlight w:val="none"/>
        </w:rPr>
        <w:t>3.5.</w:t>
      </w:r>
      <w:r>
        <w:rPr>
          <w:rFonts w:hint="eastAsia" w:ascii="宋体" w:hAnsi="宋体" w:cs="宋体"/>
          <w:b/>
          <w:bCs/>
          <w:sz w:val="24"/>
          <w:szCs w:val="24"/>
          <w:highlight w:val="none"/>
          <w:lang w:val="en-US" w:eastAsia="zh-CN"/>
        </w:rPr>
        <w:t>6</w:t>
      </w:r>
      <w:r>
        <w:rPr>
          <w:rFonts w:hint="eastAsia" w:ascii="宋体" w:hAnsi="宋体" w:cs="宋体"/>
          <w:b/>
          <w:bCs/>
          <w:sz w:val="24"/>
          <w:szCs w:val="24"/>
          <w:highlight w:val="none"/>
        </w:rPr>
        <w:t>投标人须提供的资格审查资料以招标文件第</w:t>
      </w:r>
      <w:r>
        <w:rPr>
          <w:rFonts w:hint="eastAsia" w:ascii="宋体" w:hAnsi="宋体" w:cs="宋体"/>
          <w:b/>
          <w:bCs/>
          <w:sz w:val="24"/>
          <w:szCs w:val="24"/>
          <w:highlight w:val="none"/>
          <w:lang w:val="en-US" w:eastAsia="zh-CN"/>
        </w:rPr>
        <w:t>七</w:t>
      </w:r>
      <w:r>
        <w:rPr>
          <w:rFonts w:hint="eastAsia" w:ascii="宋体" w:hAnsi="宋体" w:cs="宋体"/>
          <w:b/>
          <w:bCs/>
          <w:sz w:val="24"/>
          <w:szCs w:val="24"/>
          <w:highlight w:val="none"/>
        </w:rPr>
        <w:t>章“投标文件格式”的要求为准。</w:t>
      </w:r>
    </w:p>
    <w:p w14:paraId="61749E0D">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3.6备选投标方案</w:t>
      </w:r>
    </w:p>
    <w:p w14:paraId="66D80644">
      <w:pPr>
        <w:wordWrap w:val="0"/>
        <w:spacing w:line="460" w:lineRule="exact"/>
        <w:rPr>
          <w:rFonts w:ascii="宋体" w:hAnsi="宋体" w:cs="宋体"/>
          <w:sz w:val="24"/>
          <w:szCs w:val="24"/>
          <w:highlight w:val="none"/>
        </w:rPr>
      </w:pPr>
      <w:r>
        <w:rPr>
          <w:rFonts w:hint="eastAsia" w:ascii="宋体" w:hAnsi="宋体" w:cs="宋体"/>
          <w:sz w:val="24"/>
          <w:szCs w:val="24"/>
          <w:highlight w:val="none"/>
        </w:rPr>
        <w:t>除投标人须知前附表另有规定外，投标人不得递交备选投标方案。允许投标人递交备选投标方案的，只有中标人所递交的备选投标方案方可予以考虑。评标委员会认为中标人的备选投标方案优于其按照招标文件要求编制的投标方案的，招标人可以接受该备选投标方案。</w:t>
      </w:r>
    </w:p>
    <w:p w14:paraId="1181CB6A">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3.7投标文件的编制</w:t>
      </w:r>
    </w:p>
    <w:p w14:paraId="311D6392">
      <w:pPr>
        <w:wordWrap w:val="0"/>
        <w:spacing w:line="460" w:lineRule="exact"/>
        <w:rPr>
          <w:rFonts w:ascii="宋体" w:hAnsi="宋体" w:cs="宋体"/>
          <w:sz w:val="24"/>
          <w:szCs w:val="24"/>
          <w:highlight w:val="none"/>
        </w:rPr>
      </w:pPr>
      <w:r>
        <w:rPr>
          <w:rFonts w:hint="eastAsia" w:ascii="宋体" w:hAnsi="宋体" w:cs="宋体"/>
          <w:sz w:val="24"/>
          <w:szCs w:val="24"/>
          <w:highlight w:val="none"/>
        </w:rPr>
        <w:t>3.7.1投标文件应按第</w:t>
      </w:r>
      <w:r>
        <w:rPr>
          <w:rFonts w:hint="eastAsia" w:ascii="宋体" w:hAnsi="宋体" w:cs="宋体"/>
          <w:sz w:val="24"/>
          <w:szCs w:val="24"/>
          <w:highlight w:val="none"/>
          <w:lang w:val="en-US" w:eastAsia="zh-CN"/>
        </w:rPr>
        <w:t>七</w:t>
      </w:r>
      <w:r>
        <w:rPr>
          <w:rFonts w:hint="eastAsia" w:ascii="宋体" w:hAnsi="宋体" w:cs="宋体"/>
          <w:sz w:val="24"/>
          <w:szCs w:val="24"/>
          <w:highlight w:val="none"/>
        </w:rPr>
        <w:t>章“投标文件格式”进行编写，如有必要，可以增加附页，作为投标文件的组成部分。其中，投标函附录在满足招标文件实质性要求的基础上，可以提出比招标文件要求更有利于招标人的承诺。</w:t>
      </w:r>
    </w:p>
    <w:p w14:paraId="536392FA">
      <w:pPr>
        <w:wordWrap w:val="0"/>
        <w:spacing w:line="460" w:lineRule="exact"/>
        <w:rPr>
          <w:rFonts w:ascii="宋体" w:hAnsi="宋体" w:cs="宋体"/>
          <w:sz w:val="24"/>
          <w:szCs w:val="24"/>
          <w:highlight w:val="none"/>
        </w:rPr>
      </w:pPr>
      <w:r>
        <w:rPr>
          <w:rFonts w:hint="eastAsia" w:ascii="宋体" w:hAnsi="宋体" w:cs="宋体"/>
          <w:sz w:val="24"/>
          <w:szCs w:val="24"/>
          <w:highlight w:val="none"/>
        </w:rPr>
        <w:t>3.7.2投标文件应当对招标文件有关招标范围、计划工期、投标报价、投标有效期、质量要求、技术标准和要求等实质性内容作出响应。</w:t>
      </w:r>
    </w:p>
    <w:p w14:paraId="18CAC44B">
      <w:pPr>
        <w:wordWrap w:val="0"/>
        <w:spacing w:line="460" w:lineRule="exact"/>
        <w:rPr>
          <w:rFonts w:ascii="宋体" w:hAnsi="宋体" w:cs="宋体"/>
          <w:sz w:val="24"/>
          <w:szCs w:val="24"/>
          <w:highlight w:val="none"/>
        </w:rPr>
      </w:pPr>
      <w:r>
        <w:rPr>
          <w:rFonts w:hint="eastAsia" w:ascii="宋体" w:hAnsi="宋体" w:cs="宋体"/>
          <w:sz w:val="24"/>
          <w:szCs w:val="24"/>
          <w:highlight w:val="none"/>
        </w:rPr>
        <w:t>3.7.3投标文件全部采用电子文档，并采用单位和个人数字证书，按招标文件要求在相应位置加盖电子印章。由投标人的法定代表人签字或加盖电子印章的，应附法定代表人身份证明，由代理人签字或加盖电子印章的，应附由法定代表人签署的授权委托书。签字或电子签章的具体要求见投标人须知前附表。</w:t>
      </w:r>
    </w:p>
    <w:p w14:paraId="62C1641A">
      <w:pPr>
        <w:wordWrap w:val="0"/>
        <w:spacing w:line="460" w:lineRule="exact"/>
        <w:rPr>
          <w:rFonts w:ascii="宋体" w:hAnsi="宋体" w:cs="宋体"/>
          <w:sz w:val="24"/>
          <w:szCs w:val="24"/>
          <w:highlight w:val="none"/>
        </w:rPr>
      </w:pPr>
      <w:r>
        <w:rPr>
          <w:rFonts w:hint="eastAsia" w:ascii="宋体" w:hAnsi="宋体" w:cs="宋体"/>
          <w:sz w:val="24"/>
          <w:szCs w:val="24"/>
          <w:highlight w:val="none"/>
        </w:rPr>
        <w:t>3.7.4投标文件份数见投标人须知前附表。</w:t>
      </w:r>
    </w:p>
    <w:p w14:paraId="0805FD9E">
      <w:pPr>
        <w:keepNext/>
        <w:keepLines/>
        <w:widowControl/>
        <w:wordWrap w:val="0"/>
        <w:spacing w:line="460" w:lineRule="exact"/>
        <w:ind w:firstLine="482"/>
        <w:outlineLvl w:val="1"/>
        <w:rPr>
          <w:rFonts w:ascii="宋体" w:hAnsi="宋体" w:cs="宋体"/>
          <w:b/>
          <w:bCs/>
          <w:sz w:val="24"/>
          <w:szCs w:val="24"/>
          <w:highlight w:val="none"/>
        </w:rPr>
      </w:pPr>
      <w:bookmarkStart w:id="130" w:name="_Toc3760"/>
      <w:bookmarkStart w:id="131" w:name="_Toc11438"/>
      <w:bookmarkStart w:id="132" w:name="_Toc12813"/>
      <w:r>
        <w:rPr>
          <w:rFonts w:hint="eastAsia" w:ascii="宋体" w:hAnsi="宋体" w:cs="宋体"/>
          <w:b/>
          <w:bCs/>
          <w:sz w:val="24"/>
          <w:szCs w:val="24"/>
          <w:highlight w:val="none"/>
        </w:rPr>
        <w:t>4.投标</w:t>
      </w:r>
      <w:bookmarkEnd w:id="130"/>
      <w:bookmarkEnd w:id="131"/>
      <w:bookmarkEnd w:id="132"/>
    </w:p>
    <w:p w14:paraId="48C8CD58">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4.1</w:t>
      </w:r>
      <w:r>
        <w:rPr>
          <w:rFonts w:hint="eastAsia" w:ascii="宋体" w:hAnsi="宋体" w:cs="宋体"/>
          <w:b/>
          <w:sz w:val="24"/>
          <w:szCs w:val="24"/>
          <w:highlight w:val="none"/>
        </w:rPr>
        <w:t>投标文件的密封和标记</w:t>
      </w:r>
    </w:p>
    <w:p w14:paraId="3BB0FCFF">
      <w:pPr>
        <w:wordWrap w:val="0"/>
        <w:spacing w:line="460" w:lineRule="exact"/>
        <w:rPr>
          <w:rFonts w:ascii="宋体" w:hAnsi="宋体" w:cs="宋体"/>
          <w:sz w:val="24"/>
          <w:szCs w:val="24"/>
          <w:highlight w:val="none"/>
        </w:rPr>
      </w:pPr>
      <w:r>
        <w:rPr>
          <w:rFonts w:hint="eastAsia" w:ascii="宋体" w:hAnsi="宋体" w:cs="宋体"/>
          <w:sz w:val="24"/>
          <w:szCs w:val="24"/>
          <w:highlight w:val="none"/>
        </w:rPr>
        <w:t>4.1.1电子版上传投标人应当按照招标文件和电子招标投标交易平台的要求加密投标文件。</w:t>
      </w:r>
    </w:p>
    <w:p w14:paraId="759785E8">
      <w:pPr>
        <w:pStyle w:val="7"/>
        <w:wordWrap w:val="0"/>
        <w:spacing w:line="460" w:lineRule="exact"/>
        <w:ind w:firstLine="482"/>
        <w:rPr>
          <w:rFonts w:ascii="宋体" w:hAnsi="宋体" w:cs="宋体"/>
          <w:sz w:val="24"/>
          <w:szCs w:val="24"/>
          <w:highlight w:val="none"/>
        </w:rPr>
      </w:pPr>
      <w:r>
        <w:rPr>
          <w:rFonts w:hint="eastAsia" w:ascii="宋体" w:hAnsi="宋体" w:cs="宋体"/>
          <w:sz w:val="24"/>
          <w:szCs w:val="24"/>
          <w:highlight w:val="none"/>
        </w:rPr>
        <w:t>4.2投标文件的递交</w:t>
      </w:r>
    </w:p>
    <w:p w14:paraId="71C5B366">
      <w:pPr>
        <w:wordWrap w:val="0"/>
        <w:spacing w:line="460" w:lineRule="exact"/>
        <w:rPr>
          <w:rFonts w:ascii="宋体" w:hAnsi="宋体" w:cs="宋体"/>
          <w:sz w:val="24"/>
          <w:szCs w:val="24"/>
          <w:highlight w:val="none"/>
        </w:rPr>
      </w:pPr>
      <w:r>
        <w:rPr>
          <w:rFonts w:hint="eastAsia" w:ascii="宋体" w:hAnsi="宋体" w:cs="宋体"/>
          <w:sz w:val="24"/>
          <w:szCs w:val="24"/>
          <w:highlight w:val="none"/>
        </w:rPr>
        <w:t>4.2.1投标人应在投标人须知前附表规定的投标截止时间前上传投标文件。</w:t>
      </w:r>
    </w:p>
    <w:p w14:paraId="1CD8CFED">
      <w:pPr>
        <w:wordWrap w:val="0"/>
        <w:spacing w:line="460" w:lineRule="exact"/>
        <w:rPr>
          <w:rFonts w:ascii="宋体" w:hAnsi="宋体" w:cs="宋体"/>
          <w:sz w:val="24"/>
          <w:szCs w:val="24"/>
          <w:highlight w:val="none"/>
        </w:rPr>
      </w:pPr>
      <w:r>
        <w:rPr>
          <w:rFonts w:hint="eastAsia" w:ascii="宋体" w:hAnsi="宋体" w:cs="宋体"/>
          <w:sz w:val="24"/>
          <w:szCs w:val="24"/>
          <w:highlight w:val="none"/>
        </w:rPr>
        <w:t>4.2.2投标人通过下载招标文件的电子招标投标交易平台递交电子投标文件。</w:t>
      </w:r>
    </w:p>
    <w:p w14:paraId="15A30B7E">
      <w:pPr>
        <w:wordWrap w:val="0"/>
        <w:spacing w:line="460" w:lineRule="exact"/>
        <w:rPr>
          <w:rFonts w:ascii="宋体" w:hAnsi="宋体" w:cs="宋体"/>
          <w:sz w:val="24"/>
          <w:szCs w:val="24"/>
          <w:highlight w:val="none"/>
        </w:rPr>
      </w:pPr>
      <w:r>
        <w:rPr>
          <w:rFonts w:hint="eastAsia" w:ascii="宋体" w:hAnsi="宋体" w:cs="宋体"/>
          <w:sz w:val="24"/>
          <w:szCs w:val="24"/>
          <w:highlight w:val="none"/>
        </w:rPr>
        <w:t>4.2.3除投标人须知前附表另有规定外，投标人所递交的投标文件不予退还。</w:t>
      </w:r>
    </w:p>
    <w:p w14:paraId="63BDC48E">
      <w:pPr>
        <w:wordWrap w:val="0"/>
        <w:spacing w:line="460" w:lineRule="exact"/>
        <w:rPr>
          <w:rFonts w:ascii="宋体" w:hAnsi="宋体" w:cs="宋体"/>
          <w:sz w:val="24"/>
          <w:szCs w:val="24"/>
          <w:highlight w:val="none"/>
        </w:rPr>
      </w:pPr>
      <w:r>
        <w:rPr>
          <w:rFonts w:hint="eastAsia" w:ascii="宋体" w:hAnsi="宋体" w:cs="宋体"/>
          <w:sz w:val="24"/>
          <w:szCs w:val="24"/>
          <w:highlight w:val="none"/>
        </w:rPr>
        <w:t>4.2.4投标人完成电子投标文件上传后，电子招标投标交易平台即时向投标人发出递交回执通知。递交时间以递交回执通知载明的传输完成时间为准。</w:t>
      </w:r>
    </w:p>
    <w:p w14:paraId="2926248F">
      <w:pPr>
        <w:pStyle w:val="31"/>
        <w:wordWrap w:val="0"/>
        <w:spacing w:after="0" w:line="460" w:lineRule="exact"/>
        <w:ind w:left="0" w:firstLine="480" w:firstLineChars="200"/>
        <w:rPr>
          <w:rFonts w:ascii="宋体" w:hAnsi="宋体" w:cs="宋体"/>
          <w:sz w:val="24"/>
          <w:szCs w:val="24"/>
          <w:highlight w:val="none"/>
        </w:rPr>
      </w:pPr>
      <w:r>
        <w:rPr>
          <w:rFonts w:hint="eastAsia" w:ascii="宋体" w:hAnsi="宋体" w:cs="宋体"/>
          <w:sz w:val="24"/>
          <w:szCs w:val="24"/>
          <w:highlight w:val="none"/>
        </w:rPr>
        <w:t>4.2.5逾期上传的投标文件，电子招标投标交易平台将予以拒收。</w:t>
      </w:r>
    </w:p>
    <w:p w14:paraId="698132A1">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4.3投标文件的修改与撤回</w:t>
      </w:r>
    </w:p>
    <w:p w14:paraId="261409A9">
      <w:pPr>
        <w:wordWrap w:val="0"/>
        <w:spacing w:line="460" w:lineRule="exact"/>
        <w:rPr>
          <w:rFonts w:ascii="宋体" w:hAnsi="宋体" w:cs="宋体"/>
          <w:sz w:val="24"/>
          <w:szCs w:val="24"/>
          <w:highlight w:val="none"/>
        </w:rPr>
      </w:pPr>
      <w:r>
        <w:rPr>
          <w:rFonts w:hint="eastAsia" w:ascii="宋体" w:hAnsi="宋体" w:cs="宋体"/>
          <w:sz w:val="24"/>
          <w:szCs w:val="24"/>
          <w:highlight w:val="none"/>
        </w:rPr>
        <w:t>4.3.1在本章第2.2.2项规定的投标截止时间前，投标人可以修改或撤回已递交的投标文件，但应以电子招标电商平台正式通知招标人。</w:t>
      </w:r>
    </w:p>
    <w:p w14:paraId="6A871F1E">
      <w:pPr>
        <w:wordWrap w:val="0"/>
        <w:spacing w:line="460" w:lineRule="exact"/>
        <w:rPr>
          <w:rFonts w:ascii="宋体" w:hAnsi="宋体" w:cs="宋体"/>
          <w:sz w:val="24"/>
          <w:szCs w:val="24"/>
          <w:highlight w:val="none"/>
        </w:rPr>
      </w:pPr>
      <w:r>
        <w:rPr>
          <w:rFonts w:hint="eastAsia" w:ascii="宋体" w:hAnsi="宋体" w:cs="宋体"/>
          <w:sz w:val="24"/>
          <w:szCs w:val="24"/>
          <w:highlight w:val="none"/>
        </w:rPr>
        <w:t>4.3.2电子招标投标人修改或撤回已递交投标文件的通知，应按照本章第3.7.3项的要求加盖电子印章。</w:t>
      </w:r>
    </w:p>
    <w:p w14:paraId="079391C1">
      <w:pPr>
        <w:wordWrap w:val="0"/>
        <w:spacing w:line="460" w:lineRule="exact"/>
        <w:rPr>
          <w:rFonts w:ascii="宋体" w:hAnsi="宋体" w:cs="宋体"/>
          <w:sz w:val="24"/>
          <w:szCs w:val="24"/>
          <w:highlight w:val="none"/>
        </w:rPr>
      </w:pPr>
      <w:r>
        <w:rPr>
          <w:rFonts w:hint="eastAsia" w:ascii="宋体" w:hAnsi="宋体" w:cs="宋体"/>
          <w:sz w:val="24"/>
          <w:szCs w:val="24"/>
          <w:highlight w:val="none"/>
        </w:rPr>
        <w:t>4.3.3</w:t>
      </w:r>
      <w:r>
        <w:rPr>
          <w:rFonts w:hint="eastAsia" w:ascii="宋体" w:hAnsi="宋体" w:cs="宋体"/>
          <w:spacing w:val="-4"/>
          <w:sz w:val="24"/>
          <w:szCs w:val="24"/>
          <w:highlight w:val="none"/>
        </w:rPr>
        <w:t>投标人撤回投标文件的，招标人自收到投标人书面撤回通知之日起</w:t>
      </w:r>
      <w:r>
        <w:rPr>
          <w:rFonts w:hint="eastAsia" w:ascii="宋体" w:hAnsi="宋体" w:cs="宋体"/>
          <w:sz w:val="24"/>
          <w:szCs w:val="24"/>
          <w:highlight w:val="none"/>
        </w:rPr>
        <w:t>5日内退还已收取的投标保证金。</w:t>
      </w:r>
    </w:p>
    <w:p w14:paraId="550D93C5">
      <w:pPr>
        <w:wordWrap w:val="0"/>
        <w:spacing w:line="460" w:lineRule="exact"/>
        <w:rPr>
          <w:rFonts w:ascii="宋体" w:hAnsi="宋体" w:cs="宋体"/>
          <w:sz w:val="24"/>
          <w:szCs w:val="24"/>
          <w:highlight w:val="none"/>
        </w:rPr>
      </w:pPr>
      <w:r>
        <w:rPr>
          <w:rFonts w:hint="eastAsia" w:ascii="宋体" w:hAnsi="宋体" w:cs="宋体"/>
          <w:sz w:val="24"/>
          <w:szCs w:val="24"/>
          <w:highlight w:val="none"/>
        </w:rPr>
        <w:t>4.3.4修改的内容为投标文件的组成部分。修改的投标文件应按照本章第3条、第4条的规定进行编制、密封、标记和递交，并标明“修改”字样。</w:t>
      </w:r>
    </w:p>
    <w:p w14:paraId="028001C6">
      <w:pPr>
        <w:keepNext/>
        <w:keepLines/>
        <w:widowControl/>
        <w:wordWrap w:val="0"/>
        <w:spacing w:line="460" w:lineRule="exact"/>
        <w:ind w:firstLine="482"/>
        <w:outlineLvl w:val="1"/>
        <w:rPr>
          <w:rFonts w:ascii="宋体" w:hAnsi="宋体" w:cs="宋体"/>
          <w:b/>
          <w:bCs/>
          <w:sz w:val="24"/>
          <w:szCs w:val="24"/>
          <w:highlight w:val="none"/>
        </w:rPr>
      </w:pPr>
      <w:bookmarkStart w:id="133" w:name="_Toc14547"/>
      <w:bookmarkStart w:id="134" w:name="_Toc15849"/>
      <w:bookmarkStart w:id="135" w:name="_Toc16443"/>
      <w:r>
        <w:rPr>
          <w:rFonts w:hint="eastAsia" w:ascii="宋体" w:hAnsi="宋体" w:cs="宋体"/>
          <w:b/>
          <w:bCs/>
          <w:sz w:val="24"/>
          <w:szCs w:val="24"/>
          <w:highlight w:val="none"/>
        </w:rPr>
        <w:t>5.开标</w:t>
      </w:r>
      <w:bookmarkEnd w:id="133"/>
      <w:bookmarkEnd w:id="134"/>
      <w:bookmarkEnd w:id="135"/>
    </w:p>
    <w:p w14:paraId="272F4D21">
      <w:pPr>
        <w:wordWrap w:val="0"/>
        <w:spacing w:line="460" w:lineRule="exact"/>
        <w:rPr>
          <w:rFonts w:ascii="宋体" w:hAnsi="宋体" w:cs="宋体"/>
          <w:sz w:val="24"/>
          <w:szCs w:val="24"/>
          <w:highlight w:val="none"/>
        </w:rPr>
      </w:pPr>
      <w:r>
        <w:rPr>
          <w:rFonts w:hint="eastAsia" w:ascii="宋体" w:hAnsi="宋体" w:cs="宋体"/>
          <w:sz w:val="24"/>
          <w:szCs w:val="24"/>
          <w:highlight w:val="none"/>
        </w:rPr>
        <w:t>招标人在本章第2.2.2项规定的投标截止时间</w:t>
      </w:r>
      <w:r>
        <w:rPr>
          <w:rFonts w:hint="eastAsia" w:ascii="宋体" w:hAnsi="宋体" w:cs="宋体"/>
          <w:sz w:val="24"/>
          <w:szCs w:val="24"/>
          <w:highlight w:val="none"/>
          <w:lang w:eastAsia="zh-CN"/>
        </w:rPr>
        <w:t>（</w:t>
      </w:r>
      <w:r>
        <w:rPr>
          <w:rFonts w:hint="eastAsia" w:ascii="宋体" w:hAnsi="宋体" w:cs="宋体"/>
          <w:sz w:val="24"/>
          <w:szCs w:val="24"/>
          <w:highlight w:val="none"/>
        </w:rPr>
        <w:t>开标时间</w:t>
      </w:r>
      <w:r>
        <w:rPr>
          <w:rFonts w:hint="eastAsia" w:ascii="宋体" w:hAnsi="宋体" w:cs="宋体"/>
          <w:sz w:val="24"/>
          <w:szCs w:val="24"/>
          <w:highlight w:val="none"/>
          <w:lang w:eastAsia="zh-CN"/>
        </w:rPr>
        <w:t>）</w:t>
      </w:r>
      <w:r>
        <w:rPr>
          <w:rFonts w:hint="eastAsia" w:ascii="宋体" w:hAnsi="宋体" w:cs="宋体"/>
          <w:sz w:val="24"/>
          <w:szCs w:val="24"/>
          <w:highlight w:val="none"/>
        </w:rPr>
        <w:t>，通过电子招标投标交易平台公开开标，所有投标人应当准时参加。</w:t>
      </w:r>
    </w:p>
    <w:p w14:paraId="606FCE16">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5.2开标程序</w:t>
      </w:r>
    </w:p>
    <w:p w14:paraId="03516157">
      <w:pPr>
        <w:wordWrap w:val="0"/>
        <w:spacing w:line="460" w:lineRule="exact"/>
        <w:rPr>
          <w:rFonts w:ascii="宋体" w:hAnsi="宋体" w:cs="宋体"/>
          <w:sz w:val="24"/>
          <w:szCs w:val="24"/>
          <w:highlight w:val="none"/>
        </w:rPr>
      </w:pPr>
      <w:r>
        <w:rPr>
          <w:rFonts w:hint="eastAsia" w:ascii="宋体" w:hAnsi="宋体" w:cs="宋体"/>
          <w:sz w:val="24"/>
          <w:szCs w:val="24"/>
          <w:highlight w:val="none"/>
        </w:rPr>
        <w:t>主持人按下列程序进行开标：</w:t>
      </w:r>
    </w:p>
    <w:p w14:paraId="1E2E16F6">
      <w:pPr>
        <w:wordWrap w:val="0"/>
        <w:spacing w:line="460" w:lineRule="exact"/>
        <w:rPr>
          <w:rFonts w:hint="eastAsia" w:ascii="宋体" w:hAnsi="宋体" w:cs="宋体"/>
          <w:sz w:val="24"/>
          <w:szCs w:val="24"/>
          <w:highlight w:val="none"/>
        </w:rPr>
      </w:pPr>
      <w:r>
        <w:rPr>
          <w:rFonts w:hint="eastAsia" w:ascii="宋体" w:hAnsi="宋体" w:cs="宋体"/>
          <w:sz w:val="24"/>
          <w:szCs w:val="24"/>
          <w:highlight w:val="none"/>
        </w:rPr>
        <w:t>（1）宣布开标纪律；</w:t>
      </w:r>
    </w:p>
    <w:p w14:paraId="323AD711">
      <w:pPr>
        <w:wordWrap w:val="0"/>
        <w:spacing w:line="460" w:lineRule="exact"/>
        <w:rPr>
          <w:rFonts w:hint="eastAsia" w:ascii="宋体" w:hAnsi="宋体" w:cs="宋体"/>
          <w:sz w:val="24"/>
          <w:szCs w:val="24"/>
          <w:highlight w:val="none"/>
        </w:rPr>
      </w:pP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lang w:eastAsia="zh-CN"/>
        </w:rPr>
        <w:t>）</w:t>
      </w:r>
      <w:r>
        <w:rPr>
          <w:rFonts w:hint="eastAsia" w:ascii="宋体" w:hAnsi="宋体" w:cs="宋体"/>
          <w:sz w:val="24"/>
          <w:szCs w:val="24"/>
          <w:highlight w:val="none"/>
        </w:rPr>
        <w:t>宣布开标人、唱标人、记录人、行政监督等有关人员姓名；</w:t>
      </w:r>
    </w:p>
    <w:p w14:paraId="2EBE5D25">
      <w:pPr>
        <w:wordWrap w:val="0"/>
        <w:spacing w:line="460" w:lineRule="exact"/>
        <w:rPr>
          <w:rFonts w:ascii="宋体" w:hAnsi="宋体" w:cs="宋体"/>
          <w:sz w:val="24"/>
          <w:szCs w:val="24"/>
          <w:highlight w:val="none"/>
        </w:rPr>
      </w:pPr>
      <w:r>
        <w:rPr>
          <w:rFonts w:hint="eastAsia" w:ascii="宋体" w:hAnsi="宋体" w:cs="宋体"/>
          <w:sz w:val="24"/>
          <w:szCs w:val="24"/>
          <w:highlight w:val="none"/>
        </w:rPr>
        <w:t>（3）投标人通过电子招标投标交易平台对已递交的电子投标文件进行解密；</w:t>
      </w:r>
    </w:p>
    <w:p w14:paraId="6618C583">
      <w:pPr>
        <w:wordWrap w:val="0"/>
        <w:spacing w:line="460" w:lineRule="exact"/>
        <w:rPr>
          <w:rFonts w:ascii="宋体" w:hAnsi="宋体" w:cs="宋体"/>
          <w:sz w:val="24"/>
          <w:szCs w:val="24"/>
          <w:highlight w:val="none"/>
        </w:rPr>
      </w:pPr>
      <w:r>
        <w:rPr>
          <w:rFonts w:hint="eastAsia" w:ascii="宋体" w:hAnsi="宋体" w:cs="宋体"/>
          <w:sz w:val="24"/>
          <w:szCs w:val="24"/>
          <w:highlight w:val="none"/>
        </w:rPr>
        <w:t>（4）远程确认；</w:t>
      </w:r>
    </w:p>
    <w:p w14:paraId="64D21F97">
      <w:pPr>
        <w:wordWrap w:val="0"/>
        <w:spacing w:line="460" w:lineRule="exact"/>
        <w:rPr>
          <w:rFonts w:ascii="宋体" w:hAnsi="宋体" w:cs="宋体"/>
          <w:sz w:val="24"/>
          <w:szCs w:val="24"/>
          <w:highlight w:val="none"/>
        </w:rPr>
      </w:pPr>
      <w:r>
        <w:rPr>
          <w:rFonts w:hint="eastAsia" w:ascii="宋体" w:hAnsi="宋体" w:cs="宋体"/>
          <w:sz w:val="24"/>
          <w:szCs w:val="24"/>
          <w:highlight w:val="none"/>
        </w:rPr>
        <w:t>（5）开标结束。</w:t>
      </w:r>
    </w:p>
    <w:p w14:paraId="33E35DF7">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5.3开标异议</w:t>
      </w:r>
    </w:p>
    <w:p w14:paraId="093F7384">
      <w:pPr>
        <w:spacing w:line="460" w:lineRule="exact"/>
        <w:rPr>
          <w:rFonts w:ascii="宋体" w:hAnsi="宋体" w:cs="宋体"/>
          <w:sz w:val="24"/>
          <w:szCs w:val="24"/>
          <w:highlight w:val="none"/>
        </w:rPr>
      </w:pPr>
      <w:r>
        <w:rPr>
          <w:rFonts w:hint="eastAsia" w:ascii="宋体" w:hAnsi="宋体" w:cs="宋体"/>
          <w:sz w:val="24"/>
          <w:szCs w:val="24"/>
          <w:highlight w:val="none"/>
        </w:rPr>
        <w:t>投标人对开标有异议的，应当按交易电子服务系统的要求提出。</w:t>
      </w:r>
    </w:p>
    <w:p w14:paraId="47757D73">
      <w:pPr>
        <w:keepNext/>
        <w:keepLines/>
        <w:widowControl/>
        <w:wordWrap w:val="0"/>
        <w:spacing w:line="460" w:lineRule="exact"/>
        <w:ind w:firstLine="482"/>
        <w:outlineLvl w:val="1"/>
        <w:rPr>
          <w:rFonts w:ascii="宋体" w:hAnsi="宋体" w:cs="宋体"/>
          <w:b/>
          <w:bCs/>
          <w:sz w:val="24"/>
          <w:szCs w:val="24"/>
          <w:highlight w:val="none"/>
        </w:rPr>
      </w:pPr>
      <w:bookmarkStart w:id="136" w:name="_Toc31209"/>
      <w:bookmarkStart w:id="137" w:name="_Toc13494"/>
      <w:bookmarkStart w:id="138" w:name="_Toc11906"/>
      <w:r>
        <w:rPr>
          <w:rFonts w:hint="eastAsia" w:ascii="宋体" w:hAnsi="宋体" w:cs="宋体"/>
          <w:b/>
          <w:bCs/>
          <w:sz w:val="24"/>
          <w:szCs w:val="24"/>
          <w:highlight w:val="none"/>
        </w:rPr>
        <w:t>6.评标</w:t>
      </w:r>
      <w:bookmarkEnd w:id="136"/>
      <w:bookmarkEnd w:id="137"/>
      <w:bookmarkEnd w:id="138"/>
    </w:p>
    <w:p w14:paraId="5E1794D6">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6.1评标委员会</w:t>
      </w:r>
    </w:p>
    <w:p w14:paraId="69363884">
      <w:pPr>
        <w:wordWrap w:val="0"/>
        <w:spacing w:line="460" w:lineRule="exact"/>
        <w:rPr>
          <w:rFonts w:ascii="宋体" w:hAnsi="宋体" w:cs="宋体"/>
          <w:sz w:val="24"/>
          <w:szCs w:val="24"/>
          <w:highlight w:val="none"/>
        </w:rPr>
      </w:pPr>
      <w:r>
        <w:rPr>
          <w:rFonts w:hint="eastAsia" w:ascii="宋体" w:hAnsi="宋体" w:cs="宋体"/>
          <w:sz w:val="24"/>
          <w:szCs w:val="24"/>
          <w:highlight w:val="none"/>
        </w:rPr>
        <w:t>6.1.1评标由招标人依法组建的评标委员会负责。评标委员会由招标人或其委托的熟悉相关业务的代表，以及有关技术、经济等方面的专家组成。评标委员会成员人数以及技术、经济等方面专家的确定方式见</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w:t>
      </w:r>
    </w:p>
    <w:p w14:paraId="227BE097">
      <w:pPr>
        <w:wordWrap w:val="0"/>
        <w:spacing w:line="460" w:lineRule="exact"/>
        <w:rPr>
          <w:rFonts w:ascii="宋体" w:hAnsi="宋体" w:cs="宋体"/>
          <w:sz w:val="24"/>
          <w:szCs w:val="24"/>
          <w:highlight w:val="none"/>
        </w:rPr>
      </w:pPr>
      <w:r>
        <w:rPr>
          <w:rFonts w:hint="eastAsia" w:ascii="宋体" w:hAnsi="宋体" w:cs="宋体"/>
          <w:sz w:val="24"/>
          <w:szCs w:val="24"/>
          <w:highlight w:val="none"/>
        </w:rPr>
        <w:t>6.1.2评标委员会成员有下列情形之一的，应当回避：</w:t>
      </w:r>
    </w:p>
    <w:p w14:paraId="51BEBBB8">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（1）投标人或投标人主要负责人的近亲属；</w:t>
      </w:r>
    </w:p>
    <w:p w14:paraId="0A30A50D">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（2）项目主管部门或者行政监督部门的人员；</w:t>
      </w:r>
    </w:p>
    <w:p w14:paraId="519F3316">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（3）与投标人有经济利益关系，可能影响对投标公正评审的；</w:t>
      </w:r>
    </w:p>
    <w:p w14:paraId="54718B58">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（4）曾因在招标、评标以及其他与招标投标有关活动中从事违法行为而受过行政处罚或刑事处罚的；</w:t>
      </w:r>
    </w:p>
    <w:p w14:paraId="3F6344A4">
      <w:pPr>
        <w:spacing w:line="460" w:lineRule="exact"/>
        <w:rPr>
          <w:rFonts w:ascii="宋体" w:hAnsi="宋体" w:cs="宋体"/>
          <w:sz w:val="24"/>
          <w:szCs w:val="24"/>
          <w:highlight w:val="none"/>
        </w:rPr>
      </w:pPr>
      <w:r>
        <w:rPr>
          <w:rFonts w:hint="eastAsia" w:ascii="宋体" w:hAnsi="宋体" w:cs="宋体"/>
          <w:sz w:val="24"/>
          <w:szCs w:val="24"/>
          <w:highlight w:val="none"/>
        </w:rPr>
        <w:t>（5）与其中任何一个投标人有其他利害关系。</w:t>
      </w:r>
    </w:p>
    <w:p w14:paraId="1F582264">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6.2评标原则</w:t>
      </w:r>
    </w:p>
    <w:p w14:paraId="051082D2">
      <w:pPr>
        <w:wordWrap w:val="0"/>
        <w:spacing w:line="460" w:lineRule="exact"/>
        <w:rPr>
          <w:rFonts w:ascii="宋体" w:hAnsi="宋体" w:cs="宋体"/>
          <w:sz w:val="24"/>
          <w:szCs w:val="24"/>
          <w:highlight w:val="none"/>
        </w:rPr>
      </w:pPr>
      <w:r>
        <w:rPr>
          <w:rFonts w:hint="eastAsia" w:ascii="宋体" w:hAnsi="宋体" w:cs="宋体"/>
          <w:sz w:val="24"/>
          <w:szCs w:val="24"/>
          <w:highlight w:val="none"/>
        </w:rPr>
        <w:t>评标活动遵循公平、公正、科学和择优的原则。</w:t>
      </w:r>
    </w:p>
    <w:p w14:paraId="41D5A46F">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6.3评标</w:t>
      </w:r>
    </w:p>
    <w:p w14:paraId="12FEEC5E">
      <w:pPr>
        <w:wordWrap w:val="0"/>
        <w:spacing w:line="460" w:lineRule="exact"/>
        <w:ind w:firstLine="476"/>
        <w:rPr>
          <w:rFonts w:ascii="宋体" w:hAnsi="宋体" w:cs="宋体"/>
          <w:spacing w:val="-1"/>
          <w:sz w:val="24"/>
          <w:szCs w:val="24"/>
          <w:highlight w:val="none"/>
        </w:rPr>
      </w:pPr>
      <w:r>
        <w:rPr>
          <w:rFonts w:hint="eastAsia" w:ascii="宋体" w:hAnsi="宋体" w:cs="宋体"/>
          <w:spacing w:val="-1"/>
          <w:sz w:val="24"/>
          <w:szCs w:val="24"/>
          <w:highlight w:val="none"/>
        </w:rPr>
        <w:t>6.3.1评标委员会按照第三章“评标办法”规定的方法、评审因素、标准和程序对投标文件进行评审。第三章“评标办法”没有规定的方法、评审因素和标准，不作为评标依据。</w:t>
      </w:r>
    </w:p>
    <w:p w14:paraId="1271E01A">
      <w:pPr>
        <w:wordWrap w:val="0"/>
        <w:spacing w:line="460" w:lineRule="exact"/>
        <w:ind w:firstLine="476"/>
        <w:rPr>
          <w:rFonts w:ascii="宋体" w:hAnsi="宋体" w:cs="宋体"/>
          <w:sz w:val="24"/>
          <w:szCs w:val="24"/>
          <w:highlight w:val="none"/>
        </w:rPr>
      </w:pPr>
      <w:r>
        <w:rPr>
          <w:rFonts w:hint="eastAsia" w:ascii="宋体" w:hAnsi="宋体" w:cs="宋体"/>
          <w:spacing w:val="-1"/>
          <w:sz w:val="24"/>
          <w:szCs w:val="24"/>
          <w:highlight w:val="none"/>
        </w:rPr>
        <w:t>6.3.2评标完成后，评标委员会应当向招标人提交书面评标报告和中标候选人名单。评标委</w:t>
      </w:r>
      <w:r>
        <w:rPr>
          <w:rFonts w:hint="eastAsia" w:ascii="宋体" w:hAnsi="宋体" w:cs="宋体"/>
          <w:sz w:val="24"/>
          <w:szCs w:val="24"/>
          <w:highlight w:val="none"/>
        </w:rPr>
        <w:t>员会推荐中标候选人的数量见投标人须知前附表规定。</w:t>
      </w:r>
    </w:p>
    <w:p w14:paraId="2625FDC5">
      <w:pPr>
        <w:pStyle w:val="7"/>
        <w:wordWrap w:val="0"/>
        <w:spacing w:line="460" w:lineRule="exact"/>
        <w:ind w:firstLine="482"/>
        <w:rPr>
          <w:rFonts w:ascii="宋体" w:hAnsi="宋体" w:cs="宋体"/>
          <w:sz w:val="24"/>
          <w:szCs w:val="24"/>
          <w:highlight w:val="none"/>
        </w:rPr>
      </w:pPr>
      <w:bookmarkStart w:id="139" w:name="_Toc523252149"/>
      <w:bookmarkStart w:id="140" w:name="_Toc516261308"/>
      <w:r>
        <w:rPr>
          <w:rFonts w:hint="eastAsia" w:ascii="宋体" w:hAnsi="宋体" w:cs="宋体"/>
          <w:sz w:val="24"/>
          <w:szCs w:val="24"/>
          <w:highlight w:val="none"/>
        </w:rPr>
        <w:t>6.4重新招标</w:t>
      </w:r>
      <w:bookmarkEnd w:id="139"/>
      <w:bookmarkEnd w:id="140"/>
    </w:p>
    <w:p w14:paraId="7C62B926">
      <w:pPr>
        <w:wordWrap w:val="0"/>
        <w:spacing w:line="460" w:lineRule="exact"/>
        <w:rPr>
          <w:rFonts w:ascii="宋体" w:hAnsi="宋体" w:cs="宋体"/>
          <w:sz w:val="24"/>
          <w:szCs w:val="24"/>
          <w:highlight w:val="none"/>
        </w:rPr>
      </w:pPr>
      <w:r>
        <w:rPr>
          <w:rFonts w:hint="eastAsia" w:ascii="宋体" w:hAnsi="宋体" w:cs="宋体"/>
          <w:sz w:val="24"/>
          <w:szCs w:val="24"/>
          <w:highlight w:val="none"/>
        </w:rPr>
        <w:t>有下列情形之一的，招标人将重新招标：</w:t>
      </w:r>
    </w:p>
    <w:p w14:paraId="35EB56AC">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（1）</w:t>
      </w:r>
      <w:r>
        <w:rPr>
          <w:rFonts w:hint="eastAsia" w:ascii="宋体" w:hAnsi="宋体" w:cs="宋体"/>
          <w:sz w:val="24"/>
          <w:szCs w:val="24"/>
          <w:highlight w:val="none"/>
        </w:rPr>
        <w:t>资格后审合格的潜在投标人不足三个的；</w:t>
      </w:r>
    </w:p>
    <w:p w14:paraId="657439FF">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投标截止时间提交投标文件的投标人少于三个的；</w:t>
      </w:r>
    </w:p>
    <w:p w14:paraId="2F5A52C1">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（3）</w:t>
      </w:r>
      <w:r>
        <w:rPr>
          <w:rFonts w:hint="eastAsia" w:ascii="宋体" w:hAnsi="宋体" w:cs="宋体"/>
          <w:sz w:val="24"/>
          <w:szCs w:val="24"/>
          <w:highlight w:val="none"/>
        </w:rPr>
        <w:t>评标委员会否决不合格投标人后，因有效投标人不足三个，评标委员会认为竞争性不足，决定否决全部投标的；</w:t>
      </w:r>
    </w:p>
    <w:p w14:paraId="263F4C75">
      <w:pPr>
        <w:spacing w:line="460" w:lineRule="exact"/>
        <w:rPr>
          <w:rFonts w:ascii="宋体" w:hAnsi="宋体" w:cs="宋体"/>
          <w:sz w:val="24"/>
          <w:szCs w:val="24"/>
          <w:highlight w:val="none"/>
        </w:rPr>
      </w:pPr>
      <w:r>
        <w:rPr>
          <w:rFonts w:hint="eastAsia" w:ascii="宋体" w:hAnsi="宋体" w:cs="宋体"/>
          <w:sz w:val="24"/>
          <w:szCs w:val="24"/>
          <w:highlight w:val="none"/>
          <w:lang w:eastAsia="zh-CN"/>
        </w:rPr>
        <w:t>（4）</w:t>
      </w:r>
      <w:r>
        <w:rPr>
          <w:rFonts w:hint="eastAsia" w:ascii="宋体" w:hAnsi="宋体" w:cs="宋体"/>
          <w:sz w:val="24"/>
          <w:szCs w:val="24"/>
          <w:highlight w:val="none"/>
        </w:rPr>
        <w:t>国家法律法规规定的其他应重新招标的情况。</w:t>
      </w:r>
    </w:p>
    <w:p w14:paraId="0EB83704">
      <w:pPr>
        <w:keepNext/>
        <w:keepLines/>
        <w:widowControl/>
        <w:wordWrap w:val="0"/>
        <w:spacing w:line="460" w:lineRule="exact"/>
        <w:ind w:firstLine="482"/>
        <w:outlineLvl w:val="1"/>
        <w:rPr>
          <w:rFonts w:ascii="宋体" w:hAnsi="宋体" w:cs="宋体"/>
          <w:b/>
          <w:bCs/>
          <w:sz w:val="24"/>
          <w:szCs w:val="24"/>
          <w:highlight w:val="none"/>
        </w:rPr>
      </w:pPr>
      <w:bookmarkStart w:id="141" w:name="_Toc4692"/>
      <w:bookmarkStart w:id="142" w:name="_Toc19972"/>
      <w:bookmarkStart w:id="143" w:name="_Toc30247"/>
      <w:r>
        <w:rPr>
          <w:rFonts w:hint="eastAsia" w:ascii="宋体" w:hAnsi="宋体" w:cs="宋体"/>
          <w:b/>
          <w:bCs/>
          <w:sz w:val="24"/>
          <w:szCs w:val="24"/>
          <w:highlight w:val="none"/>
        </w:rPr>
        <w:t>7.合同授予</w:t>
      </w:r>
      <w:bookmarkEnd w:id="141"/>
      <w:bookmarkEnd w:id="142"/>
      <w:bookmarkEnd w:id="143"/>
    </w:p>
    <w:p w14:paraId="418B21D6">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7.1定标方式</w:t>
      </w:r>
    </w:p>
    <w:p w14:paraId="5AF4C3CD">
      <w:pPr>
        <w:wordWrap w:val="0"/>
        <w:spacing w:line="460" w:lineRule="exact"/>
        <w:rPr>
          <w:rFonts w:ascii="宋体" w:hAnsi="宋体" w:cs="宋体"/>
          <w:sz w:val="24"/>
          <w:szCs w:val="24"/>
          <w:highlight w:val="none"/>
        </w:rPr>
      </w:pPr>
      <w:r>
        <w:rPr>
          <w:rFonts w:hint="eastAsia" w:ascii="宋体" w:hAnsi="宋体" w:cs="宋体"/>
          <w:sz w:val="24"/>
          <w:szCs w:val="24"/>
          <w:highlight w:val="none"/>
        </w:rPr>
        <w:t>除投标人须知前附表规定评标委员会直接确定中标人外，招标人依据评标委员会推荐的中标候选人确定中标人，评标委员会推荐中标候选人的人数见投标人须知前附表。</w:t>
      </w:r>
    </w:p>
    <w:p w14:paraId="1A63DCA7">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7.2中标候选人公示和中标结果公示</w:t>
      </w:r>
    </w:p>
    <w:p w14:paraId="6C0BD547">
      <w:pPr>
        <w:wordWrap w:val="0"/>
        <w:spacing w:line="460" w:lineRule="exact"/>
        <w:rPr>
          <w:rFonts w:ascii="宋体" w:hAnsi="宋体" w:cs="宋体"/>
          <w:sz w:val="24"/>
          <w:szCs w:val="24"/>
          <w:highlight w:val="none"/>
        </w:rPr>
      </w:pPr>
      <w:r>
        <w:rPr>
          <w:rFonts w:hint="eastAsia" w:ascii="宋体" w:hAnsi="宋体" w:cs="宋体"/>
          <w:sz w:val="24"/>
          <w:szCs w:val="24"/>
          <w:highlight w:val="none"/>
        </w:rPr>
        <w:t>招标人在投标人须知前附表规定的媒介公示中标候选人和中标结果。</w:t>
      </w:r>
    </w:p>
    <w:p w14:paraId="5F6E95FC">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7.3中标通知</w:t>
      </w:r>
    </w:p>
    <w:p w14:paraId="306A4FED">
      <w:pPr>
        <w:wordWrap w:val="0"/>
        <w:spacing w:line="460" w:lineRule="exact"/>
        <w:rPr>
          <w:rFonts w:ascii="宋体" w:hAnsi="宋体" w:cs="宋体"/>
          <w:sz w:val="24"/>
          <w:szCs w:val="24"/>
          <w:highlight w:val="none"/>
        </w:rPr>
      </w:pPr>
      <w:r>
        <w:rPr>
          <w:rFonts w:hint="eastAsia" w:ascii="宋体" w:hAnsi="宋体" w:cs="宋体"/>
          <w:sz w:val="24"/>
          <w:szCs w:val="24"/>
          <w:highlight w:val="none"/>
        </w:rPr>
        <w:t>公示期满无异议或异议不成立，招标人以书面形式向中标人发出中标通知书，同时将中标结果通知未中标的投标人。</w:t>
      </w:r>
    </w:p>
    <w:p w14:paraId="47DD9AD2">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7.4履约担保</w:t>
      </w:r>
    </w:p>
    <w:p w14:paraId="052B4B49">
      <w:pPr>
        <w:wordWrap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7.4.1在</w:t>
      </w:r>
      <w:r>
        <w:rPr>
          <w:rFonts w:hint="eastAsia" w:ascii="宋体" w:hAnsi="宋体" w:cs="宋体"/>
          <w:color w:val="000000"/>
          <w:spacing w:val="-3"/>
          <w:sz w:val="24"/>
          <w:szCs w:val="24"/>
          <w:highlight w:val="none"/>
        </w:rPr>
        <w:t>签</w:t>
      </w:r>
      <w:r>
        <w:rPr>
          <w:rFonts w:hint="eastAsia" w:ascii="宋体" w:hAnsi="宋体" w:cs="宋体"/>
          <w:color w:val="000000"/>
          <w:sz w:val="24"/>
          <w:szCs w:val="24"/>
          <w:highlight w:val="none"/>
        </w:rPr>
        <w:t>订</w:t>
      </w:r>
      <w:r>
        <w:rPr>
          <w:rFonts w:hint="eastAsia" w:ascii="宋体" w:hAnsi="宋体" w:cs="宋体"/>
          <w:color w:val="000000"/>
          <w:spacing w:val="-3"/>
          <w:sz w:val="24"/>
          <w:szCs w:val="24"/>
          <w:highlight w:val="none"/>
        </w:rPr>
        <w:t>合</w:t>
      </w:r>
      <w:r>
        <w:rPr>
          <w:rFonts w:hint="eastAsia" w:ascii="宋体" w:hAnsi="宋体" w:cs="宋体"/>
          <w:color w:val="000000"/>
          <w:sz w:val="24"/>
          <w:szCs w:val="24"/>
          <w:highlight w:val="none"/>
        </w:rPr>
        <w:t>同</w:t>
      </w:r>
      <w:r>
        <w:rPr>
          <w:rFonts w:hint="eastAsia" w:ascii="宋体" w:hAnsi="宋体" w:cs="宋体"/>
          <w:color w:val="000000"/>
          <w:spacing w:val="-3"/>
          <w:sz w:val="24"/>
          <w:szCs w:val="24"/>
          <w:highlight w:val="none"/>
        </w:rPr>
        <w:t>后</w:t>
      </w:r>
      <w:r>
        <w:rPr>
          <w:rFonts w:hint="eastAsia" w:ascii="宋体" w:hAnsi="宋体" w:cs="宋体"/>
          <w:color w:val="000000"/>
          <w:spacing w:val="-84"/>
          <w:sz w:val="24"/>
          <w:szCs w:val="24"/>
          <w:highlight w:val="none"/>
        </w:rPr>
        <w:t>，</w:t>
      </w:r>
      <w:r>
        <w:rPr>
          <w:rFonts w:hint="eastAsia" w:ascii="宋体" w:hAnsi="宋体" w:cs="宋体"/>
          <w:color w:val="000000"/>
          <w:spacing w:val="-3"/>
          <w:sz w:val="24"/>
          <w:szCs w:val="24"/>
          <w:highlight w:val="none"/>
        </w:rPr>
        <w:t>中标</w:t>
      </w:r>
      <w:r>
        <w:rPr>
          <w:rFonts w:hint="eastAsia" w:ascii="宋体" w:hAnsi="宋体" w:cs="宋体"/>
          <w:color w:val="000000"/>
          <w:sz w:val="24"/>
          <w:szCs w:val="24"/>
          <w:highlight w:val="none"/>
        </w:rPr>
        <w:t>人应</w:t>
      </w:r>
      <w:r>
        <w:rPr>
          <w:rFonts w:hint="eastAsia" w:ascii="宋体" w:hAnsi="宋体" w:cs="宋体"/>
          <w:color w:val="000000"/>
          <w:spacing w:val="-3"/>
          <w:sz w:val="24"/>
          <w:szCs w:val="24"/>
          <w:highlight w:val="none"/>
        </w:rPr>
        <w:t>按</w:t>
      </w:r>
      <w:r>
        <w:rPr>
          <w:rFonts w:hint="eastAsia" w:ascii="宋体" w:hAnsi="宋体" w:cs="宋体"/>
          <w:color w:val="000000"/>
          <w:sz w:val="24"/>
          <w:szCs w:val="24"/>
          <w:highlight w:val="none"/>
          <w:u w:val="single"/>
        </w:rPr>
        <w:t>投标人须知前附表</w:t>
      </w:r>
      <w:r>
        <w:rPr>
          <w:rFonts w:hint="eastAsia" w:ascii="宋体" w:hAnsi="宋体" w:cs="宋体"/>
          <w:color w:val="000000"/>
          <w:sz w:val="24"/>
          <w:szCs w:val="24"/>
          <w:highlight w:val="none"/>
        </w:rPr>
        <w:t>规定</w:t>
      </w:r>
      <w:r>
        <w:rPr>
          <w:rFonts w:hint="eastAsia" w:ascii="宋体" w:hAnsi="宋体" w:cs="宋体"/>
          <w:color w:val="000000"/>
          <w:spacing w:val="-3"/>
          <w:sz w:val="24"/>
          <w:szCs w:val="24"/>
          <w:highlight w:val="none"/>
        </w:rPr>
        <w:t>的</w:t>
      </w:r>
      <w:r>
        <w:rPr>
          <w:rFonts w:hint="eastAsia" w:ascii="宋体" w:hAnsi="宋体" w:cs="宋体"/>
          <w:color w:val="000000"/>
          <w:sz w:val="24"/>
          <w:szCs w:val="24"/>
          <w:highlight w:val="none"/>
        </w:rPr>
        <w:t>形</w:t>
      </w:r>
      <w:r>
        <w:rPr>
          <w:rFonts w:hint="eastAsia" w:ascii="宋体" w:hAnsi="宋体" w:cs="宋体"/>
          <w:color w:val="000000"/>
          <w:spacing w:val="-3"/>
          <w:sz w:val="24"/>
          <w:szCs w:val="24"/>
          <w:highlight w:val="none"/>
        </w:rPr>
        <w:t>式</w:t>
      </w:r>
      <w:r>
        <w:rPr>
          <w:rFonts w:hint="eastAsia" w:ascii="宋体" w:hAnsi="宋体" w:cs="宋体"/>
          <w:color w:val="000000"/>
          <w:spacing w:val="-85"/>
          <w:sz w:val="24"/>
          <w:szCs w:val="24"/>
          <w:highlight w:val="none"/>
        </w:rPr>
        <w:t>、</w:t>
      </w:r>
      <w:r>
        <w:rPr>
          <w:rFonts w:hint="eastAsia" w:ascii="宋体" w:hAnsi="宋体" w:cs="宋体"/>
          <w:color w:val="000000"/>
          <w:spacing w:val="-3"/>
          <w:sz w:val="24"/>
          <w:szCs w:val="24"/>
          <w:highlight w:val="none"/>
        </w:rPr>
        <w:t>金</w:t>
      </w:r>
      <w:r>
        <w:rPr>
          <w:rFonts w:hint="eastAsia" w:ascii="宋体" w:hAnsi="宋体" w:cs="宋体"/>
          <w:color w:val="000000"/>
          <w:sz w:val="24"/>
          <w:szCs w:val="24"/>
          <w:highlight w:val="none"/>
        </w:rPr>
        <w:t>额</w:t>
      </w:r>
      <w:r>
        <w:rPr>
          <w:rFonts w:hint="eastAsia" w:ascii="宋体" w:hAnsi="宋体" w:cs="宋体"/>
          <w:color w:val="000000"/>
          <w:spacing w:val="-3"/>
          <w:sz w:val="24"/>
          <w:szCs w:val="24"/>
          <w:highlight w:val="none"/>
        </w:rPr>
        <w:t>和</w:t>
      </w:r>
      <w:r>
        <w:rPr>
          <w:rFonts w:hint="eastAsia" w:ascii="宋体" w:hAnsi="宋体" w:cs="宋体"/>
          <w:color w:val="000000"/>
          <w:sz w:val="24"/>
          <w:szCs w:val="24"/>
          <w:highlight w:val="none"/>
        </w:rPr>
        <w:t>招</w:t>
      </w:r>
      <w:r>
        <w:rPr>
          <w:rFonts w:hint="eastAsia" w:ascii="宋体" w:hAnsi="宋体" w:cs="宋体"/>
          <w:color w:val="000000"/>
          <w:spacing w:val="-3"/>
          <w:sz w:val="24"/>
          <w:szCs w:val="24"/>
          <w:highlight w:val="none"/>
        </w:rPr>
        <w:t>标文</w:t>
      </w:r>
      <w:r>
        <w:rPr>
          <w:rFonts w:hint="eastAsia" w:ascii="宋体" w:hAnsi="宋体" w:cs="宋体"/>
          <w:color w:val="000000"/>
          <w:sz w:val="24"/>
          <w:szCs w:val="24"/>
          <w:highlight w:val="none"/>
        </w:rPr>
        <w:t>件第</w:t>
      </w:r>
      <w:r>
        <w:rPr>
          <w:rFonts w:hint="eastAsia" w:ascii="宋体" w:hAnsi="宋体" w:cs="宋体"/>
          <w:color w:val="000000"/>
          <w:spacing w:val="-3"/>
          <w:sz w:val="24"/>
          <w:szCs w:val="24"/>
          <w:highlight w:val="none"/>
        </w:rPr>
        <w:t>四</w:t>
      </w:r>
      <w:r>
        <w:rPr>
          <w:rFonts w:hint="eastAsia" w:ascii="宋体" w:hAnsi="宋体" w:cs="宋体"/>
          <w:color w:val="000000"/>
          <w:sz w:val="24"/>
          <w:szCs w:val="24"/>
          <w:highlight w:val="none"/>
        </w:rPr>
        <w:t>章</w:t>
      </w:r>
      <w:r>
        <w:rPr>
          <w:rFonts w:hint="eastAsia" w:ascii="宋体" w:hAnsi="宋体" w:cs="宋体"/>
          <w:color w:val="000000"/>
          <w:spacing w:val="-3"/>
          <w:sz w:val="24"/>
          <w:szCs w:val="24"/>
          <w:highlight w:val="none"/>
        </w:rPr>
        <w:t>“</w:t>
      </w:r>
      <w:r>
        <w:rPr>
          <w:rFonts w:hint="eastAsia" w:ascii="宋体" w:hAnsi="宋体" w:cs="宋体"/>
          <w:color w:val="000000"/>
          <w:sz w:val="24"/>
          <w:szCs w:val="24"/>
          <w:highlight w:val="none"/>
        </w:rPr>
        <w:t>合</w:t>
      </w:r>
      <w:r>
        <w:rPr>
          <w:rFonts w:hint="eastAsia" w:ascii="宋体" w:hAnsi="宋体" w:cs="宋体"/>
          <w:color w:val="000000"/>
          <w:spacing w:val="2"/>
          <w:sz w:val="24"/>
          <w:szCs w:val="24"/>
          <w:highlight w:val="none"/>
        </w:rPr>
        <w:t>同条款及格式”规定的或者事先经过招标人书面认可的履约担保格式向招标人提交履约保证</w:t>
      </w:r>
      <w:r>
        <w:rPr>
          <w:rFonts w:hint="eastAsia" w:ascii="宋体" w:hAnsi="宋体" w:cs="宋体"/>
          <w:color w:val="000000"/>
          <w:sz w:val="24"/>
          <w:szCs w:val="24"/>
          <w:highlight w:val="none"/>
        </w:rPr>
        <w:t>金。除</w:t>
      </w:r>
      <w:r>
        <w:rPr>
          <w:rFonts w:hint="eastAsia" w:ascii="宋体" w:hAnsi="宋体" w:cs="宋体"/>
          <w:color w:val="000000"/>
          <w:sz w:val="24"/>
          <w:szCs w:val="24"/>
          <w:highlight w:val="none"/>
          <w:u w:val="single"/>
        </w:rPr>
        <w:t>投标人须知前附表</w:t>
      </w:r>
      <w:r>
        <w:rPr>
          <w:rFonts w:hint="eastAsia" w:ascii="宋体" w:hAnsi="宋体" w:cs="宋体"/>
          <w:color w:val="000000"/>
          <w:sz w:val="24"/>
          <w:szCs w:val="24"/>
          <w:highlight w:val="none"/>
        </w:rPr>
        <w:t>另有规定外，履约保证金为中标合同金额的</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w:t>
      </w:r>
    </w:p>
    <w:p w14:paraId="28B1B8CF">
      <w:pPr>
        <w:wordWrap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7.4.2中标人不能按本章第7.4.1项要求提交履约保证金的，视为放弃中标，其投标保证金不予退还，给招标人造成的损失超过投标保证金数额的，中标人还应当对超过部分予以赔偿。</w:t>
      </w:r>
    </w:p>
    <w:p w14:paraId="7DC175EF">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7.5签订合同</w:t>
      </w:r>
    </w:p>
    <w:p w14:paraId="5CF1698B">
      <w:pPr>
        <w:wordWrap w:val="0"/>
        <w:spacing w:line="460" w:lineRule="exact"/>
        <w:rPr>
          <w:rFonts w:ascii="宋体" w:hAnsi="宋体" w:cs="宋体"/>
          <w:sz w:val="24"/>
          <w:szCs w:val="24"/>
          <w:highlight w:val="none"/>
        </w:rPr>
      </w:pPr>
      <w:r>
        <w:rPr>
          <w:rFonts w:hint="eastAsia" w:ascii="宋体" w:hAnsi="宋体" w:cs="宋体"/>
          <w:sz w:val="24"/>
          <w:szCs w:val="24"/>
          <w:highlight w:val="none"/>
        </w:rPr>
        <w:t>7.5.1招标人和中标人应当在中标通知书发出之日起30日内，根据招标文件和中标人的投标文件订立书面合同。中标人无正当理由拒签合同，在签订合同时向招标人提出附加条件，或者不按照招标文件要求提交履约保证金的，招标人有权取消其中标资格，其投标保证金不予退还；给招标人造成的损失超过投标保证金数额的，中标人还应当对超过部分予以赔偿。</w:t>
      </w:r>
    </w:p>
    <w:p w14:paraId="764757CD">
      <w:pPr>
        <w:wordWrap w:val="0"/>
        <w:spacing w:line="460" w:lineRule="exact"/>
        <w:rPr>
          <w:rFonts w:ascii="宋体" w:hAnsi="宋体" w:cs="宋体"/>
          <w:sz w:val="24"/>
          <w:szCs w:val="24"/>
          <w:highlight w:val="none"/>
        </w:rPr>
      </w:pPr>
      <w:r>
        <w:rPr>
          <w:rFonts w:hint="eastAsia" w:ascii="宋体" w:hAnsi="宋体" w:cs="宋体"/>
          <w:sz w:val="24"/>
          <w:szCs w:val="24"/>
          <w:highlight w:val="none"/>
        </w:rPr>
        <w:t>7.5.2</w:t>
      </w:r>
      <w:r>
        <w:rPr>
          <w:rFonts w:hint="eastAsia" w:ascii="宋体" w:hAnsi="宋体" w:cs="宋体"/>
          <w:spacing w:val="-4"/>
          <w:sz w:val="24"/>
          <w:szCs w:val="24"/>
          <w:highlight w:val="none"/>
        </w:rPr>
        <w:t>发出中标通知书后，招标人无正当理由拒签合同，或者在签订合同时向中标人提出附</w:t>
      </w:r>
      <w:r>
        <w:rPr>
          <w:rFonts w:hint="eastAsia" w:ascii="宋体" w:hAnsi="宋体" w:cs="宋体"/>
          <w:sz w:val="24"/>
          <w:szCs w:val="24"/>
          <w:highlight w:val="none"/>
        </w:rPr>
        <w:t>加条件的，招标人向中标人退还投标保证金；给中标人造成损失的，还应当赔偿损失。</w:t>
      </w:r>
    </w:p>
    <w:p w14:paraId="48B52CD1">
      <w:pPr>
        <w:wordWrap w:val="0"/>
        <w:adjustRightInd w:val="0"/>
        <w:spacing w:line="460" w:lineRule="exact"/>
        <w:outlineLvl w:val="2"/>
        <w:rPr>
          <w:rFonts w:ascii="宋体" w:hAnsi="宋体" w:cs="宋体"/>
          <w:sz w:val="24"/>
          <w:szCs w:val="24"/>
          <w:highlight w:val="none"/>
        </w:rPr>
      </w:pPr>
      <w:r>
        <w:rPr>
          <w:rFonts w:hint="eastAsia" w:ascii="宋体" w:hAnsi="宋体" w:cs="宋体"/>
          <w:sz w:val="24"/>
          <w:szCs w:val="24"/>
          <w:highlight w:val="none"/>
        </w:rPr>
        <w:t>7.5.3在合同签订前，招标人发现中标人的实际应标内容存在重大偏差</w:t>
      </w:r>
      <w:r>
        <w:rPr>
          <w:rFonts w:hint="eastAsia" w:ascii="宋体" w:hAnsi="宋体" w:cs="宋体"/>
          <w:sz w:val="24"/>
          <w:szCs w:val="24"/>
          <w:highlight w:val="none"/>
          <w:lang w:eastAsia="zh-CN"/>
        </w:rPr>
        <w:t>或</w:t>
      </w:r>
      <w:r>
        <w:rPr>
          <w:rFonts w:hint="eastAsia" w:ascii="宋体" w:hAnsi="宋体" w:cs="宋体"/>
          <w:sz w:val="24"/>
          <w:szCs w:val="24"/>
          <w:highlight w:val="none"/>
        </w:rPr>
        <w:t>投标材料存在欺诈行为</w:t>
      </w:r>
      <w:r>
        <w:rPr>
          <w:rFonts w:hint="eastAsia" w:ascii="宋体" w:hAnsi="宋体" w:cs="宋体"/>
          <w:sz w:val="24"/>
          <w:szCs w:val="24"/>
          <w:highlight w:val="none"/>
          <w:lang w:eastAsia="zh-CN"/>
        </w:rPr>
        <w:t>或</w:t>
      </w:r>
      <w:r>
        <w:rPr>
          <w:rFonts w:hint="eastAsia" w:ascii="宋体" w:hAnsi="宋体" w:cs="宋体"/>
          <w:sz w:val="24"/>
          <w:szCs w:val="24"/>
          <w:highlight w:val="none"/>
        </w:rPr>
        <w:t>中标人因不可抗力或自身原因不能履行合同的，将有理由取消其中标资格，其投标保证金可不予退还，且保留依法追究的权利；并将依法确定排名第二的中标候选人为本工程的中标人，或者重新进行招标。</w:t>
      </w:r>
    </w:p>
    <w:p w14:paraId="7446CF4A">
      <w:pPr>
        <w:keepNext/>
        <w:keepLines/>
        <w:widowControl/>
        <w:wordWrap w:val="0"/>
        <w:spacing w:line="460" w:lineRule="exact"/>
        <w:ind w:firstLine="482"/>
        <w:outlineLvl w:val="1"/>
        <w:rPr>
          <w:rFonts w:ascii="宋体" w:hAnsi="宋体" w:cs="宋体"/>
          <w:b/>
          <w:bCs/>
          <w:sz w:val="24"/>
          <w:szCs w:val="24"/>
          <w:highlight w:val="none"/>
        </w:rPr>
      </w:pPr>
      <w:bookmarkStart w:id="144" w:name="_Toc4349"/>
      <w:bookmarkStart w:id="145" w:name="_Toc10108"/>
      <w:bookmarkStart w:id="146" w:name="_Toc20837"/>
      <w:r>
        <w:rPr>
          <w:rFonts w:hint="eastAsia" w:ascii="宋体" w:hAnsi="宋体" w:cs="宋体"/>
          <w:b/>
          <w:bCs/>
          <w:sz w:val="24"/>
          <w:szCs w:val="24"/>
          <w:highlight w:val="none"/>
        </w:rPr>
        <w:t>8.纪律和监督</w:t>
      </w:r>
      <w:bookmarkEnd w:id="144"/>
      <w:bookmarkEnd w:id="145"/>
      <w:bookmarkEnd w:id="146"/>
    </w:p>
    <w:p w14:paraId="415ED344">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8.1对招标人的纪律要求</w:t>
      </w:r>
    </w:p>
    <w:p w14:paraId="355CEB26">
      <w:pPr>
        <w:wordWrap w:val="0"/>
        <w:spacing w:line="460" w:lineRule="exact"/>
        <w:rPr>
          <w:rFonts w:ascii="宋体" w:hAnsi="宋体" w:cs="宋体"/>
          <w:sz w:val="24"/>
          <w:szCs w:val="24"/>
          <w:highlight w:val="none"/>
        </w:rPr>
      </w:pPr>
      <w:r>
        <w:rPr>
          <w:rFonts w:hint="eastAsia" w:ascii="宋体" w:hAnsi="宋体" w:cs="宋体"/>
          <w:sz w:val="24"/>
          <w:szCs w:val="24"/>
          <w:highlight w:val="none"/>
        </w:rPr>
        <w:t>招标人不得泄露招标投标活动中应当保密的情况和资料，不得与投标人串通损害国家利益、社会公共利益或者他人合法权益。</w:t>
      </w:r>
    </w:p>
    <w:p w14:paraId="02F9C0B3">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8.2对投标人的纪律要求</w:t>
      </w:r>
    </w:p>
    <w:p w14:paraId="3D439515">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369B6D2">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8.3对评标委员会成员的纪律要求</w:t>
      </w:r>
    </w:p>
    <w:p w14:paraId="717921A9">
      <w:pPr>
        <w:wordWrap w:val="0"/>
        <w:spacing w:line="460" w:lineRule="exact"/>
        <w:rPr>
          <w:rFonts w:ascii="宋体" w:hAnsi="宋体" w:cs="宋体"/>
          <w:sz w:val="24"/>
          <w:szCs w:val="24"/>
          <w:highlight w:val="none"/>
        </w:rPr>
      </w:pPr>
      <w:r>
        <w:rPr>
          <w:rFonts w:hint="eastAsia" w:ascii="宋体" w:hAnsi="宋体" w:cs="宋体"/>
          <w:sz w:val="24"/>
          <w:szCs w:val="24"/>
          <w:highlight w:val="none"/>
        </w:rPr>
        <w:t>8.3.1参与评标的人员应严格遵守国家有关保密的法律、法规和规定，严格自律，并接受上级主管部门和有关部门的审计和监督。</w:t>
      </w:r>
    </w:p>
    <w:p w14:paraId="34E9B41E">
      <w:pPr>
        <w:wordWrap w:val="0"/>
        <w:spacing w:line="460" w:lineRule="exact"/>
        <w:rPr>
          <w:rFonts w:ascii="宋体" w:hAnsi="宋体" w:cs="宋体"/>
          <w:sz w:val="24"/>
          <w:szCs w:val="24"/>
          <w:highlight w:val="none"/>
        </w:rPr>
      </w:pPr>
      <w:r>
        <w:rPr>
          <w:rFonts w:hint="eastAsia" w:ascii="宋体" w:hAnsi="宋体" w:cs="宋体"/>
          <w:sz w:val="24"/>
          <w:szCs w:val="24"/>
          <w:highlight w:val="none"/>
        </w:rPr>
        <w:t>8.3.2评标委员会成员不得收受他人的财物或者其他好处，</w:t>
      </w:r>
      <w:r>
        <w:rPr>
          <w:rFonts w:hint="eastAsia" w:ascii="宋体" w:hAnsi="宋体" w:cs="宋体"/>
          <w:sz w:val="24"/>
          <w:szCs w:val="24"/>
          <w:highlight w:val="none"/>
          <w:lang w:eastAsia="zh-CN"/>
        </w:rPr>
        <w:t>不得向他人透露对</w:t>
      </w:r>
      <w:r>
        <w:rPr>
          <w:rFonts w:hint="eastAsia" w:ascii="宋体" w:hAnsi="宋体" w:cs="宋体"/>
          <w:sz w:val="24"/>
          <w:szCs w:val="24"/>
          <w:highlight w:val="none"/>
        </w:rPr>
        <w:t>投标文件的评审和比较、中标候选人的推荐情况以及评标有关的其他情况。</w:t>
      </w:r>
    </w:p>
    <w:p w14:paraId="2BDDA33A">
      <w:pPr>
        <w:wordWrap w:val="0"/>
        <w:spacing w:line="460" w:lineRule="exact"/>
        <w:rPr>
          <w:rFonts w:ascii="宋体" w:hAnsi="宋体" w:cs="宋体"/>
          <w:sz w:val="24"/>
          <w:szCs w:val="24"/>
          <w:highlight w:val="none"/>
        </w:rPr>
      </w:pPr>
      <w:r>
        <w:rPr>
          <w:rFonts w:hint="eastAsia" w:ascii="宋体" w:hAnsi="宋体" w:cs="宋体"/>
          <w:sz w:val="24"/>
          <w:szCs w:val="24"/>
          <w:highlight w:val="none"/>
        </w:rPr>
        <w:t>8.3.3在评标活动中，评标委员会成员不得擅离职守，影响评标程序正常进行，不得使用第三章“评标办法”没有规定的评审因素和标准进行评标。</w:t>
      </w:r>
    </w:p>
    <w:p w14:paraId="19E55DE0">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8.4对与评标活动有关的工作人员的纪律要求</w:t>
      </w:r>
    </w:p>
    <w:p w14:paraId="50BF462B">
      <w:pPr>
        <w:wordWrap w:val="0"/>
        <w:spacing w:line="460" w:lineRule="exact"/>
        <w:rPr>
          <w:rFonts w:ascii="宋体" w:hAnsi="宋体" w:cs="宋体"/>
          <w:sz w:val="24"/>
          <w:szCs w:val="24"/>
          <w:highlight w:val="none"/>
        </w:rPr>
      </w:pPr>
      <w:r>
        <w:rPr>
          <w:rFonts w:hint="eastAsia" w:ascii="宋体" w:hAnsi="宋体" w:cs="宋体"/>
          <w:sz w:val="24"/>
          <w:szCs w:val="24"/>
          <w:highlight w:val="none"/>
        </w:rPr>
        <w:t>与评标活动有关的工作人员不得收受他人的财物或者其他好处，不得向他人透露对投标文件的评审和比较、中标候选人的推荐情况以</w:t>
      </w:r>
      <w:r>
        <w:rPr>
          <w:rFonts w:hint="eastAsia" w:ascii="宋体" w:hAnsi="宋体" w:cs="宋体"/>
          <w:sz w:val="24"/>
          <w:szCs w:val="24"/>
          <w:highlight w:val="none"/>
          <w:lang w:eastAsia="zh-CN"/>
        </w:rPr>
        <w:t>及与</w:t>
      </w:r>
      <w:r>
        <w:rPr>
          <w:rFonts w:hint="eastAsia" w:ascii="宋体" w:hAnsi="宋体" w:cs="宋体"/>
          <w:sz w:val="24"/>
          <w:szCs w:val="24"/>
          <w:highlight w:val="none"/>
        </w:rPr>
        <w:t>评标有关的其他情况。在评标活动中，与评标活动有关的工作人员不得擅离职守，影响评标程序正常进行。</w:t>
      </w:r>
    </w:p>
    <w:p w14:paraId="46EBA899">
      <w:pPr>
        <w:wordWrap w:val="0"/>
        <w:adjustRightInd w:val="0"/>
        <w:spacing w:line="460" w:lineRule="exact"/>
        <w:ind w:firstLine="482"/>
        <w:outlineLvl w:val="2"/>
        <w:rPr>
          <w:rFonts w:ascii="宋体" w:hAnsi="宋体" w:cs="宋体"/>
          <w:b/>
          <w:kern w:val="0"/>
          <w:sz w:val="24"/>
          <w:szCs w:val="24"/>
          <w:highlight w:val="none"/>
        </w:rPr>
      </w:pPr>
      <w:bookmarkStart w:id="147" w:name="_Toc523264368"/>
      <w:bookmarkStart w:id="148" w:name="_Toc2249523"/>
      <w:bookmarkStart w:id="149" w:name="_Toc1743935"/>
      <w:bookmarkStart w:id="150" w:name="_Toc523264582"/>
      <w:r>
        <w:rPr>
          <w:rFonts w:hint="eastAsia" w:ascii="宋体" w:hAnsi="宋体" w:cs="宋体"/>
          <w:b/>
          <w:kern w:val="0"/>
          <w:sz w:val="24"/>
          <w:szCs w:val="24"/>
          <w:highlight w:val="none"/>
        </w:rPr>
        <w:t>8.5监督</w:t>
      </w:r>
    </w:p>
    <w:p w14:paraId="1FCAB58E">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投标人和其他利害关系人认为本次招投标活动违反法律、法规和规章规定的，有权向招标人监督部门反映、举报，招标人监督部门联系方式见</w:t>
      </w:r>
      <w:r>
        <w:rPr>
          <w:rFonts w:hint="eastAsia" w:ascii="宋体" w:hAnsi="宋体" w:cs="宋体"/>
          <w:sz w:val="24"/>
          <w:szCs w:val="24"/>
          <w:highlight w:val="none"/>
          <w:u w:val="single"/>
        </w:rPr>
        <w:t>投标人须知前附表</w:t>
      </w:r>
      <w:r>
        <w:rPr>
          <w:rFonts w:hint="eastAsia" w:ascii="宋体" w:hAnsi="宋体" w:cs="宋体"/>
          <w:sz w:val="24"/>
          <w:szCs w:val="24"/>
          <w:highlight w:val="none"/>
        </w:rPr>
        <w:t>。</w:t>
      </w:r>
    </w:p>
    <w:p w14:paraId="674D20AA">
      <w:pPr>
        <w:wordWrap w:val="0"/>
        <w:adjustRightInd w:val="0"/>
        <w:spacing w:line="460" w:lineRule="exact"/>
        <w:ind w:firstLine="482"/>
        <w:outlineLvl w:val="2"/>
        <w:rPr>
          <w:rFonts w:ascii="宋体" w:hAnsi="宋体" w:cs="宋体"/>
          <w:b/>
          <w:kern w:val="0"/>
          <w:sz w:val="24"/>
          <w:szCs w:val="24"/>
          <w:highlight w:val="none"/>
        </w:rPr>
      </w:pPr>
      <w:r>
        <w:rPr>
          <w:rFonts w:hint="eastAsia" w:ascii="宋体" w:hAnsi="宋体" w:cs="宋体"/>
          <w:b/>
          <w:kern w:val="0"/>
          <w:sz w:val="24"/>
          <w:szCs w:val="24"/>
          <w:highlight w:val="none"/>
        </w:rPr>
        <w:t>8.6投诉</w:t>
      </w:r>
      <w:bookmarkEnd w:id="147"/>
      <w:bookmarkEnd w:id="148"/>
      <w:bookmarkEnd w:id="149"/>
      <w:bookmarkEnd w:id="150"/>
    </w:p>
    <w:p w14:paraId="3F64C0B0">
      <w:pPr>
        <w:wordWrap w:val="0"/>
        <w:spacing w:line="460" w:lineRule="exact"/>
        <w:rPr>
          <w:rFonts w:ascii="宋体" w:hAnsi="宋体" w:cs="宋体"/>
          <w:sz w:val="24"/>
          <w:szCs w:val="24"/>
          <w:highlight w:val="none"/>
        </w:rPr>
      </w:pPr>
      <w:bookmarkStart w:id="151" w:name="_Toc109379824"/>
      <w:bookmarkStart w:id="152" w:name="_Toc93237537"/>
      <w:bookmarkStart w:id="153" w:name="_Toc523252163"/>
      <w:bookmarkStart w:id="154" w:name="_Toc522694187"/>
      <w:r>
        <w:rPr>
          <w:rFonts w:hint="eastAsia" w:ascii="宋体" w:hAnsi="宋体" w:cs="宋体"/>
          <w:sz w:val="24"/>
          <w:szCs w:val="24"/>
          <w:highlight w:val="none"/>
        </w:rPr>
        <w:t>投标人和其他利害关系人认为本次招标活动违反法律、法规和规章规定的，有权向有关行政监督部门投诉。</w:t>
      </w:r>
    </w:p>
    <w:p w14:paraId="34664201">
      <w:pPr>
        <w:pStyle w:val="6"/>
        <w:wordWrap w:val="0"/>
        <w:spacing w:line="460" w:lineRule="exact"/>
        <w:ind w:firstLine="482"/>
        <w:rPr>
          <w:rFonts w:ascii="宋体" w:hAnsi="宋体" w:cs="宋体"/>
          <w:szCs w:val="24"/>
          <w:highlight w:val="none"/>
        </w:rPr>
      </w:pPr>
      <w:bookmarkStart w:id="155" w:name="_Toc12185"/>
      <w:bookmarkStart w:id="156" w:name="_Toc14461"/>
      <w:bookmarkStart w:id="157" w:name="_Toc16404"/>
      <w:bookmarkStart w:id="158" w:name="_Toc22751"/>
      <w:r>
        <w:rPr>
          <w:rFonts w:hint="eastAsia" w:ascii="宋体" w:hAnsi="宋体" w:cs="宋体"/>
          <w:szCs w:val="24"/>
          <w:highlight w:val="none"/>
        </w:rPr>
        <w:t>9.电子招标投标</w:t>
      </w:r>
      <w:bookmarkEnd w:id="151"/>
      <w:bookmarkEnd w:id="152"/>
      <w:bookmarkEnd w:id="153"/>
      <w:bookmarkEnd w:id="154"/>
      <w:bookmarkEnd w:id="155"/>
      <w:bookmarkEnd w:id="156"/>
      <w:bookmarkEnd w:id="157"/>
      <w:bookmarkEnd w:id="158"/>
    </w:p>
    <w:p w14:paraId="130468EF">
      <w:pPr>
        <w:keepNext/>
        <w:keepLines/>
        <w:widowControl/>
        <w:wordWrap w:val="0"/>
        <w:spacing w:line="460" w:lineRule="exact"/>
        <w:rPr>
          <w:rFonts w:ascii="宋体" w:hAnsi="宋体" w:cs="宋体"/>
          <w:b/>
          <w:bCs/>
          <w:sz w:val="24"/>
          <w:szCs w:val="24"/>
          <w:highlight w:val="none"/>
        </w:rPr>
      </w:pPr>
      <w:r>
        <w:rPr>
          <w:rFonts w:hint="eastAsia" w:ascii="宋体" w:hAnsi="宋体" w:cs="宋体"/>
          <w:sz w:val="24"/>
          <w:szCs w:val="24"/>
          <w:highlight w:val="none"/>
        </w:rPr>
        <w:t>本招标项目采用电子招标投标方式。</w:t>
      </w:r>
    </w:p>
    <w:p w14:paraId="55FC29D9">
      <w:pPr>
        <w:keepNext/>
        <w:keepLines/>
        <w:widowControl/>
        <w:wordWrap w:val="0"/>
        <w:spacing w:line="460" w:lineRule="exact"/>
        <w:ind w:firstLine="482"/>
        <w:outlineLvl w:val="1"/>
        <w:rPr>
          <w:rFonts w:ascii="宋体" w:hAnsi="宋体" w:cs="宋体"/>
          <w:b/>
          <w:bCs/>
          <w:sz w:val="24"/>
          <w:szCs w:val="24"/>
          <w:highlight w:val="none"/>
        </w:rPr>
      </w:pPr>
      <w:bookmarkStart w:id="159" w:name="_Toc31005"/>
      <w:bookmarkStart w:id="160" w:name="_Toc19709"/>
      <w:bookmarkStart w:id="161" w:name="_Toc4347"/>
      <w:r>
        <w:rPr>
          <w:rFonts w:hint="eastAsia" w:ascii="宋体" w:hAnsi="宋体" w:cs="宋体"/>
          <w:b/>
          <w:bCs/>
          <w:sz w:val="24"/>
          <w:szCs w:val="24"/>
          <w:highlight w:val="none"/>
        </w:rPr>
        <w:t>10.需要补充的其他内容</w:t>
      </w:r>
      <w:bookmarkEnd w:id="159"/>
      <w:bookmarkEnd w:id="160"/>
      <w:bookmarkEnd w:id="161"/>
    </w:p>
    <w:p w14:paraId="1B63E3FC">
      <w:pPr>
        <w:wordWrap w:val="0"/>
        <w:spacing w:line="460" w:lineRule="exact"/>
        <w:rPr>
          <w:rFonts w:ascii="宋体" w:hAnsi="宋体" w:cs="宋体"/>
          <w:sz w:val="24"/>
          <w:szCs w:val="24"/>
          <w:highlight w:val="none"/>
        </w:rPr>
      </w:pPr>
      <w:r>
        <w:rPr>
          <w:rFonts w:hint="eastAsia" w:ascii="宋体" w:hAnsi="宋体" w:cs="宋体"/>
          <w:sz w:val="24"/>
          <w:szCs w:val="24"/>
          <w:highlight w:val="none"/>
        </w:rPr>
        <w:t>需要补充的其他内容：见投标人须知前附表。</w:t>
      </w:r>
    </w:p>
    <w:p w14:paraId="1AA79852">
      <w:pPr>
        <w:keepNext/>
        <w:keepLines/>
        <w:wordWrap w:val="0"/>
        <w:snapToGrid/>
        <w:spacing w:line="460" w:lineRule="exact"/>
        <w:ind w:firstLine="482"/>
        <w:jc w:val="center"/>
        <w:rPr>
          <w:rFonts w:ascii="宋体" w:hAnsi="宋体" w:cs="宋体"/>
          <w:b/>
          <w:bCs/>
          <w:sz w:val="24"/>
          <w:szCs w:val="24"/>
          <w:highlight w:val="none"/>
        </w:rPr>
      </w:pPr>
    </w:p>
    <w:p w14:paraId="347CC53E">
      <w:pPr>
        <w:pStyle w:val="6"/>
        <w:snapToGrid/>
        <w:spacing w:before="321" w:beforeLines="100" w:after="321" w:afterLines="100"/>
        <w:ind w:left="-735" w:firstLine="1200" w:firstLineChars="500"/>
        <w:jc w:val="center"/>
        <w:rPr>
          <w:rFonts w:ascii="宋体" w:hAnsi="宋体" w:cs="宋体"/>
          <w:szCs w:val="24"/>
          <w:highlight w:val="none"/>
        </w:rPr>
      </w:pPr>
      <w:bookmarkStart w:id="162" w:name="_Toc9720"/>
      <w:bookmarkStart w:id="163" w:name="_Toc3314"/>
      <w:bookmarkStart w:id="164" w:name="_Toc5145"/>
      <w:r>
        <w:rPr>
          <w:rFonts w:hint="eastAsia" w:ascii="宋体" w:hAnsi="宋体" w:cs="宋体"/>
          <w:szCs w:val="24"/>
          <w:highlight w:val="none"/>
        </w:rPr>
        <w:br w:type="page"/>
      </w:r>
      <w:bookmarkStart w:id="165" w:name="_Toc5239"/>
      <w:bookmarkStart w:id="166" w:name="_Toc27310"/>
      <w:bookmarkStart w:id="167" w:name="_Toc11824"/>
      <w:bookmarkStart w:id="168" w:name="_Toc19338"/>
      <w:r>
        <w:rPr>
          <w:rFonts w:hint="eastAsia" w:ascii="宋体" w:hAnsi="宋体" w:cs="宋体"/>
          <w:szCs w:val="24"/>
          <w:highlight w:val="none"/>
        </w:rPr>
        <w:t>云南省公共资源交易电子化招标文件应注明电子化交易的内容</w:t>
      </w:r>
      <w:bookmarkEnd w:id="162"/>
      <w:bookmarkEnd w:id="163"/>
      <w:bookmarkEnd w:id="164"/>
      <w:bookmarkEnd w:id="165"/>
      <w:bookmarkEnd w:id="166"/>
      <w:bookmarkEnd w:id="167"/>
      <w:bookmarkEnd w:id="168"/>
    </w:p>
    <w:p w14:paraId="5D4B6495">
      <w:pPr>
        <w:snapToGrid/>
        <w:ind w:firstLine="470" w:firstLineChars="196"/>
        <w:jc w:val="center"/>
        <w:rPr>
          <w:rFonts w:ascii="宋体" w:hAnsi="宋体" w:cs="宋体"/>
          <w:b/>
          <w:sz w:val="24"/>
          <w:szCs w:val="24"/>
          <w:highlight w:val="none"/>
        </w:rPr>
      </w:pPr>
      <w:r>
        <w:rPr>
          <w:rFonts w:hint="eastAsia" w:ascii="宋体" w:hAnsi="宋体" w:cs="宋体"/>
          <w:b/>
          <w:sz w:val="24"/>
          <w:szCs w:val="24"/>
          <w:highlight w:val="none"/>
        </w:rPr>
        <w:t>（适用于工程建设网上智能开标招标文件编制）</w:t>
      </w:r>
    </w:p>
    <w:p w14:paraId="22BCE31E">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为规范云南省公共资源电子化交易，招标人、招标代理机构在编制电子化招标文件时应明确电子化交易的内容，详细内容如下：</w:t>
      </w:r>
    </w:p>
    <w:p w14:paraId="2EB696AA">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1.电子招标文件获取</w:t>
      </w:r>
    </w:p>
    <w:p w14:paraId="3622D014">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凡有意参加投标者，请于文件获取截止时间前（北京时间，下同），凭企业数字证书（CA）登录全国公共资源交易平台</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云南省公共资源交易信息网（网址：https://ggzy.yn.gov.cn/#/homePage）选择“楚雄州”，在网上获取招标文件及其它招标资料（电子招标文件格式为*.BZBJ），数字证书（CA）详见其办理流程。</w:t>
      </w:r>
    </w:p>
    <w:p w14:paraId="26BE0168">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2.电子招标文件澄清与答疑</w:t>
      </w:r>
    </w:p>
    <w:p w14:paraId="36A347B5">
      <w:pPr>
        <w:wordWrap w:val="0"/>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所有获取了招标文件的潜在投标人，可凭企业数字证书（CA）登录全国公共资源交易平台</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云南省公共资源交易信息网（网址：https://ggzy.yn.gov.cn/#/homePage）选择“楚雄州”，在投标人须知前附表规定的时间前通过在线方式匿名进行询问、质疑。</w:t>
      </w:r>
    </w:p>
    <w:p w14:paraId="4321ABF5">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投标人应仔细阅读和检查招标文件的全部内容。如发现缺页或附件不全，应在投标人须知前附表规定的时间前向招标人提出询问，以便招标人补齐。如有疑问，应在投标人须知前附表规定的时间前以在线不署名提交质疑，要求招标人对招标文件予以澄清。</w:t>
      </w:r>
    </w:p>
    <w:p w14:paraId="3E512105">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3.电子招标文件的修改</w:t>
      </w:r>
    </w:p>
    <w:p w14:paraId="1C58DBDC">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（1）招标人对招标文件中的涉及评标办法、评审项目等重要评审内容做出变更，将同时发布补遗文件进行说明，以保证各投标人都能重新下载并用于编制电子投标文件。</w:t>
      </w:r>
    </w:p>
    <w:p w14:paraId="22FA5041">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（2）投标人应在投标截止时间前及时登录全国公共资源交易平台</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云南省公共资源交易信息网（网址：https://ggzy.yn.gov.cn/#/homePage）选择“楚雄州”，查看有关该工程招标文件的答疑、补遗内容。否则，后果自负。</w:t>
      </w:r>
    </w:p>
    <w:p w14:paraId="77044F67">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（3）招标文件澄清、招标文件修改文件内容均以网上电子文件为准，当招标文件、招标文件澄清、招标文件修改文件内容后前相互矛盾时，以最新发布的招标文件为准。</w:t>
      </w:r>
    </w:p>
    <w:p w14:paraId="5F9E4F8F">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4.电子投标文件的组成及编制要求</w:t>
      </w:r>
    </w:p>
    <w:p w14:paraId="55E262E2">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投标文件全部采用电子文档，具体要求：</w:t>
      </w:r>
    </w:p>
    <w:p w14:paraId="5BE00C89">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非公路双信封项目的投标文件格式为*.BTBJ，使用云南省工程建设模块化投标文件编制系统完成编制，并完成电子签名及加密。</w:t>
      </w:r>
    </w:p>
    <w:p w14:paraId="276F2BE8">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5.电子投标文件的递交</w:t>
      </w:r>
    </w:p>
    <w:p w14:paraId="63E9BA2B">
      <w:pPr>
        <w:wordWrap w:val="0"/>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在投标文件递交截止时间前，投标人应根据招标文件要求，须登录全国公共资源交易平台</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w:t>
      </w:r>
      <w:r>
        <w:rPr>
          <w:rFonts w:hint="eastAsia" w:ascii="宋体" w:hAnsi="宋体" w:cs="宋体"/>
          <w:bCs/>
          <w:sz w:val="24"/>
          <w:szCs w:val="24"/>
          <w:highlight w:val="none"/>
          <w:lang w:eastAsia="zh-CN"/>
        </w:rPr>
        <w:t>）</w:t>
      </w:r>
      <w:r>
        <w:rPr>
          <w:rFonts w:hint="eastAsia" w:ascii="宋体" w:hAnsi="宋体" w:cs="宋体"/>
          <w:bCs/>
          <w:sz w:val="24"/>
          <w:szCs w:val="24"/>
          <w:highlight w:val="none"/>
        </w:rPr>
        <w:t>云南省公共资源交易信息网（网址：https://ggzy.yn.gov.cn/#/homePage）选择“楚雄州”，在投标截止时间前完成所有电子投标文件的加密、上传（递交），且完成电子签名确认，并打印“上传投标文件回执”，以确保文件上传成功。投标文件在截止时间前未完成电子签名确认的，视为无效投标，不能进入开标阶段。</w:t>
      </w:r>
    </w:p>
    <w:p w14:paraId="486CBD19">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同时，投标人应自行下载已上传成功的投标文件，并进行查看、解密和核验投标文件，以确保上传投标文件的正确性。</w:t>
      </w:r>
    </w:p>
    <w:p w14:paraId="392C8754">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6.电子投标文件的撤回、修改和重新递交</w:t>
      </w:r>
    </w:p>
    <w:p w14:paraId="3DF979B0">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（1）在投标截止时</w:t>
      </w:r>
      <w:r>
        <w:rPr>
          <w:rFonts w:hint="eastAsia" w:ascii="宋体" w:hAnsi="宋体" w:cs="宋体"/>
          <w:bCs/>
          <w:sz w:val="24"/>
          <w:szCs w:val="24"/>
          <w:highlight w:val="none"/>
          <w:lang w:eastAsia="zh-CN"/>
        </w:rPr>
        <w:t>间之</w:t>
      </w:r>
      <w:r>
        <w:rPr>
          <w:rFonts w:hint="eastAsia" w:ascii="宋体" w:hAnsi="宋体" w:cs="宋体"/>
          <w:bCs/>
          <w:sz w:val="24"/>
          <w:szCs w:val="24"/>
          <w:highlight w:val="none"/>
        </w:rPr>
        <w:t>前，投标人可以撤回在网上已递交的投标文件，修改后重新递交，无须书面形式通知招标人。</w:t>
      </w:r>
    </w:p>
    <w:p w14:paraId="34EB3D2A">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（2）修改的投标文件应按照本说明第4点、第5点的要求进行重新编制、加密和递交。</w:t>
      </w:r>
    </w:p>
    <w:p w14:paraId="5BC35442">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7.电子开标及投标文件解密</w:t>
      </w:r>
    </w:p>
    <w:p w14:paraId="7496A50A">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1）投标人登录云南省公共资源交易系统（网址：https://ggzy.yn.gov.cn），按照《网上智能开标远程解密操作指南（投标人）》完成远程解密、查看开标一览表等相关操作。本项目解密时间为1小时，若投标人未在规定时间完成所有投标文件解密，则视为无效投标，不再进入评标阶段。</w:t>
      </w:r>
    </w:p>
    <w:p w14:paraId="18A653DA">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（2）因开标系统、开标现场网络、设备及其他特殊原因，导致不能正常解密投标文件的，经核实和上报相关部门同意后，可再次下达网上解密指令来延长解密时间。</w:t>
      </w:r>
    </w:p>
    <w:p w14:paraId="0E7916FE">
      <w:pPr>
        <w:snapToGrid/>
        <w:ind w:firstLine="470" w:firstLineChars="196"/>
        <w:rPr>
          <w:rFonts w:ascii="宋体" w:hAnsi="宋体" w:cs="宋体"/>
          <w:bCs/>
          <w:sz w:val="24"/>
          <w:szCs w:val="24"/>
          <w:highlight w:val="none"/>
        </w:rPr>
      </w:pPr>
      <w:r>
        <w:rPr>
          <w:rFonts w:hint="eastAsia" w:ascii="宋体" w:hAnsi="宋体" w:cs="宋体"/>
          <w:bCs/>
          <w:sz w:val="24"/>
          <w:szCs w:val="24"/>
          <w:highlight w:val="none"/>
        </w:rPr>
        <w:t>（3）开标过程中如有问题，可以在线提出异议，由代理机构给予回复。在规定的异议询问时间内未提出异议的，则视为对开标结果无异议。</w:t>
      </w:r>
    </w:p>
    <w:p w14:paraId="594F7CD1">
      <w:pPr>
        <w:snapToGrid/>
        <w:ind w:firstLine="470" w:firstLineChars="196"/>
        <w:rPr>
          <w:sz w:val="24"/>
          <w:szCs w:val="24"/>
          <w:highlight w:val="none"/>
        </w:rPr>
        <w:sectPr>
          <w:footerReference r:id="rId14" w:type="default"/>
          <w:pgSz w:w="11905" w:h="16838"/>
          <w:pgMar w:top="1191" w:right="1417" w:bottom="1191" w:left="1304" w:header="850" w:footer="680" w:gutter="0"/>
          <w:pgNumType w:fmt="decimal" w:start="1"/>
          <w:cols w:space="720" w:num="1"/>
          <w:docGrid w:type="linesAndChars" w:linePitch="321" w:charSpace="0"/>
        </w:sectPr>
      </w:pPr>
    </w:p>
    <w:bookmarkEnd w:id="12"/>
    <w:bookmarkEnd w:id="13"/>
    <w:bookmarkEnd w:id="14"/>
    <w:bookmarkEnd w:id="15"/>
    <w:bookmarkEnd w:id="16"/>
    <w:bookmarkEnd w:id="17"/>
    <w:p w14:paraId="5DBBB942">
      <w:pPr>
        <w:pStyle w:val="5"/>
        <w:keepNext/>
        <w:keepLines/>
        <w:wordWrap w:val="0"/>
        <w:spacing w:before="160" w:after="0" w:afterLines="0"/>
        <w:ind w:firstLine="602"/>
        <w:rPr>
          <w:rFonts w:ascii="宋体" w:hAnsi="宋体" w:eastAsia="宋体" w:cs="宋体"/>
          <w:bCs/>
          <w:sz w:val="30"/>
          <w:szCs w:val="30"/>
          <w:highlight w:val="none"/>
        </w:rPr>
      </w:pPr>
      <w:bookmarkStart w:id="169" w:name="_Toc18166"/>
      <w:bookmarkStart w:id="170" w:name="_Toc521508505"/>
      <w:bookmarkStart w:id="171" w:name="_Toc30323"/>
      <w:bookmarkStart w:id="172" w:name="_Toc1051"/>
      <w:bookmarkStart w:id="173" w:name="_Toc14495"/>
      <w:bookmarkStart w:id="174" w:name="_Toc19871"/>
      <w:bookmarkStart w:id="175" w:name="_Toc27164"/>
      <w:bookmarkStart w:id="176" w:name="_Toc434847805"/>
      <w:bookmarkStart w:id="177" w:name="_Toc25322"/>
      <w:bookmarkStart w:id="178" w:name="_Toc10941"/>
      <w:bookmarkStart w:id="179" w:name="_Toc15464"/>
      <w:bookmarkStart w:id="180" w:name="_Toc434589787"/>
      <w:bookmarkStart w:id="181" w:name="_Toc19785"/>
      <w:bookmarkStart w:id="182" w:name="_Toc1938"/>
      <w:bookmarkStart w:id="183" w:name="_Toc5709"/>
      <w:bookmarkStart w:id="184" w:name="_Toc17119"/>
      <w:r>
        <w:rPr>
          <w:rFonts w:hint="eastAsia" w:ascii="宋体" w:hAnsi="宋体" w:eastAsia="宋体" w:cs="宋体"/>
          <w:bCs/>
          <w:sz w:val="30"/>
          <w:szCs w:val="30"/>
          <w:highlight w:val="none"/>
        </w:rPr>
        <w:t>第三章 评标办法（综合评估法）</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2E46F3C0">
      <w:pPr>
        <w:pStyle w:val="6"/>
        <w:keepNext/>
        <w:keepLines/>
        <w:wordWrap w:val="0"/>
        <w:spacing w:before="80" w:beforeLines="25" w:after="80" w:afterLines="25"/>
        <w:ind w:firstLine="482"/>
        <w:jc w:val="center"/>
        <w:rPr>
          <w:rFonts w:ascii="宋体" w:hAnsi="宋体" w:cs="宋体"/>
          <w:bCs/>
          <w:szCs w:val="24"/>
          <w:highlight w:val="none"/>
        </w:rPr>
      </w:pPr>
      <w:bookmarkStart w:id="185" w:name="_Toc15012"/>
      <w:bookmarkStart w:id="186" w:name="_Toc508800337"/>
      <w:bookmarkStart w:id="187" w:name="_Toc15910"/>
      <w:bookmarkStart w:id="188" w:name="_Toc314"/>
      <w:bookmarkStart w:id="189" w:name="_Toc28012"/>
      <w:bookmarkStart w:id="190" w:name="_Toc521508506"/>
      <w:bookmarkStart w:id="191" w:name="_Toc6058"/>
      <w:bookmarkStart w:id="192" w:name="_Toc16976"/>
      <w:bookmarkStart w:id="193" w:name="_Toc11931"/>
      <w:bookmarkStart w:id="194" w:name="_Toc17770"/>
      <w:bookmarkStart w:id="195" w:name="_Toc19440"/>
      <w:bookmarkStart w:id="196" w:name="_Toc9356"/>
      <w:bookmarkStart w:id="197" w:name="_Toc15736"/>
      <w:r>
        <w:rPr>
          <w:rFonts w:hint="eastAsia" w:ascii="宋体" w:hAnsi="宋体" w:cs="宋体"/>
          <w:bCs/>
          <w:szCs w:val="24"/>
          <w:highlight w:val="none"/>
        </w:rPr>
        <w:t>评标办法前附表</w:t>
      </w:r>
      <w:bookmarkEnd w:id="185"/>
      <w:bookmarkEnd w:id="186"/>
      <w:bookmarkEnd w:id="187"/>
      <w:bookmarkEnd w:id="188"/>
      <w:bookmarkEnd w:id="189"/>
      <w:bookmarkEnd w:id="190"/>
      <w:bookmarkEnd w:id="191"/>
      <w:bookmarkEnd w:id="192"/>
      <w:bookmarkEnd w:id="193"/>
      <w:bookmarkEnd w:id="194"/>
      <w:bookmarkEnd w:id="195"/>
      <w:bookmarkEnd w:id="196"/>
      <w:bookmarkEnd w:id="197"/>
    </w:p>
    <w:tbl>
      <w:tblPr>
        <w:tblStyle w:val="85"/>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320"/>
        <w:gridCol w:w="1912"/>
        <w:gridCol w:w="1279"/>
        <w:gridCol w:w="4426"/>
      </w:tblGrid>
      <w:tr w14:paraId="7A55A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4" w:type="dxa"/>
            <w:gridSpan w:val="2"/>
            <w:vAlign w:val="center"/>
          </w:tcPr>
          <w:p w14:paraId="29C8C780">
            <w:pPr>
              <w:wordWrap w:val="0"/>
              <w:spacing w:line="240" w:lineRule="auto"/>
              <w:ind w:firstLine="0" w:firstLineChars="0"/>
              <w:jc w:val="center"/>
              <w:rPr>
                <w:rFonts w:ascii="宋体" w:hAnsi="宋体" w:cs="宋体"/>
                <w:b/>
                <w:sz w:val="24"/>
                <w:szCs w:val="24"/>
                <w:highlight w:val="none"/>
              </w:rPr>
            </w:pPr>
            <w:r>
              <w:rPr>
                <w:rFonts w:hint="eastAsia" w:ascii="宋体" w:hAnsi="宋体" w:cs="宋体"/>
                <w:b/>
                <w:sz w:val="24"/>
                <w:szCs w:val="24"/>
                <w:highlight w:val="none"/>
              </w:rPr>
              <w:t>条款号</w:t>
            </w:r>
          </w:p>
        </w:tc>
        <w:tc>
          <w:tcPr>
            <w:tcW w:w="1912" w:type="dxa"/>
            <w:vAlign w:val="center"/>
          </w:tcPr>
          <w:p w14:paraId="4F114D8B">
            <w:pPr>
              <w:wordWrap w:val="0"/>
              <w:spacing w:line="240" w:lineRule="auto"/>
              <w:ind w:firstLine="0" w:firstLineChars="0"/>
              <w:jc w:val="center"/>
              <w:rPr>
                <w:rFonts w:ascii="宋体" w:hAnsi="宋体" w:cs="宋体"/>
                <w:b/>
                <w:sz w:val="24"/>
                <w:szCs w:val="24"/>
                <w:highlight w:val="none"/>
              </w:rPr>
            </w:pPr>
            <w:r>
              <w:rPr>
                <w:rFonts w:hint="eastAsia" w:ascii="宋体" w:hAnsi="宋体" w:cs="宋体"/>
                <w:b/>
                <w:sz w:val="24"/>
                <w:szCs w:val="24"/>
                <w:highlight w:val="none"/>
              </w:rPr>
              <w:t>评审因素</w:t>
            </w:r>
          </w:p>
        </w:tc>
        <w:tc>
          <w:tcPr>
            <w:tcW w:w="5705" w:type="dxa"/>
            <w:gridSpan w:val="2"/>
            <w:vAlign w:val="center"/>
          </w:tcPr>
          <w:p w14:paraId="07AABD5C">
            <w:pPr>
              <w:wordWrap w:val="0"/>
              <w:spacing w:line="240" w:lineRule="auto"/>
              <w:ind w:firstLine="0" w:firstLineChars="0"/>
              <w:jc w:val="center"/>
              <w:rPr>
                <w:rFonts w:ascii="宋体" w:hAnsi="宋体" w:cs="宋体"/>
                <w:b/>
                <w:sz w:val="24"/>
                <w:szCs w:val="24"/>
                <w:highlight w:val="none"/>
              </w:rPr>
            </w:pPr>
            <w:r>
              <w:rPr>
                <w:rFonts w:hint="eastAsia" w:ascii="宋体" w:hAnsi="宋体" w:cs="宋体"/>
                <w:b/>
                <w:sz w:val="24"/>
                <w:szCs w:val="24"/>
                <w:highlight w:val="none"/>
              </w:rPr>
              <w:t>评审标准</w:t>
            </w:r>
          </w:p>
        </w:tc>
      </w:tr>
      <w:tr w14:paraId="2EED6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restart"/>
            <w:vAlign w:val="center"/>
          </w:tcPr>
          <w:p w14:paraId="4521C8A3">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2.1.1</w:t>
            </w:r>
          </w:p>
        </w:tc>
        <w:tc>
          <w:tcPr>
            <w:tcW w:w="1320" w:type="dxa"/>
            <w:vMerge w:val="restart"/>
            <w:vAlign w:val="center"/>
          </w:tcPr>
          <w:p w14:paraId="742EC060">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形式评审标准</w:t>
            </w:r>
          </w:p>
        </w:tc>
        <w:tc>
          <w:tcPr>
            <w:tcW w:w="1912" w:type="dxa"/>
            <w:vAlign w:val="center"/>
          </w:tcPr>
          <w:p w14:paraId="74CDD62F">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投标人名称</w:t>
            </w:r>
          </w:p>
        </w:tc>
        <w:tc>
          <w:tcPr>
            <w:tcW w:w="5705" w:type="dxa"/>
            <w:gridSpan w:val="2"/>
            <w:vAlign w:val="center"/>
          </w:tcPr>
          <w:p w14:paraId="46ACCC5D">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与营业执照、资质证书一致</w:t>
            </w:r>
          </w:p>
        </w:tc>
      </w:tr>
      <w:tr w14:paraId="2FB6E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4" w:type="dxa"/>
            <w:vMerge w:val="continue"/>
            <w:vAlign w:val="center"/>
          </w:tcPr>
          <w:p w14:paraId="07EE1EF1">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42325AD4">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302A35C5">
            <w:pPr>
              <w:pStyle w:val="537"/>
              <w:wordWrap w:val="0"/>
              <w:spacing w:line="240" w:lineRule="auto"/>
              <w:rPr>
                <w:rFonts w:ascii="宋体" w:hAnsi="宋体" w:cs="宋体"/>
                <w:sz w:val="24"/>
                <w:szCs w:val="24"/>
                <w:highlight w:val="none"/>
              </w:rPr>
            </w:pPr>
            <w:r>
              <w:rPr>
                <w:rFonts w:hint="eastAsia" w:ascii="宋体" w:hAnsi="宋体" w:cs="宋体"/>
                <w:sz w:val="24"/>
                <w:szCs w:val="24"/>
                <w:highlight w:val="none"/>
              </w:rPr>
              <w:t>投标函签字盖章</w:t>
            </w:r>
          </w:p>
        </w:tc>
        <w:tc>
          <w:tcPr>
            <w:tcW w:w="5705" w:type="dxa"/>
            <w:gridSpan w:val="2"/>
            <w:vAlign w:val="center"/>
          </w:tcPr>
          <w:p w14:paraId="3ACD07F8">
            <w:pPr>
              <w:pStyle w:val="537"/>
              <w:wordWrap w:val="0"/>
              <w:spacing w:line="240" w:lineRule="auto"/>
              <w:jc w:val="left"/>
              <w:rPr>
                <w:rFonts w:ascii="宋体" w:hAnsi="宋体" w:cs="宋体"/>
                <w:sz w:val="24"/>
                <w:szCs w:val="24"/>
                <w:highlight w:val="none"/>
              </w:rPr>
            </w:pPr>
            <w:r>
              <w:rPr>
                <w:rFonts w:hint="eastAsia" w:ascii="宋体" w:hAnsi="宋体" w:cs="宋体"/>
                <w:sz w:val="24"/>
                <w:szCs w:val="24"/>
                <w:highlight w:val="none"/>
              </w:rPr>
              <w:t>投标函须有法定代表人签字（或签章）并加电子签章。如投标函由委托代理人签字的，须具有有效的授权委托书。</w:t>
            </w:r>
          </w:p>
        </w:tc>
      </w:tr>
      <w:tr w14:paraId="4047F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2FAA9A0F">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2A2C2C4F">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1D1DB994">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投标文件格式</w:t>
            </w:r>
          </w:p>
        </w:tc>
        <w:tc>
          <w:tcPr>
            <w:tcW w:w="5705" w:type="dxa"/>
            <w:gridSpan w:val="2"/>
            <w:vAlign w:val="center"/>
          </w:tcPr>
          <w:p w14:paraId="77C335C8">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w:t>
            </w:r>
            <w:r>
              <w:rPr>
                <w:rFonts w:hint="eastAsia" w:ascii="宋体" w:hAnsi="宋体" w:cs="宋体"/>
                <w:sz w:val="24"/>
                <w:szCs w:val="24"/>
                <w:highlight w:val="none"/>
                <w:lang w:val="en-US" w:eastAsia="zh-CN"/>
              </w:rPr>
              <w:t>七</w:t>
            </w:r>
            <w:r>
              <w:rPr>
                <w:rFonts w:hint="eastAsia" w:ascii="宋体" w:hAnsi="宋体" w:cs="宋体"/>
                <w:sz w:val="24"/>
                <w:szCs w:val="24"/>
                <w:highlight w:val="none"/>
              </w:rPr>
              <w:t>章“投标文件格式”的要求</w:t>
            </w:r>
          </w:p>
        </w:tc>
      </w:tr>
      <w:tr w14:paraId="13720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7E0BD287">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77F328A3">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0B43AEC3">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联合体投标人</w:t>
            </w:r>
          </w:p>
        </w:tc>
        <w:tc>
          <w:tcPr>
            <w:tcW w:w="5705" w:type="dxa"/>
            <w:gridSpan w:val="2"/>
            <w:vAlign w:val="center"/>
          </w:tcPr>
          <w:p w14:paraId="046F0093">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提交联合体协议书，并明确联合体牵头人及各方责任。</w:t>
            </w:r>
          </w:p>
        </w:tc>
      </w:tr>
      <w:tr w14:paraId="37C17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78742F25">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4F6819EA">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4970D374">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报价唯一</w:t>
            </w:r>
          </w:p>
        </w:tc>
        <w:tc>
          <w:tcPr>
            <w:tcW w:w="5705" w:type="dxa"/>
            <w:gridSpan w:val="2"/>
            <w:vAlign w:val="center"/>
          </w:tcPr>
          <w:p w14:paraId="0445975D">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只能有一个有效报价</w:t>
            </w:r>
          </w:p>
        </w:tc>
      </w:tr>
      <w:tr w14:paraId="60761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restart"/>
            <w:vAlign w:val="center"/>
          </w:tcPr>
          <w:p w14:paraId="0E88A829">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2.1.2</w:t>
            </w:r>
          </w:p>
        </w:tc>
        <w:tc>
          <w:tcPr>
            <w:tcW w:w="1320" w:type="dxa"/>
            <w:vMerge w:val="restart"/>
            <w:vAlign w:val="center"/>
          </w:tcPr>
          <w:p w14:paraId="26C2999B">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资格评审标准</w:t>
            </w:r>
          </w:p>
        </w:tc>
        <w:tc>
          <w:tcPr>
            <w:tcW w:w="1912" w:type="dxa"/>
            <w:vAlign w:val="center"/>
          </w:tcPr>
          <w:p w14:paraId="082C660F">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营业执照</w:t>
            </w:r>
          </w:p>
        </w:tc>
        <w:tc>
          <w:tcPr>
            <w:tcW w:w="5705" w:type="dxa"/>
            <w:gridSpan w:val="2"/>
            <w:vAlign w:val="center"/>
          </w:tcPr>
          <w:p w14:paraId="152F702E">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具备有效的营业执照</w:t>
            </w:r>
          </w:p>
        </w:tc>
      </w:tr>
      <w:tr w14:paraId="497A5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3A8D399B">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06D508AE">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331C38B8">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安全生产许可证</w:t>
            </w:r>
          </w:p>
        </w:tc>
        <w:tc>
          <w:tcPr>
            <w:tcW w:w="5705" w:type="dxa"/>
            <w:gridSpan w:val="2"/>
            <w:vAlign w:val="center"/>
          </w:tcPr>
          <w:p w14:paraId="15BAF6B1">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具有有效的安全生产许可证</w:t>
            </w:r>
          </w:p>
          <w:p w14:paraId="474B1DDB">
            <w:pPr>
              <w:pStyle w:val="31"/>
              <w:wordWrap w:val="0"/>
              <w:spacing w:after="0"/>
              <w:ind w:left="0"/>
              <w:jc w:val="left"/>
              <w:rPr>
                <w:rFonts w:ascii="宋体" w:hAnsi="宋体" w:cs="宋体"/>
                <w:sz w:val="24"/>
                <w:szCs w:val="24"/>
                <w:highlight w:val="none"/>
              </w:rPr>
            </w:pPr>
            <w:r>
              <w:rPr>
                <w:rFonts w:hint="eastAsia" w:ascii="宋体" w:hAnsi="宋体" w:cs="宋体"/>
                <w:sz w:val="24"/>
                <w:szCs w:val="24"/>
                <w:highlight w:val="none"/>
              </w:rPr>
              <w:t>（联合体投标的，施工方应满足本条要求）</w:t>
            </w:r>
          </w:p>
        </w:tc>
      </w:tr>
      <w:tr w14:paraId="66301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3862D904">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7DA61302">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5E382E2B">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资质要求</w:t>
            </w:r>
          </w:p>
        </w:tc>
        <w:tc>
          <w:tcPr>
            <w:tcW w:w="5705" w:type="dxa"/>
            <w:gridSpan w:val="2"/>
            <w:vAlign w:val="center"/>
          </w:tcPr>
          <w:p w14:paraId="1C3B7EE8">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符合第二章“投标人须知”第1.4.1项规定</w:t>
            </w:r>
          </w:p>
        </w:tc>
      </w:tr>
      <w:tr w14:paraId="7B12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2911D501">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29CF7CCC">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2793D53F">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项目人员要求</w:t>
            </w:r>
          </w:p>
        </w:tc>
        <w:tc>
          <w:tcPr>
            <w:tcW w:w="5705" w:type="dxa"/>
            <w:gridSpan w:val="2"/>
            <w:vAlign w:val="center"/>
          </w:tcPr>
          <w:p w14:paraId="68A5051E">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符合第二章“投标人须知”第1.4.1项规定</w:t>
            </w:r>
          </w:p>
        </w:tc>
      </w:tr>
      <w:tr w14:paraId="3244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7E931DE4">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46E5925B">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30FEDB9F">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财务要求</w:t>
            </w:r>
          </w:p>
        </w:tc>
        <w:tc>
          <w:tcPr>
            <w:tcW w:w="5705" w:type="dxa"/>
            <w:gridSpan w:val="2"/>
            <w:vAlign w:val="center"/>
          </w:tcPr>
          <w:p w14:paraId="30CF2636">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符合第二章“投标人须知”第1.4.1项规定</w:t>
            </w:r>
          </w:p>
        </w:tc>
      </w:tr>
      <w:tr w14:paraId="30149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6061656A">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3010F13A">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547A7C78">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信誉要求</w:t>
            </w:r>
          </w:p>
        </w:tc>
        <w:tc>
          <w:tcPr>
            <w:tcW w:w="5705" w:type="dxa"/>
            <w:gridSpan w:val="2"/>
            <w:vAlign w:val="center"/>
          </w:tcPr>
          <w:p w14:paraId="2D54905C">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符合第二章“投标人须知”第1.4.1项规定</w:t>
            </w:r>
          </w:p>
        </w:tc>
      </w:tr>
      <w:tr w14:paraId="16A44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6325AAFE">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2B81B804">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6FD3E2A7">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其他要求</w:t>
            </w:r>
          </w:p>
        </w:tc>
        <w:tc>
          <w:tcPr>
            <w:tcW w:w="5705" w:type="dxa"/>
            <w:gridSpan w:val="2"/>
            <w:vAlign w:val="center"/>
          </w:tcPr>
          <w:p w14:paraId="5E9825CF">
            <w:pPr>
              <w:pStyle w:val="31"/>
              <w:wordWrap w:val="0"/>
              <w:spacing w:after="0"/>
              <w:ind w:left="0"/>
              <w:jc w:val="left"/>
              <w:rPr>
                <w:rFonts w:ascii="宋体" w:hAnsi="宋体" w:cs="宋体"/>
                <w:sz w:val="24"/>
                <w:szCs w:val="24"/>
                <w:highlight w:val="none"/>
              </w:rPr>
            </w:pPr>
            <w:r>
              <w:rPr>
                <w:rFonts w:hint="eastAsia" w:ascii="宋体" w:hAnsi="宋体" w:cs="宋体"/>
                <w:sz w:val="24"/>
                <w:szCs w:val="24"/>
                <w:highlight w:val="none"/>
              </w:rPr>
              <w:t>符合第二章“投标人须知”第1.4.1项规定</w:t>
            </w:r>
          </w:p>
        </w:tc>
      </w:tr>
      <w:tr w14:paraId="4C8BD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7860516B">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3EB46C29">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41009347">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不得存在的情形</w:t>
            </w:r>
          </w:p>
        </w:tc>
        <w:tc>
          <w:tcPr>
            <w:tcW w:w="5705" w:type="dxa"/>
            <w:gridSpan w:val="2"/>
            <w:vAlign w:val="center"/>
          </w:tcPr>
          <w:p w14:paraId="56DA3E66">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符合第二章“投标人须知”第1.4.3项规定</w:t>
            </w:r>
          </w:p>
        </w:tc>
      </w:tr>
      <w:tr w14:paraId="400D7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restart"/>
            <w:vAlign w:val="center"/>
          </w:tcPr>
          <w:p w14:paraId="26B6B2EA">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2.1.3</w:t>
            </w:r>
          </w:p>
        </w:tc>
        <w:tc>
          <w:tcPr>
            <w:tcW w:w="1320" w:type="dxa"/>
            <w:vMerge w:val="restart"/>
            <w:vAlign w:val="center"/>
          </w:tcPr>
          <w:p w14:paraId="659104F1">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响应性评审标准</w:t>
            </w:r>
          </w:p>
        </w:tc>
        <w:tc>
          <w:tcPr>
            <w:tcW w:w="1912" w:type="dxa"/>
            <w:vAlign w:val="center"/>
          </w:tcPr>
          <w:p w14:paraId="0E669D34">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投标内容</w:t>
            </w:r>
          </w:p>
        </w:tc>
        <w:tc>
          <w:tcPr>
            <w:tcW w:w="5705" w:type="dxa"/>
            <w:gridSpan w:val="2"/>
            <w:vAlign w:val="center"/>
          </w:tcPr>
          <w:p w14:paraId="0145256D">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符合第二章“投标人须知”第1.3.1项规定</w:t>
            </w:r>
          </w:p>
        </w:tc>
      </w:tr>
      <w:tr w14:paraId="4D88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64E73D14">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140C0B43">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6EA464CD">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lang w:val="en-US" w:eastAsia="zh-CN"/>
              </w:rPr>
              <w:t>计划</w:t>
            </w:r>
            <w:r>
              <w:rPr>
                <w:rFonts w:hint="eastAsia" w:ascii="宋体" w:hAnsi="宋体" w:cs="宋体"/>
                <w:sz w:val="24"/>
                <w:szCs w:val="24"/>
                <w:highlight w:val="none"/>
              </w:rPr>
              <w:t>工期</w:t>
            </w:r>
          </w:p>
        </w:tc>
        <w:tc>
          <w:tcPr>
            <w:tcW w:w="5705" w:type="dxa"/>
            <w:gridSpan w:val="2"/>
            <w:vAlign w:val="center"/>
          </w:tcPr>
          <w:p w14:paraId="6442AB67">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符合第二章“投标人须知”第1.3.2项规定</w:t>
            </w:r>
          </w:p>
        </w:tc>
      </w:tr>
      <w:tr w14:paraId="1ED08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0D85592D">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23B06D8F">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3E98E00C">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投标报价</w:t>
            </w:r>
          </w:p>
        </w:tc>
        <w:tc>
          <w:tcPr>
            <w:tcW w:w="5705" w:type="dxa"/>
            <w:gridSpan w:val="2"/>
            <w:vAlign w:val="center"/>
          </w:tcPr>
          <w:p w14:paraId="16714DD9">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符合第二章“投标人须知”第3.2.3项规定</w:t>
            </w:r>
          </w:p>
        </w:tc>
      </w:tr>
      <w:tr w14:paraId="0EF41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4C251466">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2BC47EA4">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0ED89410">
            <w:pPr>
              <w:wordWrap w:val="0"/>
              <w:spacing w:line="240" w:lineRule="auto"/>
              <w:ind w:firstLine="0" w:firstLine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质量</w:t>
            </w:r>
            <w:r>
              <w:rPr>
                <w:rFonts w:hint="eastAsia" w:ascii="宋体" w:hAnsi="宋体" w:cs="宋体"/>
                <w:sz w:val="24"/>
                <w:szCs w:val="24"/>
                <w:highlight w:val="none"/>
                <w:lang w:val="en-US" w:eastAsia="zh-CN"/>
              </w:rPr>
              <w:t>要求</w:t>
            </w:r>
          </w:p>
        </w:tc>
        <w:tc>
          <w:tcPr>
            <w:tcW w:w="5705" w:type="dxa"/>
            <w:gridSpan w:val="2"/>
            <w:vAlign w:val="center"/>
          </w:tcPr>
          <w:p w14:paraId="2B6E7A3B">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符合第二章“投标人须知”第1.3.3项规定</w:t>
            </w:r>
          </w:p>
        </w:tc>
      </w:tr>
      <w:tr w14:paraId="3943E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50961612">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1FD76FE8">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55347340">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投标有效期</w:t>
            </w:r>
          </w:p>
        </w:tc>
        <w:tc>
          <w:tcPr>
            <w:tcW w:w="5705" w:type="dxa"/>
            <w:gridSpan w:val="2"/>
            <w:vAlign w:val="center"/>
          </w:tcPr>
          <w:p w14:paraId="4916610E">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符合第二章“投标人须知”第3.3.1项规定</w:t>
            </w:r>
          </w:p>
        </w:tc>
      </w:tr>
      <w:tr w14:paraId="47B57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20D718CD">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58AFA383">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1F3216E3">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投标保证金</w:t>
            </w:r>
          </w:p>
        </w:tc>
        <w:tc>
          <w:tcPr>
            <w:tcW w:w="5705" w:type="dxa"/>
            <w:gridSpan w:val="2"/>
            <w:vAlign w:val="center"/>
          </w:tcPr>
          <w:p w14:paraId="0C94A1FB">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符合第二章“投标人须知”第3.4.1项规定</w:t>
            </w:r>
          </w:p>
        </w:tc>
      </w:tr>
      <w:tr w14:paraId="134EA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2586C350">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7D4288F4">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19DF4D7D">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权利义务</w:t>
            </w:r>
          </w:p>
        </w:tc>
        <w:tc>
          <w:tcPr>
            <w:tcW w:w="5705" w:type="dxa"/>
            <w:gridSpan w:val="2"/>
            <w:vAlign w:val="center"/>
          </w:tcPr>
          <w:p w14:paraId="243A4B92">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符合第四章“合同条款及格式”规定</w:t>
            </w:r>
          </w:p>
        </w:tc>
      </w:tr>
      <w:tr w14:paraId="501EA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844" w:type="dxa"/>
            <w:vMerge w:val="continue"/>
            <w:vAlign w:val="center"/>
          </w:tcPr>
          <w:p w14:paraId="0E4DE30B">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174D33BA">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7BF66E89">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技术标准和要求</w:t>
            </w:r>
          </w:p>
        </w:tc>
        <w:tc>
          <w:tcPr>
            <w:tcW w:w="5705" w:type="dxa"/>
            <w:gridSpan w:val="2"/>
            <w:vAlign w:val="center"/>
          </w:tcPr>
          <w:p w14:paraId="1631870A">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符合第五章“技术标准和要求”规定</w:t>
            </w:r>
          </w:p>
        </w:tc>
      </w:tr>
      <w:tr w14:paraId="4E65B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65F81ED2">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1063CAFA">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30DBE6DF">
            <w:pPr>
              <w:pStyle w:val="537"/>
              <w:wordWrap w:val="0"/>
              <w:spacing w:line="240" w:lineRule="auto"/>
              <w:rPr>
                <w:rFonts w:ascii="宋体" w:hAnsi="宋体" w:cs="宋体"/>
                <w:sz w:val="24"/>
                <w:szCs w:val="24"/>
                <w:highlight w:val="none"/>
              </w:rPr>
            </w:pPr>
            <w:r>
              <w:rPr>
                <w:rFonts w:hint="eastAsia" w:ascii="宋体" w:hAnsi="宋体" w:cs="宋体"/>
                <w:sz w:val="24"/>
                <w:szCs w:val="24"/>
                <w:highlight w:val="none"/>
              </w:rPr>
              <w:t>实质性偏差</w:t>
            </w:r>
          </w:p>
        </w:tc>
        <w:tc>
          <w:tcPr>
            <w:tcW w:w="5705" w:type="dxa"/>
            <w:gridSpan w:val="2"/>
            <w:vAlign w:val="center"/>
          </w:tcPr>
          <w:p w14:paraId="3886519F">
            <w:pPr>
              <w:pStyle w:val="537"/>
              <w:wordWrap w:val="0"/>
              <w:spacing w:line="240" w:lineRule="auto"/>
              <w:jc w:val="left"/>
              <w:rPr>
                <w:rFonts w:ascii="宋体" w:hAnsi="宋体" w:cs="宋体"/>
                <w:sz w:val="24"/>
                <w:szCs w:val="24"/>
                <w:highlight w:val="none"/>
              </w:rPr>
            </w:pPr>
            <w:r>
              <w:rPr>
                <w:rFonts w:hint="eastAsia" w:ascii="宋体" w:hAnsi="宋体" w:cs="宋体"/>
                <w:sz w:val="24"/>
                <w:szCs w:val="24"/>
                <w:highlight w:val="none"/>
              </w:rPr>
              <w:t>不存在第二章“投标人须知”第1.12项规定</w:t>
            </w:r>
          </w:p>
        </w:tc>
      </w:tr>
      <w:tr w14:paraId="30CFC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2164" w:type="dxa"/>
            <w:gridSpan w:val="2"/>
            <w:vAlign w:val="center"/>
          </w:tcPr>
          <w:p w14:paraId="6C6B4DAD">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2.2.1</w:t>
            </w:r>
          </w:p>
        </w:tc>
        <w:tc>
          <w:tcPr>
            <w:tcW w:w="1912" w:type="dxa"/>
            <w:vAlign w:val="center"/>
          </w:tcPr>
          <w:p w14:paraId="6B5B4FA0">
            <w:pPr>
              <w:wordWrap w:val="0"/>
              <w:spacing w:line="240" w:lineRule="auto"/>
              <w:ind w:firstLine="0" w:firstLineChars="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分值构成</w:t>
            </w:r>
          </w:p>
          <w:p w14:paraId="7A954B00">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（总分100分）</w:t>
            </w:r>
          </w:p>
        </w:tc>
        <w:tc>
          <w:tcPr>
            <w:tcW w:w="5705" w:type="dxa"/>
            <w:gridSpan w:val="2"/>
            <w:vAlign w:val="center"/>
          </w:tcPr>
          <w:p w14:paraId="38FE6292">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 xml:space="preserve">技术部分：80分 </w:t>
            </w:r>
          </w:p>
          <w:p w14:paraId="20BD1420">
            <w:pPr>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 xml:space="preserve">商务部分：20分 </w:t>
            </w:r>
          </w:p>
          <w:p w14:paraId="3EC14C2B">
            <w:pPr>
              <w:wordWrap w:val="0"/>
              <w:spacing w:line="240" w:lineRule="auto"/>
              <w:ind w:firstLine="0" w:firstLineChars="0"/>
              <w:jc w:val="left"/>
              <w:rPr>
                <w:rFonts w:ascii="宋体" w:hAnsi="宋体" w:cs="宋体"/>
                <w:sz w:val="24"/>
                <w:szCs w:val="24"/>
                <w:highlight w:val="none"/>
                <w:u w:val="single"/>
              </w:rPr>
            </w:pPr>
            <w:r>
              <w:rPr>
                <w:rFonts w:hint="eastAsia" w:ascii="宋体" w:hAnsi="宋体" w:cs="宋体"/>
                <w:sz w:val="24"/>
                <w:szCs w:val="24"/>
                <w:highlight w:val="none"/>
              </w:rPr>
              <w:t>对有效投标人投标书的技术、商务部分分别打分后，再按下列公式计算出投标人的最后得分：Z=S+J其中：Z：指投标人的最后得分；S：指投标人的商务部分得分；J：指投标人的技术部分得分统计分数原则：所有评委的有效评分的算术平均分值，为投标人评审因素得分，评分值计算保留小数点后两位，小数点后第三位“四舍五入”。</w:t>
            </w:r>
          </w:p>
        </w:tc>
      </w:tr>
      <w:tr w14:paraId="5F063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2164" w:type="dxa"/>
            <w:gridSpan w:val="2"/>
            <w:vAlign w:val="center"/>
          </w:tcPr>
          <w:p w14:paraId="32C6F571">
            <w:pPr>
              <w:pStyle w:val="1299"/>
              <w:widowControl w:val="0"/>
              <w:wordWrap w:val="0"/>
              <w:adjustRightInd w:val="0"/>
              <w:snapToGrid w:val="0"/>
              <w:jc w:val="center"/>
              <w:rPr>
                <w:rFonts w:ascii="宋体" w:hAnsi="宋体" w:cs="宋体"/>
                <w:sz w:val="24"/>
                <w:szCs w:val="24"/>
                <w:highlight w:val="none"/>
              </w:rPr>
            </w:pPr>
            <w:r>
              <w:rPr>
                <w:rFonts w:hint="eastAsia" w:ascii="宋体" w:hAnsi="宋体" w:cs="宋体"/>
                <w:color w:val="auto"/>
                <w:sz w:val="24"/>
                <w:szCs w:val="24"/>
                <w:highlight w:val="none"/>
                <w:lang w:eastAsia="zh-CN"/>
              </w:rPr>
              <w:t>3.4.1</w:t>
            </w:r>
          </w:p>
        </w:tc>
        <w:tc>
          <w:tcPr>
            <w:tcW w:w="1912" w:type="dxa"/>
            <w:vAlign w:val="center"/>
          </w:tcPr>
          <w:p w14:paraId="4BEEC34F">
            <w:pPr>
              <w:pStyle w:val="1299"/>
              <w:widowControl w:val="0"/>
              <w:wordWrap w:val="0"/>
              <w:adjustRightInd w:val="0"/>
              <w:snapToGrid w:val="0"/>
              <w:jc w:val="center"/>
              <w:rPr>
                <w:rFonts w:ascii="宋体" w:hAnsi="宋体" w:cs="宋体"/>
                <w:sz w:val="24"/>
                <w:szCs w:val="24"/>
                <w:highlight w:val="none"/>
                <w:lang w:eastAsia="zh-CN"/>
              </w:rPr>
            </w:pPr>
            <w:r>
              <w:rPr>
                <w:rFonts w:hint="eastAsia" w:ascii="宋体" w:hAnsi="宋体" w:cs="宋体"/>
                <w:sz w:val="24"/>
                <w:szCs w:val="24"/>
                <w:highlight w:val="none"/>
                <w:lang w:eastAsia="zh-CN"/>
              </w:rPr>
              <w:t>推荐中标候选人</w:t>
            </w:r>
          </w:p>
          <w:p w14:paraId="01E505D0">
            <w:pPr>
              <w:pStyle w:val="1299"/>
              <w:widowControl w:val="0"/>
              <w:wordWrap w:val="0"/>
              <w:adjustRightInd w:val="0"/>
              <w:snapToGrid w:val="0"/>
              <w:jc w:val="center"/>
              <w:rPr>
                <w:rFonts w:ascii="宋体" w:hAnsi="宋体" w:cs="宋体"/>
                <w:sz w:val="24"/>
                <w:szCs w:val="24"/>
                <w:highlight w:val="none"/>
              </w:rPr>
            </w:pPr>
            <w:r>
              <w:rPr>
                <w:rFonts w:hint="eastAsia" w:ascii="宋体" w:hAnsi="宋体" w:cs="宋体"/>
                <w:sz w:val="24"/>
                <w:szCs w:val="24"/>
                <w:highlight w:val="none"/>
                <w:lang w:eastAsia="zh-CN"/>
              </w:rPr>
              <w:t>数量</w:t>
            </w:r>
          </w:p>
        </w:tc>
        <w:tc>
          <w:tcPr>
            <w:tcW w:w="5705" w:type="dxa"/>
            <w:gridSpan w:val="2"/>
            <w:vAlign w:val="center"/>
          </w:tcPr>
          <w:p w14:paraId="77A47D13">
            <w:pPr>
              <w:pStyle w:val="1299"/>
              <w:widowControl w:val="0"/>
              <w:wordWrap w:val="0"/>
              <w:adjustRightInd w:val="0"/>
              <w:snapToGrid w:val="0"/>
              <w:rPr>
                <w:rFonts w:ascii="宋体" w:hAnsi="宋体" w:cs="宋体"/>
                <w:sz w:val="24"/>
                <w:szCs w:val="24"/>
                <w:highlight w:val="none"/>
              </w:rPr>
            </w:pPr>
            <w:r>
              <w:rPr>
                <w:rFonts w:hint="eastAsia" w:ascii="宋体" w:hAnsi="宋体" w:cs="宋体"/>
                <w:sz w:val="24"/>
                <w:szCs w:val="24"/>
                <w:highlight w:val="none"/>
                <w:lang w:eastAsia="zh-CN"/>
              </w:rPr>
              <w:t>3名</w:t>
            </w:r>
          </w:p>
        </w:tc>
      </w:tr>
      <w:tr w14:paraId="153A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4" w:type="dxa"/>
            <w:gridSpan w:val="2"/>
            <w:vAlign w:val="center"/>
          </w:tcPr>
          <w:p w14:paraId="5B540175">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2.2.2</w:t>
            </w:r>
          </w:p>
        </w:tc>
        <w:tc>
          <w:tcPr>
            <w:tcW w:w="1912" w:type="dxa"/>
            <w:vAlign w:val="center"/>
          </w:tcPr>
          <w:p w14:paraId="405C6F23">
            <w:pPr>
              <w:widowControl/>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确定参与报价评审的价格</w:t>
            </w:r>
          </w:p>
        </w:tc>
        <w:tc>
          <w:tcPr>
            <w:tcW w:w="5705" w:type="dxa"/>
            <w:gridSpan w:val="2"/>
            <w:vAlign w:val="center"/>
          </w:tcPr>
          <w:p w14:paraId="3F2C3204">
            <w:pPr>
              <w:widowControl/>
              <w:wordWrap w:val="0"/>
              <w:spacing w:line="240" w:lineRule="auto"/>
              <w:ind w:firstLine="0" w:firstLineChars="0"/>
              <w:jc w:val="left"/>
              <w:rPr>
                <w:rFonts w:ascii="宋体" w:hAnsi="宋体" w:cs="宋体"/>
                <w:sz w:val="24"/>
                <w:szCs w:val="24"/>
                <w:highlight w:val="none"/>
              </w:rPr>
            </w:pPr>
            <w:r>
              <w:rPr>
                <w:rFonts w:hint="eastAsia" w:ascii="宋体" w:hAnsi="宋体" w:cs="宋体"/>
                <w:sz w:val="24"/>
                <w:szCs w:val="24"/>
                <w:highlight w:val="none"/>
              </w:rPr>
              <w:t>通过初步评审的投标人投标报价为有效报价，参加报价评审。</w:t>
            </w:r>
          </w:p>
        </w:tc>
      </w:tr>
      <w:tr w14:paraId="3D03F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164" w:type="dxa"/>
            <w:gridSpan w:val="2"/>
            <w:vAlign w:val="center"/>
          </w:tcPr>
          <w:p w14:paraId="7546B283">
            <w:pPr>
              <w:wordWrap w:val="0"/>
              <w:spacing w:line="240" w:lineRule="auto"/>
              <w:ind w:firstLine="0" w:firstLineChars="0"/>
              <w:jc w:val="center"/>
              <w:rPr>
                <w:rFonts w:ascii="宋体" w:hAnsi="宋体" w:cs="宋体"/>
                <w:b/>
                <w:sz w:val="24"/>
                <w:szCs w:val="24"/>
                <w:highlight w:val="none"/>
              </w:rPr>
            </w:pPr>
            <w:r>
              <w:rPr>
                <w:rFonts w:hint="eastAsia" w:ascii="宋体" w:hAnsi="宋体" w:cs="宋体"/>
                <w:b/>
                <w:sz w:val="24"/>
                <w:szCs w:val="24"/>
                <w:highlight w:val="none"/>
              </w:rPr>
              <w:t>条款号</w:t>
            </w:r>
          </w:p>
        </w:tc>
        <w:tc>
          <w:tcPr>
            <w:tcW w:w="1912" w:type="dxa"/>
            <w:vAlign w:val="center"/>
          </w:tcPr>
          <w:p w14:paraId="7A6674E3">
            <w:pPr>
              <w:wordWrap w:val="0"/>
              <w:spacing w:line="240" w:lineRule="auto"/>
              <w:ind w:firstLine="0" w:firstLineChars="0"/>
              <w:jc w:val="center"/>
              <w:rPr>
                <w:rFonts w:ascii="宋体" w:hAnsi="宋体" w:cs="宋体"/>
                <w:b/>
                <w:sz w:val="24"/>
                <w:szCs w:val="24"/>
                <w:highlight w:val="none"/>
              </w:rPr>
            </w:pPr>
            <w:r>
              <w:rPr>
                <w:rFonts w:hint="eastAsia" w:ascii="宋体" w:hAnsi="宋体" w:cs="宋体"/>
                <w:b/>
                <w:sz w:val="24"/>
                <w:szCs w:val="24"/>
                <w:highlight w:val="none"/>
              </w:rPr>
              <w:t>评分因素</w:t>
            </w:r>
          </w:p>
        </w:tc>
        <w:tc>
          <w:tcPr>
            <w:tcW w:w="5705" w:type="dxa"/>
            <w:gridSpan w:val="2"/>
            <w:vAlign w:val="center"/>
          </w:tcPr>
          <w:p w14:paraId="735819D4">
            <w:pPr>
              <w:wordWrap w:val="0"/>
              <w:spacing w:line="240" w:lineRule="auto"/>
              <w:ind w:firstLine="0" w:firstLineChars="0"/>
              <w:jc w:val="center"/>
              <w:rPr>
                <w:rFonts w:ascii="宋体" w:hAnsi="宋体" w:cs="宋体"/>
                <w:b/>
                <w:sz w:val="24"/>
                <w:szCs w:val="24"/>
                <w:highlight w:val="none"/>
              </w:rPr>
            </w:pPr>
            <w:r>
              <w:rPr>
                <w:rFonts w:hint="eastAsia" w:ascii="宋体" w:hAnsi="宋体" w:cs="宋体"/>
                <w:b/>
                <w:sz w:val="24"/>
                <w:szCs w:val="24"/>
                <w:highlight w:val="none"/>
              </w:rPr>
              <w:t>评分标准</w:t>
            </w:r>
          </w:p>
        </w:tc>
      </w:tr>
      <w:tr w14:paraId="56F75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restart"/>
            <w:vAlign w:val="center"/>
          </w:tcPr>
          <w:p w14:paraId="699F2656">
            <w:pPr>
              <w:wordWrap w:val="0"/>
              <w:spacing w:line="240" w:lineRule="auto"/>
              <w:ind w:firstLine="0" w:firstLineChars="0"/>
              <w:jc w:val="center"/>
              <w:rPr>
                <w:rFonts w:ascii="宋体" w:hAnsi="宋体" w:cs="宋体"/>
                <w:b/>
                <w:sz w:val="24"/>
                <w:szCs w:val="24"/>
                <w:highlight w:val="none"/>
              </w:rPr>
            </w:pPr>
            <w:r>
              <w:rPr>
                <w:rFonts w:hint="eastAsia" w:ascii="宋体" w:hAnsi="宋体" w:cs="宋体"/>
                <w:sz w:val="24"/>
                <w:szCs w:val="24"/>
                <w:highlight w:val="none"/>
              </w:rPr>
              <w:t>2.2.4(1)</w:t>
            </w:r>
          </w:p>
        </w:tc>
        <w:tc>
          <w:tcPr>
            <w:tcW w:w="1320" w:type="dxa"/>
            <w:vMerge w:val="restart"/>
            <w:vAlign w:val="center"/>
          </w:tcPr>
          <w:p w14:paraId="212E1D7B">
            <w:pPr>
              <w:wordWrap w:val="0"/>
              <w:spacing w:line="240" w:lineRule="auto"/>
              <w:ind w:firstLine="0" w:firstLineChars="0"/>
              <w:jc w:val="center"/>
              <w:rPr>
                <w:rFonts w:ascii="宋体" w:hAnsi="宋体" w:cs="宋体"/>
                <w:b/>
                <w:sz w:val="24"/>
                <w:szCs w:val="24"/>
                <w:highlight w:val="none"/>
              </w:rPr>
            </w:pPr>
            <w:r>
              <w:rPr>
                <w:rFonts w:hint="eastAsia" w:ascii="宋体" w:hAnsi="宋体" w:cs="宋体"/>
                <w:sz w:val="24"/>
                <w:szCs w:val="24"/>
                <w:highlight w:val="none"/>
              </w:rPr>
              <w:t>商务部分评分标准（20分）</w:t>
            </w:r>
          </w:p>
        </w:tc>
        <w:tc>
          <w:tcPr>
            <w:tcW w:w="1912" w:type="dxa"/>
            <w:vAlign w:val="center"/>
          </w:tcPr>
          <w:p w14:paraId="69722A25">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32"/>
                <w:highlight w:val="none"/>
              </w:rPr>
              <w:t>计算</w:t>
            </w:r>
            <w:r>
              <w:rPr>
                <w:rFonts w:hint="eastAsia" w:ascii="宋体" w:hAnsi="宋体" w:cs="宋体"/>
                <w:sz w:val="24"/>
                <w:szCs w:val="32"/>
                <w:highlight w:val="none"/>
                <w:lang w:val="en-US" w:eastAsia="zh-CN"/>
              </w:rPr>
              <w:t>公式</w:t>
            </w:r>
          </w:p>
        </w:tc>
        <w:tc>
          <w:tcPr>
            <w:tcW w:w="5705" w:type="dxa"/>
            <w:gridSpan w:val="2"/>
            <w:vAlign w:val="center"/>
          </w:tcPr>
          <w:p w14:paraId="5849F381">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 xml:space="preserve">（一）平均价计算公式 </w:t>
            </w:r>
          </w:p>
          <w:p w14:paraId="5C06E65C">
            <w:pPr>
              <w:wordWrap w:val="0"/>
              <w:spacing w:line="460" w:lineRule="exact"/>
              <w:ind w:firstLine="0" w:firstLineChars="0"/>
              <w:rPr>
                <w:rFonts w:hint="eastAsia" w:ascii="宋体" w:hAnsi="宋体" w:cs="宋体"/>
                <w:sz w:val="24"/>
                <w:szCs w:val="24"/>
                <w:highlight w:val="none"/>
              </w:rPr>
            </w:pPr>
            <w:r>
              <w:rPr>
                <w:rFonts w:hint="eastAsia" w:ascii="宋体" w:hAnsi="宋体" w:cs="宋体"/>
                <w:sz w:val="24"/>
                <w:szCs w:val="24"/>
                <w:highlight w:val="none"/>
              </w:rPr>
              <w:t>公式一：（适用于当投标报价个数n≥</w:t>
            </w:r>
            <w:r>
              <w:rPr>
                <w:rFonts w:hint="eastAsia" w:ascii="宋体" w:hAnsi="宋体" w:cs="宋体"/>
                <w:sz w:val="24"/>
                <w:szCs w:val="24"/>
                <w:highlight w:val="none"/>
                <w:lang w:val="en-US" w:eastAsia="zh-CN"/>
              </w:rPr>
              <w:t>7</w:t>
            </w:r>
            <w:r>
              <w:rPr>
                <w:rFonts w:hint="eastAsia" w:ascii="宋体" w:hAnsi="宋体" w:cs="宋体"/>
                <w:sz w:val="24"/>
                <w:szCs w:val="24"/>
                <w:highlight w:val="none"/>
              </w:rPr>
              <w:t>时）</w:t>
            </w:r>
          </w:p>
          <w:p w14:paraId="7E1A63CF">
            <w:pPr>
              <w:wordWrap w:val="0"/>
              <w:spacing w:line="460" w:lineRule="exact"/>
              <w:ind w:firstLine="240" w:firstLineChars="100"/>
              <w:rPr>
                <w:rFonts w:ascii="宋体" w:hAnsi="宋体" w:cs="宋体"/>
                <w:sz w:val="24"/>
                <w:szCs w:val="24"/>
                <w:highlight w:val="none"/>
              </w:rPr>
            </w:pPr>
            <w:r>
              <w:rPr>
                <w:rFonts w:hint="eastAsia" w:ascii="宋体" w:hAnsi="宋体" w:cs="宋体"/>
                <w:sz w:val="24"/>
                <w:szCs w:val="24"/>
                <w:highlight w:val="none"/>
              </w:rPr>
              <w:t>P=[t1</w:t>
            </w:r>
            <w:r>
              <w:rPr>
                <w:rFonts w:hint="eastAsia" w:ascii="宋体" w:hAnsi="宋体" w:cs="宋体"/>
                <w:sz w:val="24"/>
                <w:szCs w:val="24"/>
                <w:highlight w:val="none"/>
                <w:lang w:eastAsia="zh-CN"/>
              </w:rPr>
              <w:t>+</w:t>
            </w:r>
            <w:r>
              <w:rPr>
                <w:rFonts w:hint="eastAsia" w:ascii="宋体" w:hAnsi="宋体" w:cs="宋体"/>
                <w:sz w:val="24"/>
                <w:szCs w:val="24"/>
                <w:highlight w:val="none"/>
              </w:rPr>
              <w:t>t2</w:t>
            </w:r>
            <w:r>
              <w:rPr>
                <w:rFonts w:hint="eastAsia" w:ascii="宋体" w:hAnsi="宋体" w:cs="宋体"/>
                <w:sz w:val="24"/>
                <w:szCs w:val="24"/>
                <w:highlight w:val="none"/>
                <w:lang w:eastAsia="zh-CN"/>
              </w:rPr>
              <w:t>+</w:t>
            </w:r>
            <w:r>
              <w:rPr>
                <w:rFonts w:hint="eastAsia" w:ascii="宋体" w:hAnsi="宋体" w:cs="宋体"/>
                <w:sz w:val="24"/>
                <w:szCs w:val="24"/>
                <w:highlight w:val="none"/>
              </w:rPr>
              <w:t>…tn</w:t>
            </w:r>
            <w:r>
              <w:rPr>
                <w:rFonts w:hint="eastAsia" w:ascii="宋体" w:hAnsi="宋体" w:cs="宋体"/>
                <w:sz w:val="24"/>
                <w:szCs w:val="24"/>
                <w:highlight w:val="none"/>
                <w:lang w:eastAsia="zh-CN"/>
              </w:rPr>
              <w:t>-</w:t>
            </w:r>
            <w:r>
              <w:rPr>
                <w:rFonts w:hint="eastAsia" w:ascii="宋体" w:hAnsi="宋体" w:cs="宋体"/>
                <w:sz w:val="24"/>
                <w:szCs w:val="24"/>
                <w:highlight w:val="none"/>
              </w:rPr>
              <w:t>4]÷(n</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4</w:t>
            </w:r>
            <w:r>
              <w:rPr>
                <w:rFonts w:hint="eastAsia" w:ascii="宋体" w:hAnsi="宋体" w:cs="宋体"/>
                <w:sz w:val="24"/>
                <w:szCs w:val="24"/>
                <w:highlight w:val="none"/>
              </w:rPr>
              <w:t>)</w:t>
            </w:r>
          </w:p>
          <w:p w14:paraId="090DBE2F">
            <w:pPr>
              <w:numPr>
                <w:ilvl w:val="0"/>
                <w:numId w:val="12"/>
              </w:numPr>
              <w:wordWrap w:val="0"/>
              <w:spacing w:line="460" w:lineRule="exact"/>
              <w:ind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P为平均值；</w:t>
            </w:r>
          </w:p>
          <w:p w14:paraId="69BB553C">
            <w:pPr>
              <w:numPr>
                <w:ilvl w:val="0"/>
                <w:numId w:val="12"/>
              </w:num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lang w:val="en-US" w:eastAsia="zh-CN"/>
              </w:rPr>
              <w:t>t为投标报价；t1</w:t>
            </w:r>
            <w:r>
              <w:rPr>
                <w:rFonts w:hint="eastAsia" w:ascii="宋体" w:hAnsi="宋体" w:cs="宋体"/>
                <w:sz w:val="24"/>
                <w:szCs w:val="24"/>
                <w:highlight w:val="none"/>
              </w:rPr>
              <w:t>、</w:t>
            </w:r>
            <w:r>
              <w:rPr>
                <w:rFonts w:hint="eastAsia" w:ascii="宋体" w:hAnsi="宋体" w:cs="宋体"/>
                <w:sz w:val="24"/>
                <w:szCs w:val="24"/>
                <w:highlight w:val="none"/>
                <w:lang w:val="en-US" w:eastAsia="zh-CN"/>
              </w:rPr>
              <w:t>t2</w:t>
            </w:r>
            <w:r>
              <w:rPr>
                <w:rFonts w:hint="eastAsia" w:ascii="宋体" w:hAnsi="宋体" w:cs="宋体"/>
                <w:sz w:val="24"/>
                <w:szCs w:val="24"/>
                <w:highlight w:val="none"/>
              </w:rPr>
              <w:t>、…、</w:t>
            </w:r>
            <w:r>
              <w:rPr>
                <w:rFonts w:hint="eastAsia" w:ascii="宋体" w:hAnsi="宋体" w:cs="宋体"/>
                <w:sz w:val="24"/>
                <w:szCs w:val="24"/>
                <w:highlight w:val="none"/>
                <w:lang w:val="en-US" w:eastAsia="zh-CN"/>
              </w:rPr>
              <w:t>tn-4指分别去掉第一</w:t>
            </w:r>
            <w:r>
              <w:rPr>
                <w:rFonts w:hint="eastAsia" w:ascii="宋体" w:hAnsi="宋体" w:cs="宋体"/>
                <w:sz w:val="24"/>
                <w:szCs w:val="24"/>
                <w:highlight w:val="none"/>
              </w:rPr>
              <w:t>、</w:t>
            </w:r>
            <w:r>
              <w:rPr>
                <w:rFonts w:hint="eastAsia" w:ascii="宋体" w:hAnsi="宋体" w:cs="宋体"/>
                <w:sz w:val="24"/>
                <w:szCs w:val="24"/>
                <w:highlight w:val="none"/>
                <w:lang w:val="en-US" w:eastAsia="zh-CN"/>
              </w:rPr>
              <w:t>第二高值和第一</w:t>
            </w:r>
            <w:r>
              <w:rPr>
                <w:rFonts w:hint="eastAsia" w:ascii="宋体" w:hAnsi="宋体" w:cs="宋体"/>
                <w:sz w:val="24"/>
                <w:szCs w:val="24"/>
                <w:highlight w:val="none"/>
              </w:rPr>
              <w:t>、</w:t>
            </w:r>
            <w:r>
              <w:rPr>
                <w:rFonts w:hint="eastAsia" w:ascii="宋体" w:hAnsi="宋体" w:cs="宋体"/>
                <w:sz w:val="24"/>
                <w:szCs w:val="24"/>
                <w:highlight w:val="none"/>
                <w:lang w:val="en-US" w:eastAsia="zh-CN"/>
              </w:rPr>
              <w:t>第二低值后的投标报价；</w:t>
            </w:r>
          </w:p>
          <w:p w14:paraId="5106A7EF">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lang w:val="en-US" w:eastAsia="zh-CN"/>
              </w:rPr>
              <w:t>n指投标报价个数</w:t>
            </w:r>
            <w:r>
              <w:rPr>
                <w:rFonts w:hint="eastAsia" w:ascii="宋体" w:hAnsi="宋体" w:cs="宋体"/>
                <w:sz w:val="24"/>
                <w:szCs w:val="24"/>
                <w:highlight w:val="none"/>
              </w:rPr>
              <w:t xml:space="preserve">。 </w:t>
            </w:r>
          </w:p>
          <w:p w14:paraId="570F852E">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公式二：（适用于当投标报价个数</w:t>
            </w:r>
            <w:r>
              <w:rPr>
                <w:rFonts w:hint="eastAsia" w:ascii="宋体" w:hAnsi="宋体" w:cs="宋体"/>
                <w:sz w:val="24"/>
                <w:szCs w:val="24"/>
                <w:highlight w:val="none"/>
                <w:lang w:val="en-US" w:eastAsia="zh-CN"/>
              </w:rPr>
              <w:t>n在7</w:t>
            </w:r>
            <w:r>
              <w:rPr>
                <w:rFonts w:hint="eastAsia" w:ascii="宋体" w:hAnsi="宋体" w:cs="宋体"/>
                <w:sz w:val="24"/>
                <w:szCs w:val="24"/>
                <w:highlight w:val="none"/>
              </w:rPr>
              <w:t>＞n≥</w:t>
            </w:r>
            <w:r>
              <w:rPr>
                <w:rFonts w:hint="eastAsia" w:ascii="宋体" w:hAnsi="宋体" w:cs="宋体"/>
                <w:sz w:val="24"/>
                <w:szCs w:val="24"/>
                <w:highlight w:val="none"/>
                <w:lang w:val="en-US" w:eastAsia="zh-CN"/>
              </w:rPr>
              <w:t>5</w:t>
            </w:r>
            <w:r>
              <w:rPr>
                <w:rFonts w:hint="eastAsia" w:ascii="宋体" w:hAnsi="宋体" w:cs="宋体"/>
                <w:sz w:val="24"/>
                <w:szCs w:val="24"/>
                <w:highlight w:val="none"/>
              </w:rPr>
              <w:t>时）</w:t>
            </w:r>
          </w:p>
          <w:p w14:paraId="008C0A92">
            <w:pPr>
              <w:wordWrap w:val="0"/>
              <w:spacing w:line="460" w:lineRule="exact"/>
              <w:ind w:firstLine="240" w:firstLineChars="100"/>
              <w:rPr>
                <w:rFonts w:ascii="宋体" w:hAnsi="宋体" w:cs="宋体"/>
                <w:sz w:val="24"/>
                <w:szCs w:val="24"/>
                <w:highlight w:val="none"/>
              </w:rPr>
            </w:pPr>
            <w:r>
              <w:rPr>
                <w:rFonts w:hint="eastAsia" w:ascii="宋体" w:hAnsi="宋体" w:cs="宋体"/>
                <w:sz w:val="24"/>
                <w:szCs w:val="24"/>
                <w:highlight w:val="none"/>
              </w:rPr>
              <w:t>P=(t1</w:t>
            </w:r>
            <w:r>
              <w:rPr>
                <w:rFonts w:hint="eastAsia" w:ascii="宋体" w:hAnsi="宋体" w:cs="宋体"/>
                <w:sz w:val="24"/>
                <w:szCs w:val="24"/>
                <w:highlight w:val="none"/>
                <w:lang w:eastAsia="zh-CN"/>
              </w:rPr>
              <w:t>+</w:t>
            </w:r>
            <w:r>
              <w:rPr>
                <w:rFonts w:hint="eastAsia" w:ascii="宋体" w:hAnsi="宋体" w:cs="宋体"/>
                <w:sz w:val="24"/>
                <w:szCs w:val="24"/>
                <w:highlight w:val="none"/>
              </w:rPr>
              <w:t>t2</w:t>
            </w:r>
            <w:r>
              <w:rPr>
                <w:rFonts w:hint="eastAsia" w:ascii="宋体" w:hAnsi="宋体" w:cs="宋体"/>
                <w:sz w:val="24"/>
                <w:szCs w:val="24"/>
                <w:highlight w:val="none"/>
                <w:lang w:eastAsia="zh-CN"/>
              </w:rPr>
              <w:t>+</w:t>
            </w:r>
            <w:r>
              <w:rPr>
                <w:rFonts w:hint="eastAsia" w:ascii="宋体" w:hAnsi="宋体" w:cs="宋体"/>
                <w:sz w:val="24"/>
                <w:szCs w:val="24"/>
                <w:highlight w:val="none"/>
              </w:rPr>
              <w:t>…tn</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)÷(n</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2</w:t>
            </w:r>
            <w:r>
              <w:rPr>
                <w:rFonts w:hint="eastAsia" w:ascii="宋体" w:hAnsi="宋体" w:cs="宋体"/>
                <w:sz w:val="24"/>
                <w:szCs w:val="24"/>
                <w:highlight w:val="none"/>
              </w:rPr>
              <w:t xml:space="preserve">) </w:t>
            </w:r>
          </w:p>
          <w:p w14:paraId="5AB40353">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其中：t1、t2、…、tn－</w:t>
            </w:r>
            <w:r>
              <w:rPr>
                <w:rFonts w:hint="eastAsia" w:ascii="宋体" w:hAnsi="宋体" w:cs="宋体"/>
                <w:sz w:val="24"/>
                <w:szCs w:val="24"/>
                <w:highlight w:val="none"/>
                <w:lang w:val="en-US" w:eastAsia="zh-CN"/>
              </w:rPr>
              <w:t>2</w:t>
            </w:r>
            <w:r>
              <w:rPr>
                <w:rFonts w:hint="eastAsia" w:ascii="宋体" w:hAnsi="宋体" w:cs="宋体"/>
                <w:sz w:val="24"/>
                <w:szCs w:val="24"/>
                <w:highlight w:val="none"/>
              </w:rPr>
              <w:t>指去掉一个</w:t>
            </w:r>
            <w:r>
              <w:rPr>
                <w:rFonts w:hint="eastAsia" w:ascii="宋体" w:hAnsi="宋体" w:cs="宋体"/>
                <w:sz w:val="24"/>
                <w:szCs w:val="24"/>
                <w:highlight w:val="none"/>
                <w:lang w:val="en-US" w:eastAsia="zh-CN"/>
              </w:rPr>
              <w:t>最</w:t>
            </w:r>
            <w:r>
              <w:rPr>
                <w:rFonts w:hint="eastAsia" w:ascii="宋体" w:hAnsi="宋体" w:cs="宋体"/>
                <w:sz w:val="24"/>
                <w:szCs w:val="24"/>
                <w:highlight w:val="none"/>
              </w:rPr>
              <w:t>高值和</w:t>
            </w:r>
            <w:r>
              <w:rPr>
                <w:rFonts w:hint="eastAsia" w:ascii="宋体" w:hAnsi="宋体" w:cs="宋体"/>
                <w:sz w:val="24"/>
                <w:szCs w:val="24"/>
                <w:highlight w:val="none"/>
                <w:lang w:val="en-US" w:eastAsia="zh-CN"/>
              </w:rPr>
              <w:t>最</w:t>
            </w:r>
            <w:r>
              <w:rPr>
                <w:rFonts w:hint="eastAsia" w:ascii="宋体" w:hAnsi="宋体" w:cs="宋体"/>
                <w:sz w:val="24"/>
                <w:szCs w:val="24"/>
                <w:highlight w:val="none"/>
              </w:rPr>
              <w:t xml:space="preserve">低值后的投标报价； </w:t>
            </w:r>
          </w:p>
          <w:p w14:paraId="66130297">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 xml:space="preserve">（3）n指投标报价个数。 </w:t>
            </w:r>
          </w:p>
          <w:p w14:paraId="3CACB9DE">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公式三：（适用于当投标报价个数n在</w:t>
            </w:r>
            <w:r>
              <w:rPr>
                <w:rFonts w:hint="eastAsia" w:ascii="宋体" w:hAnsi="宋体" w:cs="宋体"/>
                <w:sz w:val="24"/>
                <w:szCs w:val="24"/>
                <w:highlight w:val="none"/>
                <w:lang w:val="en-US" w:eastAsia="zh-CN"/>
              </w:rPr>
              <w:t>5</w:t>
            </w:r>
            <w:r>
              <w:rPr>
                <w:rFonts w:hint="eastAsia" w:ascii="宋体" w:hAnsi="宋体" w:cs="宋体"/>
                <w:sz w:val="24"/>
                <w:szCs w:val="24"/>
                <w:highlight w:val="none"/>
              </w:rPr>
              <w:t>＞n≥</w:t>
            </w:r>
            <w:r>
              <w:rPr>
                <w:rFonts w:hint="eastAsia" w:ascii="宋体" w:hAnsi="宋体" w:cs="宋体"/>
                <w:sz w:val="24"/>
                <w:szCs w:val="24"/>
                <w:highlight w:val="none"/>
                <w:lang w:val="en-US" w:eastAsia="zh-CN"/>
              </w:rPr>
              <w:t>3</w:t>
            </w:r>
            <w:r>
              <w:rPr>
                <w:rFonts w:hint="eastAsia" w:ascii="宋体" w:hAnsi="宋体" w:cs="宋体"/>
                <w:sz w:val="24"/>
                <w:szCs w:val="24"/>
                <w:highlight w:val="none"/>
              </w:rPr>
              <w:t xml:space="preserve">范围时） </w:t>
            </w:r>
          </w:p>
          <w:p w14:paraId="1F150EAD">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P=(t1</w:t>
            </w:r>
            <w:r>
              <w:rPr>
                <w:rFonts w:hint="eastAsia" w:ascii="宋体" w:hAnsi="宋体" w:cs="宋体"/>
                <w:sz w:val="24"/>
                <w:szCs w:val="24"/>
                <w:highlight w:val="none"/>
                <w:lang w:eastAsia="zh-CN"/>
              </w:rPr>
              <w:t>+</w:t>
            </w:r>
            <w:r>
              <w:rPr>
                <w:rFonts w:hint="eastAsia" w:ascii="宋体" w:hAnsi="宋体" w:cs="宋体"/>
                <w:sz w:val="24"/>
                <w:szCs w:val="24"/>
                <w:highlight w:val="none"/>
              </w:rPr>
              <w:t>t2</w:t>
            </w:r>
            <w:r>
              <w:rPr>
                <w:rFonts w:hint="eastAsia" w:ascii="宋体" w:hAnsi="宋体" w:cs="宋体"/>
                <w:sz w:val="24"/>
                <w:szCs w:val="24"/>
                <w:highlight w:val="none"/>
                <w:lang w:eastAsia="zh-CN"/>
              </w:rPr>
              <w:t>+</w:t>
            </w:r>
            <w:r>
              <w:rPr>
                <w:rFonts w:hint="eastAsia" w:ascii="宋体" w:hAnsi="宋体" w:cs="宋体"/>
                <w:sz w:val="24"/>
                <w:szCs w:val="24"/>
                <w:highlight w:val="none"/>
              </w:rPr>
              <w:t>…tn)÷n</w:t>
            </w:r>
          </w:p>
          <w:p w14:paraId="1BB0EB65">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 xml:space="preserve">其中：t1、t2、…、tn指投标报价。 </w:t>
            </w:r>
          </w:p>
          <w:p w14:paraId="5357A808">
            <w:pPr>
              <w:wordWrap w:val="0"/>
              <w:spacing w:line="460" w:lineRule="exact"/>
              <w:ind w:firstLine="0" w:firstLineChars="0"/>
              <w:rPr>
                <w:rFonts w:hint="default"/>
                <w:highlight w:val="none"/>
                <w:lang w:val="en-US" w:eastAsia="zh-CN"/>
              </w:rPr>
            </w:pPr>
            <w:r>
              <w:rPr>
                <w:rFonts w:hint="eastAsia" w:ascii="宋体" w:hAnsi="宋体" w:cs="宋体"/>
                <w:sz w:val="24"/>
                <w:szCs w:val="24"/>
                <w:highlight w:val="none"/>
                <w:lang w:val="en-US" w:eastAsia="zh-CN"/>
              </w:rPr>
              <w:t>当投标人</w:t>
            </w:r>
            <w:r>
              <w:rPr>
                <w:rFonts w:hint="eastAsia" w:ascii="宋体" w:hAnsi="宋体" w:cs="宋体"/>
                <w:sz w:val="24"/>
                <w:szCs w:val="24"/>
                <w:highlight w:val="none"/>
              </w:rPr>
              <w:t>投标报价</w:t>
            </w:r>
            <w:r>
              <w:rPr>
                <w:rFonts w:hint="eastAsia" w:ascii="宋体" w:hAnsi="宋体" w:cs="宋体"/>
                <w:sz w:val="24"/>
                <w:szCs w:val="24"/>
                <w:highlight w:val="none"/>
                <w:lang w:val="en-US" w:eastAsia="zh-CN"/>
              </w:rPr>
              <w:t>个数小于3时，直接取投标人报价平均值。</w:t>
            </w:r>
          </w:p>
        </w:tc>
      </w:tr>
      <w:tr w14:paraId="34D72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465E7623">
            <w:pPr>
              <w:wordWrap w:val="0"/>
              <w:spacing w:line="240" w:lineRule="auto"/>
              <w:ind w:firstLine="0" w:firstLineChars="0"/>
              <w:jc w:val="center"/>
              <w:rPr>
                <w:rFonts w:ascii="宋体" w:hAnsi="宋体" w:cs="宋体"/>
                <w:b/>
                <w:sz w:val="24"/>
                <w:szCs w:val="24"/>
                <w:highlight w:val="none"/>
              </w:rPr>
            </w:pPr>
          </w:p>
        </w:tc>
        <w:tc>
          <w:tcPr>
            <w:tcW w:w="1320" w:type="dxa"/>
            <w:vMerge w:val="continue"/>
            <w:vAlign w:val="center"/>
          </w:tcPr>
          <w:p w14:paraId="54625D34">
            <w:pPr>
              <w:wordWrap w:val="0"/>
              <w:spacing w:line="240" w:lineRule="auto"/>
              <w:ind w:firstLine="0" w:firstLineChars="0"/>
              <w:jc w:val="center"/>
              <w:rPr>
                <w:rFonts w:ascii="宋体" w:hAnsi="宋体" w:cs="宋体"/>
                <w:b/>
                <w:sz w:val="24"/>
                <w:szCs w:val="24"/>
                <w:highlight w:val="none"/>
              </w:rPr>
            </w:pPr>
          </w:p>
        </w:tc>
        <w:tc>
          <w:tcPr>
            <w:tcW w:w="1912" w:type="dxa"/>
            <w:vAlign w:val="center"/>
          </w:tcPr>
          <w:p w14:paraId="2F00D0E8">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设计服务费报价（5分）</w:t>
            </w:r>
          </w:p>
        </w:tc>
        <w:tc>
          <w:tcPr>
            <w:tcW w:w="5705" w:type="dxa"/>
            <w:gridSpan w:val="2"/>
            <w:vAlign w:val="center"/>
          </w:tcPr>
          <w:p w14:paraId="31603A54">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以所有有效投标人投标报价（以综合费率计算）的平均价（按平均价公式计算）为评标基准价，投标报价等于基准价的得满分5分，其余投标报价与之相比，每向下相</w:t>
            </w:r>
            <w:r>
              <w:rPr>
                <w:rFonts w:hint="eastAsia" w:ascii="宋体" w:hAnsi="宋体" w:cs="宋体"/>
                <w:sz w:val="24"/>
                <w:szCs w:val="24"/>
                <w:highlight w:val="none"/>
                <w:lang w:val="en-US" w:eastAsia="zh-CN"/>
              </w:rPr>
              <w:t>差</w:t>
            </w:r>
            <w:r>
              <w:rPr>
                <w:rFonts w:ascii="宋体" w:hAnsi="宋体" w:cs="宋体"/>
                <w:sz w:val="24"/>
                <w:szCs w:val="24"/>
                <w:highlight w:val="none"/>
              </w:rPr>
              <w:t>1%</w:t>
            </w:r>
            <w:r>
              <w:rPr>
                <w:rFonts w:hint="eastAsia" w:ascii="宋体" w:hAnsi="宋体" w:cs="宋体"/>
                <w:sz w:val="24"/>
                <w:szCs w:val="24"/>
                <w:highlight w:val="none"/>
              </w:rPr>
              <w:t>扣</w:t>
            </w:r>
            <w:r>
              <w:rPr>
                <w:rFonts w:ascii="宋体" w:hAnsi="宋体" w:cs="宋体"/>
                <w:sz w:val="24"/>
                <w:szCs w:val="24"/>
                <w:highlight w:val="none"/>
              </w:rPr>
              <w:t>0.</w:t>
            </w:r>
            <w:r>
              <w:rPr>
                <w:rFonts w:ascii="宋体" w:hAnsi="宋体" w:cs="宋体"/>
                <w:color w:val="auto"/>
                <w:sz w:val="24"/>
                <w:szCs w:val="24"/>
                <w:highlight w:val="none"/>
              </w:rPr>
              <w:t>1</w:t>
            </w:r>
            <w:r>
              <w:rPr>
                <w:rFonts w:hint="eastAsia" w:ascii="宋体" w:hAnsi="宋体" w:cs="宋体"/>
                <w:sz w:val="24"/>
                <w:szCs w:val="24"/>
                <w:highlight w:val="none"/>
              </w:rPr>
              <w:t>分，每向上相</w:t>
            </w:r>
            <w:r>
              <w:rPr>
                <w:rFonts w:hint="eastAsia" w:ascii="宋体" w:hAnsi="宋体" w:cs="宋体"/>
                <w:sz w:val="24"/>
                <w:szCs w:val="24"/>
                <w:highlight w:val="none"/>
                <w:lang w:val="en-US" w:eastAsia="zh-CN"/>
              </w:rPr>
              <w:t>差</w:t>
            </w:r>
            <w:r>
              <w:rPr>
                <w:rFonts w:ascii="宋体" w:hAnsi="宋体" w:cs="宋体"/>
                <w:sz w:val="24"/>
                <w:szCs w:val="24"/>
                <w:highlight w:val="none"/>
              </w:rPr>
              <w:t>1%</w:t>
            </w:r>
            <w:r>
              <w:rPr>
                <w:rFonts w:hint="eastAsia" w:ascii="宋体" w:hAnsi="宋体" w:cs="宋体"/>
                <w:sz w:val="24"/>
                <w:szCs w:val="24"/>
                <w:highlight w:val="none"/>
              </w:rPr>
              <w:t>扣</w:t>
            </w:r>
            <w:r>
              <w:rPr>
                <w:rFonts w:ascii="宋体" w:hAnsi="宋体" w:cs="宋体"/>
                <w:sz w:val="24"/>
                <w:szCs w:val="24"/>
                <w:highlight w:val="none"/>
              </w:rPr>
              <w:t>0.1</w:t>
            </w:r>
            <w:r>
              <w:rPr>
                <w:rFonts w:hint="eastAsia" w:ascii="宋体" w:hAnsi="宋体" w:cs="宋体"/>
                <w:sz w:val="24"/>
                <w:szCs w:val="24"/>
                <w:highlight w:val="none"/>
              </w:rPr>
              <w:t>分，分数扣完为止（扣减分值的中间值用插入法，小数点后保留两位小数）</w:t>
            </w:r>
            <w:r>
              <w:rPr>
                <w:rFonts w:ascii="宋体" w:hAnsi="宋体" w:cs="宋体"/>
                <w:sz w:val="24"/>
                <w:szCs w:val="24"/>
                <w:highlight w:val="none"/>
              </w:rPr>
              <w:t>。</w:t>
            </w:r>
          </w:p>
        </w:tc>
      </w:tr>
      <w:tr w14:paraId="4CE6B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9" w:hRule="atLeast"/>
          <w:jc w:val="center"/>
        </w:trPr>
        <w:tc>
          <w:tcPr>
            <w:tcW w:w="844" w:type="dxa"/>
            <w:vMerge w:val="continue"/>
            <w:vAlign w:val="center"/>
          </w:tcPr>
          <w:p w14:paraId="399BD676">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55C373FE">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2478EF7B">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lang w:val="en-US" w:eastAsia="zh-CN"/>
              </w:rPr>
              <w:t>建安</w:t>
            </w:r>
            <w:r>
              <w:rPr>
                <w:rFonts w:hint="eastAsia" w:ascii="宋体" w:hAnsi="宋体" w:cs="宋体"/>
                <w:sz w:val="24"/>
                <w:szCs w:val="24"/>
                <w:highlight w:val="none"/>
              </w:rPr>
              <w:t>工程费报价（15分）</w:t>
            </w:r>
          </w:p>
        </w:tc>
        <w:tc>
          <w:tcPr>
            <w:tcW w:w="5705" w:type="dxa"/>
            <w:gridSpan w:val="2"/>
          </w:tcPr>
          <w:p w14:paraId="64EEDCBC">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以所有有效投标人投标报价（以下浮率计算）的平均价（按平均价公式计算）为评标基准价，投标报价等于基准价的得满分15分，其余投标报价与之相比，每向下相差</w:t>
            </w:r>
            <w:r>
              <w:rPr>
                <w:rFonts w:ascii="宋体" w:hAnsi="宋体" w:cs="宋体"/>
                <w:sz w:val="24"/>
                <w:szCs w:val="24"/>
                <w:highlight w:val="none"/>
              </w:rPr>
              <w:t>1%</w:t>
            </w:r>
            <w:r>
              <w:rPr>
                <w:rFonts w:hint="eastAsia" w:ascii="宋体" w:hAnsi="宋体" w:cs="宋体"/>
                <w:sz w:val="24"/>
                <w:szCs w:val="24"/>
                <w:highlight w:val="none"/>
              </w:rPr>
              <w:t>扣</w:t>
            </w:r>
            <w:r>
              <w:rPr>
                <w:rFonts w:ascii="宋体" w:hAnsi="宋体" w:cs="宋体"/>
                <w:sz w:val="24"/>
                <w:szCs w:val="24"/>
                <w:highlight w:val="none"/>
              </w:rPr>
              <w:t>0.1</w:t>
            </w:r>
            <w:r>
              <w:rPr>
                <w:rFonts w:hint="eastAsia" w:ascii="宋体" w:hAnsi="宋体" w:cs="宋体"/>
                <w:sz w:val="24"/>
                <w:szCs w:val="24"/>
                <w:highlight w:val="none"/>
              </w:rPr>
              <w:t>分，每向上相差</w:t>
            </w:r>
            <w:r>
              <w:rPr>
                <w:rFonts w:ascii="宋体" w:hAnsi="宋体" w:cs="宋体"/>
                <w:sz w:val="24"/>
                <w:szCs w:val="24"/>
                <w:highlight w:val="none"/>
              </w:rPr>
              <w:t>1%</w:t>
            </w:r>
            <w:r>
              <w:rPr>
                <w:rFonts w:hint="eastAsia" w:ascii="宋体" w:hAnsi="宋体" w:cs="宋体"/>
                <w:sz w:val="24"/>
                <w:szCs w:val="24"/>
                <w:highlight w:val="none"/>
              </w:rPr>
              <w:t>扣</w:t>
            </w:r>
            <w:r>
              <w:rPr>
                <w:rFonts w:ascii="宋体" w:hAnsi="宋体" w:cs="宋体"/>
                <w:sz w:val="24"/>
                <w:szCs w:val="24"/>
                <w:highlight w:val="none"/>
              </w:rPr>
              <w:t>0.1</w:t>
            </w:r>
            <w:r>
              <w:rPr>
                <w:rFonts w:hint="eastAsia" w:ascii="宋体" w:hAnsi="宋体" w:cs="宋体"/>
                <w:sz w:val="24"/>
                <w:szCs w:val="24"/>
                <w:highlight w:val="none"/>
              </w:rPr>
              <w:t>分，分数扣完为止（扣减分值的中间值用插入法，小数点后保留两位小数）</w:t>
            </w:r>
            <w:r>
              <w:rPr>
                <w:rFonts w:ascii="宋体" w:hAnsi="宋体" w:cs="宋体"/>
                <w:sz w:val="24"/>
                <w:szCs w:val="24"/>
                <w:highlight w:val="none"/>
              </w:rPr>
              <w:t>。</w:t>
            </w:r>
          </w:p>
        </w:tc>
      </w:tr>
      <w:tr w14:paraId="0C4C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jc w:val="center"/>
        </w:trPr>
        <w:tc>
          <w:tcPr>
            <w:tcW w:w="844" w:type="dxa"/>
            <w:vMerge w:val="restart"/>
            <w:vAlign w:val="center"/>
          </w:tcPr>
          <w:p w14:paraId="7E4759AC">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2.2.4(2)</w:t>
            </w:r>
          </w:p>
        </w:tc>
        <w:tc>
          <w:tcPr>
            <w:tcW w:w="1320" w:type="dxa"/>
            <w:vMerge w:val="restart"/>
            <w:vAlign w:val="center"/>
          </w:tcPr>
          <w:p w14:paraId="413D7A56">
            <w:pPr>
              <w:wordWrap w:val="0"/>
              <w:spacing w:line="240" w:lineRule="auto"/>
              <w:ind w:firstLine="0" w:firstLineChars="0"/>
              <w:jc w:val="center"/>
              <w:rPr>
                <w:rFonts w:ascii="宋体" w:hAnsi="宋体" w:cs="宋体"/>
                <w:sz w:val="24"/>
                <w:szCs w:val="24"/>
                <w:highlight w:val="none"/>
              </w:rPr>
            </w:pPr>
            <w:r>
              <w:rPr>
                <w:rFonts w:hint="eastAsia" w:ascii="宋体" w:hAnsi="宋体" w:cs="宋体"/>
                <w:sz w:val="24"/>
                <w:szCs w:val="24"/>
                <w:highlight w:val="none"/>
              </w:rPr>
              <w:t>技术部分评分标准（80</w:t>
            </w:r>
            <w:r>
              <w:rPr>
                <w:rFonts w:hint="eastAsia" w:ascii="宋体" w:hAnsi="宋体" w:cs="宋体"/>
                <w:sz w:val="24"/>
                <w:szCs w:val="24"/>
                <w:highlight w:val="none"/>
                <w:lang w:val="en-US" w:eastAsia="zh-CN"/>
              </w:rPr>
              <w:t>分</w:t>
            </w:r>
            <w:r>
              <w:rPr>
                <w:rFonts w:hint="eastAsia" w:ascii="宋体" w:hAnsi="宋体" w:cs="宋体"/>
                <w:sz w:val="24"/>
                <w:szCs w:val="24"/>
                <w:highlight w:val="none"/>
              </w:rPr>
              <w:t>）</w:t>
            </w:r>
          </w:p>
        </w:tc>
        <w:tc>
          <w:tcPr>
            <w:tcW w:w="1912" w:type="dxa"/>
            <w:vAlign w:val="center"/>
          </w:tcPr>
          <w:p w14:paraId="088483C5">
            <w:pPr>
              <w:wordWrap w:val="0"/>
              <w:spacing w:line="460" w:lineRule="exact"/>
              <w:ind w:firstLine="0" w:firstLineChars="0"/>
              <w:jc w:val="center"/>
              <w:rPr>
                <w:rFonts w:ascii="宋体" w:hAnsi="宋体" w:cs="宋体"/>
                <w:sz w:val="24"/>
                <w:szCs w:val="24"/>
                <w:highlight w:val="none"/>
              </w:rPr>
            </w:pPr>
            <w:r>
              <w:rPr>
                <w:rFonts w:hint="eastAsia" w:ascii="宋体" w:hAnsi="宋体" w:cs="宋体"/>
                <w:color w:val="000000"/>
                <w:sz w:val="24"/>
                <w:szCs w:val="24"/>
                <w:highlight w:val="none"/>
                <w:lang w:val="en-US" w:eastAsia="zh-CN"/>
              </w:rPr>
              <w:t>1.工程</w:t>
            </w:r>
            <w:r>
              <w:rPr>
                <w:rFonts w:hint="eastAsia" w:ascii="宋体" w:hAnsi="宋体" w:cs="宋体"/>
                <w:color w:val="000000"/>
                <w:sz w:val="24"/>
                <w:szCs w:val="24"/>
                <w:highlight w:val="none"/>
              </w:rPr>
              <w:t>总承包</w:t>
            </w:r>
            <w:r>
              <w:rPr>
                <w:rFonts w:hint="eastAsia" w:ascii="宋体" w:hAnsi="宋体" w:cs="宋体"/>
                <w:color w:val="000000"/>
                <w:sz w:val="24"/>
                <w:szCs w:val="24"/>
                <w:highlight w:val="none"/>
                <w:lang w:val="en-US" w:eastAsia="zh-CN"/>
              </w:rPr>
              <w:t>管理</w:t>
            </w:r>
            <w:r>
              <w:rPr>
                <w:rFonts w:hint="eastAsia" w:ascii="宋体" w:hAnsi="宋体" w:cs="宋体"/>
                <w:color w:val="000000"/>
                <w:sz w:val="24"/>
                <w:szCs w:val="24"/>
                <w:highlight w:val="none"/>
              </w:rPr>
              <w:t>方案（</w:t>
            </w:r>
            <w:r>
              <w:rPr>
                <w:rFonts w:hint="eastAsia" w:ascii="宋体" w:hAnsi="宋体" w:cs="宋体"/>
                <w:color w:val="000000"/>
                <w:sz w:val="24"/>
                <w:szCs w:val="24"/>
                <w:highlight w:val="none"/>
                <w:lang w:val="en-US" w:eastAsia="zh-CN"/>
              </w:rPr>
              <w:t>20</w:t>
            </w:r>
            <w:r>
              <w:rPr>
                <w:rFonts w:hint="eastAsia" w:ascii="宋体" w:hAnsi="宋体" w:cs="宋体"/>
                <w:color w:val="000000"/>
                <w:sz w:val="24"/>
                <w:szCs w:val="24"/>
                <w:highlight w:val="none"/>
              </w:rPr>
              <w:t>分）</w:t>
            </w:r>
          </w:p>
        </w:tc>
        <w:tc>
          <w:tcPr>
            <w:tcW w:w="5705" w:type="dxa"/>
            <w:gridSpan w:val="2"/>
            <w:vAlign w:val="center"/>
          </w:tcPr>
          <w:p w14:paraId="2FA7AC71">
            <w:pPr>
              <w:wordWrap w:val="0"/>
              <w:spacing w:line="460" w:lineRule="exact"/>
              <w:ind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根据投标文件中项目投资管理控制、项目组织设计管理控制、项目设计管理控制、项目进度管理控制、项目质量管理控制、项目采购管理控制等内容进行评审：</w:t>
            </w:r>
          </w:p>
          <w:p w14:paraId="4B5B857A">
            <w:pPr>
              <w:wordWrap w:val="0"/>
              <w:spacing w:line="460" w:lineRule="exact"/>
              <w:ind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第一档次：以上管理计划详尽、目标明确，系统性强且具有较强的针对性，有好的控制措施，实施性强，组织机构明确等的得15-20分；</w:t>
            </w:r>
          </w:p>
          <w:p w14:paraId="0421C09D">
            <w:pPr>
              <w:wordWrap w:val="0"/>
              <w:spacing w:line="460" w:lineRule="exact"/>
              <w:ind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第二档次：以上管理计划齐全、目标基本明确，系统性较强且具有一定的针对性，有较好的控制措施，实施性较强，组织机构基本明确等的得9-14分；</w:t>
            </w:r>
          </w:p>
          <w:p w14:paraId="6329EAE5">
            <w:pPr>
              <w:wordWrap w:val="0"/>
              <w:spacing w:line="460" w:lineRule="exact"/>
              <w:ind w:firstLine="0" w:firstLineChars="0"/>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第三档次：以上管理计划齐全但有部分不足、目标基本明确，系统性一般、针对性一般，控制措施有部分缺陷，实施性一般，组织机构基本明确等的得1—8分；</w:t>
            </w:r>
          </w:p>
          <w:p w14:paraId="3BD38785">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lang w:val="en-US" w:eastAsia="zh-CN"/>
              </w:rPr>
              <w:t>第四档次：未提供工程总承包管理方案的不得分。</w:t>
            </w:r>
          </w:p>
        </w:tc>
      </w:tr>
      <w:tr w14:paraId="6122A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04868C2D">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6769DAE6">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217227B1">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设计工作大纲（</w:t>
            </w:r>
            <w:r>
              <w:rPr>
                <w:rFonts w:hint="eastAsia" w:ascii="宋体" w:hAnsi="宋体" w:cs="宋体"/>
                <w:sz w:val="24"/>
                <w:szCs w:val="24"/>
                <w:highlight w:val="none"/>
                <w:lang w:val="en-US" w:eastAsia="zh-CN"/>
              </w:rPr>
              <w:t>13</w:t>
            </w:r>
            <w:r>
              <w:rPr>
                <w:rFonts w:hint="eastAsia" w:ascii="宋体" w:hAnsi="宋体" w:cs="宋体"/>
                <w:sz w:val="24"/>
                <w:szCs w:val="24"/>
                <w:highlight w:val="none"/>
              </w:rPr>
              <w:t>分）</w:t>
            </w:r>
          </w:p>
        </w:tc>
        <w:tc>
          <w:tcPr>
            <w:tcW w:w="5705" w:type="dxa"/>
            <w:gridSpan w:val="2"/>
            <w:vAlign w:val="center"/>
          </w:tcPr>
          <w:p w14:paraId="380585EE">
            <w:pPr>
              <w:wordWrap w:val="0"/>
              <w:spacing w:line="460" w:lineRule="exact"/>
              <w:ind w:firstLine="0" w:firstLineChars="0"/>
              <w:rPr>
                <w:rFonts w:hint="eastAsia" w:ascii="宋体" w:hAnsi="宋体" w:cs="宋体"/>
                <w:sz w:val="24"/>
                <w:szCs w:val="24"/>
                <w:highlight w:val="none"/>
              </w:rPr>
            </w:pPr>
            <w:r>
              <w:rPr>
                <w:rFonts w:hint="eastAsia" w:ascii="宋体" w:hAnsi="宋体" w:cs="宋体"/>
                <w:sz w:val="24"/>
                <w:szCs w:val="24"/>
                <w:highlight w:val="none"/>
                <w:lang w:val="en-US" w:eastAsia="zh-CN"/>
              </w:rPr>
              <w:t>第一档次：</w:t>
            </w:r>
            <w:r>
              <w:rPr>
                <w:rFonts w:hint="eastAsia" w:ascii="宋体" w:hAnsi="宋体" w:cs="宋体"/>
                <w:sz w:val="24"/>
                <w:szCs w:val="24"/>
                <w:highlight w:val="none"/>
              </w:rPr>
              <w:t>对招标项目理解准确，设计思路全面、清晰、科学；对招标项目设计重点、难点及关键性技术问题的对策措施较完整、准确，设计质量及保障措施明确，对本项目的合理化建议完整，设计工作期限承诺及违约责任明确，设计后续服务明确，造价控制措施明确的，并有较强的针对性</w:t>
            </w:r>
            <w:r>
              <w:rPr>
                <w:rFonts w:hint="eastAsia" w:ascii="宋体" w:hAnsi="宋体" w:cs="宋体"/>
                <w:sz w:val="24"/>
                <w:szCs w:val="24"/>
                <w:highlight w:val="none"/>
                <w:lang w:eastAsia="zh-CN"/>
              </w:rPr>
              <w:t>、可</w:t>
            </w:r>
            <w:r>
              <w:rPr>
                <w:rFonts w:hint="eastAsia" w:ascii="宋体" w:hAnsi="宋体" w:cs="宋体"/>
                <w:sz w:val="24"/>
                <w:szCs w:val="24"/>
                <w:highlight w:val="none"/>
              </w:rPr>
              <w:t>操作性和可实施性的得1</w:t>
            </w:r>
            <w:r>
              <w:rPr>
                <w:rFonts w:hint="eastAsia" w:ascii="宋体" w:hAnsi="宋体" w:cs="宋体"/>
                <w:sz w:val="24"/>
                <w:szCs w:val="24"/>
                <w:highlight w:val="none"/>
                <w:lang w:val="en-US" w:eastAsia="zh-CN"/>
              </w:rPr>
              <w:t>0—13</w:t>
            </w:r>
            <w:r>
              <w:rPr>
                <w:rFonts w:hint="eastAsia" w:ascii="宋体" w:hAnsi="宋体" w:cs="宋体"/>
                <w:sz w:val="24"/>
                <w:szCs w:val="24"/>
                <w:highlight w:val="none"/>
              </w:rPr>
              <w:t>分；</w:t>
            </w:r>
          </w:p>
          <w:p w14:paraId="13A5720C">
            <w:pPr>
              <w:wordWrap w:val="0"/>
              <w:spacing w:line="460" w:lineRule="exact"/>
              <w:ind w:firstLine="0" w:firstLineChars="0"/>
              <w:rPr>
                <w:rFonts w:hint="eastAsia" w:ascii="宋体" w:hAnsi="宋体" w:cs="宋体"/>
                <w:sz w:val="24"/>
                <w:szCs w:val="24"/>
                <w:highlight w:val="none"/>
              </w:rPr>
            </w:pPr>
            <w:r>
              <w:rPr>
                <w:rFonts w:hint="eastAsia" w:ascii="宋体" w:hAnsi="宋体" w:cs="宋体"/>
                <w:sz w:val="24"/>
                <w:szCs w:val="24"/>
                <w:highlight w:val="none"/>
                <w:lang w:val="en-US" w:eastAsia="zh-CN"/>
              </w:rPr>
              <w:t>第二档次：</w:t>
            </w:r>
            <w:r>
              <w:rPr>
                <w:rFonts w:hint="eastAsia" w:ascii="宋体" w:hAnsi="宋体" w:cs="宋体"/>
                <w:sz w:val="24"/>
                <w:szCs w:val="24"/>
                <w:highlight w:val="none"/>
              </w:rPr>
              <w:t>对招标项目理解基本正确；设计思路基本清晰、全面、科学；对招标项目设计重点、难点及关键性技术问题的对策措施基本完整、设计质量及保障措施基本明确，对本项目的合理化建议基本完整、设计工作期限承诺及违约责任基本明确，设计后续服务基本明确，造价控制措施基本明确，但针对性一般的得</w:t>
            </w:r>
            <w:r>
              <w:rPr>
                <w:rFonts w:hint="eastAsia" w:ascii="宋体" w:hAnsi="宋体" w:cs="宋体"/>
                <w:sz w:val="24"/>
                <w:szCs w:val="24"/>
                <w:highlight w:val="none"/>
                <w:lang w:val="en-US" w:eastAsia="zh-CN"/>
              </w:rPr>
              <w:t>6—9</w:t>
            </w:r>
            <w:r>
              <w:rPr>
                <w:rFonts w:hint="eastAsia" w:ascii="宋体" w:hAnsi="宋体" w:cs="宋体"/>
                <w:sz w:val="24"/>
                <w:szCs w:val="24"/>
                <w:highlight w:val="none"/>
              </w:rPr>
              <w:t>分；</w:t>
            </w:r>
          </w:p>
          <w:p w14:paraId="459CA1B8">
            <w:pPr>
              <w:wordWrap w:val="0"/>
              <w:spacing w:line="460" w:lineRule="exact"/>
              <w:ind w:firstLine="0" w:firstLineChars="0"/>
              <w:rPr>
                <w:rFonts w:hint="eastAsia" w:ascii="宋体" w:hAnsi="宋体" w:cs="宋体"/>
                <w:sz w:val="24"/>
                <w:szCs w:val="24"/>
                <w:highlight w:val="none"/>
              </w:rPr>
            </w:pPr>
            <w:r>
              <w:rPr>
                <w:rFonts w:hint="eastAsia" w:ascii="宋体" w:hAnsi="宋体" w:cs="宋体"/>
                <w:sz w:val="24"/>
                <w:szCs w:val="24"/>
                <w:highlight w:val="none"/>
                <w:lang w:val="en-US" w:eastAsia="zh-CN"/>
              </w:rPr>
              <w:t>第三档次：</w:t>
            </w:r>
            <w:r>
              <w:rPr>
                <w:rFonts w:hint="eastAsia" w:ascii="宋体" w:hAnsi="宋体" w:cs="宋体"/>
                <w:sz w:val="24"/>
                <w:szCs w:val="24"/>
                <w:highlight w:val="none"/>
              </w:rPr>
              <w:t>设计工作大纲对招标项目理解不具体；设计思路不清晰；对招标项目设计重点、难点及关键性技术问题的对策措施不完整的得1</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5</w:t>
            </w:r>
            <w:r>
              <w:rPr>
                <w:rFonts w:hint="eastAsia" w:ascii="宋体" w:hAnsi="宋体" w:cs="宋体"/>
                <w:sz w:val="24"/>
                <w:szCs w:val="24"/>
                <w:highlight w:val="none"/>
              </w:rPr>
              <w:t>分。</w:t>
            </w:r>
          </w:p>
          <w:p w14:paraId="020075BD">
            <w:pPr>
              <w:pStyle w:val="2"/>
              <w:ind w:left="0" w:firstLine="0" w:firstLineChars="0"/>
              <w:rPr>
                <w:highlight w:val="none"/>
              </w:rPr>
            </w:pPr>
            <w:r>
              <w:rPr>
                <w:rFonts w:hint="eastAsia" w:ascii="宋体" w:hAnsi="宋体" w:eastAsia="宋体" w:cs="宋体"/>
                <w:sz w:val="24"/>
                <w:szCs w:val="24"/>
                <w:highlight w:val="none"/>
                <w:lang w:val="en-US" w:eastAsia="zh-CN"/>
              </w:rPr>
              <w:t>第四档次：未提供设计工作大纲的不得分。</w:t>
            </w:r>
          </w:p>
        </w:tc>
      </w:tr>
      <w:tr w14:paraId="21AE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844" w:type="dxa"/>
            <w:vMerge w:val="continue"/>
            <w:vAlign w:val="center"/>
          </w:tcPr>
          <w:p w14:paraId="23C95745">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30116104">
            <w:pPr>
              <w:wordWrap w:val="0"/>
              <w:spacing w:line="240" w:lineRule="auto"/>
              <w:ind w:firstLine="0" w:firstLineChars="0"/>
              <w:jc w:val="center"/>
              <w:rPr>
                <w:rFonts w:ascii="宋体" w:hAnsi="宋体" w:cs="宋体"/>
                <w:sz w:val="24"/>
                <w:szCs w:val="24"/>
                <w:highlight w:val="none"/>
              </w:rPr>
            </w:pPr>
          </w:p>
        </w:tc>
        <w:tc>
          <w:tcPr>
            <w:tcW w:w="1912" w:type="dxa"/>
            <w:vMerge w:val="restart"/>
            <w:vAlign w:val="center"/>
          </w:tcPr>
          <w:p w14:paraId="1969EED0">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lang w:val="en-US" w:eastAsia="zh-CN"/>
              </w:rPr>
              <w:t>3.施工实施方案</w:t>
            </w:r>
          </w:p>
          <w:p w14:paraId="61A470C6">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20</w:t>
            </w:r>
            <w:r>
              <w:rPr>
                <w:rFonts w:hint="eastAsia" w:ascii="宋体" w:hAnsi="宋体" w:cs="宋体"/>
                <w:sz w:val="24"/>
                <w:szCs w:val="24"/>
                <w:highlight w:val="none"/>
              </w:rPr>
              <w:t>分）</w:t>
            </w:r>
          </w:p>
        </w:tc>
        <w:tc>
          <w:tcPr>
            <w:tcW w:w="5705" w:type="dxa"/>
            <w:gridSpan w:val="2"/>
            <w:vAlign w:val="center"/>
          </w:tcPr>
          <w:p w14:paraId="7C6B3FF9">
            <w:pPr>
              <w:wordWrap w:val="0"/>
              <w:spacing w:line="460" w:lineRule="exact"/>
              <w:ind w:firstLine="0" w:firstLineChars="0"/>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第一档次：</w:t>
            </w:r>
            <w:r>
              <w:rPr>
                <w:rFonts w:hint="eastAsia" w:ascii="宋体" w:hAnsi="宋体" w:cs="宋体"/>
                <w:color w:val="000000"/>
                <w:sz w:val="24"/>
                <w:szCs w:val="24"/>
                <w:highlight w:val="none"/>
                <w:lang w:val="en-US" w:eastAsia="zh-CN"/>
              </w:rPr>
              <w:t>施工</w:t>
            </w:r>
            <w:r>
              <w:rPr>
                <w:rFonts w:hint="eastAsia" w:ascii="宋体" w:hAnsi="宋体" w:cs="宋体"/>
                <w:color w:val="000000"/>
                <w:sz w:val="24"/>
                <w:szCs w:val="24"/>
                <w:highlight w:val="none"/>
                <w:lang w:eastAsia="zh-CN"/>
              </w:rPr>
              <w:t>实施方案合理，能指导施工，实施要点及管理要点描述清楚、具有针对性的，得</w:t>
            </w:r>
            <w:r>
              <w:rPr>
                <w:rFonts w:hint="eastAsia" w:ascii="宋体" w:hAnsi="宋体" w:cs="宋体"/>
                <w:color w:val="000000"/>
                <w:sz w:val="24"/>
                <w:szCs w:val="24"/>
                <w:highlight w:val="none"/>
                <w:lang w:val="en-US" w:eastAsia="zh-CN"/>
              </w:rPr>
              <w:t>14—20</w:t>
            </w:r>
            <w:r>
              <w:rPr>
                <w:rFonts w:hint="eastAsia" w:ascii="宋体" w:hAnsi="宋体" w:cs="宋体"/>
                <w:color w:val="000000"/>
                <w:sz w:val="24"/>
                <w:szCs w:val="24"/>
                <w:highlight w:val="none"/>
                <w:lang w:eastAsia="zh-CN"/>
              </w:rPr>
              <w:t>分；</w:t>
            </w:r>
          </w:p>
          <w:p w14:paraId="147A7A58">
            <w:pPr>
              <w:wordWrap w:val="0"/>
              <w:spacing w:line="460" w:lineRule="exact"/>
              <w:ind w:firstLine="0" w:firstLineChars="0"/>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第二档次：</w:t>
            </w:r>
            <w:r>
              <w:rPr>
                <w:rFonts w:hint="eastAsia" w:ascii="宋体" w:hAnsi="宋体" w:cs="宋体"/>
                <w:color w:val="000000"/>
                <w:sz w:val="24"/>
                <w:szCs w:val="24"/>
                <w:highlight w:val="none"/>
                <w:lang w:val="en-US" w:eastAsia="zh-CN"/>
              </w:rPr>
              <w:t>施工</w:t>
            </w:r>
            <w:r>
              <w:rPr>
                <w:rFonts w:hint="eastAsia" w:ascii="宋体" w:hAnsi="宋体" w:cs="宋体"/>
                <w:color w:val="000000"/>
                <w:sz w:val="24"/>
                <w:szCs w:val="24"/>
                <w:highlight w:val="none"/>
                <w:lang w:eastAsia="zh-CN"/>
              </w:rPr>
              <w:t>实施方案基本合理、对施工缺乏指导性，实施要点及管理要点描述一般且存在一些问题的，得</w:t>
            </w:r>
            <w:r>
              <w:rPr>
                <w:rFonts w:hint="eastAsia" w:ascii="宋体" w:hAnsi="宋体" w:cs="宋体"/>
                <w:color w:val="000000"/>
                <w:sz w:val="24"/>
                <w:szCs w:val="24"/>
                <w:highlight w:val="none"/>
                <w:lang w:val="en-US" w:eastAsia="zh-CN"/>
              </w:rPr>
              <w:t>7—13</w:t>
            </w:r>
            <w:r>
              <w:rPr>
                <w:rFonts w:hint="eastAsia" w:ascii="宋体" w:hAnsi="宋体" w:cs="宋体"/>
                <w:color w:val="000000"/>
                <w:sz w:val="24"/>
                <w:szCs w:val="24"/>
                <w:highlight w:val="none"/>
                <w:lang w:eastAsia="zh-CN"/>
              </w:rPr>
              <w:t>分；</w:t>
            </w:r>
          </w:p>
          <w:p w14:paraId="5A36AFF7">
            <w:pPr>
              <w:wordWrap w:val="0"/>
              <w:spacing w:line="460" w:lineRule="exact"/>
              <w:ind w:firstLine="0" w:firstLineChars="0"/>
              <w:jc w:val="lef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第三档次：</w:t>
            </w:r>
            <w:r>
              <w:rPr>
                <w:rFonts w:hint="eastAsia" w:ascii="宋体" w:hAnsi="宋体" w:cs="宋体"/>
                <w:color w:val="000000"/>
                <w:sz w:val="24"/>
                <w:szCs w:val="24"/>
                <w:highlight w:val="none"/>
                <w:lang w:val="en-US" w:eastAsia="zh-CN"/>
              </w:rPr>
              <w:t>施工</w:t>
            </w:r>
            <w:r>
              <w:rPr>
                <w:rFonts w:hint="eastAsia" w:ascii="宋体" w:hAnsi="宋体" w:cs="宋体"/>
                <w:color w:val="000000"/>
                <w:sz w:val="24"/>
                <w:szCs w:val="24"/>
                <w:highlight w:val="none"/>
                <w:lang w:eastAsia="zh-CN"/>
              </w:rPr>
              <w:t>实施方案</w:t>
            </w:r>
            <w:r>
              <w:rPr>
                <w:rFonts w:hint="eastAsia" w:ascii="宋体" w:hAnsi="宋体" w:cs="宋体"/>
                <w:color w:val="000000"/>
                <w:sz w:val="24"/>
                <w:szCs w:val="24"/>
                <w:highlight w:val="none"/>
                <w:lang w:val="en-US" w:eastAsia="zh-CN"/>
              </w:rPr>
              <w:t>不</w:t>
            </w:r>
            <w:r>
              <w:rPr>
                <w:rFonts w:hint="eastAsia" w:ascii="宋体" w:hAnsi="宋体" w:cs="宋体"/>
                <w:color w:val="000000"/>
                <w:sz w:val="24"/>
                <w:szCs w:val="24"/>
                <w:highlight w:val="none"/>
                <w:lang w:eastAsia="zh-CN"/>
              </w:rPr>
              <w:t>合理、对施工缺乏指导性，实施要点及管理要点描述存在问题的，得</w:t>
            </w:r>
            <w:r>
              <w:rPr>
                <w:rFonts w:hint="eastAsia" w:ascii="宋体" w:hAnsi="宋体" w:cs="宋体"/>
                <w:color w:val="000000"/>
                <w:sz w:val="24"/>
                <w:szCs w:val="24"/>
                <w:highlight w:val="none"/>
                <w:lang w:val="en-US" w:eastAsia="zh-CN"/>
              </w:rPr>
              <w:t>1—7</w:t>
            </w:r>
            <w:r>
              <w:rPr>
                <w:rFonts w:hint="eastAsia" w:ascii="宋体" w:hAnsi="宋体" w:cs="宋体"/>
                <w:color w:val="000000"/>
                <w:sz w:val="24"/>
                <w:szCs w:val="24"/>
                <w:highlight w:val="none"/>
                <w:lang w:eastAsia="zh-CN"/>
              </w:rPr>
              <w:t>分；</w:t>
            </w:r>
          </w:p>
          <w:p w14:paraId="5E9A8AF7">
            <w:pPr>
              <w:wordWrap w:val="0"/>
              <w:spacing w:line="460" w:lineRule="exact"/>
              <w:ind w:firstLine="0" w:firstLineChars="0"/>
              <w:jc w:val="left"/>
              <w:rPr>
                <w:rFonts w:ascii="宋体" w:hAnsi="宋体" w:cs="宋体"/>
                <w:color w:val="000000"/>
                <w:sz w:val="24"/>
                <w:szCs w:val="24"/>
                <w:highlight w:val="none"/>
              </w:rPr>
            </w:pPr>
            <w:r>
              <w:rPr>
                <w:rFonts w:hint="eastAsia" w:ascii="宋体" w:hAnsi="宋体" w:cs="宋体"/>
                <w:color w:val="000000"/>
                <w:sz w:val="24"/>
                <w:szCs w:val="24"/>
                <w:highlight w:val="none"/>
                <w:lang w:eastAsia="zh-CN"/>
              </w:rPr>
              <w:t>第</w:t>
            </w:r>
            <w:r>
              <w:rPr>
                <w:rFonts w:hint="eastAsia" w:ascii="宋体" w:hAnsi="宋体" w:cs="宋体"/>
                <w:color w:val="000000"/>
                <w:sz w:val="24"/>
                <w:szCs w:val="24"/>
                <w:highlight w:val="none"/>
                <w:lang w:val="en-US" w:eastAsia="zh-CN"/>
              </w:rPr>
              <w:t>四</w:t>
            </w:r>
            <w:r>
              <w:rPr>
                <w:rFonts w:hint="eastAsia" w:ascii="宋体" w:hAnsi="宋体" w:cs="宋体"/>
                <w:color w:val="000000"/>
                <w:sz w:val="24"/>
                <w:szCs w:val="24"/>
                <w:highlight w:val="none"/>
                <w:lang w:eastAsia="zh-CN"/>
              </w:rPr>
              <w:t>档次：未提供</w:t>
            </w:r>
            <w:r>
              <w:rPr>
                <w:rFonts w:hint="eastAsia" w:ascii="宋体" w:hAnsi="宋体" w:cs="宋体"/>
                <w:color w:val="000000"/>
                <w:sz w:val="24"/>
                <w:szCs w:val="24"/>
                <w:highlight w:val="none"/>
                <w:lang w:val="en-US" w:eastAsia="zh-CN"/>
              </w:rPr>
              <w:t>施工</w:t>
            </w:r>
            <w:r>
              <w:rPr>
                <w:rFonts w:hint="eastAsia" w:ascii="宋体" w:hAnsi="宋体" w:cs="宋体"/>
                <w:color w:val="000000"/>
                <w:sz w:val="24"/>
                <w:szCs w:val="24"/>
                <w:highlight w:val="none"/>
                <w:lang w:eastAsia="zh-CN"/>
              </w:rPr>
              <w:t>实施方案的不得分。</w:t>
            </w:r>
            <w:r>
              <w:rPr>
                <w:rFonts w:hint="eastAsia" w:ascii="宋体" w:hAnsi="宋体" w:cs="宋体"/>
                <w:color w:val="000000"/>
                <w:sz w:val="24"/>
                <w:szCs w:val="24"/>
                <w:highlight w:val="none"/>
                <w:lang w:eastAsia="zh-CN"/>
              </w:rPr>
              <w:tab/>
            </w:r>
          </w:p>
        </w:tc>
      </w:tr>
      <w:tr w14:paraId="55F7F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53E45ED7">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76E4FDCC">
            <w:pPr>
              <w:wordWrap w:val="0"/>
              <w:spacing w:line="240" w:lineRule="auto"/>
              <w:ind w:firstLine="0" w:firstLineChars="0"/>
              <w:jc w:val="center"/>
              <w:rPr>
                <w:rFonts w:ascii="宋体" w:hAnsi="宋体" w:cs="宋体"/>
                <w:sz w:val="24"/>
                <w:szCs w:val="24"/>
                <w:highlight w:val="none"/>
              </w:rPr>
            </w:pPr>
          </w:p>
        </w:tc>
        <w:tc>
          <w:tcPr>
            <w:tcW w:w="1912" w:type="dxa"/>
            <w:vAlign w:val="center"/>
          </w:tcPr>
          <w:p w14:paraId="1E70B149">
            <w:pPr>
              <w:wordWrap w:val="0"/>
              <w:spacing w:line="460" w:lineRule="exact"/>
              <w:ind w:firstLine="0" w:firstLineChars="0"/>
              <w:jc w:val="center"/>
              <w:rPr>
                <w:rFonts w:ascii="宋体" w:hAnsi="宋体" w:cs="宋体"/>
                <w:b/>
                <w:bCs/>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cs="宋体"/>
                <w:b w:val="0"/>
                <w:bCs w:val="0"/>
                <w:sz w:val="24"/>
                <w:szCs w:val="24"/>
                <w:highlight w:val="none"/>
              </w:rPr>
              <w:t>资源配备计划评审（满分5分）</w:t>
            </w:r>
          </w:p>
        </w:tc>
        <w:tc>
          <w:tcPr>
            <w:tcW w:w="5705" w:type="dxa"/>
            <w:gridSpan w:val="2"/>
            <w:vAlign w:val="center"/>
          </w:tcPr>
          <w:p w14:paraId="33FB2318">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第一档次（</w:t>
            </w: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劳动力计划、周转材料计划、施工机具计划、主要材料一次性需用量计划等资源投入计划与施工部署、施工方法及进度计划呼应，很好</w:t>
            </w:r>
            <w:r>
              <w:rPr>
                <w:rFonts w:hint="eastAsia" w:ascii="宋体" w:hAnsi="宋体" w:cs="宋体"/>
                <w:color w:val="auto"/>
                <w:sz w:val="24"/>
                <w:szCs w:val="24"/>
                <w:highlight w:val="none"/>
                <w:lang w:val="en-US" w:eastAsia="zh-CN"/>
              </w:rPr>
              <w:t>地</w:t>
            </w:r>
            <w:r>
              <w:rPr>
                <w:rFonts w:hint="eastAsia" w:ascii="宋体" w:hAnsi="宋体" w:eastAsia="宋体" w:cs="宋体"/>
                <w:color w:val="auto"/>
                <w:sz w:val="24"/>
                <w:szCs w:val="24"/>
                <w:highlight w:val="none"/>
                <w:lang w:val="en-US" w:eastAsia="zh-CN"/>
              </w:rPr>
              <w:t>满足施工需要，调配投入计划合理、准确全面。</w:t>
            </w:r>
          </w:p>
          <w:p w14:paraId="5E8C1D28">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第</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val="zh-CN" w:eastAsia="zh-CN"/>
              </w:rPr>
              <w:t>个次（</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劳动力计划、周转材料计划、施工机具计划、主要材料一次性需用量计划等资源投入计划与施工部署、施工方法及进度计划呼应，较好</w:t>
            </w:r>
            <w:r>
              <w:rPr>
                <w:rFonts w:hint="eastAsia" w:ascii="宋体" w:hAnsi="宋体" w:cs="宋体"/>
                <w:color w:val="auto"/>
                <w:sz w:val="24"/>
                <w:szCs w:val="24"/>
                <w:highlight w:val="none"/>
                <w:lang w:val="en-US" w:eastAsia="zh-CN"/>
              </w:rPr>
              <w:t>地</w:t>
            </w:r>
            <w:r>
              <w:rPr>
                <w:rFonts w:hint="eastAsia" w:ascii="宋体" w:hAnsi="宋体" w:eastAsia="宋体" w:cs="宋体"/>
                <w:color w:val="auto"/>
                <w:sz w:val="24"/>
                <w:szCs w:val="24"/>
                <w:highlight w:val="none"/>
                <w:lang w:val="en-US" w:eastAsia="zh-CN"/>
              </w:rPr>
              <w:t>满足施工需要，调配投入计划合理。</w:t>
            </w:r>
          </w:p>
          <w:p w14:paraId="3577817B">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第</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val="zh-CN" w:eastAsia="zh-CN"/>
              </w:rPr>
              <w:t>档次（</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分）：</w:t>
            </w:r>
            <w:r>
              <w:rPr>
                <w:rFonts w:hint="eastAsia" w:ascii="宋体" w:hAnsi="宋体" w:eastAsia="宋体" w:cs="宋体"/>
                <w:color w:val="auto"/>
                <w:sz w:val="24"/>
                <w:szCs w:val="24"/>
                <w:highlight w:val="none"/>
                <w:lang w:val="en-US" w:eastAsia="zh-CN"/>
              </w:rPr>
              <w:t>劳动力计划、周转材料计划、施工机具计划、主要材料一次性需用量计划等资源投入计划与施工部署、施工方法及进度计划基本满足施工需要，调配投入计划基本合理。</w:t>
            </w:r>
          </w:p>
          <w:p w14:paraId="3BDA8D1E">
            <w:pPr>
              <w:wordWrap w:val="0"/>
              <w:spacing w:line="460" w:lineRule="exact"/>
              <w:ind w:firstLine="0" w:firstLineChars="0"/>
              <w:jc w:val="left"/>
              <w:rPr>
                <w:rFonts w:ascii="宋体" w:hAnsi="宋体" w:cs="宋体"/>
                <w:b/>
                <w:bCs/>
                <w:sz w:val="24"/>
                <w:szCs w:val="24"/>
                <w:highlight w:val="none"/>
              </w:rPr>
            </w:pPr>
            <w:r>
              <w:rPr>
                <w:rFonts w:hint="eastAsia" w:ascii="宋体" w:hAnsi="宋体" w:cs="宋体"/>
                <w:color w:val="auto"/>
                <w:sz w:val="24"/>
                <w:szCs w:val="24"/>
                <w:highlight w:val="none"/>
                <w:lang w:val="en-US" w:eastAsia="zh-CN"/>
              </w:rPr>
              <w:t>第四档次（0分）：</w:t>
            </w:r>
            <w:r>
              <w:rPr>
                <w:rFonts w:hint="eastAsia" w:ascii="宋体" w:hAnsi="宋体" w:eastAsia="宋体" w:cs="宋体"/>
                <w:color w:val="auto"/>
                <w:sz w:val="24"/>
                <w:szCs w:val="24"/>
                <w:highlight w:val="none"/>
                <w:lang w:val="en-US" w:eastAsia="zh-CN"/>
              </w:rPr>
              <w:t>无资源配备计划的不得分。</w:t>
            </w:r>
          </w:p>
        </w:tc>
      </w:tr>
      <w:tr w14:paraId="47A54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4FA57138">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62EF7D1E">
            <w:pPr>
              <w:wordWrap w:val="0"/>
              <w:spacing w:line="240" w:lineRule="auto"/>
              <w:ind w:firstLine="0" w:firstLineChars="0"/>
              <w:jc w:val="center"/>
              <w:rPr>
                <w:rFonts w:ascii="宋体" w:hAnsi="宋体" w:cs="宋体"/>
                <w:sz w:val="24"/>
                <w:szCs w:val="24"/>
                <w:highlight w:val="none"/>
              </w:rPr>
            </w:pPr>
          </w:p>
        </w:tc>
        <w:tc>
          <w:tcPr>
            <w:tcW w:w="1912" w:type="dxa"/>
            <w:shd w:val="clear" w:color="auto" w:fill="auto"/>
            <w:vAlign w:val="center"/>
          </w:tcPr>
          <w:p w14:paraId="4AB3FA14">
            <w:pPr>
              <w:widowControl/>
              <w:wordWrap w:val="0"/>
              <w:snapToGrid/>
              <w:spacing w:after="0" w:line="460" w:lineRule="exact"/>
              <w:ind w:firstLine="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.施工机械设备配置及试验和检测仪器设备配置评审（满分5分）</w:t>
            </w:r>
          </w:p>
        </w:tc>
        <w:tc>
          <w:tcPr>
            <w:tcW w:w="5705" w:type="dxa"/>
            <w:gridSpan w:val="2"/>
            <w:shd w:val="clear" w:color="auto" w:fill="auto"/>
            <w:vAlign w:val="top"/>
          </w:tcPr>
          <w:p w14:paraId="744503EC">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第一档次（4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5分）：施工机械设备配置满足或优于施工工艺要求，施工进度计划、设备配套及数量合理；</w:t>
            </w:r>
          </w:p>
          <w:p w14:paraId="0AB36E52">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第二档次（2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3分）：施工单位自检试验和检测仪器设备配置对本项目的材料、构配件、设备，以及工程实体的测试基本满足规范要求，设备配套、数量合理；</w:t>
            </w:r>
          </w:p>
          <w:p w14:paraId="47798B93">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第三档次（1分）：施工单位自检试验和检测仪器设备配置对本项目的材料、构配件、设备，以及工程实体的测试不满足规范要求，设备配套、数量合理。</w:t>
            </w:r>
          </w:p>
          <w:p w14:paraId="0632332A">
            <w:pPr>
              <w:keepNext w:val="0"/>
              <w:keepLines w:val="0"/>
              <w:pageBreakBefore w:val="0"/>
              <w:widowControl/>
              <w:kinsoku/>
              <w:wordWrap w:val="0"/>
              <w:overflowPunct/>
              <w:topLinePunct w:val="0"/>
              <w:autoSpaceDE/>
              <w:autoSpaceDN/>
              <w:bidi w:val="0"/>
              <w:adjustRightInd/>
              <w:snapToGrid/>
              <w:spacing w:after="0" w:line="460" w:lineRule="exact"/>
              <w:ind w:left="0" w:leftChars="0" w:right="0" w:rightChars="0" w:firstLine="0" w:firstLineChars="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第四档次（0分）：</w:t>
            </w:r>
            <w:r>
              <w:rPr>
                <w:rFonts w:hint="eastAsia" w:ascii="宋体" w:hAnsi="宋体" w:eastAsia="宋体" w:cs="宋体"/>
                <w:color w:val="auto"/>
                <w:sz w:val="24"/>
                <w:szCs w:val="24"/>
                <w:highlight w:val="none"/>
                <w:lang w:val="en-US" w:eastAsia="zh-CN"/>
              </w:rPr>
              <w:t>无施工机械设备配置及试验和检测仪器设备配置的不得分。</w:t>
            </w:r>
          </w:p>
        </w:tc>
      </w:tr>
      <w:tr w14:paraId="579A3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2614EA06">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067420EA">
            <w:pPr>
              <w:wordWrap w:val="0"/>
              <w:spacing w:line="240" w:lineRule="auto"/>
              <w:ind w:firstLine="0" w:firstLineChars="0"/>
              <w:jc w:val="center"/>
              <w:rPr>
                <w:rFonts w:ascii="宋体" w:hAnsi="宋体" w:cs="宋体"/>
                <w:sz w:val="24"/>
                <w:szCs w:val="24"/>
                <w:highlight w:val="none"/>
              </w:rPr>
            </w:pPr>
          </w:p>
        </w:tc>
        <w:tc>
          <w:tcPr>
            <w:tcW w:w="1912" w:type="dxa"/>
            <w:vMerge w:val="restart"/>
            <w:vAlign w:val="center"/>
          </w:tcPr>
          <w:p w14:paraId="4A10944F">
            <w:pPr>
              <w:wordWrap w:val="0"/>
              <w:spacing w:line="460" w:lineRule="exact"/>
              <w:ind w:firstLine="0" w:firstLineChars="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拟派往本项</w:t>
            </w:r>
            <w:r>
              <w:rPr>
                <w:rFonts w:hint="eastAsia" w:ascii="宋体" w:hAnsi="宋体" w:cs="宋体"/>
                <w:sz w:val="24"/>
                <w:szCs w:val="24"/>
                <w:highlight w:val="none"/>
                <w:lang w:val="en-US" w:eastAsia="zh-CN"/>
              </w:rPr>
              <w:t>目</w:t>
            </w:r>
            <w:r>
              <w:rPr>
                <w:rFonts w:hint="eastAsia" w:ascii="宋体" w:hAnsi="宋体" w:cs="宋体"/>
                <w:sz w:val="24"/>
                <w:szCs w:val="24"/>
                <w:highlight w:val="none"/>
              </w:rPr>
              <w:t>各专业（管理）</w:t>
            </w:r>
          </w:p>
          <w:p w14:paraId="7A385CB8">
            <w:pPr>
              <w:wordWrap w:val="0"/>
              <w:spacing w:line="460" w:lineRule="exact"/>
              <w:ind w:firstLine="0" w:firstLineChars="0"/>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人员配置（</w:t>
            </w:r>
            <w:r>
              <w:rPr>
                <w:rFonts w:hint="eastAsia" w:ascii="宋体" w:hAnsi="宋体" w:cs="宋体"/>
                <w:sz w:val="24"/>
                <w:szCs w:val="24"/>
                <w:highlight w:val="none"/>
                <w:lang w:val="en-US" w:eastAsia="zh-CN"/>
              </w:rPr>
              <w:t>8</w:t>
            </w:r>
          </w:p>
          <w:p w14:paraId="71F6DB48">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rPr>
              <w:t>分）</w:t>
            </w:r>
          </w:p>
          <w:p w14:paraId="61B1315F">
            <w:pPr>
              <w:wordWrap w:val="0"/>
              <w:spacing w:line="460" w:lineRule="exact"/>
              <w:ind w:firstLine="0" w:firstLineChars="0"/>
              <w:jc w:val="center"/>
              <w:rPr>
                <w:rFonts w:ascii="宋体" w:hAnsi="宋体" w:cs="宋体"/>
                <w:sz w:val="24"/>
                <w:szCs w:val="24"/>
                <w:highlight w:val="none"/>
              </w:rPr>
            </w:pPr>
          </w:p>
        </w:tc>
        <w:tc>
          <w:tcPr>
            <w:tcW w:w="5705" w:type="dxa"/>
            <w:gridSpan w:val="2"/>
            <w:vAlign w:val="center"/>
          </w:tcPr>
          <w:p w14:paraId="34BDD393">
            <w:pPr>
              <w:wordWrap w:val="0"/>
              <w:spacing w:line="460" w:lineRule="exact"/>
              <w:ind w:firstLine="0" w:firstLineChars="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第一档次（</w:t>
            </w:r>
            <w:r>
              <w:rPr>
                <w:rFonts w:hint="eastAsia" w:ascii="宋体" w:hAnsi="宋体" w:cs="宋体"/>
                <w:sz w:val="24"/>
                <w:szCs w:val="24"/>
                <w:highlight w:val="none"/>
                <w:lang w:val="en-US" w:eastAsia="zh-CN"/>
              </w:rPr>
              <w:t>7—8</w:t>
            </w:r>
            <w:r>
              <w:rPr>
                <w:rFonts w:hint="eastAsia" w:ascii="宋体" w:hAnsi="宋体" w:cs="宋体"/>
                <w:sz w:val="24"/>
                <w:szCs w:val="24"/>
                <w:highlight w:val="none"/>
                <w:lang w:val="zh-CN" w:eastAsia="zh-CN"/>
              </w:rPr>
              <w:t>分）投标人拟定的项目管理人员符合招标文件规定的资格条件，设计人员专业齐全，针对工程实际配置且合理，能满足工程管理需要且有针对性的；</w:t>
            </w:r>
          </w:p>
          <w:p w14:paraId="7BAFCF97">
            <w:pPr>
              <w:wordWrap w:val="0"/>
              <w:spacing w:line="460" w:lineRule="exact"/>
              <w:ind w:firstLine="0" w:firstLineChars="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第二档次（</w:t>
            </w:r>
            <w:r>
              <w:rPr>
                <w:rFonts w:hint="eastAsia" w:ascii="宋体" w:hAnsi="宋体" w:cs="宋体"/>
                <w:sz w:val="24"/>
                <w:szCs w:val="24"/>
                <w:highlight w:val="none"/>
                <w:lang w:val="en-US" w:eastAsia="zh-CN"/>
              </w:rPr>
              <w:t>4—6</w:t>
            </w:r>
            <w:r>
              <w:rPr>
                <w:rFonts w:hint="eastAsia" w:ascii="宋体" w:hAnsi="宋体" w:cs="宋体"/>
                <w:sz w:val="24"/>
                <w:szCs w:val="24"/>
                <w:highlight w:val="none"/>
                <w:lang w:val="zh-CN" w:eastAsia="zh-CN"/>
              </w:rPr>
              <w:t>分）：投标人拟定的项目管理人员符合招标文件规定的资格条件，设计人员专业配置有缺陷，施工项目管理人员配置合理，能满足工程管理需要，但专业配置针对性一般的。</w:t>
            </w:r>
          </w:p>
          <w:p w14:paraId="7C6C1287">
            <w:pPr>
              <w:wordWrap w:val="0"/>
              <w:spacing w:line="460" w:lineRule="exact"/>
              <w:ind w:firstLine="0" w:firstLineChars="0"/>
              <w:jc w:val="left"/>
              <w:rPr>
                <w:rFonts w:hint="eastAsia" w:ascii="宋体" w:hAnsi="宋体" w:cs="宋体"/>
                <w:sz w:val="24"/>
                <w:szCs w:val="24"/>
                <w:highlight w:val="none"/>
                <w:lang w:val="zh-CN" w:eastAsia="zh-CN"/>
              </w:rPr>
            </w:pPr>
            <w:r>
              <w:rPr>
                <w:rFonts w:hint="eastAsia" w:ascii="宋体" w:hAnsi="宋体" w:cs="宋体"/>
                <w:sz w:val="24"/>
                <w:szCs w:val="24"/>
                <w:highlight w:val="none"/>
                <w:lang w:val="zh-CN" w:eastAsia="zh-CN"/>
              </w:rPr>
              <w:t>第三档次（</w:t>
            </w:r>
            <w:r>
              <w:rPr>
                <w:rFonts w:hint="eastAsia" w:ascii="宋体" w:hAnsi="宋体" w:cs="宋体"/>
                <w:sz w:val="24"/>
                <w:szCs w:val="24"/>
                <w:highlight w:val="none"/>
                <w:lang w:val="en-US" w:eastAsia="zh-CN"/>
              </w:rPr>
              <w:t>1—3</w:t>
            </w:r>
            <w:r>
              <w:rPr>
                <w:rFonts w:hint="eastAsia" w:ascii="宋体" w:hAnsi="宋体" w:cs="宋体"/>
                <w:sz w:val="24"/>
                <w:szCs w:val="24"/>
                <w:highlight w:val="none"/>
                <w:lang w:val="zh-CN" w:eastAsia="zh-CN"/>
              </w:rPr>
              <w:t>分）：投标人拟定的项目管理人员、设计人员配置不齐，专业性和针对性设置不合理的。</w:t>
            </w:r>
          </w:p>
          <w:p w14:paraId="465A6AA1">
            <w:pPr>
              <w:wordWrap w:val="0"/>
              <w:spacing w:line="460" w:lineRule="exact"/>
              <w:ind w:firstLine="0" w:firstLineChars="0"/>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第四档次（0分）：未提供拟派</w:t>
            </w:r>
            <w:r>
              <w:rPr>
                <w:rFonts w:hint="eastAsia" w:ascii="宋体" w:hAnsi="宋体" w:cs="宋体"/>
                <w:sz w:val="24"/>
                <w:szCs w:val="24"/>
                <w:highlight w:val="none"/>
              </w:rPr>
              <w:t>往本项</w:t>
            </w:r>
            <w:r>
              <w:rPr>
                <w:rFonts w:hint="eastAsia" w:ascii="宋体" w:hAnsi="宋体" w:cs="宋体"/>
                <w:sz w:val="24"/>
                <w:szCs w:val="24"/>
                <w:highlight w:val="none"/>
                <w:lang w:val="en-US" w:eastAsia="zh-CN"/>
              </w:rPr>
              <w:t>目</w:t>
            </w:r>
            <w:r>
              <w:rPr>
                <w:rFonts w:hint="eastAsia" w:ascii="宋体" w:hAnsi="宋体" w:cs="宋体"/>
                <w:sz w:val="24"/>
                <w:szCs w:val="24"/>
                <w:highlight w:val="none"/>
              </w:rPr>
              <w:t>各专业（管理）人员配置</w:t>
            </w:r>
            <w:r>
              <w:rPr>
                <w:rFonts w:hint="eastAsia" w:ascii="宋体" w:hAnsi="宋体" w:eastAsia="宋体" w:cs="宋体"/>
                <w:color w:val="auto"/>
                <w:sz w:val="24"/>
                <w:szCs w:val="24"/>
                <w:highlight w:val="none"/>
                <w:lang w:val="en-US" w:eastAsia="zh-CN"/>
              </w:rPr>
              <w:t>的不得分。</w:t>
            </w:r>
          </w:p>
          <w:p w14:paraId="2B9ECA92">
            <w:pPr>
              <w:wordWrap w:val="0"/>
              <w:spacing w:line="460" w:lineRule="exact"/>
              <w:ind w:firstLine="0" w:firstLineChars="0"/>
              <w:jc w:val="left"/>
              <w:rPr>
                <w:rFonts w:ascii="宋体" w:hAnsi="宋体" w:cs="宋体"/>
                <w:sz w:val="24"/>
                <w:szCs w:val="24"/>
                <w:highlight w:val="none"/>
              </w:rPr>
            </w:pPr>
            <w:r>
              <w:rPr>
                <w:rFonts w:hint="eastAsia" w:ascii="宋体" w:hAnsi="宋体" w:cs="宋体"/>
                <w:sz w:val="24"/>
                <w:szCs w:val="24"/>
                <w:highlight w:val="none"/>
                <w:lang w:val="zh-CN" w:eastAsia="zh-CN"/>
              </w:rPr>
              <w:t>注：均须为施工单位在职人员，</w:t>
            </w:r>
            <w:r>
              <w:rPr>
                <w:rFonts w:hint="eastAsia" w:ascii="宋体" w:hAnsi="宋体" w:cs="宋体"/>
                <w:sz w:val="24"/>
                <w:szCs w:val="24"/>
                <w:highlight w:val="none"/>
                <w:rtl w:val="0"/>
                <w:lang w:val="zh-CN" w:eastAsia="zh-CN"/>
              </w:rPr>
              <w:t>且须</w:t>
            </w:r>
            <w:r>
              <w:rPr>
                <w:rFonts w:hint="eastAsia" w:ascii="宋体" w:hAnsi="宋体" w:cs="宋体"/>
                <w:kern w:val="0"/>
                <w:sz w:val="24"/>
                <w:szCs w:val="24"/>
                <w:highlight w:val="none"/>
                <w:rtl w:val="0"/>
                <w:lang w:val="zh-TW" w:eastAsia="zh-CN" w:bidi="ar"/>
              </w:rPr>
              <w:t>提供</w:t>
            </w:r>
            <w:r>
              <w:rPr>
                <w:rFonts w:hint="eastAsia" w:ascii="宋体" w:hAnsi="宋体" w:cs="宋体"/>
                <w:kern w:val="0"/>
                <w:sz w:val="24"/>
                <w:szCs w:val="24"/>
                <w:highlight w:val="none"/>
                <w:rtl w:val="0"/>
                <w:lang w:val="en-US" w:eastAsia="zh-CN" w:bidi="ar"/>
              </w:rPr>
              <w:t>劳动合同及投标截止时间前连续3个月的社保证明材料等资料扫描件</w:t>
            </w:r>
            <w:r>
              <w:rPr>
                <w:rFonts w:hint="eastAsia" w:ascii="宋体" w:hAnsi="宋体" w:cs="宋体"/>
                <w:sz w:val="24"/>
                <w:szCs w:val="24"/>
                <w:highlight w:val="none"/>
                <w:lang w:val="zh-CN" w:eastAsia="zh-CN"/>
              </w:rPr>
              <w:t>，否则不予认可。</w:t>
            </w:r>
          </w:p>
        </w:tc>
      </w:tr>
      <w:tr w14:paraId="7EB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4A2454AB">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73DE3C92">
            <w:pPr>
              <w:wordWrap w:val="0"/>
              <w:spacing w:line="240" w:lineRule="auto"/>
              <w:ind w:firstLine="0" w:firstLineChars="0"/>
              <w:jc w:val="center"/>
              <w:rPr>
                <w:rFonts w:ascii="宋体" w:hAnsi="宋体" w:cs="宋体"/>
                <w:sz w:val="24"/>
                <w:szCs w:val="24"/>
                <w:highlight w:val="none"/>
              </w:rPr>
            </w:pPr>
          </w:p>
        </w:tc>
        <w:tc>
          <w:tcPr>
            <w:tcW w:w="1912" w:type="dxa"/>
            <w:vMerge w:val="restart"/>
            <w:vAlign w:val="center"/>
          </w:tcPr>
          <w:p w14:paraId="296118DB">
            <w:pPr>
              <w:wordWrap w:val="0"/>
              <w:spacing w:line="460" w:lineRule="exact"/>
              <w:ind w:firstLine="0" w:firstLineChars="0"/>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r>
              <w:rPr>
                <w:rFonts w:hint="eastAsia" w:ascii="宋体" w:hAnsi="宋体" w:cs="宋体"/>
                <w:sz w:val="24"/>
                <w:szCs w:val="24"/>
                <w:highlight w:val="none"/>
              </w:rPr>
              <w:t>企业业绩</w:t>
            </w:r>
          </w:p>
          <w:p w14:paraId="72F08E63">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9</w:t>
            </w:r>
            <w:r>
              <w:rPr>
                <w:rFonts w:hint="eastAsia" w:ascii="宋体" w:hAnsi="宋体" w:cs="宋体"/>
                <w:sz w:val="24"/>
                <w:szCs w:val="24"/>
                <w:highlight w:val="none"/>
              </w:rPr>
              <w:t>分）</w:t>
            </w:r>
          </w:p>
          <w:p w14:paraId="1F43A177">
            <w:pPr>
              <w:wordWrap w:val="0"/>
              <w:spacing w:line="460" w:lineRule="exact"/>
              <w:ind w:firstLine="0" w:firstLineChars="0"/>
              <w:jc w:val="center"/>
              <w:rPr>
                <w:rFonts w:ascii="宋体" w:hAnsi="宋体" w:cs="宋体"/>
                <w:kern w:val="0"/>
                <w:sz w:val="24"/>
                <w:szCs w:val="24"/>
                <w:highlight w:val="none"/>
              </w:rPr>
            </w:pPr>
          </w:p>
        </w:tc>
        <w:tc>
          <w:tcPr>
            <w:tcW w:w="1279" w:type="dxa"/>
            <w:vAlign w:val="center"/>
          </w:tcPr>
          <w:p w14:paraId="78E8FF3C">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rPr>
              <w:t>设计业绩（</w:t>
            </w:r>
            <w:r>
              <w:rPr>
                <w:rFonts w:hint="eastAsia" w:ascii="宋体" w:hAnsi="宋体" w:cs="宋体"/>
                <w:sz w:val="24"/>
                <w:szCs w:val="24"/>
                <w:highlight w:val="none"/>
                <w:lang w:val="en-US" w:eastAsia="zh-CN"/>
              </w:rPr>
              <w:t>3</w:t>
            </w:r>
            <w:r>
              <w:rPr>
                <w:rFonts w:hint="eastAsia" w:ascii="宋体" w:hAnsi="宋体" w:cs="宋体"/>
                <w:sz w:val="24"/>
                <w:szCs w:val="24"/>
                <w:highlight w:val="none"/>
              </w:rPr>
              <w:t>分）</w:t>
            </w:r>
          </w:p>
        </w:tc>
        <w:tc>
          <w:tcPr>
            <w:tcW w:w="4426" w:type="dxa"/>
            <w:vAlign w:val="center"/>
          </w:tcPr>
          <w:p w14:paraId="0B0754DD">
            <w:pPr>
              <w:wordWrap w:val="0"/>
              <w:spacing w:line="460" w:lineRule="exact"/>
              <w:ind w:firstLine="0" w:firstLineChars="0"/>
              <w:rPr>
                <w:rFonts w:hint="eastAsia" w:ascii="宋体" w:hAnsi="宋体" w:cs="宋体"/>
                <w:color w:val="auto"/>
                <w:sz w:val="24"/>
                <w:szCs w:val="24"/>
              </w:rPr>
            </w:pPr>
            <w:r>
              <w:rPr>
                <w:rFonts w:hint="eastAsia" w:ascii="宋体" w:hAnsi="宋体" w:cs="宋体"/>
                <w:sz w:val="24"/>
                <w:szCs w:val="24"/>
                <w:highlight w:val="none"/>
              </w:rPr>
              <w:t>业绩为近三年（2023年1月1日至今，以合同签订时间为准）内，</w:t>
            </w:r>
            <w:r>
              <w:rPr>
                <w:rFonts w:hint="eastAsia" w:ascii="宋体" w:hAnsi="宋体" w:cs="宋体"/>
                <w:color w:val="auto"/>
                <w:sz w:val="24"/>
                <w:szCs w:val="24"/>
              </w:rPr>
              <w:t>所提供的业绩须为市政公用工程或</w:t>
            </w:r>
            <w:r>
              <w:rPr>
                <w:rFonts w:hint="eastAsia" w:ascii="宋体" w:hAnsi="宋体" w:cs="宋体"/>
                <w:color w:val="auto"/>
                <w:sz w:val="24"/>
                <w:szCs w:val="24"/>
                <w:lang w:val="en-US" w:eastAsia="zh-CN"/>
              </w:rPr>
              <w:t>水利</w:t>
            </w:r>
            <w:r>
              <w:rPr>
                <w:rFonts w:hint="eastAsia" w:ascii="宋体" w:hAnsi="宋体" w:cs="宋体"/>
                <w:color w:val="auto"/>
                <w:sz w:val="24"/>
                <w:szCs w:val="24"/>
              </w:rPr>
              <w:t>工程总承包EPC类似业绩或</w:t>
            </w:r>
            <w:r>
              <w:rPr>
                <w:rFonts w:hint="eastAsia" w:ascii="宋体" w:hAnsi="宋体" w:cs="宋体"/>
                <w:color w:val="auto"/>
                <w:sz w:val="24"/>
                <w:szCs w:val="24"/>
                <w:lang w:val="en-US" w:eastAsia="zh-CN"/>
              </w:rPr>
              <w:t>水利</w:t>
            </w:r>
            <w:r>
              <w:rPr>
                <w:rFonts w:hint="eastAsia" w:ascii="宋体" w:hAnsi="宋体" w:cs="宋体"/>
                <w:color w:val="auto"/>
                <w:sz w:val="24"/>
                <w:szCs w:val="24"/>
              </w:rPr>
              <w:t>工程</w:t>
            </w:r>
            <w:r>
              <w:rPr>
                <w:rFonts w:hint="eastAsia" w:ascii="宋体" w:hAnsi="宋体" w:cs="宋体"/>
                <w:color w:val="auto"/>
                <w:sz w:val="24"/>
                <w:szCs w:val="24"/>
                <w:lang w:val="en-US" w:eastAsia="zh-CN"/>
              </w:rPr>
              <w:t>设计</w:t>
            </w:r>
            <w:r>
              <w:rPr>
                <w:rFonts w:hint="eastAsia" w:ascii="宋体" w:hAnsi="宋体" w:cs="宋体"/>
                <w:color w:val="auto"/>
                <w:sz w:val="24"/>
                <w:szCs w:val="24"/>
              </w:rPr>
              <w:t>类似业绩，提供中标通知书或合同协议书，并能体现项目规模。</w:t>
            </w:r>
          </w:p>
          <w:p w14:paraId="6B6D3BD2">
            <w:pPr>
              <w:wordWrap w:val="0"/>
              <w:spacing w:line="460" w:lineRule="exact"/>
              <w:ind w:firstLine="0" w:firstLineChars="0"/>
              <w:rPr>
                <w:rFonts w:ascii="宋体" w:hAnsi="宋体" w:cs="宋体"/>
                <w:sz w:val="24"/>
                <w:szCs w:val="24"/>
                <w:highlight w:val="none"/>
              </w:rPr>
            </w:pPr>
            <w:r>
              <w:rPr>
                <w:rFonts w:hint="eastAsia" w:ascii="宋体" w:hAnsi="宋体" w:cs="宋体"/>
                <w:color w:val="auto"/>
                <w:sz w:val="24"/>
                <w:szCs w:val="24"/>
              </w:rPr>
              <w:t>设计单位每提供一个设计业绩得</w:t>
            </w:r>
            <w:r>
              <w:rPr>
                <w:rFonts w:hint="eastAsia" w:ascii="宋体" w:hAnsi="宋体" w:cs="宋体"/>
                <w:color w:val="auto"/>
                <w:sz w:val="24"/>
                <w:szCs w:val="24"/>
                <w:lang w:val="en-US" w:eastAsia="zh-CN"/>
              </w:rPr>
              <w:t>1.5</w:t>
            </w:r>
            <w:r>
              <w:rPr>
                <w:rFonts w:hint="eastAsia" w:ascii="宋体" w:hAnsi="宋体" w:cs="宋体"/>
                <w:color w:val="auto"/>
                <w:sz w:val="24"/>
                <w:szCs w:val="24"/>
              </w:rPr>
              <w:t>分，满分</w:t>
            </w:r>
            <w:r>
              <w:rPr>
                <w:rFonts w:hint="eastAsia" w:ascii="宋体" w:hAnsi="宋体" w:cs="宋体"/>
                <w:color w:val="auto"/>
                <w:sz w:val="24"/>
                <w:szCs w:val="24"/>
                <w:lang w:val="en-US" w:eastAsia="zh-CN"/>
              </w:rPr>
              <w:t>3</w:t>
            </w:r>
            <w:r>
              <w:rPr>
                <w:rFonts w:hint="eastAsia" w:ascii="宋体" w:hAnsi="宋体" w:cs="宋体"/>
                <w:color w:val="auto"/>
                <w:sz w:val="24"/>
                <w:szCs w:val="24"/>
              </w:rPr>
              <w:t>分。</w:t>
            </w:r>
          </w:p>
        </w:tc>
      </w:tr>
      <w:tr w14:paraId="23AAC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44" w:type="dxa"/>
            <w:vMerge w:val="continue"/>
            <w:vAlign w:val="center"/>
          </w:tcPr>
          <w:p w14:paraId="44C2F723">
            <w:pPr>
              <w:wordWrap w:val="0"/>
              <w:spacing w:line="240" w:lineRule="auto"/>
              <w:ind w:firstLine="0" w:firstLineChars="0"/>
              <w:jc w:val="center"/>
              <w:rPr>
                <w:rFonts w:ascii="宋体" w:hAnsi="宋体" w:cs="宋体"/>
                <w:sz w:val="24"/>
                <w:szCs w:val="24"/>
                <w:highlight w:val="none"/>
              </w:rPr>
            </w:pPr>
          </w:p>
        </w:tc>
        <w:tc>
          <w:tcPr>
            <w:tcW w:w="1320" w:type="dxa"/>
            <w:vMerge w:val="continue"/>
            <w:vAlign w:val="center"/>
          </w:tcPr>
          <w:p w14:paraId="556C70E2">
            <w:pPr>
              <w:wordWrap w:val="0"/>
              <w:spacing w:line="240" w:lineRule="auto"/>
              <w:ind w:firstLine="0" w:firstLineChars="0"/>
              <w:jc w:val="center"/>
              <w:rPr>
                <w:rFonts w:ascii="宋体" w:hAnsi="宋体" w:cs="宋体"/>
                <w:sz w:val="24"/>
                <w:szCs w:val="24"/>
                <w:highlight w:val="none"/>
              </w:rPr>
            </w:pPr>
          </w:p>
        </w:tc>
        <w:tc>
          <w:tcPr>
            <w:tcW w:w="1912" w:type="dxa"/>
            <w:vMerge w:val="continue"/>
            <w:vAlign w:val="center"/>
          </w:tcPr>
          <w:p w14:paraId="26E44C26">
            <w:pPr>
              <w:wordWrap w:val="0"/>
              <w:spacing w:line="460" w:lineRule="exact"/>
              <w:ind w:firstLine="0" w:firstLineChars="0"/>
              <w:jc w:val="center"/>
              <w:rPr>
                <w:rFonts w:ascii="宋体" w:hAnsi="宋体" w:cs="宋体"/>
                <w:kern w:val="0"/>
                <w:sz w:val="24"/>
                <w:szCs w:val="24"/>
                <w:highlight w:val="none"/>
              </w:rPr>
            </w:pPr>
          </w:p>
        </w:tc>
        <w:tc>
          <w:tcPr>
            <w:tcW w:w="1279" w:type="dxa"/>
            <w:vAlign w:val="center"/>
          </w:tcPr>
          <w:p w14:paraId="741F1A9C">
            <w:pPr>
              <w:wordWrap w:val="0"/>
              <w:spacing w:line="460" w:lineRule="exact"/>
              <w:ind w:firstLine="0" w:firstLineChars="0"/>
              <w:jc w:val="center"/>
              <w:rPr>
                <w:rFonts w:ascii="宋体" w:hAnsi="宋体" w:cs="宋体"/>
                <w:sz w:val="24"/>
                <w:szCs w:val="24"/>
                <w:highlight w:val="none"/>
              </w:rPr>
            </w:pPr>
            <w:r>
              <w:rPr>
                <w:rFonts w:hint="eastAsia" w:ascii="宋体" w:hAnsi="宋体" w:cs="宋体"/>
                <w:sz w:val="24"/>
                <w:szCs w:val="24"/>
                <w:highlight w:val="none"/>
              </w:rPr>
              <w:t>施工业绩（</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p w14:paraId="209C239B">
            <w:pPr>
              <w:wordWrap w:val="0"/>
              <w:spacing w:line="460" w:lineRule="exact"/>
              <w:ind w:firstLine="0" w:firstLineChars="0"/>
              <w:jc w:val="center"/>
              <w:rPr>
                <w:rFonts w:ascii="宋体" w:hAnsi="宋体" w:cs="宋体"/>
                <w:sz w:val="24"/>
                <w:szCs w:val="24"/>
                <w:highlight w:val="none"/>
              </w:rPr>
            </w:pPr>
          </w:p>
        </w:tc>
        <w:tc>
          <w:tcPr>
            <w:tcW w:w="4426" w:type="dxa"/>
            <w:vAlign w:val="center"/>
          </w:tcPr>
          <w:p w14:paraId="53B150B1">
            <w:pPr>
              <w:wordWrap w:val="0"/>
              <w:spacing w:line="460" w:lineRule="exact"/>
              <w:ind w:firstLine="0" w:firstLineChars="0"/>
              <w:rPr>
                <w:rFonts w:ascii="宋体" w:hAnsi="宋体" w:cs="宋体"/>
                <w:sz w:val="24"/>
                <w:szCs w:val="24"/>
                <w:highlight w:val="none"/>
              </w:rPr>
            </w:pPr>
            <w:r>
              <w:rPr>
                <w:rFonts w:hint="eastAsia" w:ascii="宋体" w:hAnsi="宋体" w:cs="宋体"/>
                <w:sz w:val="24"/>
                <w:szCs w:val="24"/>
                <w:highlight w:val="none"/>
              </w:rPr>
              <w:t>业绩为近三年（2023年1月1日至今，以合同签订时间为准）内，所提供的业绩须</w:t>
            </w:r>
            <w:r>
              <w:rPr>
                <w:rFonts w:hint="eastAsia" w:ascii="宋体" w:hAnsi="宋体" w:cs="宋体"/>
                <w:sz w:val="24"/>
                <w:szCs w:val="24"/>
                <w:highlight w:val="none"/>
                <w:lang w:val="en-US" w:eastAsia="zh-CN"/>
              </w:rPr>
              <w:t>为市政工程或工程总承包EPC类似</w:t>
            </w:r>
            <w:r>
              <w:rPr>
                <w:rFonts w:hint="eastAsia" w:ascii="宋体" w:hAnsi="宋体" w:cs="宋体"/>
                <w:sz w:val="24"/>
                <w:szCs w:val="24"/>
                <w:highlight w:val="none"/>
              </w:rPr>
              <w:t>业绩，提供中标通知书或合同协议书或竣工验收证明（竣工验收证明指：工程竣工验收证书或工程竣工验收报告或竣工验收备案登记表），并能体现项目规模。</w:t>
            </w:r>
          </w:p>
          <w:p w14:paraId="3351BD72">
            <w:pPr>
              <w:wordWrap w:val="0"/>
              <w:spacing w:line="460" w:lineRule="exact"/>
              <w:ind w:firstLine="0" w:firstLineChars="0"/>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施工单位每提供一个类似业绩得</w:t>
            </w:r>
            <w:r>
              <w:rPr>
                <w:rFonts w:hint="eastAsia" w:ascii="宋体" w:hAnsi="宋体" w:cs="宋体"/>
                <w:sz w:val="24"/>
                <w:szCs w:val="24"/>
                <w:highlight w:val="none"/>
                <w:lang w:val="en-US" w:eastAsia="zh-CN"/>
              </w:rPr>
              <w:t>2</w:t>
            </w:r>
            <w:r>
              <w:rPr>
                <w:rFonts w:hint="eastAsia" w:ascii="宋体" w:hAnsi="宋体" w:cs="宋体"/>
                <w:sz w:val="24"/>
                <w:szCs w:val="24"/>
                <w:highlight w:val="none"/>
              </w:rPr>
              <w:t>分，满分</w:t>
            </w: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r>
    </w:tbl>
    <w:p w14:paraId="418EE221">
      <w:pPr>
        <w:wordWrap w:val="0"/>
        <w:ind w:firstLine="0" w:firstLineChars="0"/>
        <w:rPr>
          <w:rFonts w:ascii="宋体" w:hAnsi="宋体" w:cs="宋体"/>
          <w:sz w:val="28"/>
          <w:szCs w:val="28"/>
          <w:highlight w:val="none"/>
        </w:rPr>
        <w:sectPr>
          <w:headerReference r:id="rId15" w:type="default"/>
          <w:footerReference r:id="rId16" w:type="default"/>
          <w:pgSz w:w="11905" w:h="16838"/>
          <w:pgMar w:top="1191" w:right="1191" w:bottom="1191" w:left="1304" w:header="850" w:footer="680" w:gutter="0"/>
          <w:pgNumType w:fmt="decimal"/>
          <w:cols w:space="720" w:num="1"/>
          <w:docGrid w:type="linesAndChars" w:linePitch="321" w:charSpace="0"/>
        </w:sectPr>
      </w:pPr>
    </w:p>
    <w:p w14:paraId="6D007942">
      <w:pPr>
        <w:pStyle w:val="6"/>
        <w:wordWrap w:val="0"/>
        <w:spacing w:line="460" w:lineRule="exact"/>
        <w:ind w:firstLine="482"/>
        <w:rPr>
          <w:rFonts w:ascii="宋体" w:hAnsi="宋体" w:cs="宋体"/>
          <w:szCs w:val="24"/>
          <w:highlight w:val="none"/>
        </w:rPr>
      </w:pPr>
      <w:bookmarkStart w:id="198" w:name="_Toc6228"/>
      <w:bookmarkStart w:id="199" w:name="_Toc523252172"/>
      <w:bookmarkStart w:id="200" w:name="_Toc7169"/>
      <w:bookmarkStart w:id="201" w:name="_Toc522694211"/>
      <w:bookmarkStart w:id="202" w:name="_Toc109379833"/>
      <w:bookmarkStart w:id="203" w:name="_Toc93237547"/>
      <w:bookmarkStart w:id="204" w:name="_Toc9675"/>
      <w:bookmarkStart w:id="205" w:name="_Toc16274"/>
      <w:bookmarkStart w:id="206" w:name="_Toc4346"/>
      <w:bookmarkStart w:id="207" w:name="_Toc27205"/>
      <w:bookmarkStart w:id="208" w:name="_Toc7232"/>
      <w:bookmarkStart w:id="209" w:name="_Toc26049"/>
      <w:bookmarkStart w:id="210" w:name="_Toc521508508"/>
      <w:bookmarkStart w:id="211" w:name="_Toc9096"/>
      <w:bookmarkStart w:id="212" w:name="_Toc27699"/>
      <w:bookmarkStart w:id="213" w:name="_Toc4366"/>
      <w:bookmarkStart w:id="214" w:name="_Toc12264"/>
      <w:bookmarkStart w:id="215" w:name="_Toc6680"/>
      <w:bookmarkStart w:id="216" w:name="_Toc434847807"/>
      <w:bookmarkStart w:id="217" w:name="_Toc434589789"/>
      <w:bookmarkStart w:id="218" w:name="_Toc184635093"/>
      <w:r>
        <w:rPr>
          <w:rFonts w:hint="eastAsia" w:ascii="宋体" w:hAnsi="宋体" w:cs="宋体"/>
          <w:szCs w:val="24"/>
          <w:highlight w:val="none"/>
        </w:rPr>
        <w:t>1.评标方法</w:t>
      </w:r>
      <w:bookmarkEnd w:id="198"/>
      <w:bookmarkEnd w:id="199"/>
      <w:bookmarkEnd w:id="200"/>
      <w:bookmarkEnd w:id="201"/>
      <w:bookmarkEnd w:id="202"/>
      <w:bookmarkEnd w:id="203"/>
      <w:bookmarkEnd w:id="204"/>
      <w:bookmarkEnd w:id="205"/>
    </w:p>
    <w:p w14:paraId="73E346B4">
      <w:pPr>
        <w:pStyle w:val="7"/>
        <w:wordWrap w:val="0"/>
        <w:spacing w:line="460" w:lineRule="exact"/>
        <w:ind w:firstLine="482"/>
        <w:rPr>
          <w:rFonts w:ascii="宋体" w:hAnsi="宋体" w:cs="宋体"/>
          <w:sz w:val="24"/>
          <w:szCs w:val="24"/>
          <w:highlight w:val="none"/>
        </w:rPr>
      </w:pPr>
      <w:bookmarkStart w:id="219" w:name="_Toc523243235"/>
      <w:bookmarkStart w:id="220" w:name="_Toc5709006"/>
      <w:r>
        <w:rPr>
          <w:rFonts w:hint="eastAsia" w:ascii="宋体" w:hAnsi="宋体" w:cs="宋体"/>
          <w:sz w:val="24"/>
          <w:szCs w:val="24"/>
          <w:highlight w:val="none"/>
        </w:rPr>
        <w:t>1.1本次评标采用综合评估法</w:t>
      </w:r>
      <w:bookmarkEnd w:id="219"/>
      <w:bookmarkEnd w:id="220"/>
    </w:p>
    <w:p w14:paraId="2BD6E34B">
      <w:pPr>
        <w:pStyle w:val="7"/>
        <w:wordWrap w:val="0"/>
        <w:spacing w:line="460" w:lineRule="exact"/>
        <w:ind w:firstLine="482"/>
        <w:rPr>
          <w:rFonts w:ascii="宋体" w:hAnsi="宋体" w:cs="宋体"/>
          <w:sz w:val="24"/>
          <w:szCs w:val="24"/>
          <w:highlight w:val="none"/>
        </w:rPr>
      </w:pPr>
      <w:bookmarkStart w:id="221" w:name="_Toc5709007"/>
      <w:bookmarkStart w:id="222" w:name="_Toc523243236"/>
      <w:r>
        <w:rPr>
          <w:rFonts w:hint="eastAsia" w:ascii="宋体" w:hAnsi="宋体" w:cs="宋体"/>
          <w:sz w:val="24"/>
          <w:szCs w:val="24"/>
          <w:highlight w:val="none"/>
        </w:rPr>
        <w:t>1.2中标候选人推荐原则</w:t>
      </w:r>
      <w:bookmarkEnd w:id="221"/>
      <w:bookmarkEnd w:id="222"/>
    </w:p>
    <w:p w14:paraId="4979F58E">
      <w:pPr>
        <w:wordWrap w:val="0"/>
        <w:spacing w:line="460" w:lineRule="exact"/>
        <w:rPr>
          <w:rFonts w:ascii="宋体" w:hAnsi="宋体" w:cs="宋体"/>
          <w:sz w:val="24"/>
          <w:szCs w:val="24"/>
          <w:highlight w:val="none"/>
        </w:rPr>
      </w:pPr>
      <w:r>
        <w:rPr>
          <w:rFonts w:hint="eastAsia" w:ascii="宋体" w:hAnsi="宋体" w:cs="宋体"/>
          <w:sz w:val="24"/>
          <w:szCs w:val="24"/>
          <w:highlight w:val="none"/>
        </w:rPr>
        <w:t>评标委员会对满足招标文件实质性要求的投标文件，按照本章第2款规定的评分标准进行评分。并按得分由高到低顺序推荐中标候选人，或根据招标人授权直接确定中标人，但投标报价低于其成本的除外。综合评分相等时，以投标报价低的优先；投标报价也相等的，以技术得分高的优先；如果技术得分也相等，由评标委员会以少数服从多数的原则确定中标候选人顺序。</w:t>
      </w:r>
    </w:p>
    <w:p w14:paraId="22AD2D61">
      <w:pPr>
        <w:wordWrap w:val="0"/>
        <w:spacing w:line="460" w:lineRule="exact"/>
        <w:rPr>
          <w:rFonts w:ascii="宋体" w:hAnsi="宋体" w:cs="宋体"/>
          <w:sz w:val="24"/>
          <w:szCs w:val="24"/>
          <w:highlight w:val="none"/>
        </w:rPr>
      </w:pPr>
      <w:r>
        <w:rPr>
          <w:rFonts w:hint="eastAsia" w:ascii="宋体" w:hAnsi="宋体" w:cs="宋体"/>
          <w:sz w:val="24"/>
          <w:szCs w:val="24"/>
          <w:highlight w:val="none"/>
        </w:rPr>
        <w:t>如在评标办法前附表中另有规定的，从其规定。</w:t>
      </w:r>
    </w:p>
    <w:p w14:paraId="30666D79">
      <w:pPr>
        <w:pStyle w:val="6"/>
        <w:wordWrap w:val="0"/>
        <w:spacing w:line="460" w:lineRule="exact"/>
        <w:ind w:firstLine="482"/>
        <w:rPr>
          <w:rFonts w:ascii="宋体" w:hAnsi="宋体" w:cs="宋体"/>
          <w:szCs w:val="24"/>
          <w:highlight w:val="none"/>
        </w:rPr>
      </w:pPr>
      <w:bookmarkStart w:id="223" w:name="_Toc26573"/>
      <w:bookmarkStart w:id="224" w:name="_Toc523252173"/>
      <w:bookmarkStart w:id="225" w:name="_Toc26599"/>
      <w:bookmarkStart w:id="226" w:name="_Toc24667"/>
      <w:bookmarkStart w:id="227" w:name="_Toc109379834"/>
      <w:bookmarkStart w:id="228" w:name="_Toc93237548"/>
      <w:bookmarkStart w:id="229" w:name="_Toc21034"/>
      <w:bookmarkStart w:id="230" w:name="_Toc522694212"/>
      <w:r>
        <w:rPr>
          <w:rFonts w:hint="eastAsia" w:ascii="宋体" w:hAnsi="宋体" w:cs="宋体"/>
          <w:szCs w:val="24"/>
          <w:highlight w:val="none"/>
        </w:rPr>
        <w:t>2.评审标准</w:t>
      </w:r>
      <w:bookmarkEnd w:id="223"/>
      <w:bookmarkEnd w:id="224"/>
      <w:bookmarkEnd w:id="225"/>
      <w:bookmarkEnd w:id="226"/>
      <w:bookmarkEnd w:id="227"/>
      <w:bookmarkEnd w:id="228"/>
      <w:bookmarkEnd w:id="229"/>
      <w:bookmarkEnd w:id="230"/>
    </w:p>
    <w:p w14:paraId="485E9792">
      <w:pPr>
        <w:pStyle w:val="7"/>
        <w:wordWrap w:val="0"/>
        <w:spacing w:line="460" w:lineRule="exact"/>
        <w:ind w:firstLine="482"/>
        <w:rPr>
          <w:rFonts w:ascii="宋体" w:hAnsi="宋体" w:cs="宋体"/>
          <w:sz w:val="24"/>
          <w:szCs w:val="24"/>
          <w:highlight w:val="none"/>
        </w:rPr>
      </w:pPr>
      <w:bookmarkStart w:id="231" w:name="_Toc522694213"/>
      <w:bookmarkStart w:id="232" w:name="_Toc5709009"/>
      <w:bookmarkStart w:id="233" w:name="_Toc523243238"/>
      <w:r>
        <w:rPr>
          <w:rFonts w:hint="eastAsia" w:ascii="宋体" w:hAnsi="宋体" w:cs="宋体"/>
          <w:sz w:val="24"/>
          <w:szCs w:val="24"/>
          <w:highlight w:val="none"/>
        </w:rPr>
        <w:t>2.1初步审查标准</w:t>
      </w:r>
      <w:bookmarkEnd w:id="231"/>
      <w:bookmarkEnd w:id="232"/>
      <w:bookmarkEnd w:id="233"/>
    </w:p>
    <w:p w14:paraId="4FBB3EC4">
      <w:pPr>
        <w:wordWrap w:val="0"/>
        <w:spacing w:line="460" w:lineRule="exact"/>
        <w:rPr>
          <w:rFonts w:ascii="宋体" w:hAnsi="宋体" w:cs="宋体"/>
          <w:sz w:val="24"/>
          <w:szCs w:val="24"/>
          <w:highlight w:val="none"/>
        </w:rPr>
      </w:pPr>
      <w:r>
        <w:rPr>
          <w:rFonts w:hint="eastAsia" w:ascii="宋体" w:hAnsi="宋体" w:cs="宋体"/>
          <w:sz w:val="24"/>
          <w:szCs w:val="24"/>
          <w:highlight w:val="none"/>
        </w:rPr>
        <w:t>2.1.1形式审查标准：见评标办法前附表。</w:t>
      </w:r>
    </w:p>
    <w:p w14:paraId="54A2286B">
      <w:pPr>
        <w:wordWrap w:val="0"/>
        <w:spacing w:line="460" w:lineRule="exact"/>
        <w:rPr>
          <w:rFonts w:ascii="宋体" w:hAnsi="宋体" w:cs="宋体"/>
          <w:sz w:val="24"/>
          <w:szCs w:val="24"/>
          <w:highlight w:val="none"/>
        </w:rPr>
      </w:pPr>
      <w:r>
        <w:rPr>
          <w:rFonts w:hint="eastAsia" w:ascii="宋体" w:hAnsi="宋体" w:cs="宋体"/>
          <w:sz w:val="24"/>
          <w:szCs w:val="24"/>
          <w:highlight w:val="none"/>
        </w:rPr>
        <w:t>2.1.2资格审查标准：见评标办法前附表。</w:t>
      </w:r>
    </w:p>
    <w:p w14:paraId="287F99D0">
      <w:pPr>
        <w:wordWrap w:val="0"/>
        <w:spacing w:line="460" w:lineRule="exact"/>
        <w:rPr>
          <w:rFonts w:ascii="宋体" w:hAnsi="宋体" w:cs="宋体"/>
          <w:sz w:val="24"/>
          <w:szCs w:val="24"/>
          <w:highlight w:val="none"/>
        </w:rPr>
      </w:pPr>
      <w:r>
        <w:rPr>
          <w:rFonts w:hint="eastAsia" w:ascii="宋体" w:hAnsi="宋体" w:cs="宋体"/>
          <w:sz w:val="24"/>
          <w:szCs w:val="24"/>
          <w:highlight w:val="none"/>
        </w:rPr>
        <w:t>2.1.3响应性审查标准：见评标办法前附表。</w:t>
      </w:r>
    </w:p>
    <w:p w14:paraId="71DE7468">
      <w:pPr>
        <w:pStyle w:val="7"/>
        <w:wordWrap w:val="0"/>
        <w:spacing w:line="460" w:lineRule="exact"/>
        <w:ind w:firstLine="482"/>
        <w:rPr>
          <w:rFonts w:ascii="宋体" w:hAnsi="宋体" w:cs="宋体"/>
          <w:sz w:val="24"/>
          <w:szCs w:val="24"/>
          <w:highlight w:val="none"/>
        </w:rPr>
      </w:pPr>
      <w:bookmarkStart w:id="234" w:name="_Toc523243239"/>
      <w:bookmarkStart w:id="235" w:name="_Toc522694214"/>
      <w:bookmarkStart w:id="236" w:name="_Toc5709010"/>
      <w:r>
        <w:rPr>
          <w:rFonts w:hint="eastAsia" w:ascii="宋体" w:hAnsi="宋体" w:cs="宋体"/>
          <w:sz w:val="24"/>
          <w:szCs w:val="24"/>
          <w:highlight w:val="none"/>
        </w:rPr>
        <w:t>2.2详细评审标准</w:t>
      </w:r>
      <w:bookmarkEnd w:id="234"/>
      <w:bookmarkEnd w:id="235"/>
      <w:bookmarkEnd w:id="236"/>
    </w:p>
    <w:p w14:paraId="067D4C6A">
      <w:pPr>
        <w:wordWrap w:val="0"/>
        <w:spacing w:line="460" w:lineRule="exact"/>
        <w:rPr>
          <w:rFonts w:ascii="宋体" w:hAnsi="宋体" w:cs="宋体"/>
          <w:sz w:val="24"/>
          <w:szCs w:val="24"/>
          <w:highlight w:val="none"/>
        </w:rPr>
      </w:pPr>
      <w:r>
        <w:rPr>
          <w:rFonts w:hint="eastAsia" w:ascii="宋体" w:hAnsi="宋体" w:cs="宋体"/>
          <w:sz w:val="24"/>
          <w:szCs w:val="24"/>
          <w:highlight w:val="none"/>
        </w:rPr>
        <w:t>2.2.1分值构成</w:t>
      </w:r>
    </w:p>
    <w:p w14:paraId="6CA03674">
      <w:pPr>
        <w:wordWrap w:val="0"/>
        <w:spacing w:line="460" w:lineRule="exact"/>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商务</w:t>
      </w:r>
      <w:r>
        <w:rPr>
          <w:rFonts w:hint="eastAsia" w:ascii="宋体" w:hAnsi="宋体" w:cs="宋体"/>
          <w:sz w:val="24"/>
          <w:szCs w:val="24"/>
          <w:highlight w:val="none"/>
        </w:rPr>
        <w:t>部分：见评标办法前附表；</w:t>
      </w:r>
    </w:p>
    <w:p w14:paraId="3356DD68">
      <w:pPr>
        <w:wordWrap w:val="0"/>
        <w:spacing w:line="460" w:lineRule="exact"/>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技术</w:t>
      </w:r>
      <w:r>
        <w:rPr>
          <w:rFonts w:hint="eastAsia" w:ascii="宋体" w:hAnsi="宋体" w:cs="宋体"/>
          <w:sz w:val="24"/>
          <w:szCs w:val="24"/>
          <w:highlight w:val="none"/>
        </w:rPr>
        <w:t>部分：见评标办法前附表。</w:t>
      </w:r>
    </w:p>
    <w:p w14:paraId="7919548C">
      <w:pPr>
        <w:wordWrap w:val="0"/>
        <w:spacing w:line="460" w:lineRule="exact"/>
        <w:rPr>
          <w:rFonts w:ascii="宋体" w:hAnsi="宋体" w:cs="宋体"/>
          <w:sz w:val="24"/>
          <w:szCs w:val="24"/>
          <w:highlight w:val="none"/>
        </w:rPr>
      </w:pPr>
      <w:r>
        <w:rPr>
          <w:rFonts w:hint="eastAsia" w:ascii="宋体" w:hAnsi="宋体" w:cs="宋体"/>
          <w:sz w:val="24"/>
          <w:szCs w:val="24"/>
          <w:highlight w:val="none"/>
        </w:rPr>
        <w:t>2.2.2评标基准价计算方法：见评标办法前附表。</w:t>
      </w:r>
    </w:p>
    <w:p w14:paraId="44DCDD34">
      <w:pPr>
        <w:wordWrap w:val="0"/>
        <w:spacing w:line="460" w:lineRule="exact"/>
        <w:rPr>
          <w:rFonts w:ascii="宋体" w:hAnsi="宋体" w:cs="宋体"/>
          <w:sz w:val="24"/>
          <w:szCs w:val="24"/>
          <w:highlight w:val="none"/>
        </w:rPr>
      </w:pPr>
      <w:r>
        <w:rPr>
          <w:rFonts w:hint="eastAsia" w:ascii="宋体" w:hAnsi="宋体" w:cs="宋体"/>
          <w:sz w:val="24"/>
          <w:szCs w:val="24"/>
          <w:highlight w:val="none"/>
        </w:rPr>
        <w:t>2.2.4评分标准</w:t>
      </w:r>
    </w:p>
    <w:p w14:paraId="3FAC0E86">
      <w:pPr>
        <w:wordWrap w:val="0"/>
        <w:spacing w:line="460" w:lineRule="exact"/>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商务</w:t>
      </w:r>
      <w:r>
        <w:rPr>
          <w:rFonts w:hint="eastAsia" w:ascii="宋体" w:hAnsi="宋体" w:cs="宋体"/>
          <w:sz w:val="24"/>
          <w:szCs w:val="24"/>
          <w:highlight w:val="none"/>
        </w:rPr>
        <w:t>评分标准：见评标办法附表续表1；</w:t>
      </w:r>
    </w:p>
    <w:p w14:paraId="101CA679">
      <w:pPr>
        <w:wordWrap w:val="0"/>
        <w:spacing w:line="460" w:lineRule="exact"/>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val="en-US" w:eastAsia="zh-CN"/>
        </w:rPr>
        <w:t>技术</w:t>
      </w:r>
      <w:r>
        <w:rPr>
          <w:rFonts w:hint="eastAsia" w:ascii="宋体" w:hAnsi="宋体" w:cs="宋体"/>
          <w:sz w:val="24"/>
          <w:szCs w:val="24"/>
          <w:highlight w:val="none"/>
        </w:rPr>
        <w:t>评分标准：见评标办法附表续表2。</w:t>
      </w:r>
    </w:p>
    <w:p w14:paraId="49136A7A">
      <w:pPr>
        <w:pStyle w:val="6"/>
        <w:wordWrap w:val="0"/>
        <w:spacing w:line="460" w:lineRule="exact"/>
        <w:ind w:firstLine="482"/>
        <w:rPr>
          <w:rFonts w:ascii="宋体" w:hAnsi="宋体" w:cs="宋体"/>
          <w:szCs w:val="24"/>
          <w:highlight w:val="none"/>
        </w:rPr>
      </w:pPr>
      <w:bookmarkStart w:id="237" w:name="_Toc93237549"/>
      <w:bookmarkStart w:id="238" w:name="_Toc523252174"/>
      <w:bookmarkStart w:id="239" w:name="_Toc109379835"/>
      <w:bookmarkStart w:id="240" w:name="_Toc17399"/>
      <w:bookmarkStart w:id="241" w:name="_Toc13624"/>
      <w:bookmarkStart w:id="242" w:name="_Toc16635"/>
      <w:bookmarkStart w:id="243" w:name="_Toc522694215"/>
      <w:bookmarkStart w:id="244" w:name="_Toc18437"/>
      <w:r>
        <w:rPr>
          <w:rFonts w:hint="eastAsia" w:ascii="宋体" w:hAnsi="宋体" w:cs="宋体"/>
          <w:szCs w:val="24"/>
          <w:highlight w:val="none"/>
        </w:rPr>
        <w:t>3.评标程序</w:t>
      </w:r>
      <w:bookmarkEnd w:id="237"/>
      <w:bookmarkEnd w:id="238"/>
      <w:bookmarkEnd w:id="239"/>
      <w:bookmarkEnd w:id="240"/>
      <w:bookmarkEnd w:id="241"/>
      <w:bookmarkEnd w:id="242"/>
      <w:bookmarkEnd w:id="243"/>
      <w:bookmarkEnd w:id="244"/>
    </w:p>
    <w:p w14:paraId="22EB552A">
      <w:pPr>
        <w:pStyle w:val="7"/>
        <w:wordWrap w:val="0"/>
        <w:spacing w:line="460" w:lineRule="exact"/>
        <w:ind w:firstLine="482"/>
        <w:rPr>
          <w:rFonts w:ascii="宋体" w:hAnsi="宋体" w:cs="宋体"/>
          <w:sz w:val="24"/>
          <w:szCs w:val="24"/>
          <w:highlight w:val="none"/>
        </w:rPr>
      </w:pPr>
      <w:bookmarkStart w:id="245" w:name="_Toc5709012"/>
      <w:bookmarkStart w:id="246" w:name="_Toc522694216"/>
      <w:bookmarkStart w:id="247" w:name="_Toc523243241"/>
      <w:r>
        <w:rPr>
          <w:rFonts w:hint="eastAsia" w:ascii="宋体" w:hAnsi="宋体" w:cs="宋体"/>
          <w:sz w:val="24"/>
          <w:szCs w:val="24"/>
          <w:highlight w:val="none"/>
        </w:rPr>
        <w:t>3.1初步评审</w:t>
      </w:r>
      <w:bookmarkEnd w:id="245"/>
      <w:bookmarkEnd w:id="246"/>
      <w:bookmarkEnd w:id="247"/>
    </w:p>
    <w:p w14:paraId="4ADA23A5">
      <w:pPr>
        <w:wordWrap w:val="0"/>
        <w:spacing w:line="460" w:lineRule="exact"/>
        <w:rPr>
          <w:rFonts w:ascii="宋体" w:hAnsi="宋体" w:cs="宋体"/>
          <w:sz w:val="24"/>
          <w:szCs w:val="24"/>
          <w:highlight w:val="none"/>
        </w:rPr>
      </w:pPr>
      <w:r>
        <w:rPr>
          <w:rFonts w:hint="eastAsia" w:ascii="宋体" w:hAnsi="宋体" w:cs="宋体"/>
          <w:sz w:val="24"/>
          <w:szCs w:val="24"/>
          <w:highlight w:val="none"/>
        </w:rPr>
        <w:t>3.1.1评标委员会依据本章第2.1款规定的标准对投标文件进行初步评审。有不符合评审标准的，按否决其投标处理。</w:t>
      </w:r>
    </w:p>
    <w:p w14:paraId="53E7CD62">
      <w:pPr>
        <w:pStyle w:val="7"/>
        <w:wordWrap w:val="0"/>
        <w:spacing w:line="460" w:lineRule="exact"/>
        <w:ind w:firstLine="482"/>
        <w:rPr>
          <w:rFonts w:ascii="宋体" w:hAnsi="宋体" w:cs="宋体"/>
          <w:sz w:val="24"/>
          <w:szCs w:val="24"/>
          <w:highlight w:val="none"/>
        </w:rPr>
      </w:pPr>
      <w:bookmarkStart w:id="248" w:name="_Toc5709013"/>
      <w:bookmarkStart w:id="249" w:name="_Toc522694217"/>
      <w:bookmarkStart w:id="250" w:name="_Toc523243242"/>
      <w:r>
        <w:rPr>
          <w:rFonts w:hint="eastAsia" w:ascii="宋体" w:hAnsi="宋体" w:cs="宋体"/>
          <w:sz w:val="24"/>
          <w:szCs w:val="24"/>
          <w:highlight w:val="none"/>
        </w:rPr>
        <w:t>3.2详细评审</w:t>
      </w:r>
      <w:bookmarkEnd w:id="248"/>
      <w:bookmarkEnd w:id="249"/>
      <w:bookmarkEnd w:id="250"/>
    </w:p>
    <w:p w14:paraId="4C34D463">
      <w:pPr>
        <w:wordWrap w:val="0"/>
        <w:spacing w:line="460" w:lineRule="exact"/>
        <w:rPr>
          <w:rFonts w:ascii="宋体" w:hAnsi="宋体" w:cs="宋体"/>
          <w:sz w:val="24"/>
          <w:szCs w:val="24"/>
          <w:highlight w:val="none"/>
        </w:rPr>
      </w:pPr>
      <w:r>
        <w:rPr>
          <w:rFonts w:hint="eastAsia" w:ascii="宋体" w:hAnsi="宋体" w:cs="宋体"/>
          <w:sz w:val="24"/>
          <w:szCs w:val="24"/>
          <w:highlight w:val="none"/>
        </w:rPr>
        <w:t>3.2.1评标委员会按本章第2.2款规定的量化因素和分值进行打分，并计算出综合评估得分。</w:t>
      </w:r>
    </w:p>
    <w:p w14:paraId="0978201D">
      <w:pPr>
        <w:wordWrap w:val="0"/>
        <w:spacing w:line="460" w:lineRule="exact"/>
        <w:rPr>
          <w:rFonts w:ascii="宋体" w:hAnsi="宋体" w:cs="宋体"/>
          <w:sz w:val="24"/>
          <w:szCs w:val="24"/>
          <w:highlight w:val="none"/>
        </w:rPr>
      </w:pPr>
      <w:r>
        <w:rPr>
          <w:rFonts w:hint="eastAsia" w:ascii="宋体" w:hAnsi="宋体" w:cs="宋体"/>
          <w:sz w:val="24"/>
          <w:szCs w:val="24"/>
          <w:highlight w:val="none"/>
        </w:rPr>
        <w:t>评分分值计算保留小数点后</w:t>
      </w:r>
      <w:r>
        <w:rPr>
          <w:rFonts w:hint="default" w:ascii="宋体" w:hAnsi="宋体" w:cs="宋体"/>
          <w:color w:val="auto"/>
          <w:sz w:val="24"/>
          <w:szCs w:val="24"/>
          <w:highlight w:val="none"/>
          <w:lang w:val="en-US"/>
        </w:rPr>
        <w:t>两</w:t>
      </w:r>
      <w:r>
        <w:rPr>
          <w:rFonts w:hint="eastAsia" w:ascii="宋体" w:hAnsi="宋体" w:cs="宋体"/>
          <w:sz w:val="24"/>
          <w:szCs w:val="24"/>
          <w:highlight w:val="none"/>
        </w:rPr>
        <w:t>位，小数点后第</w:t>
      </w:r>
      <w:r>
        <w:rPr>
          <w:rFonts w:hint="default" w:ascii="宋体" w:hAnsi="宋体" w:cs="宋体"/>
          <w:sz w:val="24"/>
          <w:szCs w:val="24"/>
          <w:highlight w:val="none"/>
          <w:lang w:val="en-US"/>
        </w:rPr>
        <w:t>三</w:t>
      </w:r>
      <w:r>
        <w:rPr>
          <w:rFonts w:hint="eastAsia" w:ascii="宋体" w:hAnsi="宋体" w:cs="宋体"/>
          <w:sz w:val="24"/>
          <w:szCs w:val="24"/>
          <w:highlight w:val="none"/>
        </w:rPr>
        <w:t>位“四舍五入”。</w:t>
      </w:r>
    </w:p>
    <w:p w14:paraId="57E23BD2">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1）</w:t>
      </w:r>
      <w:r>
        <w:rPr>
          <w:rFonts w:hint="eastAsia" w:ascii="宋体" w:hAnsi="宋体" w:cs="宋体"/>
          <w:sz w:val="24"/>
          <w:szCs w:val="24"/>
          <w:highlight w:val="none"/>
        </w:rPr>
        <w:t>评标委员会对投标文件的商务文件</w:t>
      </w:r>
      <w:r>
        <w:rPr>
          <w:rFonts w:hint="eastAsia" w:ascii="宋体" w:hAnsi="宋体" w:cs="宋体"/>
          <w:sz w:val="24"/>
          <w:szCs w:val="24"/>
          <w:highlight w:val="none"/>
          <w:lang w:eastAsia="zh-CN"/>
        </w:rPr>
        <w:t>（</w:t>
      </w:r>
      <w:r>
        <w:rPr>
          <w:rFonts w:hint="eastAsia" w:ascii="宋体" w:hAnsi="宋体" w:cs="宋体"/>
          <w:sz w:val="24"/>
          <w:szCs w:val="24"/>
          <w:highlight w:val="none"/>
        </w:rPr>
        <w:t>不含报价</w:t>
      </w:r>
      <w:r>
        <w:rPr>
          <w:rFonts w:hint="eastAsia" w:ascii="宋体" w:hAnsi="宋体" w:cs="宋体"/>
          <w:sz w:val="24"/>
          <w:szCs w:val="24"/>
          <w:highlight w:val="none"/>
          <w:lang w:eastAsia="zh-CN"/>
        </w:rPr>
        <w:t>）</w:t>
      </w:r>
      <w:r>
        <w:rPr>
          <w:rFonts w:hint="eastAsia" w:ascii="宋体" w:hAnsi="宋体" w:cs="宋体"/>
          <w:sz w:val="24"/>
          <w:szCs w:val="24"/>
          <w:highlight w:val="none"/>
        </w:rPr>
        <w:t>和技术文件进行分工；</w:t>
      </w:r>
    </w:p>
    <w:p w14:paraId="59FD5937">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技术、商务</w:t>
      </w:r>
      <w:r>
        <w:rPr>
          <w:rFonts w:hint="eastAsia" w:ascii="宋体" w:hAnsi="宋体" w:cs="宋体"/>
          <w:sz w:val="24"/>
          <w:szCs w:val="24"/>
          <w:highlight w:val="none"/>
          <w:lang w:eastAsia="zh-CN"/>
        </w:rPr>
        <w:t>（</w:t>
      </w:r>
      <w:r>
        <w:rPr>
          <w:rFonts w:hint="eastAsia" w:ascii="宋体" w:hAnsi="宋体" w:cs="宋体"/>
          <w:sz w:val="24"/>
          <w:szCs w:val="24"/>
          <w:highlight w:val="none"/>
        </w:rPr>
        <w:t>不含报价</w:t>
      </w:r>
      <w:r>
        <w:rPr>
          <w:rFonts w:hint="eastAsia" w:ascii="宋体" w:hAnsi="宋体" w:cs="宋体"/>
          <w:sz w:val="24"/>
          <w:szCs w:val="24"/>
          <w:highlight w:val="none"/>
          <w:lang w:eastAsia="zh-CN"/>
        </w:rPr>
        <w:t>）</w:t>
      </w:r>
      <w:r>
        <w:rPr>
          <w:rFonts w:hint="eastAsia" w:ascii="宋体" w:hAnsi="宋体" w:cs="宋体"/>
          <w:sz w:val="24"/>
          <w:szCs w:val="24"/>
          <w:highlight w:val="none"/>
        </w:rPr>
        <w:t>评审；</w:t>
      </w:r>
    </w:p>
    <w:p w14:paraId="7E63715E">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3）</w:t>
      </w:r>
      <w:r>
        <w:rPr>
          <w:rFonts w:hint="eastAsia" w:ascii="宋体" w:hAnsi="宋体" w:cs="宋体"/>
          <w:sz w:val="24"/>
          <w:szCs w:val="24"/>
          <w:highlight w:val="none"/>
        </w:rPr>
        <w:t>撰写技术、商务</w:t>
      </w:r>
      <w:r>
        <w:rPr>
          <w:rFonts w:hint="eastAsia" w:ascii="宋体" w:hAnsi="宋体" w:cs="宋体"/>
          <w:sz w:val="24"/>
          <w:szCs w:val="24"/>
          <w:highlight w:val="none"/>
          <w:lang w:eastAsia="zh-CN"/>
        </w:rPr>
        <w:t>（</w:t>
      </w:r>
      <w:r>
        <w:rPr>
          <w:rFonts w:hint="eastAsia" w:ascii="宋体" w:hAnsi="宋体" w:cs="宋体"/>
          <w:sz w:val="24"/>
          <w:szCs w:val="24"/>
          <w:highlight w:val="none"/>
        </w:rPr>
        <w:t>不含报价</w:t>
      </w:r>
      <w:r>
        <w:rPr>
          <w:rFonts w:hint="eastAsia" w:ascii="宋体" w:hAnsi="宋体" w:cs="宋体"/>
          <w:sz w:val="24"/>
          <w:szCs w:val="24"/>
          <w:highlight w:val="none"/>
          <w:lang w:eastAsia="zh-CN"/>
        </w:rPr>
        <w:t>）</w:t>
      </w:r>
      <w:r>
        <w:rPr>
          <w:rFonts w:hint="eastAsia" w:ascii="宋体" w:hAnsi="宋体" w:cs="宋体"/>
          <w:sz w:val="24"/>
          <w:szCs w:val="24"/>
          <w:highlight w:val="none"/>
        </w:rPr>
        <w:t>评标报告。</w:t>
      </w:r>
    </w:p>
    <w:p w14:paraId="74B03B45">
      <w:pPr>
        <w:wordWrap w:val="0"/>
        <w:spacing w:line="460" w:lineRule="exact"/>
        <w:rPr>
          <w:rFonts w:ascii="宋体" w:hAnsi="宋体" w:cs="宋体"/>
          <w:sz w:val="24"/>
          <w:szCs w:val="24"/>
          <w:highlight w:val="none"/>
        </w:rPr>
      </w:pPr>
      <w:r>
        <w:rPr>
          <w:rFonts w:hint="eastAsia" w:ascii="宋体" w:hAnsi="宋体" w:cs="宋体"/>
          <w:sz w:val="24"/>
          <w:szCs w:val="24"/>
          <w:highlight w:val="none"/>
        </w:rPr>
        <w:t>3.2.2价格评审</w:t>
      </w:r>
    </w:p>
    <w:p w14:paraId="17E4E870">
      <w:pPr>
        <w:wordWrap w:val="0"/>
        <w:spacing w:line="46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（1）</w:t>
      </w:r>
      <w:r>
        <w:rPr>
          <w:rFonts w:hint="eastAsia" w:ascii="宋体" w:hAnsi="宋体" w:cs="宋体"/>
          <w:sz w:val="24"/>
          <w:szCs w:val="24"/>
          <w:highlight w:val="none"/>
        </w:rPr>
        <w:t>确定参与报价评审的资格</w:t>
      </w:r>
    </w:p>
    <w:p w14:paraId="63706398">
      <w:pPr>
        <w:wordWrap w:val="0"/>
        <w:spacing w:line="460" w:lineRule="exact"/>
        <w:rPr>
          <w:rFonts w:ascii="宋体" w:hAnsi="宋体" w:cs="宋体"/>
          <w:sz w:val="24"/>
          <w:szCs w:val="24"/>
          <w:highlight w:val="none"/>
        </w:rPr>
      </w:pPr>
      <w:r>
        <w:rPr>
          <w:rFonts w:hint="eastAsia" w:ascii="宋体" w:hAnsi="宋体" w:cs="宋体"/>
          <w:sz w:val="24"/>
          <w:szCs w:val="24"/>
          <w:highlight w:val="none"/>
        </w:rPr>
        <w:t>通过初步评审的投标人，参与后续价格评审。</w:t>
      </w:r>
    </w:p>
    <w:p w14:paraId="0E18722B">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（2）</w:t>
      </w:r>
      <w:r>
        <w:rPr>
          <w:rFonts w:hint="eastAsia" w:ascii="宋体" w:hAnsi="宋体" w:cs="宋体"/>
          <w:sz w:val="24"/>
          <w:szCs w:val="24"/>
          <w:highlight w:val="none"/>
        </w:rPr>
        <w:t>确定评标价</w:t>
      </w:r>
    </w:p>
    <w:p w14:paraId="1003831E">
      <w:pPr>
        <w:wordWrap w:val="0"/>
        <w:spacing w:line="460" w:lineRule="exact"/>
        <w:rPr>
          <w:rFonts w:ascii="宋体" w:hAnsi="宋体" w:cs="宋体"/>
          <w:sz w:val="24"/>
          <w:szCs w:val="24"/>
          <w:highlight w:val="none"/>
        </w:rPr>
      </w:pPr>
      <w:r>
        <w:rPr>
          <w:rFonts w:hint="eastAsia" w:ascii="宋体" w:hAnsi="宋体" w:cs="宋体"/>
          <w:sz w:val="24"/>
          <w:szCs w:val="24"/>
          <w:highlight w:val="none"/>
        </w:rPr>
        <w:t>评标价以开标一览表中投标报价为准；</w:t>
      </w:r>
    </w:p>
    <w:p w14:paraId="3ACF1733">
      <w:pPr>
        <w:wordWrap w:val="0"/>
        <w:spacing w:line="460" w:lineRule="exact"/>
        <w:rPr>
          <w:rFonts w:ascii="宋体" w:hAnsi="宋体" w:cs="宋体"/>
          <w:sz w:val="24"/>
          <w:szCs w:val="24"/>
          <w:highlight w:val="none"/>
        </w:rPr>
      </w:pPr>
      <w:r>
        <w:rPr>
          <w:rFonts w:hint="eastAsia" w:ascii="宋体" w:hAnsi="宋体" w:cs="宋体"/>
          <w:sz w:val="24"/>
          <w:szCs w:val="24"/>
          <w:highlight w:val="none"/>
        </w:rPr>
        <w:t>1）如果大写金额与小写金额不一致的，以大写金额为准（大写金额有明显错误的除外）。</w:t>
      </w:r>
    </w:p>
    <w:p w14:paraId="3C10A952">
      <w:pPr>
        <w:wordWrap w:val="0"/>
        <w:spacing w:line="460" w:lineRule="exact"/>
        <w:rPr>
          <w:rFonts w:ascii="宋体" w:hAnsi="宋体" w:cs="宋体"/>
          <w:sz w:val="24"/>
          <w:szCs w:val="24"/>
          <w:highlight w:val="none"/>
        </w:rPr>
      </w:pPr>
      <w:r>
        <w:rPr>
          <w:rFonts w:hint="eastAsia" w:ascii="宋体" w:hAnsi="宋体" w:cs="宋体"/>
          <w:sz w:val="24"/>
          <w:szCs w:val="24"/>
          <w:highlight w:val="none"/>
        </w:rPr>
        <w:t>2）如果开标一览表和投标报价文件中的报价不一致时，以开标一览表的报价为准（如果开标一览表的投标报价异常偏离正常价格，经评标委员会评审认定可能是因为书写错误导致的，可以向投标人进行书面澄清，并依据书面澄清结果确定评标价）。</w:t>
      </w:r>
    </w:p>
    <w:p w14:paraId="212858D1">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（3）</w:t>
      </w:r>
      <w:r>
        <w:rPr>
          <w:rFonts w:hint="eastAsia" w:ascii="宋体" w:hAnsi="宋体" w:cs="宋体"/>
          <w:sz w:val="24"/>
          <w:szCs w:val="24"/>
          <w:highlight w:val="none"/>
        </w:rPr>
        <w:t>算术错误修正</w:t>
      </w:r>
    </w:p>
    <w:p w14:paraId="5B731B80">
      <w:pPr>
        <w:wordWrap w:val="0"/>
        <w:spacing w:line="460" w:lineRule="exact"/>
        <w:rPr>
          <w:rFonts w:ascii="宋体" w:hAnsi="宋体" w:cs="宋体"/>
          <w:sz w:val="24"/>
          <w:szCs w:val="24"/>
          <w:highlight w:val="none"/>
        </w:rPr>
      </w:pPr>
      <w:r>
        <w:rPr>
          <w:rFonts w:hint="eastAsia" w:ascii="宋体" w:hAnsi="宋体" w:cs="宋体"/>
          <w:sz w:val="24"/>
          <w:szCs w:val="24"/>
          <w:highlight w:val="none"/>
        </w:rPr>
        <w:t>投标报价有算术错误的，评标委员会按以下原则对投标报价进行修正，修正的价格经投标人书面确认后具有约束力。投标人不接受修正价格的，评标委员会应当否决其投标。</w:t>
      </w:r>
    </w:p>
    <w:p w14:paraId="42897DDB">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1）</w:t>
      </w:r>
      <w:r>
        <w:rPr>
          <w:rFonts w:hint="eastAsia" w:ascii="宋体" w:hAnsi="宋体" w:cs="宋体"/>
          <w:sz w:val="24"/>
          <w:szCs w:val="24"/>
          <w:highlight w:val="none"/>
        </w:rPr>
        <w:t>投标文件中的大写金额与小写金额不一致的，以大写金额为准；</w:t>
      </w:r>
    </w:p>
    <w:p w14:paraId="7ECF2E6C">
      <w:pPr>
        <w:wordWrap w:val="0"/>
        <w:spacing w:line="460" w:lineRule="exact"/>
        <w:rPr>
          <w:rFonts w:ascii="宋体" w:hAnsi="宋体" w:cs="宋体"/>
          <w:sz w:val="24"/>
          <w:szCs w:val="24"/>
          <w:highlight w:val="none"/>
        </w:rPr>
      </w:pPr>
      <w:r>
        <w:rPr>
          <w:rFonts w:hint="eastAsia" w:ascii="宋体" w:hAnsi="宋体" w:cs="宋体"/>
          <w:sz w:val="24"/>
          <w:szCs w:val="24"/>
          <w:highlight w:val="none"/>
        </w:rPr>
        <w:t>2）总价金额与依据单价计算出的结果不一致的，以单价金额为准修正总价，但单价金额小数点有明显错误的除外。</w:t>
      </w:r>
    </w:p>
    <w:p w14:paraId="306D8D23">
      <w:pPr>
        <w:wordWrap w:val="0"/>
        <w:spacing w:line="460" w:lineRule="exact"/>
        <w:rPr>
          <w:rFonts w:ascii="宋体" w:hAnsi="宋体" w:cs="宋体"/>
          <w:sz w:val="24"/>
          <w:szCs w:val="24"/>
          <w:highlight w:val="none"/>
        </w:rPr>
      </w:pPr>
      <w:r>
        <w:rPr>
          <w:rFonts w:hint="eastAsia" w:ascii="宋体" w:hAnsi="宋体" w:cs="宋体"/>
          <w:sz w:val="24"/>
          <w:szCs w:val="24"/>
          <w:highlight w:val="none"/>
          <w:lang w:eastAsia="zh-CN"/>
        </w:rPr>
        <w:t>（4）</w:t>
      </w:r>
      <w:r>
        <w:rPr>
          <w:rFonts w:hint="eastAsia" w:ascii="宋体" w:hAnsi="宋体" w:cs="宋体"/>
          <w:sz w:val="24"/>
          <w:szCs w:val="24"/>
          <w:highlight w:val="none"/>
        </w:rPr>
        <w:t>判断投标报价是否低于成本</w:t>
      </w:r>
    </w:p>
    <w:p w14:paraId="7FC79E2F">
      <w:pPr>
        <w:wordWrap w:val="0"/>
        <w:spacing w:line="460" w:lineRule="exact"/>
        <w:rPr>
          <w:rFonts w:ascii="宋体" w:hAnsi="宋体" w:cs="宋体"/>
          <w:b/>
          <w:sz w:val="24"/>
          <w:szCs w:val="24"/>
          <w:highlight w:val="none"/>
        </w:rPr>
      </w:pPr>
      <w:r>
        <w:rPr>
          <w:rFonts w:hint="eastAsia" w:ascii="宋体" w:hAnsi="宋体" w:cs="宋体"/>
          <w:sz w:val="24"/>
          <w:szCs w:val="24"/>
          <w:highlight w:val="none"/>
        </w:rPr>
        <w:t>评标委员会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评标委员会认定该投标人以低于成本报价投标，按否决其投标处理。</w:t>
      </w:r>
    </w:p>
    <w:p w14:paraId="3A42FF57">
      <w:pPr>
        <w:pStyle w:val="7"/>
        <w:wordWrap w:val="0"/>
        <w:spacing w:line="460" w:lineRule="exact"/>
        <w:ind w:firstLine="482"/>
        <w:rPr>
          <w:rFonts w:ascii="宋体" w:hAnsi="宋体" w:cs="宋体"/>
          <w:sz w:val="24"/>
          <w:szCs w:val="24"/>
          <w:highlight w:val="none"/>
        </w:rPr>
      </w:pPr>
      <w:bookmarkStart w:id="251" w:name="_Toc522694218"/>
      <w:bookmarkStart w:id="252" w:name="_Toc523243243"/>
      <w:bookmarkStart w:id="253" w:name="_Toc5709014"/>
      <w:r>
        <w:rPr>
          <w:rFonts w:hint="eastAsia" w:ascii="宋体" w:hAnsi="宋体" w:cs="宋体"/>
          <w:sz w:val="24"/>
          <w:szCs w:val="24"/>
          <w:highlight w:val="none"/>
        </w:rPr>
        <w:t>3.3投标文件的澄清和补正</w:t>
      </w:r>
      <w:bookmarkEnd w:id="251"/>
      <w:bookmarkEnd w:id="252"/>
      <w:bookmarkEnd w:id="253"/>
    </w:p>
    <w:p w14:paraId="6EA6B772">
      <w:pPr>
        <w:wordWrap w:val="0"/>
        <w:spacing w:line="460" w:lineRule="exact"/>
        <w:rPr>
          <w:rFonts w:ascii="宋体" w:hAnsi="宋体" w:cs="宋体"/>
          <w:sz w:val="24"/>
          <w:szCs w:val="24"/>
          <w:highlight w:val="none"/>
        </w:rPr>
      </w:pPr>
      <w:r>
        <w:rPr>
          <w:rFonts w:hint="eastAsia" w:ascii="宋体" w:hAnsi="宋体" w:cs="宋体"/>
          <w:sz w:val="24"/>
          <w:szCs w:val="24"/>
          <w:highlight w:val="none"/>
        </w:rPr>
        <w:t>3.3.1在评标过程中，评标委员会可以书面形式要求投标人对所提交的投标文件中不明确的内容进行书面澄清，或者对细微偏差进行补正，投标人的书面澄清和补正属于投标文件的组成部分，均应由法定代表人或其委托代理人签字，或加盖单位公章，并作为投标文件组成部分。评标委员会不接受投标人主动提出的澄清、说明或补正。</w:t>
      </w:r>
    </w:p>
    <w:p w14:paraId="6FC5F369">
      <w:pPr>
        <w:wordWrap w:val="0"/>
        <w:spacing w:line="460" w:lineRule="exact"/>
        <w:rPr>
          <w:rFonts w:ascii="宋体" w:hAnsi="宋体" w:cs="宋体"/>
          <w:sz w:val="24"/>
          <w:szCs w:val="24"/>
          <w:highlight w:val="none"/>
        </w:rPr>
      </w:pPr>
      <w:r>
        <w:rPr>
          <w:rFonts w:hint="eastAsia" w:ascii="宋体" w:hAnsi="宋体" w:cs="宋体"/>
          <w:sz w:val="24"/>
          <w:szCs w:val="24"/>
          <w:highlight w:val="none"/>
        </w:rPr>
        <w:t>3.3.2澄清和补正不得改变投标文件的实质性内容</w:t>
      </w:r>
      <w:r>
        <w:rPr>
          <w:rFonts w:hint="eastAsia" w:ascii="宋体" w:hAnsi="宋体" w:cs="宋体"/>
          <w:sz w:val="24"/>
          <w:szCs w:val="24"/>
          <w:highlight w:val="none"/>
          <w:lang w:eastAsia="zh-CN"/>
        </w:rPr>
        <w:t>（</w:t>
      </w:r>
      <w:r>
        <w:rPr>
          <w:rFonts w:hint="eastAsia" w:ascii="宋体" w:hAnsi="宋体" w:cs="宋体"/>
          <w:sz w:val="24"/>
          <w:szCs w:val="24"/>
          <w:highlight w:val="none"/>
        </w:rPr>
        <w:t>算术性错误修正的除外</w:t>
      </w:r>
      <w:r>
        <w:rPr>
          <w:rFonts w:hint="eastAsia" w:ascii="宋体" w:hAnsi="宋体" w:cs="宋体"/>
          <w:sz w:val="24"/>
          <w:szCs w:val="24"/>
          <w:highlight w:val="none"/>
          <w:lang w:eastAsia="zh-CN"/>
        </w:rPr>
        <w:t>）</w:t>
      </w:r>
      <w:r>
        <w:rPr>
          <w:rFonts w:hint="eastAsia" w:ascii="宋体" w:hAnsi="宋体" w:cs="宋体"/>
          <w:sz w:val="24"/>
          <w:szCs w:val="24"/>
          <w:highlight w:val="none"/>
        </w:rPr>
        <w:t>。</w:t>
      </w:r>
    </w:p>
    <w:p w14:paraId="27C155E2">
      <w:pPr>
        <w:wordWrap w:val="0"/>
        <w:spacing w:line="460" w:lineRule="exact"/>
        <w:rPr>
          <w:rFonts w:ascii="宋体" w:hAnsi="宋体" w:cs="宋体"/>
          <w:sz w:val="24"/>
          <w:szCs w:val="24"/>
          <w:highlight w:val="none"/>
        </w:rPr>
      </w:pPr>
      <w:r>
        <w:rPr>
          <w:rFonts w:hint="eastAsia" w:ascii="宋体" w:hAnsi="宋体" w:cs="宋体"/>
          <w:sz w:val="24"/>
          <w:szCs w:val="24"/>
          <w:highlight w:val="none"/>
        </w:rPr>
        <w:t>3.3.3评标委员会对投标人提交的澄清或补正有疑问的，可以要求投标人进一步澄清或补正，直至满足评标委员会的要求。如不按评标委员会要求进行澄清或补正的，可以否决其投标。</w:t>
      </w:r>
    </w:p>
    <w:p w14:paraId="621EE817">
      <w:pPr>
        <w:pStyle w:val="7"/>
        <w:wordWrap w:val="0"/>
        <w:spacing w:line="460" w:lineRule="exact"/>
        <w:ind w:firstLine="482"/>
        <w:rPr>
          <w:rFonts w:ascii="宋体" w:hAnsi="宋体" w:cs="宋体"/>
          <w:sz w:val="24"/>
          <w:szCs w:val="24"/>
          <w:highlight w:val="none"/>
        </w:rPr>
      </w:pPr>
      <w:bookmarkStart w:id="254" w:name="_Toc522694219"/>
      <w:bookmarkStart w:id="255" w:name="_Toc5709015"/>
      <w:r>
        <w:rPr>
          <w:rFonts w:hint="eastAsia" w:ascii="宋体" w:hAnsi="宋体" w:cs="宋体"/>
          <w:sz w:val="24"/>
          <w:szCs w:val="24"/>
          <w:highlight w:val="none"/>
        </w:rPr>
        <w:t>3.4评标结果</w:t>
      </w:r>
      <w:bookmarkEnd w:id="254"/>
      <w:bookmarkEnd w:id="255"/>
    </w:p>
    <w:p w14:paraId="2934AEF6">
      <w:pPr>
        <w:wordWrap w:val="0"/>
        <w:spacing w:line="460" w:lineRule="exact"/>
        <w:rPr>
          <w:rFonts w:ascii="宋体" w:hAnsi="宋体" w:cs="宋体"/>
          <w:sz w:val="24"/>
          <w:szCs w:val="24"/>
          <w:highlight w:val="none"/>
        </w:rPr>
      </w:pPr>
      <w:r>
        <w:rPr>
          <w:rFonts w:hint="eastAsia" w:ascii="宋体" w:hAnsi="宋体" w:cs="宋体"/>
          <w:sz w:val="24"/>
          <w:szCs w:val="24"/>
          <w:highlight w:val="none"/>
        </w:rPr>
        <w:t>3.4.1除第二章“投标人须知”前附表授权直接确定中标人外，评标委员会按照综合得分由高到低的顺序推荐中标候选人，推荐中标候选人数量见评标办法前附表。</w:t>
      </w:r>
    </w:p>
    <w:p w14:paraId="0D89BBE1">
      <w:pPr>
        <w:wordWrap w:val="0"/>
        <w:spacing w:line="460" w:lineRule="exact"/>
        <w:rPr>
          <w:rFonts w:ascii="宋体" w:hAnsi="宋体" w:cs="宋体"/>
          <w:sz w:val="24"/>
          <w:szCs w:val="24"/>
          <w:highlight w:val="none"/>
        </w:rPr>
      </w:pPr>
      <w:r>
        <w:rPr>
          <w:rFonts w:hint="eastAsia" w:ascii="宋体" w:hAnsi="宋体" w:cs="宋体"/>
          <w:sz w:val="24"/>
          <w:szCs w:val="24"/>
          <w:highlight w:val="none"/>
        </w:rPr>
        <w:t>3.4.2评标委员会完成评标后，应当向招标人提交书面评标报告。</w:t>
      </w:r>
    </w:p>
    <w:p w14:paraId="0812590B">
      <w:pPr>
        <w:wordWrap w:val="0"/>
        <w:rPr>
          <w:rFonts w:ascii="宋体" w:hAnsi="宋体" w:cs="宋体"/>
          <w:sz w:val="24"/>
          <w:szCs w:val="24"/>
          <w:highlight w:val="none"/>
        </w:rPr>
      </w:pPr>
    </w:p>
    <w:p w14:paraId="6DEA1F3A">
      <w:pPr>
        <w:pStyle w:val="31"/>
        <w:wordWrap w:val="0"/>
        <w:rPr>
          <w:rFonts w:ascii="宋体" w:hAnsi="宋体" w:cs="宋体"/>
          <w:sz w:val="24"/>
          <w:szCs w:val="24"/>
          <w:highlight w:val="none"/>
        </w:rPr>
      </w:pPr>
    </w:p>
    <w:p w14:paraId="4C998809">
      <w:pPr>
        <w:wordWrap w:val="0"/>
        <w:rPr>
          <w:rFonts w:ascii="宋体" w:hAnsi="宋体" w:cs="宋体"/>
          <w:sz w:val="24"/>
          <w:szCs w:val="24"/>
          <w:highlight w:val="none"/>
        </w:rPr>
      </w:pPr>
    </w:p>
    <w:p w14:paraId="4D6F3BEA">
      <w:pPr>
        <w:pStyle w:val="31"/>
        <w:wordWrap w:val="0"/>
        <w:rPr>
          <w:rFonts w:ascii="宋体" w:hAnsi="宋体" w:cs="宋体"/>
          <w:sz w:val="24"/>
          <w:szCs w:val="24"/>
          <w:highlight w:val="none"/>
        </w:rPr>
      </w:pPr>
    </w:p>
    <w:p w14:paraId="0C5F6F7E">
      <w:pPr>
        <w:keepNext/>
        <w:wordWrap w:val="0"/>
        <w:snapToGrid/>
        <w:spacing w:line="460" w:lineRule="exact"/>
        <w:ind w:left="478" w:hanging="477" w:hangingChars="199"/>
        <w:outlineLvl w:val="2"/>
        <w:rPr>
          <w:rFonts w:ascii="宋体" w:hAnsi="宋体" w:cs="宋体"/>
          <w:b/>
          <w:bCs/>
          <w:iCs/>
          <w:sz w:val="24"/>
          <w:szCs w:val="24"/>
          <w:highlight w:val="none"/>
        </w:rPr>
      </w:pPr>
      <w:r>
        <w:rPr>
          <w:rFonts w:hint="eastAsia" w:ascii="宋体" w:hAnsi="宋体" w:cs="宋体"/>
          <w:sz w:val="24"/>
          <w:szCs w:val="24"/>
          <w:highlight w:val="none"/>
        </w:rPr>
        <w:br w:type="page"/>
      </w:r>
      <w:bookmarkStart w:id="256" w:name="_Toc16664"/>
      <w:r>
        <w:rPr>
          <w:rFonts w:hint="eastAsia" w:ascii="宋体" w:hAnsi="宋体" w:cs="宋体"/>
          <w:b/>
          <w:bCs/>
          <w:sz w:val="24"/>
          <w:szCs w:val="24"/>
          <w:highlight w:val="none"/>
        </w:rPr>
        <w:t>附件A：评标详细程序</w:t>
      </w:r>
      <w:bookmarkEnd w:id="256"/>
    </w:p>
    <w:p w14:paraId="294E7A1B">
      <w:pPr>
        <w:pStyle w:val="8"/>
        <w:tabs>
          <w:tab w:val="left" w:pos="2160"/>
        </w:tabs>
        <w:wordWrap w:val="0"/>
        <w:spacing w:line="460" w:lineRule="exact"/>
        <w:ind w:firstLine="482"/>
        <w:rPr>
          <w:rFonts w:ascii="宋体" w:hAnsi="宋体" w:cs="宋体"/>
          <w:szCs w:val="24"/>
          <w:highlight w:val="none"/>
        </w:rPr>
      </w:pPr>
      <w:bookmarkStart w:id="257" w:name="_Toc395787033"/>
      <w:bookmarkStart w:id="258" w:name="_Toc304748299"/>
      <w:bookmarkStart w:id="259" w:name="_Toc23"/>
      <w:bookmarkStart w:id="260" w:name="_Toc53404437"/>
      <w:bookmarkStart w:id="261" w:name="_Toc78037689"/>
      <w:bookmarkStart w:id="262" w:name="_Toc30783"/>
      <w:bookmarkStart w:id="263" w:name="_Toc542"/>
      <w:bookmarkStart w:id="264" w:name="_Toc30885"/>
      <w:bookmarkStart w:id="265" w:name="_Toc23753"/>
      <w:bookmarkStart w:id="266" w:name="_Toc77967472"/>
      <w:bookmarkStart w:id="267" w:name="_Toc396829563"/>
      <w:bookmarkStart w:id="268" w:name="_Toc26716"/>
      <w:bookmarkStart w:id="269" w:name="_Toc44506129"/>
      <w:bookmarkStart w:id="270" w:name="_Toc77966329"/>
      <w:bookmarkStart w:id="271" w:name="_Toc15067"/>
      <w:bookmarkStart w:id="272" w:name="_Toc14560"/>
      <w:bookmarkStart w:id="273" w:name="_Toc2225"/>
      <w:bookmarkStart w:id="274" w:name="_Toc427056262"/>
      <w:bookmarkStart w:id="275" w:name="_Toc15947"/>
      <w:bookmarkStart w:id="276" w:name="_Toc82546947"/>
      <w:bookmarkStart w:id="277" w:name="_Toc43818568"/>
      <w:bookmarkStart w:id="278" w:name="_Toc395965073"/>
      <w:bookmarkStart w:id="279" w:name="_Toc19773"/>
      <w:bookmarkStart w:id="280" w:name="_Toc939"/>
      <w:bookmarkStart w:id="281" w:name="_Toc21099"/>
      <w:r>
        <w:rPr>
          <w:rFonts w:hint="eastAsia" w:ascii="宋体" w:hAnsi="宋体" w:cs="宋体"/>
          <w:szCs w:val="24"/>
          <w:highlight w:val="none"/>
        </w:rPr>
        <w:t>A0．</w:t>
      </w:r>
      <w:bookmarkEnd w:id="257"/>
      <w:bookmarkEnd w:id="258"/>
      <w:r>
        <w:rPr>
          <w:rFonts w:hint="eastAsia" w:ascii="宋体" w:hAnsi="宋体" w:cs="宋体"/>
          <w:szCs w:val="24"/>
          <w:highlight w:val="none"/>
        </w:rPr>
        <w:t>总则</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3D1BEB72">
      <w:pPr>
        <w:wordWrap w:val="0"/>
        <w:snapToGrid/>
        <w:spacing w:line="460" w:lineRule="exact"/>
        <w:rPr>
          <w:rFonts w:ascii="宋体" w:hAnsi="宋体" w:cs="宋体"/>
          <w:sz w:val="24"/>
          <w:szCs w:val="24"/>
          <w:highlight w:val="none"/>
        </w:rPr>
      </w:pPr>
      <w:bookmarkStart w:id="282" w:name="_Toc53404438"/>
      <w:bookmarkStart w:id="283" w:name="_Toc77966330"/>
      <w:bookmarkStart w:id="284" w:name="_Toc77967473"/>
      <w:bookmarkStart w:id="285" w:name="_Toc82546948"/>
      <w:bookmarkStart w:id="286" w:name="_Toc78037690"/>
      <w:bookmarkStart w:id="287" w:name="_Toc5188"/>
      <w:r>
        <w:rPr>
          <w:rFonts w:hint="eastAsia" w:ascii="宋体" w:hAnsi="宋体" w:cs="宋体"/>
          <w:sz w:val="24"/>
          <w:szCs w:val="24"/>
          <w:highlight w:val="none"/>
        </w:rPr>
        <w:t>本附件是本章“评标办法”的组成部分，是对本章第3条所规定的评标程序的进一步细化，评标委员会应当按照本附件所规定的详细程序开展并完成评标工作。</w:t>
      </w:r>
      <w:bookmarkEnd w:id="282"/>
      <w:bookmarkEnd w:id="283"/>
      <w:bookmarkEnd w:id="284"/>
      <w:bookmarkEnd w:id="285"/>
      <w:bookmarkEnd w:id="286"/>
      <w:bookmarkEnd w:id="287"/>
    </w:p>
    <w:p w14:paraId="7599BC6D">
      <w:pPr>
        <w:pStyle w:val="8"/>
        <w:tabs>
          <w:tab w:val="left" w:pos="2160"/>
        </w:tabs>
        <w:wordWrap w:val="0"/>
        <w:spacing w:line="460" w:lineRule="exact"/>
        <w:ind w:firstLine="482"/>
        <w:rPr>
          <w:rFonts w:ascii="宋体" w:hAnsi="宋体" w:cs="宋体"/>
          <w:szCs w:val="24"/>
          <w:highlight w:val="none"/>
        </w:rPr>
      </w:pPr>
      <w:bookmarkStart w:id="288" w:name="_Toc304748300"/>
      <w:bookmarkStart w:id="289" w:name="_Toc395787034"/>
      <w:bookmarkStart w:id="290" w:name="_Toc21289"/>
      <w:bookmarkStart w:id="291" w:name="_Toc15350"/>
      <w:bookmarkStart w:id="292" w:name="_Toc10750"/>
      <w:bookmarkStart w:id="293" w:name="_Toc13384"/>
      <w:bookmarkStart w:id="294" w:name="_Toc395965074"/>
      <w:bookmarkStart w:id="295" w:name="_Toc10378"/>
      <w:bookmarkStart w:id="296" w:name="_Toc77967474"/>
      <w:bookmarkStart w:id="297" w:name="_Toc29132"/>
      <w:bookmarkStart w:id="298" w:name="_Toc77966331"/>
      <w:bookmarkStart w:id="299" w:name="_Toc43818569"/>
      <w:bookmarkStart w:id="300" w:name="_Toc78037691"/>
      <w:bookmarkStart w:id="301" w:name="_Toc427056263"/>
      <w:bookmarkStart w:id="302" w:name="_Toc82546949"/>
      <w:bookmarkStart w:id="303" w:name="_Toc18896"/>
      <w:bookmarkStart w:id="304" w:name="_Toc11060"/>
      <w:bookmarkStart w:id="305" w:name="_Toc1966"/>
      <w:bookmarkStart w:id="306" w:name="_Toc28180"/>
      <w:bookmarkStart w:id="307" w:name="_Toc28434"/>
      <w:bookmarkStart w:id="308" w:name="_Toc44506130"/>
      <w:bookmarkStart w:id="309" w:name="_Toc53404439"/>
      <w:bookmarkStart w:id="310" w:name="_Toc2381"/>
      <w:bookmarkStart w:id="311" w:name="_Toc10760"/>
      <w:bookmarkStart w:id="312" w:name="_Toc396829564"/>
      <w:r>
        <w:rPr>
          <w:rFonts w:hint="eastAsia" w:ascii="宋体" w:hAnsi="宋体" w:cs="宋体"/>
          <w:szCs w:val="24"/>
          <w:highlight w:val="none"/>
        </w:rPr>
        <w:t>A1．</w:t>
      </w:r>
      <w:bookmarkEnd w:id="288"/>
      <w:bookmarkEnd w:id="289"/>
      <w:r>
        <w:rPr>
          <w:rFonts w:hint="eastAsia" w:ascii="宋体" w:hAnsi="宋体" w:cs="宋体"/>
          <w:szCs w:val="24"/>
          <w:highlight w:val="none"/>
        </w:rPr>
        <w:t>基本程序</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08C10A07">
      <w:pPr>
        <w:wordWrap w:val="0"/>
        <w:snapToGrid/>
        <w:spacing w:line="460" w:lineRule="exact"/>
        <w:rPr>
          <w:rFonts w:ascii="宋体" w:hAnsi="宋体" w:cs="宋体"/>
          <w:sz w:val="24"/>
          <w:szCs w:val="24"/>
          <w:highlight w:val="none"/>
        </w:rPr>
      </w:pPr>
      <w:bookmarkStart w:id="313" w:name="_Toc53404440"/>
      <w:bookmarkStart w:id="314" w:name="_Toc16895"/>
      <w:bookmarkStart w:id="315" w:name="_Toc77966332"/>
      <w:bookmarkStart w:id="316" w:name="_Toc78037692"/>
      <w:bookmarkStart w:id="317" w:name="_Toc77967475"/>
      <w:bookmarkStart w:id="318" w:name="_Toc82546950"/>
      <w:r>
        <w:rPr>
          <w:rFonts w:hint="eastAsia" w:ascii="宋体" w:hAnsi="宋体" w:cs="宋体"/>
          <w:sz w:val="24"/>
          <w:szCs w:val="24"/>
          <w:highlight w:val="none"/>
        </w:rPr>
        <w:t>评标活动将按以下五个步骤进行：</w:t>
      </w:r>
      <w:bookmarkEnd w:id="313"/>
      <w:bookmarkEnd w:id="314"/>
      <w:bookmarkEnd w:id="315"/>
      <w:bookmarkEnd w:id="316"/>
      <w:bookmarkEnd w:id="317"/>
      <w:bookmarkEnd w:id="318"/>
    </w:p>
    <w:p w14:paraId="7A5A9CA2">
      <w:pPr>
        <w:wordWrap w:val="0"/>
        <w:snapToGrid/>
        <w:spacing w:line="460" w:lineRule="exact"/>
        <w:rPr>
          <w:rFonts w:ascii="宋体" w:hAnsi="宋体" w:cs="宋体"/>
          <w:sz w:val="24"/>
          <w:szCs w:val="24"/>
          <w:highlight w:val="none"/>
        </w:rPr>
      </w:pPr>
      <w:bookmarkStart w:id="319" w:name="_Toc77966333"/>
      <w:bookmarkStart w:id="320" w:name="_Toc77967476"/>
      <w:bookmarkStart w:id="321" w:name="_Toc53404441"/>
      <w:bookmarkStart w:id="322" w:name="_Toc78037693"/>
      <w:bookmarkStart w:id="323" w:name="_Toc7738"/>
      <w:bookmarkStart w:id="324" w:name="_Toc82546951"/>
      <w:r>
        <w:rPr>
          <w:rFonts w:hint="eastAsia" w:ascii="宋体" w:hAnsi="宋体" w:cs="宋体"/>
          <w:sz w:val="24"/>
          <w:szCs w:val="24"/>
          <w:highlight w:val="none"/>
        </w:rPr>
        <w:t>（1）评标准备；</w:t>
      </w:r>
      <w:bookmarkEnd w:id="319"/>
      <w:bookmarkEnd w:id="320"/>
      <w:bookmarkEnd w:id="321"/>
      <w:bookmarkEnd w:id="322"/>
      <w:bookmarkEnd w:id="323"/>
      <w:bookmarkEnd w:id="324"/>
    </w:p>
    <w:p w14:paraId="79221555">
      <w:pPr>
        <w:wordWrap w:val="0"/>
        <w:snapToGrid/>
        <w:spacing w:line="460" w:lineRule="exact"/>
        <w:rPr>
          <w:rFonts w:ascii="宋体" w:hAnsi="宋体" w:cs="宋体"/>
          <w:sz w:val="24"/>
          <w:szCs w:val="24"/>
          <w:highlight w:val="none"/>
        </w:rPr>
      </w:pPr>
      <w:bookmarkStart w:id="325" w:name="_Toc77967477"/>
      <w:bookmarkStart w:id="326" w:name="_Toc77966334"/>
      <w:bookmarkStart w:id="327" w:name="_Toc19828"/>
      <w:bookmarkStart w:id="328" w:name="_Toc53404442"/>
      <w:bookmarkStart w:id="329" w:name="_Toc78037694"/>
      <w:bookmarkStart w:id="330" w:name="_Toc82546952"/>
      <w:r>
        <w:rPr>
          <w:rFonts w:hint="eastAsia" w:ascii="宋体" w:hAnsi="宋体" w:cs="宋体"/>
          <w:sz w:val="24"/>
          <w:szCs w:val="24"/>
          <w:highlight w:val="none"/>
        </w:rPr>
        <w:t>（2）初步评审；</w:t>
      </w:r>
      <w:bookmarkEnd w:id="325"/>
      <w:bookmarkEnd w:id="326"/>
      <w:bookmarkEnd w:id="327"/>
      <w:bookmarkEnd w:id="328"/>
      <w:bookmarkEnd w:id="329"/>
      <w:bookmarkEnd w:id="330"/>
    </w:p>
    <w:p w14:paraId="7F7F73FC">
      <w:pPr>
        <w:wordWrap w:val="0"/>
        <w:snapToGrid/>
        <w:spacing w:line="460" w:lineRule="exact"/>
        <w:rPr>
          <w:rFonts w:ascii="宋体" w:hAnsi="宋体" w:cs="宋体"/>
          <w:sz w:val="24"/>
          <w:szCs w:val="24"/>
          <w:highlight w:val="none"/>
        </w:rPr>
      </w:pPr>
      <w:bookmarkStart w:id="331" w:name="_Toc78037695"/>
      <w:bookmarkStart w:id="332" w:name="_Toc77966335"/>
      <w:bookmarkStart w:id="333" w:name="_Toc1845"/>
      <w:bookmarkStart w:id="334" w:name="_Toc77967478"/>
      <w:bookmarkStart w:id="335" w:name="_Toc82546953"/>
      <w:bookmarkStart w:id="336" w:name="_Toc53404443"/>
      <w:r>
        <w:rPr>
          <w:rFonts w:hint="eastAsia" w:ascii="宋体" w:hAnsi="宋体" w:cs="宋体"/>
          <w:sz w:val="24"/>
          <w:szCs w:val="24"/>
          <w:highlight w:val="none"/>
        </w:rPr>
        <w:t>（3）详细评审；</w:t>
      </w:r>
      <w:bookmarkEnd w:id="331"/>
      <w:bookmarkEnd w:id="332"/>
      <w:bookmarkEnd w:id="333"/>
      <w:bookmarkEnd w:id="334"/>
      <w:bookmarkEnd w:id="335"/>
      <w:bookmarkEnd w:id="336"/>
    </w:p>
    <w:p w14:paraId="1BCD55B5">
      <w:pPr>
        <w:wordWrap w:val="0"/>
        <w:snapToGrid/>
        <w:spacing w:line="460" w:lineRule="exact"/>
        <w:rPr>
          <w:rFonts w:ascii="宋体" w:hAnsi="宋体" w:cs="宋体"/>
          <w:sz w:val="24"/>
          <w:szCs w:val="24"/>
          <w:highlight w:val="none"/>
        </w:rPr>
      </w:pPr>
      <w:bookmarkStart w:id="337" w:name="_Toc78037696"/>
      <w:bookmarkStart w:id="338" w:name="_Toc53404444"/>
      <w:bookmarkStart w:id="339" w:name="_Toc77967479"/>
      <w:bookmarkStart w:id="340" w:name="_Toc82546954"/>
      <w:bookmarkStart w:id="341" w:name="_Toc2581"/>
      <w:bookmarkStart w:id="342" w:name="_Toc77966336"/>
      <w:r>
        <w:rPr>
          <w:rFonts w:hint="eastAsia" w:ascii="宋体" w:hAnsi="宋体" w:cs="宋体"/>
          <w:sz w:val="24"/>
          <w:szCs w:val="24"/>
          <w:highlight w:val="none"/>
        </w:rPr>
        <w:t>（4）澄清、说明或补正；</w:t>
      </w:r>
      <w:bookmarkEnd w:id="337"/>
      <w:bookmarkEnd w:id="338"/>
      <w:bookmarkEnd w:id="339"/>
      <w:bookmarkEnd w:id="340"/>
      <w:bookmarkEnd w:id="341"/>
      <w:bookmarkEnd w:id="342"/>
    </w:p>
    <w:p w14:paraId="32C181D2">
      <w:pPr>
        <w:wordWrap w:val="0"/>
        <w:snapToGrid/>
        <w:spacing w:line="460" w:lineRule="exact"/>
        <w:rPr>
          <w:rFonts w:ascii="宋体" w:hAnsi="宋体" w:cs="宋体"/>
          <w:sz w:val="24"/>
          <w:szCs w:val="24"/>
          <w:highlight w:val="none"/>
        </w:rPr>
      </w:pPr>
      <w:bookmarkStart w:id="343" w:name="_Toc82546955"/>
      <w:bookmarkStart w:id="344" w:name="_Toc77967480"/>
      <w:bookmarkStart w:id="345" w:name="_Toc77966337"/>
      <w:bookmarkStart w:id="346" w:name="_Toc7610"/>
      <w:bookmarkStart w:id="347" w:name="_Toc53404445"/>
      <w:bookmarkStart w:id="348" w:name="_Toc78037697"/>
      <w:r>
        <w:rPr>
          <w:rFonts w:hint="eastAsia" w:ascii="宋体" w:hAnsi="宋体" w:cs="宋体"/>
          <w:sz w:val="24"/>
          <w:szCs w:val="24"/>
          <w:highlight w:val="none"/>
        </w:rPr>
        <w:t>（5）推荐中标候选人或者直接确定中标人及提交评标报告。</w:t>
      </w:r>
      <w:bookmarkEnd w:id="343"/>
      <w:bookmarkEnd w:id="344"/>
      <w:bookmarkEnd w:id="345"/>
      <w:bookmarkEnd w:id="346"/>
      <w:bookmarkEnd w:id="347"/>
      <w:bookmarkEnd w:id="348"/>
    </w:p>
    <w:p w14:paraId="231D6B42">
      <w:pPr>
        <w:pStyle w:val="8"/>
        <w:tabs>
          <w:tab w:val="left" w:pos="2160"/>
        </w:tabs>
        <w:wordWrap w:val="0"/>
        <w:spacing w:line="460" w:lineRule="exact"/>
        <w:ind w:firstLine="482"/>
        <w:rPr>
          <w:rFonts w:ascii="宋体" w:hAnsi="宋体" w:cs="宋体"/>
          <w:szCs w:val="24"/>
          <w:highlight w:val="none"/>
        </w:rPr>
      </w:pPr>
      <w:bookmarkStart w:id="349" w:name="_Toc395787035"/>
      <w:bookmarkStart w:id="350" w:name="_Toc304748301"/>
      <w:bookmarkStart w:id="351" w:name="_Toc25228"/>
      <w:bookmarkStart w:id="352" w:name="_Toc6351"/>
      <w:bookmarkStart w:id="353" w:name="_Toc43818570"/>
      <w:bookmarkStart w:id="354" w:name="_Toc18412"/>
      <w:bookmarkStart w:id="355" w:name="_Toc26236"/>
      <w:bookmarkStart w:id="356" w:name="_Toc77966338"/>
      <w:bookmarkStart w:id="357" w:name="_Toc5054"/>
      <w:bookmarkStart w:id="358" w:name="_Toc523"/>
      <w:bookmarkStart w:id="359" w:name="_Toc82546956"/>
      <w:bookmarkStart w:id="360" w:name="_Toc53404446"/>
      <w:bookmarkStart w:id="361" w:name="_Toc20771"/>
      <w:bookmarkStart w:id="362" w:name="_Toc77967481"/>
      <w:bookmarkStart w:id="363" w:name="_Toc78037698"/>
      <w:bookmarkStart w:id="364" w:name="_Toc31438"/>
      <w:bookmarkStart w:id="365" w:name="_Toc4771"/>
      <w:bookmarkStart w:id="366" w:name="_Toc29005"/>
      <w:bookmarkStart w:id="367" w:name="_Toc12797"/>
      <w:bookmarkStart w:id="368" w:name="_Toc396829565"/>
      <w:bookmarkStart w:id="369" w:name="_Toc427056264"/>
      <w:bookmarkStart w:id="370" w:name="_Toc395965075"/>
      <w:bookmarkStart w:id="371" w:name="_Toc28390"/>
      <w:bookmarkStart w:id="372" w:name="_Toc1715"/>
      <w:bookmarkStart w:id="373" w:name="_Toc44506131"/>
      <w:r>
        <w:rPr>
          <w:rFonts w:hint="eastAsia" w:ascii="宋体" w:hAnsi="宋体" w:cs="宋体"/>
          <w:szCs w:val="24"/>
          <w:highlight w:val="none"/>
        </w:rPr>
        <w:t>A2．</w:t>
      </w:r>
      <w:bookmarkEnd w:id="349"/>
      <w:bookmarkEnd w:id="350"/>
      <w:r>
        <w:rPr>
          <w:rFonts w:hint="eastAsia" w:ascii="宋体" w:hAnsi="宋体" w:cs="宋体"/>
          <w:szCs w:val="24"/>
          <w:highlight w:val="none"/>
        </w:rPr>
        <w:t>评标准备</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14:paraId="01F216D2">
      <w:pPr>
        <w:wordWrap w:val="0"/>
        <w:snapToGrid/>
        <w:spacing w:line="460" w:lineRule="exact"/>
        <w:rPr>
          <w:rFonts w:ascii="宋体" w:hAnsi="宋体" w:cs="宋体"/>
          <w:sz w:val="24"/>
          <w:szCs w:val="24"/>
          <w:highlight w:val="none"/>
        </w:rPr>
      </w:pPr>
      <w:bookmarkStart w:id="374" w:name="_Toc44506132"/>
      <w:bookmarkStart w:id="375" w:name="_Toc11305"/>
      <w:bookmarkStart w:id="376" w:name="_Toc78037699"/>
      <w:bookmarkStart w:id="377" w:name="_Toc77966339"/>
      <w:bookmarkStart w:id="378" w:name="_Toc53404447"/>
      <w:bookmarkStart w:id="379" w:name="_Toc77967482"/>
      <w:bookmarkStart w:id="380" w:name="_Toc395965076"/>
      <w:bookmarkStart w:id="381" w:name="_Toc82546957"/>
      <w:r>
        <w:rPr>
          <w:rFonts w:hint="eastAsia" w:ascii="宋体" w:hAnsi="宋体" w:cs="宋体"/>
          <w:sz w:val="24"/>
          <w:szCs w:val="24"/>
          <w:highlight w:val="none"/>
        </w:rPr>
        <w:t>A2.1评标委员会成员签到</w:t>
      </w:r>
      <w:bookmarkEnd w:id="374"/>
      <w:bookmarkEnd w:id="375"/>
      <w:bookmarkEnd w:id="376"/>
      <w:bookmarkEnd w:id="377"/>
      <w:bookmarkEnd w:id="378"/>
      <w:bookmarkEnd w:id="379"/>
      <w:bookmarkEnd w:id="380"/>
      <w:bookmarkEnd w:id="381"/>
    </w:p>
    <w:p w14:paraId="7EC4A557">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评标委员会成员到达评标现场时应在签到表上签到以证明其出席。</w:t>
      </w:r>
    </w:p>
    <w:p w14:paraId="038B5510">
      <w:pPr>
        <w:wordWrap w:val="0"/>
        <w:snapToGrid/>
        <w:spacing w:line="460" w:lineRule="exact"/>
        <w:rPr>
          <w:rFonts w:ascii="宋体" w:hAnsi="宋体" w:cs="宋体"/>
          <w:sz w:val="24"/>
          <w:szCs w:val="24"/>
          <w:highlight w:val="none"/>
        </w:rPr>
      </w:pPr>
      <w:bookmarkStart w:id="382" w:name="_Toc395965077"/>
      <w:r>
        <w:rPr>
          <w:rFonts w:hint="eastAsia" w:ascii="宋体" w:hAnsi="宋体" w:cs="宋体"/>
          <w:sz w:val="24"/>
          <w:szCs w:val="24"/>
          <w:highlight w:val="none"/>
        </w:rPr>
        <w:t>A2.2评标委员会的分工</w:t>
      </w:r>
      <w:bookmarkEnd w:id="382"/>
    </w:p>
    <w:p w14:paraId="5F49CDC6">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评标委员会首先推选一名评标委员会主任。招标人也可以直接指定评标委员会主任。评标委员会主任负责评标活动的组织领导工作。评标委员会主任在与其他评标委员会成员协商的基础上，可以将评标委员会划分为技术组和商务组。</w:t>
      </w:r>
    </w:p>
    <w:p w14:paraId="6FAA6FD3">
      <w:pPr>
        <w:wordWrap w:val="0"/>
        <w:snapToGrid/>
        <w:spacing w:line="460" w:lineRule="exact"/>
        <w:rPr>
          <w:rFonts w:ascii="宋体" w:hAnsi="宋体" w:cs="宋体"/>
          <w:sz w:val="24"/>
          <w:szCs w:val="24"/>
          <w:highlight w:val="none"/>
        </w:rPr>
      </w:pPr>
      <w:bookmarkStart w:id="383" w:name="_Toc44506133"/>
      <w:bookmarkStart w:id="384" w:name="_Toc53404448"/>
      <w:bookmarkStart w:id="385" w:name="_Toc24678"/>
      <w:bookmarkStart w:id="386" w:name="_Toc82546958"/>
      <w:bookmarkStart w:id="387" w:name="_Toc77966340"/>
      <w:bookmarkStart w:id="388" w:name="_Toc77967483"/>
      <w:bookmarkStart w:id="389" w:name="_Toc395965078"/>
      <w:bookmarkStart w:id="390" w:name="_Toc78037700"/>
      <w:r>
        <w:rPr>
          <w:rFonts w:hint="eastAsia" w:ascii="宋体" w:hAnsi="宋体" w:cs="宋体"/>
          <w:sz w:val="24"/>
          <w:szCs w:val="24"/>
          <w:highlight w:val="none"/>
        </w:rPr>
        <w:t>A2.3熟悉文件资料</w:t>
      </w:r>
      <w:bookmarkEnd w:id="383"/>
      <w:bookmarkEnd w:id="384"/>
      <w:bookmarkEnd w:id="385"/>
      <w:bookmarkEnd w:id="386"/>
      <w:bookmarkEnd w:id="387"/>
      <w:bookmarkEnd w:id="388"/>
      <w:bookmarkEnd w:id="389"/>
      <w:bookmarkEnd w:id="390"/>
    </w:p>
    <w:p w14:paraId="70F4D0EF">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2.3.1评标委员会主任应组织评标委员会成员认真研究招标文件，了解和熟悉招标目的、招标范围、主要合同条件、发包人要求、质量标准和工期（服务周期）要求等，掌握评标标准和方法，熟悉本章及附件中包括的评标表格的使用，如果本章及附件所附的表格不能满足评标所需时，评标委员会应补充编制评标所需的表格，尤其是用于详细分析计算的表格。未在招标文件中规定的标准和方法不得作为评标的依据。</w:t>
      </w:r>
    </w:p>
    <w:p w14:paraId="630BB8A9">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2.3.2招标人或招标代理机构应向评标委员会提供评标所需的信息和数据，包括招标文件、未在开标会上当场拒绝的各投标文件、开标会记录、资格预审文件及各投标人在资格预审阶段递交的资格预审申请文件、招标控制价、有关的法律、法规、规章、国家标准以及招标人或评标委员会认为必要的其他信息和数据。</w:t>
      </w:r>
    </w:p>
    <w:p w14:paraId="533D74C4">
      <w:pPr>
        <w:wordWrap w:val="0"/>
        <w:snapToGrid/>
        <w:spacing w:line="460" w:lineRule="exact"/>
        <w:rPr>
          <w:rFonts w:ascii="宋体" w:hAnsi="宋体" w:cs="宋体"/>
          <w:sz w:val="24"/>
          <w:szCs w:val="24"/>
          <w:highlight w:val="none"/>
        </w:rPr>
      </w:pPr>
      <w:bookmarkStart w:id="391" w:name="_Toc77967484"/>
      <w:bookmarkStart w:id="392" w:name="_Toc17536"/>
      <w:bookmarkStart w:id="393" w:name="_Toc78037701"/>
      <w:bookmarkStart w:id="394" w:name="_Toc82546959"/>
      <w:bookmarkStart w:id="395" w:name="_Toc77966341"/>
      <w:bookmarkStart w:id="396" w:name="_Toc395965079"/>
      <w:bookmarkStart w:id="397" w:name="_Toc44506134"/>
      <w:bookmarkStart w:id="398" w:name="_Toc53404449"/>
      <w:r>
        <w:rPr>
          <w:rFonts w:hint="eastAsia" w:ascii="宋体" w:hAnsi="宋体" w:cs="宋体"/>
          <w:sz w:val="24"/>
          <w:szCs w:val="24"/>
          <w:highlight w:val="none"/>
        </w:rPr>
        <w:t>A2.4对投标文件进行基础性数据分析和整理工作（清标）</w:t>
      </w:r>
      <w:bookmarkEnd w:id="391"/>
      <w:bookmarkEnd w:id="392"/>
      <w:bookmarkEnd w:id="393"/>
      <w:bookmarkEnd w:id="394"/>
      <w:bookmarkEnd w:id="395"/>
      <w:bookmarkEnd w:id="396"/>
      <w:bookmarkEnd w:id="397"/>
      <w:bookmarkEnd w:id="398"/>
    </w:p>
    <w:p w14:paraId="446E1D5A">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2.4.1在不改变投标人投标文件实质性内容的前提下，评标委员会应当对投标文件进行基础性数据分析和整理（本章中简称为“清标”），从而发现并提取其中可能存在的对招标范围理解的偏差、投标报价的算术性错误、错漏项、投标报价构成不合理、不平衡报价等存在明显异常的问题，并就这些问题整理形成清标成果。评标委员会对清标成果审议后，决定需要投标人进行书面澄清、说明或补正的问题，形成质疑问卷，向投标人发出问题澄清通知。</w:t>
      </w:r>
    </w:p>
    <w:p w14:paraId="2C592D39">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2.4.2在不影响评标委员会成员的法定权利的前提下，评标委员会可委托由招标人专门成立的清标工作小组完成清标工作。在这种情况下，清标工作可以在评标工作开始之前完成，也可以与评标工作平行进行。清标工作小组成员应为具备相应执业资格的专业人员，且应当符合有关法律法规对评标专家的回避规定和要求，不得与任何投标人有利益、上下级等关系，不得代行依法应当由评标委员会及其成员行使的权利。清标成果应当经过评标委员会的审核确认，经过评标委员会审核确认的清标成果视同是评标委员会的工作成果，并由评标委员会以书面方式追加对清标工作小组的授权，书面授权委托书必须由评标委员会全体成员签名。</w:t>
      </w:r>
    </w:p>
    <w:p w14:paraId="29C730F7">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A2.4.3投标人接到评标委员会发出的问题澄清通知后，应按评标委员会的要求提供书面澄清资料并按要求进行密封，在规定的时</w:t>
      </w:r>
      <w:r>
        <w:rPr>
          <w:rFonts w:hint="eastAsia" w:ascii="宋体" w:hAnsi="宋体" w:cs="宋体"/>
          <w:sz w:val="24"/>
          <w:szCs w:val="24"/>
          <w:highlight w:val="none"/>
          <w:lang w:eastAsia="zh-CN"/>
        </w:rPr>
        <w:t>间内</w:t>
      </w:r>
      <w:r>
        <w:rPr>
          <w:rFonts w:hint="eastAsia" w:ascii="宋体" w:hAnsi="宋体" w:cs="宋体"/>
          <w:sz w:val="24"/>
          <w:szCs w:val="24"/>
          <w:highlight w:val="none"/>
        </w:rPr>
        <w:t>递交到指定地点。投标人递交的书面澄清资料由评标委员会开启。</w:t>
      </w:r>
    </w:p>
    <w:p w14:paraId="6693AD7B">
      <w:pPr>
        <w:pStyle w:val="8"/>
        <w:tabs>
          <w:tab w:val="left" w:pos="2160"/>
        </w:tabs>
        <w:wordWrap w:val="0"/>
        <w:spacing w:line="460" w:lineRule="exact"/>
        <w:ind w:firstLine="482"/>
        <w:rPr>
          <w:rFonts w:ascii="宋体" w:hAnsi="宋体" w:cs="宋体"/>
          <w:szCs w:val="24"/>
          <w:highlight w:val="none"/>
        </w:rPr>
      </w:pPr>
      <w:bookmarkStart w:id="399" w:name="_Toc304748302"/>
      <w:bookmarkStart w:id="400" w:name="_Toc395787040"/>
      <w:bookmarkStart w:id="401" w:name="_Toc44506135"/>
      <w:bookmarkStart w:id="402" w:name="_Toc427056265"/>
      <w:bookmarkStart w:id="403" w:name="_Toc4517"/>
      <w:bookmarkStart w:id="404" w:name="_Toc5513"/>
      <w:bookmarkStart w:id="405" w:name="_Toc12959"/>
      <w:bookmarkStart w:id="406" w:name="_Toc82546960"/>
      <w:bookmarkStart w:id="407" w:name="_Toc29436"/>
      <w:bookmarkStart w:id="408" w:name="_Toc43818571"/>
      <w:bookmarkStart w:id="409" w:name="_Toc25530"/>
      <w:bookmarkStart w:id="410" w:name="_Toc19656"/>
      <w:bookmarkStart w:id="411" w:name="_Toc6512"/>
      <w:bookmarkStart w:id="412" w:name="_Toc78037702"/>
      <w:bookmarkStart w:id="413" w:name="_Toc77967485"/>
      <w:bookmarkStart w:id="414" w:name="_Toc16409"/>
      <w:bookmarkStart w:id="415" w:name="_Toc9832"/>
      <w:bookmarkStart w:id="416" w:name="_Toc53404450"/>
      <w:bookmarkStart w:id="417" w:name="_Toc396829566"/>
      <w:bookmarkStart w:id="418" w:name="_Toc18960"/>
      <w:bookmarkStart w:id="419" w:name="_Toc27311"/>
      <w:bookmarkStart w:id="420" w:name="_Toc395965080"/>
      <w:bookmarkStart w:id="421" w:name="_Toc10013"/>
      <w:bookmarkStart w:id="422" w:name="_Toc5487"/>
      <w:bookmarkStart w:id="423" w:name="_Toc77966342"/>
      <w:r>
        <w:rPr>
          <w:rFonts w:hint="eastAsia" w:ascii="宋体" w:hAnsi="宋体" w:cs="宋体"/>
          <w:szCs w:val="24"/>
          <w:highlight w:val="none"/>
        </w:rPr>
        <w:t>A3．</w:t>
      </w:r>
      <w:bookmarkEnd w:id="399"/>
      <w:bookmarkEnd w:id="400"/>
      <w:r>
        <w:rPr>
          <w:rFonts w:hint="eastAsia" w:ascii="宋体" w:hAnsi="宋体" w:cs="宋体"/>
          <w:szCs w:val="24"/>
          <w:highlight w:val="none"/>
        </w:rPr>
        <w:t>初步评审</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14:paraId="602643D3">
      <w:pPr>
        <w:wordWrap w:val="0"/>
        <w:snapToGrid/>
        <w:spacing w:line="460" w:lineRule="exact"/>
        <w:rPr>
          <w:rFonts w:ascii="宋体" w:hAnsi="宋体" w:cs="宋体"/>
          <w:sz w:val="24"/>
          <w:szCs w:val="24"/>
          <w:highlight w:val="none"/>
        </w:rPr>
      </w:pPr>
      <w:bookmarkStart w:id="424" w:name="_Toc82546961"/>
      <w:bookmarkStart w:id="425" w:name="_Toc395965081"/>
      <w:bookmarkStart w:id="426" w:name="_Toc44506136"/>
      <w:bookmarkStart w:id="427" w:name="_Toc16855"/>
      <w:bookmarkStart w:id="428" w:name="_Toc53404451"/>
      <w:bookmarkStart w:id="429" w:name="_Toc77967486"/>
      <w:bookmarkStart w:id="430" w:name="_Toc78037703"/>
      <w:bookmarkStart w:id="431" w:name="_Toc77966343"/>
      <w:r>
        <w:rPr>
          <w:rFonts w:hint="eastAsia" w:ascii="宋体" w:hAnsi="宋体" w:cs="宋体"/>
          <w:sz w:val="24"/>
          <w:szCs w:val="24"/>
          <w:highlight w:val="none"/>
        </w:rPr>
        <w:t>A3.1形式评审</w:t>
      </w:r>
      <w:bookmarkEnd w:id="424"/>
      <w:bookmarkEnd w:id="425"/>
      <w:bookmarkEnd w:id="426"/>
      <w:bookmarkEnd w:id="427"/>
      <w:bookmarkEnd w:id="428"/>
      <w:bookmarkEnd w:id="429"/>
      <w:bookmarkEnd w:id="430"/>
      <w:bookmarkEnd w:id="431"/>
    </w:p>
    <w:p w14:paraId="753DE71F">
      <w:pPr>
        <w:wordWrap w:val="0"/>
        <w:snapToGrid/>
        <w:spacing w:line="460" w:lineRule="exact"/>
        <w:rPr>
          <w:rFonts w:ascii="宋体" w:hAnsi="宋体" w:cs="宋体"/>
          <w:sz w:val="24"/>
          <w:szCs w:val="24"/>
          <w:highlight w:val="none"/>
        </w:rPr>
      </w:pPr>
      <w:bookmarkStart w:id="432" w:name="_Toc77967487"/>
      <w:bookmarkStart w:id="433" w:name="_Toc53404452"/>
      <w:bookmarkStart w:id="434" w:name="_Toc82546962"/>
      <w:bookmarkStart w:id="435" w:name="_Toc23474"/>
      <w:bookmarkStart w:id="436" w:name="_Toc77966344"/>
      <w:bookmarkStart w:id="437" w:name="_Toc78037704"/>
      <w:r>
        <w:rPr>
          <w:rFonts w:hint="eastAsia" w:ascii="宋体" w:hAnsi="宋体" w:cs="宋体"/>
          <w:sz w:val="24"/>
          <w:szCs w:val="24"/>
          <w:highlight w:val="none"/>
        </w:rPr>
        <w:t>评标委员会根据评标办法前附表中规定的评审因素和评审标准，对投标人的投标文件进行形式评审并记录评审结果。</w:t>
      </w:r>
      <w:bookmarkEnd w:id="432"/>
      <w:bookmarkEnd w:id="433"/>
      <w:bookmarkEnd w:id="434"/>
      <w:bookmarkEnd w:id="435"/>
      <w:bookmarkEnd w:id="436"/>
      <w:bookmarkEnd w:id="437"/>
    </w:p>
    <w:p w14:paraId="67081483">
      <w:pPr>
        <w:wordWrap w:val="0"/>
        <w:snapToGrid/>
        <w:spacing w:line="460" w:lineRule="exact"/>
        <w:rPr>
          <w:rFonts w:ascii="宋体" w:hAnsi="宋体" w:cs="宋体"/>
          <w:sz w:val="24"/>
          <w:szCs w:val="24"/>
          <w:highlight w:val="none"/>
        </w:rPr>
      </w:pPr>
      <w:bookmarkStart w:id="438" w:name="_Toc44506137"/>
      <w:bookmarkStart w:id="439" w:name="_Toc78037705"/>
      <w:bookmarkStart w:id="440" w:name="_Toc77966345"/>
      <w:bookmarkStart w:id="441" w:name="_Toc31449"/>
      <w:bookmarkStart w:id="442" w:name="_Toc53404453"/>
      <w:bookmarkStart w:id="443" w:name="_Toc82546963"/>
      <w:bookmarkStart w:id="444" w:name="_Toc77967488"/>
      <w:bookmarkStart w:id="445" w:name="_Toc395965082"/>
      <w:r>
        <w:rPr>
          <w:rFonts w:hint="eastAsia" w:ascii="宋体" w:hAnsi="宋体" w:cs="宋体"/>
          <w:sz w:val="24"/>
          <w:szCs w:val="24"/>
          <w:highlight w:val="none"/>
        </w:rPr>
        <w:t>A3.2资格评审</w:t>
      </w:r>
      <w:bookmarkEnd w:id="438"/>
      <w:bookmarkEnd w:id="439"/>
      <w:bookmarkEnd w:id="440"/>
      <w:bookmarkEnd w:id="441"/>
      <w:bookmarkEnd w:id="442"/>
      <w:bookmarkEnd w:id="443"/>
      <w:bookmarkEnd w:id="444"/>
      <w:bookmarkEnd w:id="445"/>
    </w:p>
    <w:p w14:paraId="0D629F22">
      <w:pPr>
        <w:wordWrap w:val="0"/>
        <w:snapToGrid/>
        <w:spacing w:line="460" w:lineRule="exact"/>
        <w:rPr>
          <w:rFonts w:ascii="宋体" w:hAnsi="宋体" w:cs="宋体"/>
          <w:sz w:val="24"/>
          <w:szCs w:val="24"/>
          <w:highlight w:val="none"/>
        </w:rPr>
      </w:pPr>
      <w:bookmarkStart w:id="446" w:name="_Toc82546964"/>
      <w:bookmarkStart w:id="447" w:name="_Toc78037706"/>
      <w:bookmarkStart w:id="448" w:name="_Toc14128"/>
      <w:bookmarkStart w:id="449" w:name="_Toc53404454"/>
      <w:bookmarkStart w:id="450" w:name="_Toc77966346"/>
      <w:bookmarkStart w:id="451" w:name="_Toc77967489"/>
      <w:r>
        <w:rPr>
          <w:rFonts w:hint="eastAsia" w:ascii="宋体" w:hAnsi="宋体" w:cs="宋体"/>
          <w:sz w:val="24"/>
          <w:szCs w:val="24"/>
          <w:highlight w:val="none"/>
        </w:rPr>
        <w:t>评标委员会根据评标办法前附表中规定的评审因素和评审标准，对投标人的投标文件进行资格评审并记录资格评审结果。</w:t>
      </w:r>
      <w:bookmarkEnd w:id="446"/>
      <w:bookmarkEnd w:id="447"/>
      <w:bookmarkEnd w:id="448"/>
      <w:bookmarkEnd w:id="449"/>
      <w:bookmarkEnd w:id="450"/>
      <w:bookmarkEnd w:id="451"/>
    </w:p>
    <w:p w14:paraId="01CBAE59">
      <w:pPr>
        <w:wordWrap w:val="0"/>
        <w:snapToGrid/>
        <w:spacing w:line="460" w:lineRule="exact"/>
        <w:rPr>
          <w:rFonts w:ascii="宋体" w:hAnsi="宋体" w:cs="宋体"/>
          <w:sz w:val="24"/>
          <w:szCs w:val="24"/>
          <w:highlight w:val="none"/>
        </w:rPr>
      </w:pPr>
      <w:bookmarkStart w:id="452" w:name="_Toc78037707"/>
      <w:bookmarkStart w:id="453" w:name="_Toc82546965"/>
      <w:bookmarkStart w:id="454" w:name="_Toc77966347"/>
      <w:bookmarkStart w:id="455" w:name="_Toc77967490"/>
      <w:bookmarkStart w:id="456" w:name="_Toc395965083"/>
      <w:bookmarkStart w:id="457" w:name="_Toc44506138"/>
      <w:bookmarkStart w:id="458" w:name="_Toc53404455"/>
      <w:bookmarkStart w:id="459" w:name="_Toc21756"/>
      <w:r>
        <w:rPr>
          <w:rFonts w:hint="eastAsia" w:ascii="宋体" w:hAnsi="宋体" w:cs="宋体"/>
          <w:sz w:val="24"/>
          <w:szCs w:val="24"/>
          <w:highlight w:val="none"/>
        </w:rPr>
        <w:t>A3.3响应性评审</w:t>
      </w:r>
      <w:bookmarkEnd w:id="452"/>
      <w:bookmarkEnd w:id="453"/>
      <w:bookmarkEnd w:id="454"/>
      <w:bookmarkEnd w:id="455"/>
      <w:bookmarkEnd w:id="456"/>
      <w:bookmarkEnd w:id="457"/>
      <w:bookmarkEnd w:id="458"/>
      <w:bookmarkEnd w:id="459"/>
    </w:p>
    <w:p w14:paraId="670277DE">
      <w:pPr>
        <w:wordWrap w:val="0"/>
        <w:snapToGrid/>
        <w:spacing w:line="460" w:lineRule="exact"/>
        <w:rPr>
          <w:rFonts w:ascii="宋体" w:hAnsi="宋体" w:cs="宋体"/>
          <w:sz w:val="24"/>
          <w:szCs w:val="24"/>
          <w:highlight w:val="none"/>
        </w:rPr>
      </w:pPr>
      <w:bookmarkStart w:id="460" w:name="_Toc77967491"/>
      <w:bookmarkStart w:id="461" w:name="_Toc78037708"/>
      <w:bookmarkStart w:id="462" w:name="_Toc53404456"/>
      <w:bookmarkStart w:id="463" w:name="_Toc25235"/>
      <w:bookmarkStart w:id="464" w:name="_Toc82546966"/>
      <w:bookmarkStart w:id="465" w:name="_Toc77966348"/>
      <w:r>
        <w:rPr>
          <w:rFonts w:hint="eastAsia" w:ascii="宋体" w:hAnsi="宋体" w:cs="宋体"/>
          <w:sz w:val="24"/>
          <w:szCs w:val="24"/>
          <w:highlight w:val="none"/>
        </w:rPr>
        <w:t>A3.3.1评标委员会根据评标办法前附表中规定的评审因素和评审标准，对投标人的投标文件进行响应性评审并记录评审结果。</w:t>
      </w:r>
      <w:bookmarkEnd w:id="460"/>
      <w:bookmarkEnd w:id="461"/>
      <w:bookmarkEnd w:id="462"/>
      <w:bookmarkEnd w:id="463"/>
      <w:bookmarkEnd w:id="464"/>
      <w:bookmarkEnd w:id="465"/>
    </w:p>
    <w:p w14:paraId="6F6554EC">
      <w:pPr>
        <w:wordWrap w:val="0"/>
        <w:snapToGrid/>
        <w:spacing w:line="460" w:lineRule="exact"/>
        <w:rPr>
          <w:rFonts w:ascii="宋体" w:hAnsi="宋体" w:cs="宋体"/>
          <w:sz w:val="24"/>
          <w:szCs w:val="24"/>
          <w:highlight w:val="none"/>
        </w:rPr>
      </w:pPr>
      <w:bookmarkStart w:id="466" w:name="_Toc82546967"/>
      <w:bookmarkStart w:id="467" w:name="_Toc53404457"/>
      <w:bookmarkStart w:id="468" w:name="_Toc77966349"/>
      <w:bookmarkStart w:id="469" w:name="_Toc78037709"/>
      <w:bookmarkStart w:id="470" w:name="_Toc9863"/>
      <w:bookmarkStart w:id="471" w:name="_Toc77967492"/>
      <w:r>
        <w:rPr>
          <w:rFonts w:hint="eastAsia" w:ascii="宋体" w:hAnsi="宋体" w:cs="宋体"/>
          <w:sz w:val="24"/>
          <w:szCs w:val="24"/>
          <w:highlight w:val="none"/>
        </w:rPr>
        <w:t>A3.3.2投标人投标价格不得超出（不含等于）按照本章前附表的规定计算的“招标控制价”，凡投标人的投标价格超出“招标控制价”的，该投标人的投标文件不能通过响应性评审。</w:t>
      </w:r>
      <w:bookmarkEnd w:id="466"/>
      <w:bookmarkEnd w:id="467"/>
      <w:bookmarkEnd w:id="468"/>
      <w:bookmarkEnd w:id="469"/>
      <w:bookmarkEnd w:id="470"/>
      <w:bookmarkEnd w:id="471"/>
    </w:p>
    <w:p w14:paraId="1424B716">
      <w:pPr>
        <w:wordWrap w:val="0"/>
        <w:snapToGrid/>
        <w:spacing w:line="460" w:lineRule="exact"/>
        <w:rPr>
          <w:rFonts w:ascii="宋体" w:hAnsi="宋体" w:cs="宋体"/>
          <w:sz w:val="24"/>
          <w:szCs w:val="24"/>
          <w:highlight w:val="none"/>
        </w:rPr>
      </w:pPr>
      <w:bookmarkStart w:id="472" w:name="_Toc8894"/>
      <w:bookmarkStart w:id="473" w:name="_Toc44506140"/>
      <w:bookmarkStart w:id="474" w:name="_Toc77966352"/>
      <w:bookmarkStart w:id="475" w:name="_Toc77967495"/>
      <w:bookmarkStart w:id="476" w:name="_Toc53404460"/>
      <w:bookmarkStart w:id="477" w:name="_Toc82546970"/>
      <w:bookmarkStart w:id="478" w:name="_Toc395965085"/>
      <w:bookmarkStart w:id="479" w:name="_Toc78037712"/>
      <w:r>
        <w:rPr>
          <w:rFonts w:hint="eastAsia" w:ascii="宋体" w:hAnsi="宋体" w:cs="宋体"/>
          <w:sz w:val="24"/>
          <w:szCs w:val="24"/>
          <w:highlight w:val="none"/>
        </w:rPr>
        <w:t>A3.4判断投标是否为否决投标</w:t>
      </w:r>
      <w:bookmarkEnd w:id="472"/>
      <w:bookmarkEnd w:id="473"/>
      <w:bookmarkEnd w:id="474"/>
      <w:bookmarkEnd w:id="475"/>
      <w:bookmarkEnd w:id="476"/>
      <w:bookmarkEnd w:id="477"/>
      <w:bookmarkEnd w:id="478"/>
      <w:bookmarkEnd w:id="479"/>
    </w:p>
    <w:p w14:paraId="0FCC3871">
      <w:pPr>
        <w:wordWrap w:val="0"/>
        <w:snapToGrid/>
        <w:spacing w:line="460" w:lineRule="exact"/>
        <w:rPr>
          <w:rFonts w:ascii="宋体" w:hAnsi="宋体" w:cs="宋体"/>
          <w:sz w:val="24"/>
          <w:szCs w:val="24"/>
          <w:highlight w:val="none"/>
        </w:rPr>
      </w:pPr>
      <w:bookmarkStart w:id="480" w:name="_Toc53404461"/>
      <w:bookmarkStart w:id="481" w:name="_Toc77967496"/>
      <w:bookmarkStart w:id="482" w:name="_Toc21758"/>
      <w:bookmarkStart w:id="483" w:name="_Toc78037713"/>
      <w:bookmarkStart w:id="484" w:name="_Toc77966353"/>
      <w:bookmarkStart w:id="485" w:name="_Toc82546971"/>
      <w:r>
        <w:rPr>
          <w:rFonts w:hint="eastAsia" w:ascii="宋体" w:hAnsi="宋体" w:cs="宋体"/>
          <w:sz w:val="24"/>
          <w:szCs w:val="24"/>
          <w:highlight w:val="none"/>
        </w:rPr>
        <w:t>A3.4.1判断投标人的投标是否为否决投标的全部条件（包括本章第3.1.2项中规定的条件），在本章附件B中集中列示。</w:t>
      </w:r>
      <w:bookmarkEnd w:id="480"/>
      <w:bookmarkEnd w:id="481"/>
      <w:bookmarkEnd w:id="482"/>
      <w:bookmarkEnd w:id="483"/>
      <w:bookmarkEnd w:id="484"/>
      <w:bookmarkEnd w:id="485"/>
    </w:p>
    <w:p w14:paraId="710CA2C1">
      <w:pPr>
        <w:wordWrap w:val="0"/>
        <w:snapToGrid/>
        <w:spacing w:line="460" w:lineRule="exact"/>
        <w:rPr>
          <w:rFonts w:ascii="宋体" w:hAnsi="宋体" w:cs="宋体"/>
          <w:sz w:val="24"/>
          <w:szCs w:val="24"/>
          <w:highlight w:val="none"/>
        </w:rPr>
      </w:pPr>
      <w:bookmarkStart w:id="486" w:name="_Toc77967497"/>
      <w:bookmarkStart w:id="487" w:name="_Toc82546972"/>
      <w:bookmarkStart w:id="488" w:name="_Toc77966354"/>
      <w:bookmarkStart w:id="489" w:name="_Toc26469"/>
      <w:bookmarkStart w:id="490" w:name="_Toc78037714"/>
      <w:bookmarkStart w:id="491" w:name="_Toc53404462"/>
      <w:r>
        <w:rPr>
          <w:rFonts w:hint="eastAsia" w:ascii="宋体" w:hAnsi="宋体" w:cs="宋体"/>
          <w:sz w:val="24"/>
          <w:szCs w:val="24"/>
          <w:highlight w:val="none"/>
        </w:rPr>
        <w:t>A3.4.2本章附件B集中列示的否决投标条件不应与第二章“投标人须知”和本章正文部分包括的否决投标条件抵触，如果出现相互矛盾的情况，以</w:t>
      </w:r>
      <w:bookmarkStart w:id="492" w:name="_Toc381569691"/>
      <w:r>
        <w:rPr>
          <w:rFonts w:hint="eastAsia" w:ascii="宋体" w:hAnsi="宋体" w:cs="宋体"/>
          <w:b/>
          <w:bCs/>
          <w:sz w:val="24"/>
          <w:szCs w:val="24"/>
          <w:highlight w:val="none"/>
        </w:rPr>
        <w:t>“附件B：否决投标条件</w:t>
      </w:r>
      <w:bookmarkEnd w:id="492"/>
      <w:r>
        <w:rPr>
          <w:rFonts w:hint="eastAsia" w:ascii="宋体" w:hAnsi="宋体" w:cs="宋体"/>
          <w:b/>
          <w:bCs/>
          <w:sz w:val="24"/>
          <w:szCs w:val="24"/>
          <w:highlight w:val="none"/>
        </w:rPr>
        <w:t>”</w:t>
      </w:r>
      <w:r>
        <w:rPr>
          <w:rFonts w:hint="eastAsia" w:ascii="宋体" w:hAnsi="宋体" w:cs="宋体"/>
          <w:sz w:val="24"/>
          <w:szCs w:val="24"/>
          <w:highlight w:val="none"/>
        </w:rPr>
        <w:t>为准。</w:t>
      </w:r>
      <w:bookmarkEnd w:id="486"/>
      <w:bookmarkEnd w:id="487"/>
      <w:bookmarkEnd w:id="488"/>
      <w:bookmarkEnd w:id="489"/>
      <w:bookmarkEnd w:id="490"/>
      <w:bookmarkEnd w:id="491"/>
    </w:p>
    <w:p w14:paraId="6EB16DF9">
      <w:pPr>
        <w:wordWrap w:val="0"/>
        <w:snapToGrid/>
        <w:spacing w:line="460" w:lineRule="exact"/>
        <w:rPr>
          <w:rFonts w:ascii="宋体" w:hAnsi="宋体" w:cs="宋体"/>
          <w:sz w:val="24"/>
          <w:szCs w:val="24"/>
          <w:highlight w:val="none"/>
        </w:rPr>
      </w:pPr>
      <w:bookmarkStart w:id="493" w:name="_Toc8942"/>
      <w:bookmarkStart w:id="494" w:name="_Toc78037715"/>
      <w:bookmarkStart w:id="495" w:name="_Toc82546973"/>
      <w:bookmarkStart w:id="496" w:name="_Toc77966355"/>
      <w:bookmarkStart w:id="497" w:name="_Toc77967498"/>
      <w:bookmarkStart w:id="498" w:name="_Toc53404463"/>
      <w:r>
        <w:rPr>
          <w:rFonts w:hint="eastAsia" w:ascii="宋体" w:hAnsi="宋体" w:cs="宋体"/>
          <w:sz w:val="24"/>
          <w:szCs w:val="24"/>
          <w:highlight w:val="none"/>
        </w:rPr>
        <w:t>A3.4.3评标委员会在评标（包括初步评审和详细评审）过程中，依据本章附件B中规定的否决投标条件判断投标人的投标是否为否决投标。</w:t>
      </w:r>
      <w:bookmarkEnd w:id="493"/>
      <w:bookmarkEnd w:id="494"/>
      <w:bookmarkEnd w:id="495"/>
      <w:bookmarkEnd w:id="496"/>
      <w:bookmarkEnd w:id="497"/>
      <w:bookmarkEnd w:id="498"/>
    </w:p>
    <w:p w14:paraId="06B06FF6">
      <w:pPr>
        <w:wordWrap w:val="0"/>
        <w:snapToGrid/>
        <w:spacing w:line="460" w:lineRule="exact"/>
        <w:rPr>
          <w:rFonts w:ascii="宋体" w:hAnsi="宋体" w:cs="宋体"/>
          <w:sz w:val="24"/>
          <w:szCs w:val="24"/>
          <w:highlight w:val="none"/>
        </w:rPr>
      </w:pPr>
      <w:bookmarkStart w:id="499" w:name="_Toc82546974"/>
      <w:bookmarkStart w:id="500" w:name="_Toc77967499"/>
      <w:bookmarkStart w:id="501" w:name="_Toc395965086"/>
      <w:bookmarkStart w:id="502" w:name="_Toc3462"/>
      <w:bookmarkStart w:id="503" w:name="_Toc77966356"/>
      <w:bookmarkStart w:id="504" w:name="_Toc78037716"/>
      <w:bookmarkStart w:id="505" w:name="_Toc53404464"/>
      <w:bookmarkStart w:id="506" w:name="_Toc44506141"/>
      <w:r>
        <w:rPr>
          <w:rFonts w:hint="eastAsia" w:ascii="宋体" w:hAnsi="宋体" w:cs="宋体"/>
          <w:sz w:val="24"/>
          <w:szCs w:val="24"/>
          <w:highlight w:val="none"/>
        </w:rPr>
        <w:t>A3.5算术错误修正</w:t>
      </w:r>
      <w:bookmarkEnd w:id="499"/>
      <w:bookmarkEnd w:id="500"/>
      <w:bookmarkEnd w:id="501"/>
      <w:bookmarkEnd w:id="502"/>
      <w:bookmarkEnd w:id="503"/>
      <w:bookmarkEnd w:id="504"/>
      <w:bookmarkEnd w:id="505"/>
      <w:bookmarkEnd w:id="506"/>
    </w:p>
    <w:p w14:paraId="0D069997">
      <w:pPr>
        <w:wordWrap w:val="0"/>
        <w:snapToGrid/>
        <w:spacing w:line="460" w:lineRule="exact"/>
        <w:rPr>
          <w:rFonts w:ascii="宋体" w:hAnsi="宋体" w:cs="宋体"/>
          <w:sz w:val="24"/>
          <w:szCs w:val="24"/>
          <w:highlight w:val="none"/>
        </w:rPr>
      </w:pPr>
      <w:bookmarkStart w:id="507" w:name="_Toc53404465"/>
      <w:bookmarkStart w:id="508" w:name="_Toc82546975"/>
      <w:bookmarkStart w:id="509" w:name="_Toc77966357"/>
      <w:bookmarkStart w:id="510" w:name="_Toc21971"/>
      <w:bookmarkStart w:id="511" w:name="_Toc77967500"/>
      <w:bookmarkStart w:id="512" w:name="_Toc78037717"/>
      <w:r>
        <w:rPr>
          <w:rFonts w:hint="eastAsia" w:ascii="宋体" w:hAnsi="宋体" w:cs="宋体"/>
          <w:sz w:val="24"/>
          <w:szCs w:val="24"/>
          <w:highlight w:val="none"/>
        </w:rPr>
        <w:t>评标委员会依据本章中规定的相关原则对投标报价中存在的算术错误进行修正，并根据算术错误修正结果计算评标价。</w:t>
      </w:r>
      <w:bookmarkEnd w:id="507"/>
      <w:bookmarkEnd w:id="508"/>
      <w:bookmarkEnd w:id="509"/>
      <w:bookmarkEnd w:id="510"/>
      <w:bookmarkEnd w:id="511"/>
      <w:bookmarkEnd w:id="512"/>
    </w:p>
    <w:p w14:paraId="5EAD3808">
      <w:pPr>
        <w:wordWrap w:val="0"/>
        <w:snapToGrid/>
        <w:spacing w:line="460" w:lineRule="exact"/>
        <w:rPr>
          <w:rFonts w:ascii="宋体" w:hAnsi="宋体" w:cs="宋体"/>
          <w:sz w:val="24"/>
          <w:szCs w:val="24"/>
          <w:highlight w:val="none"/>
        </w:rPr>
      </w:pPr>
      <w:bookmarkStart w:id="513" w:name="_Toc1442"/>
      <w:bookmarkStart w:id="514" w:name="_Toc82546976"/>
      <w:bookmarkStart w:id="515" w:name="_Toc77966358"/>
      <w:bookmarkStart w:id="516" w:name="_Toc78037718"/>
      <w:bookmarkStart w:id="517" w:name="_Toc77967501"/>
      <w:bookmarkStart w:id="518" w:name="_Toc44506142"/>
      <w:bookmarkStart w:id="519" w:name="_Toc53404466"/>
      <w:bookmarkStart w:id="520" w:name="_Toc395965087"/>
      <w:r>
        <w:rPr>
          <w:rFonts w:hint="eastAsia" w:ascii="宋体" w:hAnsi="宋体" w:cs="宋体"/>
          <w:sz w:val="24"/>
          <w:szCs w:val="24"/>
          <w:highlight w:val="none"/>
        </w:rPr>
        <w:t>A3.6澄清、说明或补正</w:t>
      </w:r>
      <w:bookmarkEnd w:id="513"/>
      <w:bookmarkEnd w:id="514"/>
      <w:bookmarkEnd w:id="515"/>
      <w:bookmarkEnd w:id="516"/>
      <w:bookmarkEnd w:id="517"/>
      <w:bookmarkEnd w:id="518"/>
      <w:bookmarkEnd w:id="519"/>
      <w:bookmarkEnd w:id="520"/>
    </w:p>
    <w:p w14:paraId="00AE9CD6">
      <w:pPr>
        <w:wordWrap w:val="0"/>
        <w:snapToGrid/>
        <w:spacing w:line="460" w:lineRule="exact"/>
        <w:rPr>
          <w:rFonts w:ascii="宋体" w:hAnsi="宋体" w:cs="宋体"/>
          <w:sz w:val="24"/>
          <w:szCs w:val="24"/>
          <w:highlight w:val="none"/>
        </w:rPr>
      </w:pPr>
      <w:bookmarkStart w:id="521" w:name="_Toc14659"/>
      <w:bookmarkStart w:id="522" w:name="_Toc78037719"/>
      <w:bookmarkStart w:id="523" w:name="_Toc77966359"/>
      <w:bookmarkStart w:id="524" w:name="_Toc77967502"/>
      <w:bookmarkStart w:id="525" w:name="_Toc53404467"/>
      <w:bookmarkStart w:id="526" w:name="_Toc82546977"/>
      <w:r>
        <w:rPr>
          <w:rFonts w:hint="eastAsia" w:ascii="宋体" w:hAnsi="宋体" w:cs="宋体"/>
          <w:sz w:val="24"/>
          <w:szCs w:val="24"/>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bookmarkEnd w:id="521"/>
      <w:bookmarkEnd w:id="522"/>
      <w:bookmarkEnd w:id="523"/>
      <w:bookmarkEnd w:id="524"/>
      <w:bookmarkEnd w:id="525"/>
      <w:bookmarkEnd w:id="526"/>
    </w:p>
    <w:p w14:paraId="4A1DA8C6">
      <w:pPr>
        <w:pStyle w:val="8"/>
        <w:tabs>
          <w:tab w:val="left" w:pos="2160"/>
        </w:tabs>
        <w:wordWrap w:val="0"/>
        <w:spacing w:line="460" w:lineRule="exact"/>
        <w:ind w:firstLine="482"/>
        <w:rPr>
          <w:rFonts w:ascii="宋体" w:hAnsi="宋体" w:cs="宋体"/>
          <w:szCs w:val="24"/>
          <w:highlight w:val="none"/>
        </w:rPr>
      </w:pPr>
      <w:bookmarkStart w:id="527" w:name="_Toc395787048"/>
      <w:bookmarkStart w:id="528" w:name="_Toc304748303"/>
      <w:bookmarkStart w:id="529" w:name="_Toc19183"/>
      <w:bookmarkStart w:id="530" w:name="_Toc28258"/>
      <w:bookmarkStart w:id="531" w:name="_Toc24429"/>
      <w:bookmarkStart w:id="532" w:name="_Toc14981"/>
      <w:bookmarkStart w:id="533" w:name="_Toc14377"/>
      <w:bookmarkStart w:id="534" w:name="_Toc8071"/>
      <w:bookmarkStart w:id="535" w:name="_Toc25778"/>
      <w:bookmarkStart w:id="536" w:name="_Toc24879"/>
      <w:bookmarkStart w:id="537" w:name="_Toc77967503"/>
      <w:bookmarkStart w:id="538" w:name="_Toc44506143"/>
      <w:bookmarkStart w:id="539" w:name="_Toc82546978"/>
      <w:bookmarkStart w:id="540" w:name="_Toc1231"/>
      <w:bookmarkStart w:id="541" w:name="_Toc427056266"/>
      <w:bookmarkStart w:id="542" w:name="_Toc43818572"/>
      <w:bookmarkStart w:id="543" w:name="_Toc4337"/>
      <w:bookmarkStart w:id="544" w:name="_Toc32162"/>
      <w:bookmarkStart w:id="545" w:name="_Toc77966360"/>
      <w:bookmarkStart w:id="546" w:name="_Toc53404468"/>
      <w:bookmarkStart w:id="547" w:name="_Toc395965088"/>
      <w:bookmarkStart w:id="548" w:name="_Toc78037720"/>
      <w:bookmarkStart w:id="549" w:name="_Toc14588"/>
      <w:bookmarkStart w:id="550" w:name="_Toc4066"/>
      <w:bookmarkStart w:id="551" w:name="_Toc396829567"/>
      <w:r>
        <w:rPr>
          <w:rFonts w:hint="eastAsia" w:ascii="宋体" w:hAnsi="宋体" w:cs="宋体"/>
          <w:szCs w:val="24"/>
          <w:highlight w:val="none"/>
        </w:rPr>
        <w:t>A4．</w:t>
      </w:r>
      <w:bookmarkEnd w:id="527"/>
      <w:bookmarkEnd w:id="528"/>
      <w:r>
        <w:rPr>
          <w:rFonts w:hint="eastAsia" w:ascii="宋体" w:hAnsi="宋体" w:cs="宋体"/>
          <w:szCs w:val="24"/>
          <w:highlight w:val="none"/>
        </w:rPr>
        <w:t>详细评审</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06D8D34C">
      <w:pPr>
        <w:wordWrap w:val="0"/>
        <w:spacing w:line="460" w:lineRule="exact"/>
        <w:rPr>
          <w:rFonts w:ascii="宋体" w:hAnsi="宋体" w:cs="宋体"/>
          <w:sz w:val="24"/>
          <w:szCs w:val="24"/>
          <w:highlight w:val="none"/>
        </w:rPr>
      </w:pPr>
      <w:r>
        <w:rPr>
          <w:rFonts w:hint="eastAsia" w:ascii="宋体" w:hAnsi="宋体" w:cs="宋体"/>
          <w:sz w:val="24"/>
          <w:szCs w:val="24"/>
          <w:highlight w:val="none"/>
        </w:rPr>
        <w:t>只有通过了初步评审、被判定为合格的投标人可进入详细评审。</w:t>
      </w:r>
    </w:p>
    <w:p w14:paraId="4A09EC7A">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A4.1价格折算</w:t>
      </w:r>
    </w:p>
    <w:p w14:paraId="15F66E42">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评标委员会根据评标办法前附表、标准和方法，以及算术错误修正结果，计算出评标价。</w:t>
      </w:r>
    </w:p>
    <w:p w14:paraId="12495988">
      <w:pPr>
        <w:wordWrap w:val="0"/>
        <w:snapToGrid/>
        <w:spacing w:line="460" w:lineRule="exact"/>
        <w:rPr>
          <w:rFonts w:ascii="宋体" w:hAnsi="宋体" w:cs="宋体"/>
          <w:sz w:val="24"/>
          <w:szCs w:val="24"/>
          <w:highlight w:val="none"/>
        </w:rPr>
      </w:pPr>
      <w:bookmarkStart w:id="552" w:name="_Toc78037721"/>
      <w:bookmarkStart w:id="553" w:name="_Toc395965089"/>
      <w:bookmarkStart w:id="554" w:name="_Toc82546979"/>
      <w:bookmarkStart w:id="555" w:name="_Toc44506144"/>
      <w:bookmarkStart w:id="556" w:name="_Toc22897"/>
      <w:bookmarkStart w:id="557" w:name="_Toc77967504"/>
      <w:bookmarkStart w:id="558" w:name="_Toc77966361"/>
      <w:bookmarkStart w:id="559" w:name="_Toc53404469"/>
      <w:r>
        <w:rPr>
          <w:rFonts w:hint="eastAsia" w:ascii="宋体" w:hAnsi="宋体" w:cs="宋体"/>
          <w:sz w:val="24"/>
          <w:szCs w:val="24"/>
          <w:highlight w:val="none"/>
        </w:rPr>
        <w:t>A4.2判断投标报价是否低于成本</w:t>
      </w:r>
      <w:bookmarkEnd w:id="552"/>
      <w:bookmarkEnd w:id="553"/>
      <w:bookmarkEnd w:id="554"/>
      <w:bookmarkEnd w:id="555"/>
      <w:bookmarkEnd w:id="556"/>
      <w:bookmarkEnd w:id="557"/>
      <w:bookmarkEnd w:id="558"/>
      <w:bookmarkEnd w:id="559"/>
    </w:p>
    <w:p w14:paraId="7A1231E3">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评标委员会判断投标报价是否低于其成本，由评标委员会认定投标人以低于成本竞标的</w:t>
      </w:r>
      <w:r>
        <w:rPr>
          <w:rFonts w:hint="eastAsia" w:ascii="宋体" w:hAnsi="宋体" w:cs="宋体"/>
          <w:sz w:val="24"/>
          <w:szCs w:val="24"/>
          <w:highlight w:val="none"/>
          <w:lang w:eastAsia="zh-CN"/>
        </w:rPr>
        <w:t>，对</w:t>
      </w:r>
      <w:r>
        <w:rPr>
          <w:rFonts w:hint="eastAsia" w:ascii="宋体" w:hAnsi="宋体" w:cs="宋体"/>
          <w:sz w:val="24"/>
          <w:szCs w:val="24"/>
          <w:highlight w:val="none"/>
        </w:rPr>
        <w:t>其投标作否决投标处理。</w:t>
      </w:r>
    </w:p>
    <w:p w14:paraId="22E806B4">
      <w:pPr>
        <w:wordWrap w:val="0"/>
        <w:snapToGrid/>
        <w:spacing w:line="460" w:lineRule="exact"/>
        <w:rPr>
          <w:rFonts w:ascii="宋体" w:hAnsi="宋体" w:cs="宋体"/>
          <w:sz w:val="24"/>
          <w:szCs w:val="24"/>
          <w:highlight w:val="none"/>
        </w:rPr>
      </w:pPr>
      <w:bookmarkStart w:id="560" w:name="_Toc395965090"/>
      <w:bookmarkStart w:id="561" w:name="_Toc44506145"/>
      <w:bookmarkStart w:id="562" w:name="_Toc77967505"/>
      <w:bookmarkStart w:id="563" w:name="_Toc78037722"/>
      <w:bookmarkStart w:id="564" w:name="_Toc82546980"/>
      <w:bookmarkStart w:id="565" w:name="_Toc14133"/>
      <w:bookmarkStart w:id="566" w:name="_Toc77966362"/>
      <w:bookmarkStart w:id="567" w:name="_Toc53404470"/>
      <w:r>
        <w:rPr>
          <w:rFonts w:hint="eastAsia" w:ascii="宋体" w:hAnsi="宋体" w:cs="宋体"/>
          <w:sz w:val="24"/>
          <w:szCs w:val="24"/>
          <w:highlight w:val="none"/>
        </w:rPr>
        <w:t>A4.3澄清、说明或补正</w:t>
      </w:r>
      <w:bookmarkEnd w:id="560"/>
      <w:bookmarkEnd w:id="561"/>
      <w:bookmarkEnd w:id="562"/>
      <w:bookmarkEnd w:id="563"/>
      <w:bookmarkEnd w:id="564"/>
      <w:bookmarkEnd w:id="565"/>
      <w:bookmarkEnd w:id="566"/>
      <w:bookmarkEnd w:id="567"/>
    </w:p>
    <w:p w14:paraId="3FBA5CE5">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在初步评审过程中，评标委员会应当就投标文件中不明确的内容要求投标人进行澄清、说明或者补正。投标人应当根据问题澄清通知要求，以书面形式予以澄清、说明或者补正。澄清、说明或补正根据本章第3.3款的规定进行。</w:t>
      </w:r>
    </w:p>
    <w:p w14:paraId="6D986BAE">
      <w:pPr>
        <w:pStyle w:val="8"/>
        <w:tabs>
          <w:tab w:val="left" w:pos="2160"/>
        </w:tabs>
        <w:wordWrap w:val="0"/>
        <w:spacing w:line="460" w:lineRule="exact"/>
        <w:ind w:firstLine="482"/>
        <w:rPr>
          <w:rFonts w:ascii="宋体" w:hAnsi="宋体" w:cs="宋体"/>
          <w:szCs w:val="24"/>
          <w:highlight w:val="none"/>
        </w:rPr>
      </w:pPr>
      <w:bookmarkStart w:id="568" w:name="_Toc304748304"/>
      <w:bookmarkStart w:id="569" w:name="_Toc395787051"/>
      <w:bookmarkStart w:id="570" w:name="_Toc8510"/>
      <w:bookmarkStart w:id="571" w:name="_Toc2449"/>
      <w:bookmarkStart w:id="572" w:name="_Toc20347"/>
      <w:bookmarkStart w:id="573" w:name="_Toc27443"/>
      <w:bookmarkStart w:id="574" w:name="_Toc5672"/>
      <w:bookmarkStart w:id="575" w:name="_Toc77966363"/>
      <w:bookmarkStart w:id="576" w:name="_Toc44506146"/>
      <w:bookmarkStart w:id="577" w:name="_Toc395965091"/>
      <w:bookmarkStart w:id="578" w:name="_Toc17370"/>
      <w:bookmarkStart w:id="579" w:name="_Toc22675"/>
      <w:bookmarkStart w:id="580" w:name="_Toc78037723"/>
      <w:bookmarkStart w:id="581" w:name="_Toc30958"/>
      <w:bookmarkStart w:id="582" w:name="_Toc427056267"/>
      <w:bookmarkStart w:id="583" w:name="_Toc77967506"/>
      <w:bookmarkStart w:id="584" w:name="_Toc24642"/>
      <w:bookmarkStart w:id="585" w:name="_Toc396829568"/>
      <w:bookmarkStart w:id="586" w:name="_Toc5371"/>
      <w:bookmarkStart w:id="587" w:name="_Toc53404471"/>
      <w:bookmarkStart w:id="588" w:name="_Toc22696"/>
      <w:bookmarkStart w:id="589" w:name="_Toc43818573"/>
      <w:bookmarkStart w:id="590" w:name="_Toc18053"/>
      <w:bookmarkStart w:id="591" w:name="_Toc31133"/>
      <w:bookmarkStart w:id="592" w:name="_Toc82546981"/>
      <w:r>
        <w:rPr>
          <w:rFonts w:hint="eastAsia" w:ascii="宋体" w:hAnsi="宋体" w:cs="宋体"/>
          <w:szCs w:val="24"/>
          <w:highlight w:val="none"/>
        </w:rPr>
        <w:t>A5．</w:t>
      </w:r>
      <w:bookmarkEnd w:id="568"/>
      <w:bookmarkEnd w:id="569"/>
      <w:r>
        <w:rPr>
          <w:rFonts w:hint="eastAsia" w:ascii="宋体" w:hAnsi="宋体" w:cs="宋体"/>
          <w:szCs w:val="24"/>
          <w:highlight w:val="none"/>
        </w:rPr>
        <w:t>推荐中标候选人或者直接确定中标人</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698075E2">
      <w:pPr>
        <w:wordWrap w:val="0"/>
        <w:snapToGrid/>
        <w:spacing w:line="460" w:lineRule="exact"/>
        <w:rPr>
          <w:rFonts w:ascii="宋体" w:hAnsi="宋体" w:cs="宋体"/>
          <w:sz w:val="24"/>
          <w:szCs w:val="24"/>
          <w:highlight w:val="none"/>
        </w:rPr>
      </w:pPr>
      <w:bookmarkStart w:id="593" w:name="_Toc77966364"/>
      <w:bookmarkStart w:id="594" w:name="_Toc78037724"/>
      <w:bookmarkStart w:id="595" w:name="_Toc82546982"/>
      <w:bookmarkStart w:id="596" w:name="_Toc27183"/>
      <w:bookmarkStart w:id="597" w:name="_Toc53404472"/>
      <w:bookmarkStart w:id="598" w:name="_Toc44506147"/>
      <w:bookmarkStart w:id="599" w:name="_Toc77967507"/>
      <w:bookmarkStart w:id="600" w:name="_Toc395965092"/>
      <w:r>
        <w:rPr>
          <w:rFonts w:hint="eastAsia" w:ascii="宋体" w:hAnsi="宋体" w:cs="宋体"/>
          <w:sz w:val="24"/>
          <w:szCs w:val="24"/>
          <w:highlight w:val="none"/>
        </w:rPr>
        <w:t>A5.1汇总评标结果</w:t>
      </w:r>
      <w:bookmarkEnd w:id="593"/>
      <w:bookmarkEnd w:id="594"/>
      <w:bookmarkEnd w:id="595"/>
      <w:bookmarkEnd w:id="596"/>
      <w:bookmarkEnd w:id="597"/>
      <w:bookmarkEnd w:id="598"/>
      <w:bookmarkEnd w:id="599"/>
      <w:bookmarkEnd w:id="600"/>
    </w:p>
    <w:p w14:paraId="2F3ED7A0">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A5.1.1评标委员会全体成员的评分计算出平均得分，为投标人评审因素最后得分。</w:t>
      </w:r>
    </w:p>
    <w:p w14:paraId="14359E51">
      <w:pPr>
        <w:wordWrap w:val="0"/>
        <w:snapToGrid/>
        <w:spacing w:line="460" w:lineRule="exact"/>
        <w:rPr>
          <w:rFonts w:ascii="宋体" w:hAnsi="宋体" w:cs="宋体"/>
          <w:sz w:val="24"/>
          <w:szCs w:val="24"/>
          <w:highlight w:val="none"/>
        </w:rPr>
      </w:pPr>
      <w:bookmarkStart w:id="601" w:name="_Toc78037725"/>
      <w:bookmarkStart w:id="602" w:name="_Toc26638"/>
      <w:bookmarkStart w:id="603" w:name="_Toc77966365"/>
      <w:bookmarkStart w:id="604" w:name="_Toc53404473"/>
      <w:bookmarkStart w:id="605" w:name="_Toc44506148"/>
      <w:bookmarkStart w:id="606" w:name="_Toc82546983"/>
      <w:bookmarkStart w:id="607" w:name="_Toc77967508"/>
      <w:bookmarkStart w:id="608" w:name="_Toc395965093"/>
      <w:r>
        <w:rPr>
          <w:rFonts w:hint="eastAsia" w:ascii="宋体" w:hAnsi="宋体" w:cs="宋体"/>
          <w:sz w:val="24"/>
          <w:szCs w:val="24"/>
          <w:highlight w:val="none"/>
        </w:rPr>
        <w:t>A5.2推荐中标候选人</w:t>
      </w:r>
      <w:bookmarkEnd w:id="601"/>
      <w:bookmarkEnd w:id="602"/>
      <w:bookmarkEnd w:id="603"/>
      <w:bookmarkEnd w:id="604"/>
      <w:bookmarkEnd w:id="605"/>
      <w:bookmarkEnd w:id="606"/>
      <w:bookmarkEnd w:id="607"/>
      <w:bookmarkEnd w:id="608"/>
    </w:p>
    <w:p w14:paraId="109D5004">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A5.2.1除第二章“投标人须知”前附表授权直接确定中标人外，评标委员会在推荐中标候选人时，应遵照以下原则：</w:t>
      </w:r>
    </w:p>
    <w:p w14:paraId="5A71B753">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评标委员会对有效的投标按照详细评审得分由高至低的次序排列，根据第二章“投标人须知”前附表第7.1款的规定推荐中标候选人。</w:t>
      </w:r>
    </w:p>
    <w:p w14:paraId="42128066">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A5.2.2投标截止时间前递交投标文件的投标人数量少于三个或者所有投标被否决的，招标人应当依法重新招标。</w:t>
      </w:r>
    </w:p>
    <w:p w14:paraId="6D71BEA1">
      <w:pPr>
        <w:wordWrap w:val="0"/>
        <w:snapToGrid/>
        <w:spacing w:line="460" w:lineRule="exact"/>
        <w:rPr>
          <w:rFonts w:ascii="宋体" w:hAnsi="宋体" w:cs="宋体"/>
          <w:sz w:val="24"/>
          <w:szCs w:val="24"/>
          <w:highlight w:val="none"/>
        </w:rPr>
      </w:pPr>
      <w:bookmarkStart w:id="609" w:name="_Toc82546984"/>
      <w:bookmarkStart w:id="610" w:name="_Toc78037726"/>
      <w:bookmarkStart w:id="611" w:name="_Toc44506149"/>
      <w:bookmarkStart w:id="612" w:name="_Toc77966366"/>
      <w:bookmarkStart w:id="613" w:name="_Toc53404474"/>
      <w:bookmarkStart w:id="614" w:name="_Toc23244"/>
      <w:bookmarkStart w:id="615" w:name="_Toc77967509"/>
      <w:bookmarkStart w:id="616" w:name="_Toc395965094"/>
      <w:r>
        <w:rPr>
          <w:rFonts w:hint="eastAsia" w:ascii="宋体" w:hAnsi="宋体" w:cs="宋体"/>
          <w:sz w:val="24"/>
          <w:szCs w:val="24"/>
          <w:highlight w:val="none"/>
        </w:rPr>
        <w:t>A5.3直接确定中标人</w:t>
      </w:r>
      <w:bookmarkEnd w:id="609"/>
      <w:bookmarkEnd w:id="610"/>
      <w:bookmarkEnd w:id="611"/>
      <w:bookmarkEnd w:id="612"/>
      <w:bookmarkEnd w:id="613"/>
      <w:bookmarkEnd w:id="614"/>
      <w:bookmarkEnd w:id="615"/>
      <w:bookmarkEnd w:id="616"/>
    </w:p>
    <w:p w14:paraId="1BBEB1EF">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第二章“投标人须知”前附表授权评标委员会直接确定中标人的，评标委员会对有效的投标按照规定的评审办法评审并排序，并确定排名第一的投标人为中标人。</w:t>
      </w:r>
    </w:p>
    <w:p w14:paraId="765DA9FA">
      <w:pPr>
        <w:wordWrap w:val="0"/>
        <w:snapToGrid/>
        <w:spacing w:line="460" w:lineRule="exact"/>
        <w:rPr>
          <w:rFonts w:ascii="宋体" w:hAnsi="宋体" w:cs="宋体"/>
          <w:sz w:val="24"/>
          <w:szCs w:val="24"/>
          <w:highlight w:val="none"/>
        </w:rPr>
      </w:pPr>
      <w:bookmarkStart w:id="617" w:name="_Toc2230"/>
      <w:bookmarkStart w:id="618" w:name="_Toc78037727"/>
      <w:bookmarkStart w:id="619" w:name="_Toc82546985"/>
      <w:bookmarkStart w:id="620" w:name="_Toc77966367"/>
      <w:bookmarkStart w:id="621" w:name="_Toc77967510"/>
      <w:bookmarkStart w:id="622" w:name="_Toc395965095"/>
      <w:bookmarkStart w:id="623" w:name="_Toc44506150"/>
      <w:bookmarkStart w:id="624" w:name="_Toc53404475"/>
      <w:r>
        <w:rPr>
          <w:rFonts w:hint="eastAsia" w:ascii="宋体" w:hAnsi="宋体" w:cs="宋体"/>
          <w:sz w:val="24"/>
          <w:szCs w:val="24"/>
          <w:highlight w:val="none"/>
        </w:rPr>
        <w:t>A5.4编制及提交评标报告</w:t>
      </w:r>
      <w:bookmarkEnd w:id="617"/>
      <w:bookmarkEnd w:id="618"/>
      <w:bookmarkEnd w:id="619"/>
      <w:bookmarkEnd w:id="620"/>
      <w:bookmarkEnd w:id="621"/>
      <w:bookmarkEnd w:id="622"/>
      <w:bookmarkEnd w:id="623"/>
      <w:bookmarkEnd w:id="624"/>
    </w:p>
    <w:p w14:paraId="35A5AEC8">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评标委员会根据本章第3.4.2项的规定向招标人提交评标报告。评标报告应当由全体评标委员会成员签字。评标报告应当包括以下内容：</w:t>
      </w:r>
    </w:p>
    <w:p w14:paraId="2720E2FD">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（1）基本情况和数据表；</w:t>
      </w:r>
    </w:p>
    <w:p w14:paraId="2F640DD4">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（2）评标委员会成员名单；</w:t>
      </w:r>
    </w:p>
    <w:p w14:paraId="1DAC3FFC">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（3）开标记录；</w:t>
      </w:r>
    </w:p>
    <w:p w14:paraId="7A493198">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（4）符合要求的投标一览表；</w:t>
      </w:r>
    </w:p>
    <w:p w14:paraId="6A252EEE">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（5）否决投标情况说明；</w:t>
      </w:r>
    </w:p>
    <w:p w14:paraId="4F2FB06B">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（6）评标标准、评标方法或者评标因素一览表；</w:t>
      </w:r>
    </w:p>
    <w:p w14:paraId="29F85EAD">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（7）经评审的价格一览表（包括评标委员会在评标过程中所形成的所有记载评标结果、结论的表格、说明、记录等文件）：</w:t>
      </w:r>
    </w:p>
    <w:p w14:paraId="78BA8339">
      <w:pPr>
        <w:wordWrap w:val="0"/>
        <w:snapToGrid/>
        <w:spacing w:line="460" w:lineRule="exact"/>
        <w:rPr>
          <w:rFonts w:ascii="宋体" w:hAnsi="宋体" w:cs="宋体"/>
          <w:sz w:val="24"/>
          <w:szCs w:val="24"/>
          <w:highlight w:val="none"/>
        </w:rPr>
      </w:pPr>
      <w:bookmarkStart w:id="625" w:name="_Toc77967511"/>
      <w:bookmarkStart w:id="626" w:name="_Toc82546986"/>
      <w:bookmarkStart w:id="627" w:name="_Toc395965096"/>
      <w:bookmarkStart w:id="628" w:name="_Toc78037728"/>
      <w:bookmarkStart w:id="629" w:name="_Toc19193"/>
      <w:bookmarkStart w:id="630" w:name="_Toc53404476"/>
      <w:bookmarkStart w:id="631" w:name="_Toc77966368"/>
      <w:r>
        <w:rPr>
          <w:rFonts w:hint="eastAsia" w:ascii="宋体" w:hAnsi="宋体" w:cs="宋体"/>
          <w:sz w:val="24"/>
          <w:szCs w:val="24"/>
          <w:highlight w:val="none"/>
        </w:rPr>
        <w:t>（8）经评审的投标人排序；</w:t>
      </w:r>
      <w:bookmarkEnd w:id="625"/>
      <w:bookmarkEnd w:id="626"/>
      <w:bookmarkEnd w:id="627"/>
      <w:bookmarkEnd w:id="628"/>
      <w:bookmarkEnd w:id="629"/>
      <w:bookmarkEnd w:id="630"/>
      <w:bookmarkEnd w:id="631"/>
    </w:p>
    <w:p w14:paraId="0DB7EE51">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（9）推荐的中标候选人名单（如果第二章“投标人须知”前附表授权评标委员会直接确定中标人，则为“确定的中标人”）与签订合同前要处理的事宜；</w:t>
      </w:r>
    </w:p>
    <w:p w14:paraId="259A1259">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（10）澄清、说明或补正事项纪要。</w:t>
      </w:r>
    </w:p>
    <w:p w14:paraId="296ED1AC">
      <w:pPr>
        <w:pStyle w:val="8"/>
        <w:tabs>
          <w:tab w:val="left" w:pos="2160"/>
        </w:tabs>
        <w:wordWrap w:val="0"/>
        <w:spacing w:line="460" w:lineRule="exact"/>
        <w:ind w:firstLine="482"/>
        <w:rPr>
          <w:rFonts w:ascii="宋体" w:hAnsi="宋体" w:cs="宋体"/>
          <w:szCs w:val="24"/>
          <w:highlight w:val="none"/>
        </w:rPr>
      </w:pPr>
      <w:bookmarkStart w:id="632" w:name="_Toc304748305"/>
      <w:bookmarkStart w:id="633" w:name="_Toc395787057"/>
      <w:bookmarkStart w:id="634" w:name="_Toc31863"/>
      <w:bookmarkStart w:id="635" w:name="_Toc77967512"/>
      <w:bookmarkStart w:id="636" w:name="_Toc82546987"/>
      <w:bookmarkStart w:id="637" w:name="_Toc30463"/>
      <w:bookmarkStart w:id="638" w:name="_Toc53404477"/>
      <w:bookmarkStart w:id="639" w:name="_Toc396829569"/>
      <w:bookmarkStart w:id="640" w:name="_Toc17629"/>
      <w:bookmarkStart w:id="641" w:name="_Toc427056268"/>
      <w:bookmarkStart w:id="642" w:name="_Toc25610"/>
      <w:bookmarkStart w:id="643" w:name="_Toc395965097"/>
      <w:bookmarkStart w:id="644" w:name="_Toc78037729"/>
      <w:bookmarkStart w:id="645" w:name="_Toc18485"/>
      <w:bookmarkStart w:id="646" w:name="_Toc43818574"/>
      <w:bookmarkStart w:id="647" w:name="_Toc27837"/>
      <w:bookmarkStart w:id="648" w:name="_Toc32743"/>
      <w:bookmarkStart w:id="649" w:name="_Toc44506151"/>
      <w:bookmarkStart w:id="650" w:name="_Toc2942"/>
      <w:bookmarkStart w:id="651" w:name="_Toc30924"/>
      <w:bookmarkStart w:id="652" w:name="_Toc77966369"/>
      <w:bookmarkStart w:id="653" w:name="_Toc8343"/>
      <w:bookmarkStart w:id="654" w:name="_Toc3202"/>
      <w:r>
        <w:rPr>
          <w:rFonts w:hint="eastAsia" w:ascii="宋体" w:hAnsi="宋体" w:cs="宋体"/>
          <w:szCs w:val="24"/>
          <w:highlight w:val="none"/>
        </w:rPr>
        <w:t>A6．</w:t>
      </w:r>
      <w:bookmarkEnd w:id="632"/>
      <w:bookmarkEnd w:id="633"/>
      <w:r>
        <w:rPr>
          <w:rFonts w:hint="eastAsia" w:ascii="宋体" w:hAnsi="宋体" w:cs="宋体"/>
          <w:szCs w:val="24"/>
          <w:highlight w:val="none"/>
        </w:rPr>
        <w:t>特殊情况的处置程序</w:t>
      </w:r>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3B82F84E">
      <w:pPr>
        <w:wordWrap w:val="0"/>
        <w:snapToGrid/>
        <w:spacing w:line="460" w:lineRule="exact"/>
        <w:rPr>
          <w:rFonts w:ascii="宋体" w:hAnsi="宋体" w:cs="宋体"/>
          <w:sz w:val="24"/>
          <w:szCs w:val="24"/>
          <w:highlight w:val="none"/>
        </w:rPr>
      </w:pPr>
      <w:bookmarkStart w:id="655" w:name="_Toc78037730"/>
      <w:bookmarkStart w:id="656" w:name="_Toc77967513"/>
      <w:bookmarkStart w:id="657" w:name="_Toc53404478"/>
      <w:bookmarkStart w:id="658" w:name="_Toc26396"/>
      <w:bookmarkStart w:id="659" w:name="_Toc395965098"/>
      <w:bookmarkStart w:id="660" w:name="_Toc44506152"/>
      <w:bookmarkStart w:id="661" w:name="_Toc82546988"/>
      <w:bookmarkStart w:id="662" w:name="_Toc77966370"/>
      <w:r>
        <w:rPr>
          <w:rFonts w:hint="eastAsia" w:ascii="宋体" w:hAnsi="宋体" w:cs="宋体"/>
          <w:sz w:val="24"/>
          <w:szCs w:val="24"/>
          <w:highlight w:val="none"/>
        </w:rPr>
        <w:t>A6.1关于评标活动暂停</w:t>
      </w:r>
      <w:bookmarkEnd w:id="655"/>
      <w:bookmarkEnd w:id="656"/>
      <w:bookmarkEnd w:id="657"/>
      <w:bookmarkEnd w:id="658"/>
      <w:bookmarkEnd w:id="659"/>
      <w:bookmarkEnd w:id="660"/>
      <w:bookmarkEnd w:id="661"/>
      <w:bookmarkEnd w:id="662"/>
    </w:p>
    <w:p w14:paraId="00BEEA87">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A6.1.1评标委员会应当执行连续评标的原则，按评标办法中规定的程序、内容、方法、标准完成全部评标工作。只有发生不可抗力导致评标工作无法继续时，评标活动方可暂停。</w:t>
      </w:r>
    </w:p>
    <w:p w14:paraId="3C7F0E75">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A6.1.2发生评标暂停情况时，评标委员会应当封存全部投标文件和评标记录，待不可抗力的影响结束且具备继续评标的条件时，由原评标委员会继续评标。</w:t>
      </w:r>
    </w:p>
    <w:p w14:paraId="4100C0CC">
      <w:pPr>
        <w:wordWrap w:val="0"/>
        <w:snapToGrid/>
        <w:spacing w:line="460" w:lineRule="exact"/>
        <w:rPr>
          <w:rFonts w:ascii="宋体" w:hAnsi="宋体" w:cs="宋体"/>
          <w:sz w:val="24"/>
          <w:szCs w:val="24"/>
          <w:highlight w:val="none"/>
        </w:rPr>
      </w:pPr>
      <w:bookmarkStart w:id="663" w:name="_Toc44506153"/>
      <w:bookmarkStart w:id="664" w:name="_Toc78037731"/>
      <w:bookmarkStart w:id="665" w:name="_Toc77967514"/>
      <w:bookmarkStart w:id="666" w:name="_Toc6857"/>
      <w:bookmarkStart w:id="667" w:name="_Toc395965099"/>
      <w:bookmarkStart w:id="668" w:name="_Toc82546989"/>
      <w:bookmarkStart w:id="669" w:name="_Toc77966371"/>
      <w:bookmarkStart w:id="670" w:name="_Toc53404479"/>
      <w:r>
        <w:rPr>
          <w:rFonts w:hint="eastAsia" w:ascii="宋体" w:hAnsi="宋体" w:cs="宋体"/>
          <w:sz w:val="24"/>
          <w:szCs w:val="24"/>
          <w:highlight w:val="none"/>
        </w:rPr>
        <w:t>A6.2关于评标中途更换评标委员会成员</w:t>
      </w:r>
      <w:bookmarkEnd w:id="663"/>
      <w:bookmarkEnd w:id="664"/>
      <w:bookmarkEnd w:id="665"/>
      <w:bookmarkEnd w:id="666"/>
      <w:bookmarkEnd w:id="667"/>
      <w:bookmarkEnd w:id="668"/>
      <w:bookmarkEnd w:id="669"/>
      <w:bookmarkEnd w:id="670"/>
    </w:p>
    <w:p w14:paraId="2C09ADAB">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A6.2.1除非发生下列情况之一，评标委员会成员不得在评标中途更换：</w:t>
      </w:r>
    </w:p>
    <w:p w14:paraId="21305323">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eastAsia="zh-CN"/>
        </w:rPr>
        <w:t>因不可抗力</w:t>
      </w:r>
      <w:r>
        <w:rPr>
          <w:rFonts w:hint="eastAsia" w:ascii="宋体" w:hAnsi="宋体" w:cs="宋体"/>
          <w:sz w:val="24"/>
          <w:szCs w:val="24"/>
          <w:highlight w:val="none"/>
        </w:rPr>
        <w:t>的客观原因，不能到场或需在评标中途退出评标活动。</w:t>
      </w:r>
    </w:p>
    <w:p w14:paraId="66C8716A">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（2）根据法律法规规定，某个或某几个评标委员会成员需要回避。</w:t>
      </w:r>
    </w:p>
    <w:p w14:paraId="50AFCF05">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A6.2.2退出评标的评标委员会成员，其已完成的评标行为无效。由招标人根据本招标文件规定的评标委员会成员产生方式另行确定替代者进行评标。</w:t>
      </w:r>
    </w:p>
    <w:p w14:paraId="4C340366">
      <w:pPr>
        <w:wordWrap w:val="0"/>
        <w:snapToGrid/>
        <w:spacing w:line="460" w:lineRule="exact"/>
        <w:rPr>
          <w:rFonts w:ascii="宋体" w:hAnsi="宋体" w:cs="宋体"/>
          <w:sz w:val="24"/>
          <w:szCs w:val="24"/>
          <w:highlight w:val="none"/>
        </w:rPr>
      </w:pPr>
      <w:bookmarkStart w:id="671" w:name="_Toc77966372"/>
      <w:bookmarkStart w:id="672" w:name="_Toc44506154"/>
      <w:bookmarkStart w:id="673" w:name="_Toc77967515"/>
      <w:bookmarkStart w:id="674" w:name="_Toc53404480"/>
      <w:bookmarkStart w:id="675" w:name="_Toc82546990"/>
      <w:bookmarkStart w:id="676" w:name="_Toc395965100"/>
      <w:bookmarkStart w:id="677" w:name="_Toc4598"/>
      <w:bookmarkStart w:id="678" w:name="_Toc78037732"/>
      <w:r>
        <w:rPr>
          <w:rFonts w:hint="eastAsia" w:ascii="宋体" w:hAnsi="宋体" w:cs="宋体"/>
          <w:sz w:val="24"/>
          <w:szCs w:val="24"/>
          <w:highlight w:val="none"/>
        </w:rPr>
        <w:t>A6.3记名投票</w:t>
      </w:r>
      <w:bookmarkEnd w:id="671"/>
      <w:bookmarkEnd w:id="672"/>
      <w:bookmarkEnd w:id="673"/>
      <w:bookmarkEnd w:id="674"/>
      <w:bookmarkEnd w:id="675"/>
      <w:bookmarkEnd w:id="676"/>
      <w:bookmarkEnd w:id="677"/>
      <w:bookmarkEnd w:id="678"/>
    </w:p>
    <w:p w14:paraId="4C6AA9C0">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在任何评标环节中，需评标委员会就某项定性的评审结论做出表决的，由评标委员会全体成员按照少数服从多数的原则，以记名投票方式表决。</w:t>
      </w:r>
    </w:p>
    <w:p w14:paraId="7329EAFB">
      <w:pPr>
        <w:wordWrap w:val="0"/>
        <w:spacing w:line="460" w:lineRule="exact"/>
        <w:ind w:firstLine="484" w:firstLineChars="202"/>
        <w:rPr>
          <w:rFonts w:ascii="宋体" w:hAnsi="宋体" w:cs="宋体"/>
          <w:sz w:val="24"/>
          <w:szCs w:val="24"/>
          <w:highlight w:val="none"/>
        </w:rPr>
      </w:pPr>
    </w:p>
    <w:p w14:paraId="41DA1989">
      <w:pPr>
        <w:wordWrap w:val="0"/>
        <w:spacing w:line="460" w:lineRule="exact"/>
        <w:ind w:firstLine="420"/>
        <w:outlineLvl w:val="2"/>
        <w:rPr>
          <w:rFonts w:ascii="宋体" w:hAnsi="宋体" w:cs="宋体"/>
          <w:b/>
          <w:bCs/>
          <w:sz w:val="24"/>
          <w:szCs w:val="24"/>
          <w:highlight w:val="none"/>
        </w:rPr>
      </w:pPr>
      <w:r>
        <w:rPr>
          <w:rFonts w:hint="eastAsia" w:ascii="宋体" w:hAnsi="宋体" w:cs="宋体"/>
          <w:szCs w:val="24"/>
          <w:highlight w:val="none"/>
        </w:rPr>
        <w:br w:type="page"/>
      </w:r>
      <w:bookmarkStart w:id="679" w:name="_Toc304748307"/>
      <w:bookmarkStart w:id="680" w:name="_Toc395965101"/>
      <w:bookmarkStart w:id="681" w:name="_Toc43818575"/>
      <w:bookmarkStart w:id="682" w:name="_Toc29829"/>
      <w:bookmarkStart w:id="683" w:name="_Toc396829570"/>
      <w:bookmarkStart w:id="684" w:name="_Toc31545"/>
      <w:bookmarkStart w:id="685" w:name="_Toc53404481"/>
      <w:bookmarkStart w:id="686" w:name="_Toc31625"/>
      <w:bookmarkStart w:id="687" w:name="_Toc16537"/>
      <w:bookmarkStart w:id="688" w:name="_Toc18005"/>
      <w:bookmarkStart w:id="689" w:name="_Toc26044"/>
      <w:bookmarkStart w:id="690" w:name="_Toc14176"/>
      <w:bookmarkStart w:id="691" w:name="_Toc22713"/>
      <w:bookmarkStart w:id="692" w:name="_Toc4485"/>
      <w:bookmarkStart w:id="693" w:name="_Toc2603"/>
      <w:bookmarkStart w:id="694" w:name="_Toc25429"/>
      <w:bookmarkStart w:id="695" w:name="_Toc4266"/>
      <w:bookmarkStart w:id="696" w:name="_Toc82546991"/>
      <w:bookmarkStart w:id="697" w:name="_Toc77966373"/>
      <w:bookmarkStart w:id="698" w:name="_Toc11979"/>
      <w:bookmarkStart w:id="699" w:name="_Toc27140"/>
      <w:bookmarkStart w:id="700" w:name="_Toc77967516"/>
      <w:bookmarkStart w:id="701" w:name="_Toc4522"/>
      <w:bookmarkStart w:id="702" w:name="_Toc78037733"/>
      <w:bookmarkStart w:id="703" w:name="_Toc5883"/>
      <w:bookmarkStart w:id="704" w:name="_Toc44506155"/>
      <w:r>
        <w:rPr>
          <w:rFonts w:hint="eastAsia" w:ascii="宋体" w:hAnsi="宋体" w:cs="宋体"/>
          <w:b/>
          <w:bCs/>
          <w:sz w:val="24"/>
          <w:szCs w:val="24"/>
          <w:highlight w:val="none"/>
        </w:rPr>
        <w:t>附件B：</w:t>
      </w:r>
      <w:bookmarkEnd w:id="679"/>
      <w:r>
        <w:rPr>
          <w:rFonts w:hint="eastAsia" w:ascii="宋体" w:hAnsi="宋体" w:cs="宋体"/>
          <w:b/>
          <w:bCs/>
          <w:sz w:val="24"/>
          <w:szCs w:val="24"/>
          <w:highlight w:val="none"/>
        </w:rPr>
        <w:t>否决投标条件</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6C3935D9">
      <w:pPr>
        <w:pStyle w:val="8"/>
        <w:tabs>
          <w:tab w:val="left" w:pos="2160"/>
        </w:tabs>
        <w:wordWrap w:val="0"/>
        <w:spacing w:line="460" w:lineRule="exact"/>
        <w:ind w:firstLine="482"/>
        <w:rPr>
          <w:rFonts w:ascii="宋体" w:hAnsi="宋体" w:cs="宋体"/>
          <w:szCs w:val="24"/>
          <w:highlight w:val="none"/>
        </w:rPr>
      </w:pPr>
      <w:bookmarkStart w:id="705" w:name="_Toc304748308"/>
      <w:bookmarkStart w:id="706" w:name="_Toc395787062"/>
      <w:bookmarkStart w:id="707" w:name="_Toc25155"/>
      <w:bookmarkStart w:id="708" w:name="_Toc395965102"/>
      <w:bookmarkStart w:id="709" w:name="_Toc14734"/>
      <w:bookmarkStart w:id="710" w:name="_Toc44506156"/>
      <w:bookmarkStart w:id="711" w:name="_Toc27840"/>
      <w:bookmarkStart w:id="712" w:name="_Toc22730"/>
      <w:bookmarkStart w:id="713" w:name="_Toc19755"/>
      <w:bookmarkStart w:id="714" w:name="_Toc20607"/>
      <w:bookmarkStart w:id="715" w:name="_Toc43818576"/>
      <w:bookmarkStart w:id="716" w:name="_Toc82546992"/>
      <w:bookmarkStart w:id="717" w:name="_Toc29783"/>
      <w:bookmarkStart w:id="718" w:name="_Toc14948"/>
      <w:bookmarkStart w:id="719" w:name="_Toc25114"/>
      <w:bookmarkStart w:id="720" w:name="_Toc9501"/>
      <w:bookmarkStart w:id="721" w:name="_Toc396829571"/>
      <w:bookmarkStart w:id="722" w:name="_Toc427056270"/>
      <w:bookmarkStart w:id="723" w:name="_Toc23174"/>
      <w:bookmarkStart w:id="724" w:name="_Toc77967517"/>
      <w:bookmarkStart w:id="725" w:name="_Toc53404482"/>
      <w:bookmarkStart w:id="726" w:name="_Toc77966374"/>
      <w:bookmarkStart w:id="727" w:name="_Toc20611"/>
      <w:bookmarkStart w:id="728" w:name="_Toc78037734"/>
      <w:bookmarkStart w:id="729" w:name="_Toc16875"/>
      <w:r>
        <w:rPr>
          <w:rFonts w:hint="eastAsia" w:ascii="宋体" w:hAnsi="宋体" w:cs="宋体"/>
          <w:szCs w:val="24"/>
          <w:highlight w:val="none"/>
        </w:rPr>
        <w:t>B0．</w:t>
      </w:r>
      <w:bookmarkEnd w:id="705"/>
      <w:bookmarkEnd w:id="706"/>
      <w:r>
        <w:rPr>
          <w:rFonts w:hint="eastAsia" w:ascii="宋体" w:hAnsi="宋体" w:cs="宋体"/>
          <w:szCs w:val="24"/>
          <w:highlight w:val="none"/>
        </w:rPr>
        <w:t>总则</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p>
    <w:p w14:paraId="26F15765">
      <w:pPr>
        <w:wordWrap w:val="0"/>
        <w:spacing w:line="460" w:lineRule="exact"/>
        <w:rPr>
          <w:rFonts w:ascii="宋体" w:hAnsi="宋体" w:cs="宋体"/>
          <w:b/>
          <w:sz w:val="24"/>
          <w:szCs w:val="24"/>
          <w:highlight w:val="none"/>
        </w:rPr>
      </w:pPr>
      <w:r>
        <w:rPr>
          <w:rFonts w:hint="eastAsia" w:ascii="宋体" w:hAnsi="宋体" w:cs="宋体"/>
          <w:sz w:val="24"/>
          <w:szCs w:val="24"/>
          <w:highlight w:val="none"/>
        </w:rPr>
        <w:t>本附件所集中列示的否决投标条件，是本章“评标办法”的组成部分，是对第二章“投标人须知”和本章正文部分所规定的否决投标条件的总结和补充，如果出现相互矛盾的情况，以</w:t>
      </w:r>
      <w:r>
        <w:rPr>
          <w:rFonts w:hint="eastAsia" w:ascii="宋体" w:hAnsi="宋体" w:cs="宋体"/>
          <w:b/>
          <w:sz w:val="24"/>
          <w:szCs w:val="24"/>
          <w:highlight w:val="none"/>
        </w:rPr>
        <w:t>附件B</w:t>
      </w:r>
      <w:r>
        <w:rPr>
          <w:rFonts w:hint="eastAsia" w:ascii="宋体" w:hAnsi="宋体" w:cs="宋体"/>
          <w:sz w:val="24"/>
          <w:szCs w:val="24"/>
          <w:highlight w:val="none"/>
        </w:rPr>
        <w:t>为准。除</w:t>
      </w:r>
      <w:r>
        <w:rPr>
          <w:rFonts w:hint="eastAsia" w:ascii="宋体" w:hAnsi="宋体" w:cs="宋体"/>
          <w:b/>
          <w:sz w:val="24"/>
          <w:szCs w:val="24"/>
          <w:highlight w:val="none"/>
        </w:rPr>
        <w:t>附件B</w:t>
      </w:r>
      <w:r>
        <w:rPr>
          <w:rFonts w:hint="eastAsia" w:ascii="宋体" w:hAnsi="宋体" w:cs="宋体"/>
          <w:sz w:val="24"/>
          <w:szCs w:val="24"/>
          <w:highlight w:val="none"/>
        </w:rPr>
        <w:t>所列的否决投标条件外，其他部分的否决投标条件不成为否决投标的依据。</w:t>
      </w:r>
    </w:p>
    <w:p w14:paraId="26AA16F2">
      <w:pPr>
        <w:pStyle w:val="8"/>
        <w:tabs>
          <w:tab w:val="left" w:pos="2160"/>
        </w:tabs>
        <w:wordWrap w:val="0"/>
        <w:spacing w:line="460" w:lineRule="exact"/>
        <w:ind w:firstLine="482"/>
        <w:rPr>
          <w:rFonts w:ascii="宋体" w:hAnsi="宋体" w:cs="宋体"/>
          <w:szCs w:val="24"/>
          <w:highlight w:val="none"/>
        </w:rPr>
      </w:pPr>
      <w:bookmarkStart w:id="730" w:name="_Toc395787063"/>
      <w:bookmarkStart w:id="731" w:name="_Toc304748309"/>
      <w:bookmarkStart w:id="732" w:name="_Toc427056271"/>
      <w:bookmarkStart w:id="733" w:name="_Toc19877"/>
      <w:bookmarkStart w:id="734" w:name="_Toc25544"/>
      <w:bookmarkStart w:id="735" w:name="_Toc77966375"/>
      <w:bookmarkStart w:id="736" w:name="_Toc21428"/>
      <w:bookmarkStart w:id="737" w:name="_Toc396829572"/>
      <w:bookmarkStart w:id="738" w:name="_Toc27527"/>
      <w:bookmarkStart w:id="739" w:name="_Toc82546993"/>
      <w:bookmarkStart w:id="740" w:name="_Toc44506157"/>
      <w:bookmarkStart w:id="741" w:name="_Toc17601"/>
      <w:bookmarkStart w:id="742" w:name="_Toc53404483"/>
      <w:bookmarkStart w:id="743" w:name="_Toc77967518"/>
      <w:bookmarkStart w:id="744" w:name="_Toc8931"/>
      <w:bookmarkStart w:id="745" w:name="_Toc7855"/>
      <w:bookmarkStart w:id="746" w:name="_Toc22474"/>
      <w:bookmarkStart w:id="747" w:name="_Toc78037735"/>
      <w:bookmarkStart w:id="748" w:name="_Toc27105"/>
      <w:bookmarkStart w:id="749" w:name="_Toc10910"/>
      <w:bookmarkStart w:id="750" w:name="_Toc43818577"/>
      <w:bookmarkStart w:id="751" w:name="_Toc17127"/>
      <w:bookmarkStart w:id="752" w:name="_Toc395965103"/>
      <w:bookmarkStart w:id="753" w:name="_Toc25030"/>
      <w:bookmarkStart w:id="754" w:name="_Toc11046"/>
      <w:r>
        <w:rPr>
          <w:rFonts w:hint="eastAsia" w:ascii="宋体" w:hAnsi="宋体" w:cs="宋体"/>
          <w:szCs w:val="24"/>
          <w:highlight w:val="none"/>
        </w:rPr>
        <w:t>B1．</w:t>
      </w:r>
      <w:bookmarkEnd w:id="730"/>
      <w:bookmarkEnd w:id="731"/>
      <w:r>
        <w:rPr>
          <w:rFonts w:hint="eastAsia" w:ascii="宋体" w:hAnsi="宋体" w:cs="宋体"/>
          <w:szCs w:val="24"/>
          <w:highlight w:val="none"/>
        </w:rPr>
        <w:t>否决投标条件</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p>
    <w:p w14:paraId="59012613">
      <w:pPr>
        <w:wordWrap w:val="0"/>
        <w:snapToGrid/>
        <w:spacing w:line="460" w:lineRule="exact"/>
        <w:ind w:firstLine="482"/>
        <w:rPr>
          <w:rFonts w:ascii="宋体" w:hAnsi="宋体" w:cs="宋体"/>
          <w:b/>
          <w:sz w:val="24"/>
          <w:szCs w:val="24"/>
          <w:highlight w:val="none"/>
        </w:rPr>
      </w:pPr>
      <w:r>
        <w:rPr>
          <w:rFonts w:hint="eastAsia" w:ascii="宋体" w:hAnsi="宋体" w:cs="宋体"/>
          <w:b/>
          <w:sz w:val="24"/>
          <w:szCs w:val="24"/>
          <w:highlight w:val="none"/>
        </w:rPr>
        <w:t>投标人或投标文件有下列情形之一的，其投标作否决投标处理：</w:t>
      </w:r>
    </w:p>
    <w:p w14:paraId="3C186E7B">
      <w:pPr>
        <w:wordWrap w:val="0"/>
        <w:snapToGrid/>
        <w:spacing w:line="460" w:lineRule="exact"/>
        <w:ind w:firstLine="482"/>
        <w:rPr>
          <w:rFonts w:ascii="宋体" w:hAnsi="宋体" w:cs="宋体"/>
          <w:b/>
          <w:sz w:val="24"/>
          <w:szCs w:val="24"/>
          <w:highlight w:val="none"/>
          <w:u w:val="single"/>
        </w:rPr>
      </w:pPr>
      <w:bookmarkStart w:id="755" w:name="_Toc77967519"/>
      <w:bookmarkStart w:id="756" w:name="_Toc82546994"/>
      <w:bookmarkStart w:id="757" w:name="_Toc77966376"/>
      <w:bookmarkStart w:id="758" w:name="_Toc78037736"/>
      <w:bookmarkStart w:id="759" w:name="_Toc24083"/>
      <w:bookmarkStart w:id="760" w:name="_Toc53404484"/>
      <w:r>
        <w:rPr>
          <w:rFonts w:hint="eastAsia" w:ascii="宋体" w:hAnsi="宋体" w:cs="宋体"/>
          <w:b/>
          <w:sz w:val="24"/>
          <w:szCs w:val="24"/>
          <w:highlight w:val="none"/>
          <w:u w:val="single"/>
        </w:rPr>
        <w:t>B1.1有第二章“投标人须知”第1.4.3项规定的任何一种情形的。</w:t>
      </w:r>
      <w:bookmarkEnd w:id="755"/>
      <w:bookmarkEnd w:id="756"/>
      <w:bookmarkEnd w:id="757"/>
      <w:bookmarkEnd w:id="758"/>
      <w:bookmarkEnd w:id="759"/>
      <w:bookmarkEnd w:id="760"/>
    </w:p>
    <w:p w14:paraId="78D5EA69">
      <w:pPr>
        <w:wordWrap w:val="0"/>
        <w:snapToGrid/>
        <w:spacing w:line="460" w:lineRule="exact"/>
        <w:ind w:firstLine="482"/>
        <w:rPr>
          <w:rFonts w:ascii="宋体" w:hAnsi="宋体" w:cs="宋体"/>
          <w:b/>
          <w:sz w:val="24"/>
          <w:szCs w:val="24"/>
          <w:highlight w:val="none"/>
          <w:u w:val="single"/>
        </w:rPr>
      </w:pPr>
      <w:bookmarkStart w:id="761" w:name="_Toc53404485"/>
      <w:bookmarkStart w:id="762" w:name="_Toc82546995"/>
      <w:bookmarkStart w:id="763" w:name="_Toc77967520"/>
      <w:bookmarkStart w:id="764" w:name="_Toc17875"/>
      <w:bookmarkStart w:id="765" w:name="_Toc78037737"/>
      <w:bookmarkStart w:id="766" w:name="_Toc77966377"/>
      <w:r>
        <w:rPr>
          <w:rFonts w:hint="eastAsia" w:ascii="宋体" w:hAnsi="宋体" w:cs="宋体"/>
          <w:b/>
          <w:sz w:val="24"/>
          <w:szCs w:val="24"/>
          <w:highlight w:val="none"/>
          <w:u w:val="single"/>
        </w:rPr>
        <w:t>B1.2有串通投标或弄虚作假或有其他违法行为的。</w:t>
      </w:r>
      <w:bookmarkEnd w:id="761"/>
      <w:bookmarkEnd w:id="762"/>
      <w:bookmarkEnd w:id="763"/>
      <w:bookmarkEnd w:id="764"/>
      <w:bookmarkEnd w:id="765"/>
      <w:bookmarkEnd w:id="766"/>
    </w:p>
    <w:p w14:paraId="7F67F930">
      <w:pPr>
        <w:wordWrap w:val="0"/>
        <w:snapToGrid/>
        <w:spacing w:line="460" w:lineRule="exact"/>
        <w:ind w:firstLine="482"/>
        <w:rPr>
          <w:rFonts w:ascii="宋体" w:hAnsi="宋体" w:cs="宋体"/>
          <w:b/>
          <w:sz w:val="24"/>
          <w:szCs w:val="24"/>
          <w:highlight w:val="none"/>
          <w:u w:val="single"/>
        </w:rPr>
      </w:pPr>
      <w:bookmarkStart w:id="767" w:name="_Toc77966378"/>
      <w:bookmarkStart w:id="768" w:name="_Toc78037738"/>
      <w:bookmarkStart w:id="769" w:name="_Toc53404486"/>
      <w:bookmarkStart w:id="770" w:name="_Toc77967521"/>
      <w:bookmarkStart w:id="771" w:name="_Toc82546996"/>
      <w:bookmarkStart w:id="772" w:name="_Toc29164"/>
      <w:r>
        <w:rPr>
          <w:rFonts w:hint="eastAsia" w:ascii="宋体" w:hAnsi="宋体" w:cs="宋体"/>
          <w:b/>
          <w:sz w:val="24"/>
          <w:szCs w:val="24"/>
          <w:highlight w:val="none"/>
          <w:u w:val="single"/>
        </w:rPr>
        <w:t>B1.3不按评标委员会要求澄清、说明或补正的。</w:t>
      </w:r>
      <w:bookmarkEnd w:id="767"/>
      <w:bookmarkEnd w:id="768"/>
      <w:bookmarkEnd w:id="769"/>
      <w:bookmarkEnd w:id="770"/>
      <w:bookmarkEnd w:id="771"/>
      <w:bookmarkEnd w:id="772"/>
    </w:p>
    <w:p w14:paraId="1F97EAFA">
      <w:pPr>
        <w:wordWrap w:val="0"/>
        <w:snapToGrid/>
        <w:spacing w:line="460" w:lineRule="exact"/>
        <w:ind w:firstLine="482"/>
        <w:rPr>
          <w:rFonts w:ascii="宋体" w:hAnsi="宋体" w:cs="宋体"/>
          <w:b/>
          <w:sz w:val="24"/>
          <w:szCs w:val="24"/>
          <w:highlight w:val="none"/>
          <w:u w:val="single"/>
        </w:rPr>
      </w:pPr>
      <w:r>
        <w:rPr>
          <w:rFonts w:hint="eastAsia" w:ascii="宋体" w:hAnsi="宋体" w:cs="宋体"/>
          <w:b/>
          <w:sz w:val="24"/>
          <w:szCs w:val="24"/>
          <w:highlight w:val="none"/>
          <w:u w:val="single"/>
        </w:rPr>
        <w:t>B1.4在形式评审、资格评审、响应性评审中，评标委员会认定投标人的投标文件不符合评标办法前附表中规定的任何一项评审标准的。</w:t>
      </w:r>
    </w:p>
    <w:p w14:paraId="3C6E00B7">
      <w:pPr>
        <w:wordWrap w:val="0"/>
        <w:snapToGrid/>
        <w:spacing w:line="460" w:lineRule="exact"/>
        <w:ind w:firstLine="482"/>
        <w:rPr>
          <w:rFonts w:ascii="宋体" w:hAnsi="宋体" w:cs="宋体"/>
          <w:b/>
          <w:sz w:val="24"/>
          <w:szCs w:val="24"/>
          <w:highlight w:val="none"/>
          <w:u w:val="single"/>
        </w:rPr>
      </w:pPr>
      <w:r>
        <w:rPr>
          <w:rFonts w:hint="eastAsia" w:ascii="宋体" w:hAnsi="宋体" w:cs="宋体"/>
          <w:b/>
          <w:sz w:val="24"/>
          <w:szCs w:val="24"/>
          <w:highlight w:val="none"/>
          <w:u w:val="single"/>
        </w:rPr>
        <w:t>B1.5投标人递交两份或多份内容不同的投标文件，或在一份投标文件中对同一招标项目报有两个或多个报价，且未声明哪一个有效的。</w:t>
      </w:r>
    </w:p>
    <w:p w14:paraId="5AB17AF8">
      <w:pPr>
        <w:wordWrap w:val="0"/>
        <w:snapToGrid/>
        <w:spacing w:line="460" w:lineRule="exact"/>
        <w:ind w:firstLine="482"/>
        <w:rPr>
          <w:rFonts w:ascii="宋体" w:hAnsi="宋体" w:cs="宋体"/>
          <w:b/>
          <w:sz w:val="24"/>
          <w:szCs w:val="24"/>
          <w:highlight w:val="none"/>
          <w:u w:val="single"/>
        </w:rPr>
      </w:pPr>
      <w:bookmarkStart w:id="773" w:name="_Toc7110"/>
      <w:bookmarkStart w:id="774" w:name="_Toc77967522"/>
      <w:bookmarkStart w:id="775" w:name="_Toc53404487"/>
      <w:bookmarkStart w:id="776" w:name="_Toc77966379"/>
      <w:bookmarkStart w:id="777" w:name="_Toc78037739"/>
      <w:bookmarkStart w:id="778" w:name="_Toc82546997"/>
      <w:r>
        <w:rPr>
          <w:rFonts w:hint="eastAsia" w:ascii="宋体" w:hAnsi="宋体" w:cs="宋体"/>
          <w:b/>
          <w:sz w:val="24"/>
          <w:szCs w:val="24"/>
          <w:highlight w:val="none"/>
          <w:u w:val="single"/>
        </w:rPr>
        <w:t>B1.6投标报价超出招标文件规定的招标控制价的。</w:t>
      </w:r>
      <w:bookmarkEnd w:id="773"/>
      <w:bookmarkEnd w:id="774"/>
      <w:bookmarkEnd w:id="775"/>
      <w:bookmarkEnd w:id="776"/>
      <w:bookmarkEnd w:id="777"/>
      <w:bookmarkEnd w:id="778"/>
    </w:p>
    <w:p w14:paraId="03430BFA">
      <w:pPr>
        <w:wordWrap w:val="0"/>
        <w:snapToGrid/>
        <w:spacing w:line="460" w:lineRule="exact"/>
        <w:ind w:firstLine="482"/>
        <w:rPr>
          <w:rFonts w:ascii="宋体" w:hAnsi="宋体" w:cs="宋体"/>
          <w:b/>
          <w:sz w:val="24"/>
          <w:szCs w:val="24"/>
          <w:highlight w:val="none"/>
          <w:u w:val="single"/>
        </w:rPr>
      </w:pPr>
      <w:bookmarkStart w:id="779" w:name="_Toc31988"/>
      <w:bookmarkStart w:id="780" w:name="_Toc77966382"/>
      <w:bookmarkStart w:id="781" w:name="_Toc78037742"/>
      <w:bookmarkStart w:id="782" w:name="_Toc77967525"/>
      <w:bookmarkStart w:id="783" w:name="_Toc82547000"/>
      <w:bookmarkStart w:id="784" w:name="_Toc53404490"/>
      <w:r>
        <w:rPr>
          <w:rFonts w:hint="eastAsia" w:ascii="宋体" w:hAnsi="宋体" w:cs="宋体"/>
          <w:b/>
          <w:sz w:val="24"/>
          <w:szCs w:val="24"/>
          <w:highlight w:val="none"/>
          <w:u w:val="single"/>
        </w:rPr>
        <w:t>B1.7投标文件载明的招标项目完成期限超过招标文件规定的期限的。</w:t>
      </w:r>
      <w:bookmarkEnd w:id="779"/>
      <w:bookmarkEnd w:id="780"/>
      <w:bookmarkEnd w:id="781"/>
      <w:bookmarkEnd w:id="782"/>
      <w:bookmarkEnd w:id="783"/>
      <w:bookmarkEnd w:id="784"/>
    </w:p>
    <w:p w14:paraId="2D1C7581">
      <w:pPr>
        <w:wordWrap w:val="0"/>
        <w:snapToGrid/>
        <w:spacing w:line="460" w:lineRule="exact"/>
        <w:ind w:firstLine="482"/>
        <w:rPr>
          <w:rFonts w:ascii="宋体" w:hAnsi="宋体" w:cs="宋体"/>
          <w:b/>
          <w:sz w:val="24"/>
          <w:szCs w:val="24"/>
          <w:highlight w:val="none"/>
          <w:u w:val="single"/>
        </w:rPr>
      </w:pPr>
      <w:bookmarkStart w:id="785" w:name="_Toc77967526"/>
      <w:bookmarkStart w:id="786" w:name="_Toc53404491"/>
      <w:bookmarkStart w:id="787" w:name="_Toc11323"/>
      <w:bookmarkStart w:id="788" w:name="_Toc78037743"/>
      <w:bookmarkStart w:id="789" w:name="_Toc77966383"/>
      <w:bookmarkStart w:id="790" w:name="_Toc82547001"/>
      <w:r>
        <w:rPr>
          <w:rFonts w:hint="eastAsia" w:ascii="宋体" w:hAnsi="宋体" w:cs="宋体"/>
          <w:b/>
          <w:sz w:val="24"/>
          <w:szCs w:val="24"/>
          <w:highlight w:val="none"/>
          <w:u w:val="single"/>
        </w:rPr>
        <w:t>B1.8无质量承诺或质量承诺不满足招标文件的。</w:t>
      </w:r>
      <w:bookmarkEnd w:id="785"/>
      <w:bookmarkEnd w:id="786"/>
      <w:bookmarkEnd w:id="787"/>
      <w:bookmarkEnd w:id="788"/>
      <w:bookmarkEnd w:id="789"/>
      <w:bookmarkEnd w:id="790"/>
    </w:p>
    <w:p w14:paraId="7E883062">
      <w:pPr>
        <w:wordWrap w:val="0"/>
        <w:snapToGrid/>
        <w:spacing w:line="460" w:lineRule="exact"/>
        <w:ind w:firstLine="482"/>
        <w:rPr>
          <w:rFonts w:ascii="宋体" w:hAnsi="宋体" w:cs="宋体"/>
          <w:b/>
          <w:sz w:val="24"/>
          <w:szCs w:val="24"/>
          <w:highlight w:val="none"/>
          <w:u w:val="single"/>
        </w:rPr>
      </w:pPr>
      <w:bookmarkStart w:id="791" w:name="_Toc82547002"/>
      <w:bookmarkStart w:id="792" w:name="_Toc77966384"/>
      <w:bookmarkStart w:id="793" w:name="_Toc78037744"/>
      <w:bookmarkStart w:id="794" w:name="_Toc885"/>
      <w:bookmarkStart w:id="795" w:name="_Toc77967527"/>
      <w:bookmarkStart w:id="796" w:name="_Toc53404492"/>
      <w:r>
        <w:rPr>
          <w:rFonts w:hint="eastAsia" w:ascii="宋体" w:hAnsi="宋体" w:cs="宋体"/>
          <w:b/>
          <w:sz w:val="24"/>
          <w:szCs w:val="24"/>
          <w:highlight w:val="none"/>
          <w:u w:val="single"/>
        </w:rPr>
        <w:t>B1.9投标人未按照招标文件的要求提供投标保证金或者投标保函的。</w:t>
      </w:r>
      <w:bookmarkEnd w:id="791"/>
      <w:bookmarkEnd w:id="792"/>
      <w:bookmarkEnd w:id="793"/>
      <w:bookmarkEnd w:id="794"/>
      <w:bookmarkEnd w:id="795"/>
      <w:bookmarkEnd w:id="796"/>
    </w:p>
    <w:p w14:paraId="5F925174">
      <w:pPr>
        <w:wordWrap w:val="0"/>
        <w:snapToGrid/>
        <w:spacing w:line="460" w:lineRule="exact"/>
        <w:ind w:firstLine="482"/>
        <w:rPr>
          <w:rFonts w:ascii="宋体" w:hAnsi="宋体" w:cs="宋体"/>
          <w:b/>
          <w:sz w:val="24"/>
          <w:szCs w:val="24"/>
          <w:highlight w:val="none"/>
          <w:u w:val="single"/>
        </w:rPr>
      </w:pPr>
      <w:bookmarkStart w:id="797" w:name="_Toc13643"/>
      <w:bookmarkStart w:id="798" w:name="_Toc78037746"/>
      <w:bookmarkStart w:id="799" w:name="_Toc77967529"/>
      <w:bookmarkStart w:id="800" w:name="_Toc77966386"/>
      <w:bookmarkStart w:id="801" w:name="_Toc53404494"/>
      <w:bookmarkStart w:id="802" w:name="_Toc82547004"/>
      <w:r>
        <w:rPr>
          <w:rFonts w:hint="eastAsia" w:ascii="宋体" w:hAnsi="宋体" w:cs="宋体"/>
          <w:b/>
          <w:sz w:val="24"/>
          <w:szCs w:val="24"/>
          <w:highlight w:val="none"/>
          <w:u w:val="single"/>
        </w:rPr>
        <w:t>B1.10投标文件没有对招标文件的实质性要求和条件作出响应的。</w:t>
      </w:r>
      <w:bookmarkEnd w:id="797"/>
      <w:bookmarkEnd w:id="798"/>
      <w:bookmarkEnd w:id="799"/>
      <w:bookmarkEnd w:id="800"/>
      <w:bookmarkEnd w:id="801"/>
      <w:bookmarkEnd w:id="802"/>
    </w:p>
    <w:p w14:paraId="68DDC2DD">
      <w:pPr>
        <w:wordWrap w:val="0"/>
        <w:snapToGrid/>
        <w:spacing w:line="460" w:lineRule="exact"/>
        <w:ind w:firstLine="482"/>
        <w:rPr>
          <w:rFonts w:ascii="宋体" w:hAnsi="宋体" w:cs="宋体"/>
          <w:b/>
          <w:sz w:val="24"/>
          <w:szCs w:val="24"/>
          <w:highlight w:val="none"/>
          <w:u w:val="single"/>
        </w:rPr>
      </w:pPr>
      <w:bookmarkStart w:id="803" w:name="_Toc78037748"/>
      <w:bookmarkStart w:id="804" w:name="_Toc82547006"/>
      <w:bookmarkStart w:id="805" w:name="_Toc53404496"/>
      <w:bookmarkStart w:id="806" w:name="_Toc30134"/>
      <w:bookmarkStart w:id="807" w:name="_Toc77966388"/>
      <w:bookmarkStart w:id="808" w:name="_Toc77967531"/>
      <w:r>
        <w:rPr>
          <w:rFonts w:hint="eastAsia" w:ascii="宋体" w:hAnsi="宋体" w:cs="宋体"/>
          <w:b/>
          <w:sz w:val="24"/>
          <w:szCs w:val="24"/>
          <w:highlight w:val="none"/>
          <w:u w:val="single"/>
        </w:rPr>
        <w:t>B1.11不同投标人的投标文件内容存在非正常一致的。</w:t>
      </w:r>
      <w:bookmarkEnd w:id="803"/>
      <w:bookmarkEnd w:id="804"/>
      <w:bookmarkEnd w:id="805"/>
      <w:bookmarkEnd w:id="806"/>
      <w:bookmarkEnd w:id="807"/>
      <w:bookmarkEnd w:id="808"/>
    </w:p>
    <w:p w14:paraId="1145BE6D">
      <w:pPr>
        <w:wordWrap w:val="0"/>
        <w:snapToGrid/>
        <w:spacing w:line="460" w:lineRule="exact"/>
        <w:ind w:firstLine="482"/>
        <w:rPr>
          <w:rFonts w:ascii="宋体" w:hAnsi="宋体" w:cs="宋体"/>
          <w:b/>
          <w:sz w:val="24"/>
          <w:szCs w:val="24"/>
          <w:highlight w:val="none"/>
          <w:u w:val="single"/>
        </w:rPr>
      </w:pPr>
      <w:bookmarkStart w:id="809" w:name="_Toc9110"/>
      <w:bookmarkStart w:id="810" w:name="_Toc82547007"/>
      <w:bookmarkStart w:id="811" w:name="_Toc77966389"/>
      <w:bookmarkStart w:id="812" w:name="_Toc77967532"/>
      <w:bookmarkStart w:id="813" w:name="_Toc53404497"/>
      <w:bookmarkStart w:id="814" w:name="_Toc78037749"/>
      <w:r>
        <w:rPr>
          <w:rFonts w:hint="eastAsia" w:ascii="宋体" w:hAnsi="宋体" w:cs="宋体"/>
          <w:b/>
          <w:sz w:val="24"/>
          <w:szCs w:val="24"/>
          <w:highlight w:val="none"/>
          <w:u w:val="single"/>
        </w:rPr>
        <w:t>B1.12不同投标人的投标文件两处以上错漏一致的。</w:t>
      </w:r>
      <w:bookmarkEnd w:id="809"/>
      <w:bookmarkEnd w:id="810"/>
      <w:bookmarkEnd w:id="811"/>
      <w:bookmarkEnd w:id="812"/>
      <w:bookmarkEnd w:id="813"/>
      <w:bookmarkEnd w:id="814"/>
    </w:p>
    <w:p w14:paraId="33F9F4B1">
      <w:pPr>
        <w:wordWrap w:val="0"/>
        <w:snapToGrid/>
        <w:spacing w:line="460" w:lineRule="exact"/>
        <w:ind w:firstLine="482"/>
        <w:rPr>
          <w:rFonts w:ascii="宋体" w:hAnsi="宋体" w:cs="宋体"/>
          <w:b/>
          <w:sz w:val="24"/>
          <w:szCs w:val="24"/>
          <w:highlight w:val="none"/>
          <w:u w:val="single"/>
        </w:rPr>
      </w:pPr>
      <w:bookmarkStart w:id="815" w:name="_Toc31580"/>
      <w:bookmarkStart w:id="816" w:name="_Toc77967533"/>
      <w:bookmarkStart w:id="817" w:name="_Toc53404498"/>
      <w:bookmarkStart w:id="818" w:name="_Toc77966390"/>
      <w:bookmarkStart w:id="819" w:name="_Toc78037750"/>
      <w:bookmarkStart w:id="820" w:name="_Toc82547008"/>
      <w:r>
        <w:rPr>
          <w:rFonts w:hint="eastAsia" w:ascii="宋体" w:hAnsi="宋体" w:cs="宋体"/>
          <w:b/>
          <w:sz w:val="24"/>
          <w:szCs w:val="24"/>
          <w:highlight w:val="none"/>
          <w:u w:val="single"/>
        </w:rPr>
        <w:t>B1.13不同投标人的投标报价或者报价组成异常接近或者呈规律性变化的。</w:t>
      </w:r>
      <w:bookmarkEnd w:id="815"/>
      <w:bookmarkEnd w:id="816"/>
      <w:bookmarkEnd w:id="817"/>
      <w:bookmarkEnd w:id="818"/>
      <w:bookmarkEnd w:id="819"/>
      <w:bookmarkEnd w:id="820"/>
    </w:p>
    <w:p w14:paraId="32FF660A">
      <w:pPr>
        <w:wordWrap w:val="0"/>
        <w:snapToGrid/>
        <w:spacing w:line="460" w:lineRule="exact"/>
        <w:ind w:firstLine="482"/>
        <w:rPr>
          <w:rFonts w:ascii="宋体" w:hAnsi="宋体" w:cs="宋体"/>
          <w:b/>
          <w:sz w:val="24"/>
          <w:szCs w:val="24"/>
          <w:highlight w:val="none"/>
          <w:u w:val="single"/>
        </w:rPr>
      </w:pPr>
      <w:bookmarkStart w:id="821" w:name="_Toc77966391"/>
      <w:bookmarkStart w:id="822" w:name="_Toc53404499"/>
      <w:bookmarkStart w:id="823" w:name="_Toc82547009"/>
      <w:bookmarkStart w:id="824" w:name="_Toc77967534"/>
      <w:bookmarkStart w:id="825" w:name="_Toc25870"/>
      <w:bookmarkStart w:id="826" w:name="_Toc78037751"/>
      <w:r>
        <w:rPr>
          <w:rFonts w:hint="eastAsia" w:ascii="宋体" w:hAnsi="宋体" w:cs="宋体"/>
          <w:b/>
          <w:sz w:val="24"/>
          <w:szCs w:val="24"/>
          <w:highlight w:val="none"/>
          <w:u w:val="single"/>
        </w:rPr>
        <w:t>B1.1</w:t>
      </w:r>
      <w:r>
        <w:rPr>
          <w:rFonts w:hint="eastAsia" w:ascii="宋体" w:hAnsi="宋体" w:cs="宋体"/>
          <w:b/>
          <w:sz w:val="24"/>
          <w:szCs w:val="24"/>
          <w:highlight w:val="none"/>
          <w:u w:val="single"/>
          <w:lang w:val="en-US" w:eastAsia="zh-CN"/>
        </w:rPr>
        <w:t>4</w:t>
      </w:r>
      <w:r>
        <w:rPr>
          <w:rFonts w:hint="eastAsia" w:ascii="宋体" w:hAnsi="宋体" w:cs="宋体"/>
          <w:b/>
          <w:sz w:val="24"/>
          <w:szCs w:val="24"/>
          <w:highlight w:val="none"/>
          <w:u w:val="single"/>
        </w:rPr>
        <w:t>不同投标人的投标文件由同一企业或者同一个人编制的。</w:t>
      </w:r>
      <w:bookmarkEnd w:id="821"/>
      <w:bookmarkEnd w:id="822"/>
      <w:bookmarkEnd w:id="823"/>
      <w:bookmarkEnd w:id="824"/>
      <w:bookmarkEnd w:id="825"/>
      <w:bookmarkEnd w:id="826"/>
    </w:p>
    <w:p w14:paraId="330335FA">
      <w:pPr>
        <w:wordWrap w:val="0"/>
        <w:snapToGrid/>
        <w:spacing w:line="460" w:lineRule="exact"/>
        <w:ind w:firstLine="482"/>
        <w:rPr>
          <w:rFonts w:ascii="宋体" w:hAnsi="宋体" w:cs="宋体"/>
          <w:b/>
          <w:sz w:val="24"/>
          <w:szCs w:val="24"/>
          <w:highlight w:val="none"/>
          <w:u w:val="single"/>
        </w:rPr>
      </w:pPr>
      <w:bookmarkStart w:id="827" w:name="_Toc77966394"/>
      <w:bookmarkStart w:id="828" w:name="_Toc77967537"/>
      <w:bookmarkStart w:id="829" w:name="_Toc27184"/>
      <w:bookmarkStart w:id="830" w:name="_Toc78037754"/>
      <w:bookmarkStart w:id="831" w:name="_Toc53404502"/>
      <w:bookmarkStart w:id="832" w:name="_Toc82547012"/>
      <w:r>
        <w:rPr>
          <w:rFonts w:hint="eastAsia" w:ascii="宋体" w:hAnsi="宋体" w:cs="宋体"/>
          <w:b/>
          <w:sz w:val="24"/>
          <w:szCs w:val="24"/>
          <w:highlight w:val="none"/>
          <w:u w:val="single"/>
        </w:rPr>
        <w:t>B1.1</w:t>
      </w:r>
      <w:r>
        <w:rPr>
          <w:rFonts w:hint="eastAsia" w:ascii="宋体" w:hAnsi="宋体" w:cs="宋体"/>
          <w:b/>
          <w:sz w:val="24"/>
          <w:szCs w:val="24"/>
          <w:highlight w:val="none"/>
          <w:u w:val="single"/>
          <w:lang w:val="en-US" w:eastAsia="zh-CN"/>
        </w:rPr>
        <w:t>5</w:t>
      </w:r>
      <w:r>
        <w:rPr>
          <w:rFonts w:hint="eastAsia" w:ascii="宋体" w:hAnsi="宋体" w:cs="宋体"/>
          <w:b/>
          <w:sz w:val="24"/>
          <w:szCs w:val="24"/>
          <w:highlight w:val="none"/>
          <w:u w:val="single"/>
        </w:rPr>
        <w:t>不同投标人的投标文件由同一台电脑编制。</w:t>
      </w:r>
      <w:bookmarkEnd w:id="827"/>
      <w:bookmarkEnd w:id="828"/>
      <w:bookmarkEnd w:id="829"/>
      <w:bookmarkEnd w:id="830"/>
      <w:bookmarkEnd w:id="831"/>
      <w:bookmarkEnd w:id="832"/>
    </w:p>
    <w:p w14:paraId="7A52BD2E">
      <w:pPr>
        <w:wordWrap w:val="0"/>
        <w:snapToGrid/>
        <w:spacing w:line="460" w:lineRule="exact"/>
        <w:ind w:firstLine="482"/>
        <w:rPr>
          <w:rFonts w:ascii="宋体" w:hAnsi="宋体" w:cs="宋体"/>
          <w:b/>
          <w:sz w:val="24"/>
          <w:szCs w:val="24"/>
          <w:highlight w:val="none"/>
          <w:u w:val="single"/>
        </w:rPr>
      </w:pPr>
      <w:bookmarkStart w:id="833" w:name="_Toc18241"/>
      <w:bookmarkStart w:id="834" w:name="_Toc77966396"/>
      <w:bookmarkStart w:id="835" w:name="_Toc82547014"/>
      <w:bookmarkStart w:id="836" w:name="_Toc53404504"/>
      <w:bookmarkStart w:id="837" w:name="_Toc77967539"/>
      <w:bookmarkStart w:id="838" w:name="_Toc78037756"/>
      <w:r>
        <w:rPr>
          <w:rFonts w:hint="eastAsia" w:ascii="宋体" w:hAnsi="宋体" w:cs="宋体"/>
          <w:b/>
          <w:sz w:val="24"/>
          <w:szCs w:val="24"/>
          <w:highlight w:val="none"/>
          <w:u w:val="single"/>
        </w:rPr>
        <w:t>B1.1</w:t>
      </w:r>
      <w:r>
        <w:rPr>
          <w:rFonts w:hint="eastAsia" w:ascii="宋体" w:hAnsi="宋体" w:cs="宋体"/>
          <w:b/>
          <w:sz w:val="24"/>
          <w:szCs w:val="24"/>
          <w:highlight w:val="none"/>
          <w:u w:val="single"/>
          <w:lang w:val="en-US" w:eastAsia="zh-CN"/>
        </w:rPr>
        <w:t>6</w:t>
      </w:r>
      <w:r>
        <w:rPr>
          <w:rFonts w:hint="eastAsia" w:ascii="宋体" w:hAnsi="宋体" w:cs="宋体"/>
          <w:b/>
          <w:sz w:val="24"/>
          <w:szCs w:val="24"/>
          <w:highlight w:val="none"/>
          <w:u w:val="single"/>
        </w:rPr>
        <w:t>不同投标人使用同一个人或者同一个企业资金交纳投标保证金的。</w:t>
      </w:r>
      <w:bookmarkEnd w:id="833"/>
      <w:bookmarkEnd w:id="834"/>
      <w:bookmarkEnd w:id="835"/>
      <w:bookmarkEnd w:id="836"/>
      <w:bookmarkEnd w:id="837"/>
      <w:bookmarkEnd w:id="838"/>
    </w:p>
    <w:p w14:paraId="07CB8575">
      <w:pPr>
        <w:wordWrap w:val="0"/>
        <w:snapToGrid/>
        <w:spacing w:line="460" w:lineRule="exact"/>
        <w:ind w:firstLine="482"/>
        <w:rPr>
          <w:rFonts w:ascii="宋体" w:hAnsi="宋体" w:cs="宋体"/>
          <w:b/>
          <w:sz w:val="24"/>
          <w:szCs w:val="24"/>
          <w:highlight w:val="none"/>
          <w:u w:val="single"/>
        </w:rPr>
      </w:pPr>
      <w:bookmarkStart w:id="839" w:name="_Toc77967540"/>
      <w:bookmarkStart w:id="840" w:name="_Toc77966397"/>
      <w:bookmarkStart w:id="841" w:name="_Toc23677"/>
      <w:bookmarkStart w:id="842" w:name="_Toc78037757"/>
      <w:bookmarkStart w:id="843" w:name="_Toc53404505"/>
      <w:bookmarkStart w:id="844" w:name="_Toc82547015"/>
      <w:r>
        <w:rPr>
          <w:rFonts w:hint="eastAsia" w:ascii="宋体" w:hAnsi="宋体" w:cs="宋体"/>
          <w:b/>
          <w:sz w:val="24"/>
          <w:szCs w:val="24"/>
          <w:highlight w:val="none"/>
          <w:u w:val="single"/>
        </w:rPr>
        <w:t>B1.1</w:t>
      </w:r>
      <w:r>
        <w:rPr>
          <w:rFonts w:hint="eastAsia" w:ascii="宋体" w:hAnsi="宋体" w:cs="宋体"/>
          <w:b/>
          <w:sz w:val="24"/>
          <w:szCs w:val="24"/>
          <w:highlight w:val="none"/>
          <w:u w:val="single"/>
          <w:lang w:val="en-US" w:eastAsia="zh-CN"/>
        </w:rPr>
        <w:t>7</w:t>
      </w:r>
      <w:r>
        <w:rPr>
          <w:rFonts w:hint="eastAsia" w:ascii="宋体" w:hAnsi="宋体" w:cs="宋体"/>
          <w:b/>
          <w:sz w:val="24"/>
          <w:szCs w:val="24"/>
          <w:highlight w:val="none"/>
          <w:u w:val="single"/>
        </w:rPr>
        <w:t>评标委员会认定的其他串通投标情形的。</w:t>
      </w:r>
      <w:bookmarkEnd w:id="839"/>
      <w:bookmarkEnd w:id="840"/>
      <w:bookmarkEnd w:id="841"/>
      <w:bookmarkEnd w:id="842"/>
      <w:bookmarkEnd w:id="843"/>
      <w:bookmarkEnd w:id="844"/>
    </w:p>
    <w:p w14:paraId="031E51A4">
      <w:pPr>
        <w:wordWrap w:val="0"/>
        <w:snapToGrid/>
        <w:spacing w:line="460" w:lineRule="exact"/>
        <w:ind w:firstLine="482"/>
        <w:rPr>
          <w:rFonts w:ascii="宋体" w:hAnsi="宋体" w:cs="宋体"/>
          <w:b/>
          <w:sz w:val="24"/>
          <w:szCs w:val="24"/>
          <w:highlight w:val="none"/>
          <w:u w:val="single"/>
        </w:rPr>
      </w:pPr>
      <w:r>
        <w:rPr>
          <w:rFonts w:hint="eastAsia" w:ascii="宋体" w:hAnsi="宋体" w:cs="宋体"/>
          <w:b/>
          <w:sz w:val="24"/>
          <w:szCs w:val="24"/>
          <w:highlight w:val="none"/>
          <w:u w:val="single"/>
        </w:rPr>
        <w:t>B1.1</w:t>
      </w:r>
      <w:r>
        <w:rPr>
          <w:rFonts w:hint="eastAsia" w:ascii="宋体" w:hAnsi="宋体" w:cs="宋体"/>
          <w:b/>
          <w:sz w:val="24"/>
          <w:szCs w:val="24"/>
          <w:highlight w:val="none"/>
          <w:u w:val="single"/>
          <w:lang w:val="en-US" w:eastAsia="zh-CN"/>
        </w:rPr>
        <w:t>8</w:t>
      </w:r>
      <w:r>
        <w:rPr>
          <w:rFonts w:hint="eastAsia" w:ascii="宋体" w:hAnsi="宋体" w:cs="宋体"/>
          <w:b/>
          <w:sz w:val="24"/>
          <w:szCs w:val="24"/>
          <w:highlight w:val="none"/>
          <w:u w:val="single"/>
        </w:rPr>
        <w:t>投标人的投标文件中包含《关于印发云南省招标投标活动中串通投标行为认定处理办法和云南省招标投标活动投诉处理办法的通知》（云政办发</w:t>
      </w:r>
      <w:r>
        <w:rPr>
          <w:rFonts w:hint="eastAsia" w:ascii="宋体" w:hAnsi="宋体" w:cs="宋体"/>
          <w:b/>
          <w:sz w:val="24"/>
          <w:szCs w:val="24"/>
          <w:highlight w:val="none"/>
          <w:u w:val="single"/>
          <w:lang w:eastAsia="zh-CN"/>
        </w:rPr>
        <w:t>〔2010〕106号</w:t>
      </w:r>
      <w:r>
        <w:rPr>
          <w:rFonts w:hint="eastAsia" w:ascii="宋体" w:hAnsi="宋体" w:cs="宋体"/>
          <w:b/>
          <w:sz w:val="24"/>
          <w:szCs w:val="24"/>
          <w:highlight w:val="none"/>
          <w:u w:val="single"/>
        </w:rPr>
        <w:t>文）规定属于否决投标情况的。</w:t>
      </w:r>
    </w:p>
    <w:p w14:paraId="07815FFF">
      <w:pPr>
        <w:wordWrap w:val="0"/>
        <w:snapToGrid/>
        <w:spacing w:line="460" w:lineRule="exact"/>
        <w:ind w:firstLine="482"/>
        <w:rPr>
          <w:rFonts w:ascii="宋体" w:hAnsi="宋体" w:cs="宋体"/>
          <w:b/>
          <w:sz w:val="24"/>
          <w:szCs w:val="24"/>
          <w:highlight w:val="none"/>
          <w:u w:val="single"/>
        </w:rPr>
      </w:pPr>
      <w:r>
        <w:rPr>
          <w:rFonts w:hint="eastAsia" w:ascii="宋体" w:hAnsi="宋体" w:cs="宋体"/>
          <w:b/>
          <w:sz w:val="24"/>
          <w:szCs w:val="24"/>
          <w:highlight w:val="none"/>
          <w:u w:val="single"/>
        </w:rPr>
        <w:t>B1.</w:t>
      </w:r>
      <w:r>
        <w:rPr>
          <w:rFonts w:hint="eastAsia" w:ascii="宋体" w:hAnsi="宋体" w:cs="宋体"/>
          <w:b/>
          <w:sz w:val="24"/>
          <w:szCs w:val="24"/>
          <w:highlight w:val="none"/>
          <w:u w:val="single"/>
          <w:lang w:val="en-US" w:eastAsia="zh-CN"/>
        </w:rPr>
        <w:t>19</w:t>
      </w:r>
      <w:r>
        <w:rPr>
          <w:rFonts w:hint="eastAsia" w:ascii="宋体" w:hAnsi="宋体" w:cs="宋体"/>
          <w:b/>
          <w:sz w:val="24"/>
          <w:szCs w:val="24"/>
          <w:highlight w:val="none"/>
          <w:u w:val="single"/>
        </w:rPr>
        <w:t>投标人的投标文件中包含《云南省房屋建筑和市政基础设施工程招标中串通投标行为认定处理暂行办法》（云南省住房和城乡建设厅、云南省监察厅公告第19号）规定属于否决投标情况的。</w:t>
      </w:r>
    </w:p>
    <w:bookmarkEnd w:id="206"/>
    <w:bookmarkEnd w:id="207"/>
    <w:bookmarkEnd w:id="208"/>
    <w:bookmarkEnd w:id="209"/>
    <w:bookmarkEnd w:id="210"/>
    <w:bookmarkEnd w:id="211"/>
    <w:bookmarkEnd w:id="212"/>
    <w:bookmarkEnd w:id="213"/>
    <w:bookmarkEnd w:id="214"/>
    <w:bookmarkEnd w:id="215"/>
    <w:p w14:paraId="160528D6">
      <w:pPr>
        <w:wordWrap w:val="0"/>
        <w:spacing w:line="460" w:lineRule="exact"/>
        <w:rPr>
          <w:rFonts w:ascii="宋体" w:hAnsi="宋体" w:cs="宋体"/>
          <w:sz w:val="24"/>
          <w:szCs w:val="24"/>
          <w:highlight w:val="none"/>
        </w:rPr>
      </w:pPr>
    </w:p>
    <w:p w14:paraId="2D434DD1">
      <w:pPr>
        <w:pStyle w:val="5"/>
        <w:keepNext/>
        <w:keepLines/>
        <w:wordWrap w:val="0"/>
        <w:spacing w:beforeLines="0" w:after="321"/>
        <w:ind w:firstLine="602" w:firstLineChars="0"/>
        <w:rPr>
          <w:rFonts w:ascii="宋体" w:hAnsi="宋体" w:eastAsia="宋体" w:cs="宋体"/>
          <w:bCs/>
          <w:sz w:val="30"/>
          <w:szCs w:val="30"/>
          <w:highlight w:val="none"/>
        </w:rPr>
      </w:pPr>
      <w:r>
        <w:rPr>
          <w:rFonts w:hint="eastAsia" w:ascii="宋体" w:hAnsi="宋体" w:eastAsia="宋体" w:cs="宋体"/>
          <w:bCs/>
          <w:sz w:val="30"/>
          <w:szCs w:val="30"/>
          <w:highlight w:val="none"/>
        </w:rPr>
        <w:br w:type="page"/>
      </w:r>
      <w:bookmarkStart w:id="845" w:name="_Toc11643"/>
      <w:bookmarkStart w:id="846" w:name="_Toc32704"/>
      <w:bookmarkStart w:id="847" w:name="_Toc25540"/>
      <w:r>
        <w:rPr>
          <w:rFonts w:hint="eastAsia" w:ascii="宋体" w:hAnsi="宋体" w:eastAsia="宋体" w:cs="宋体"/>
          <w:bCs/>
          <w:sz w:val="30"/>
          <w:szCs w:val="30"/>
          <w:highlight w:val="none"/>
        </w:rPr>
        <w:t>第四章</w:t>
      </w:r>
      <w:bookmarkEnd w:id="216"/>
      <w:bookmarkEnd w:id="217"/>
      <w:bookmarkEnd w:id="218"/>
      <w:bookmarkStart w:id="848" w:name="_Toc10560"/>
      <w:bookmarkStart w:id="849" w:name="_Toc12057"/>
      <w:r>
        <w:rPr>
          <w:rFonts w:hint="eastAsia" w:ascii="宋体" w:hAnsi="宋体" w:eastAsia="宋体" w:cs="宋体"/>
          <w:highlight w:val="none"/>
        </w:rPr>
        <w:t xml:space="preserve"> </w:t>
      </w:r>
      <w:r>
        <w:rPr>
          <w:rFonts w:hint="eastAsia" w:ascii="宋体" w:hAnsi="宋体" w:eastAsia="宋体" w:cs="宋体"/>
          <w:bCs/>
          <w:sz w:val="30"/>
          <w:szCs w:val="30"/>
          <w:highlight w:val="none"/>
        </w:rPr>
        <w:t>合同条款及格式</w:t>
      </w:r>
      <w:bookmarkEnd w:id="845"/>
      <w:bookmarkEnd w:id="846"/>
      <w:bookmarkEnd w:id="847"/>
      <w:bookmarkEnd w:id="848"/>
      <w:bookmarkEnd w:id="849"/>
    </w:p>
    <w:p w14:paraId="469DC008">
      <w:pPr>
        <w:spacing w:before="101" w:line="266" w:lineRule="auto"/>
        <w:ind w:firstLine="0" w:firstLineChars="0"/>
        <w:jc w:val="center"/>
        <w:rPr>
          <w:highlight w:val="none"/>
        </w:rPr>
      </w:pPr>
      <w:r>
        <w:rPr>
          <w:rFonts w:ascii="宋体" w:hAnsi="宋体" w:cs="宋体"/>
          <w:b/>
          <w:bCs/>
          <w:spacing w:val="2"/>
          <w:sz w:val="31"/>
          <w:szCs w:val="31"/>
          <w:highlight w:val="none"/>
        </w:rPr>
        <w:t>《建设项目工程总承包合同（示范文本）》（</w:t>
      </w:r>
      <w:r>
        <w:rPr>
          <w:rFonts w:ascii="宋体" w:hAnsi="宋体" w:cs="宋体"/>
          <w:b/>
          <w:bCs/>
          <w:sz w:val="31"/>
          <w:szCs w:val="31"/>
          <w:highlight w:val="none"/>
        </w:rPr>
        <w:t>GF</w:t>
      </w:r>
      <w:r>
        <w:rPr>
          <w:rFonts w:ascii="宋体" w:hAnsi="宋体" w:cs="宋体"/>
          <w:b/>
          <w:bCs/>
          <w:spacing w:val="2"/>
          <w:sz w:val="31"/>
          <w:szCs w:val="31"/>
          <w:highlight w:val="none"/>
        </w:rPr>
        <w:t>-2020-0216</w:t>
      </w:r>
      <w:r>
        <w:rPr>
          <w:rFonts w:ascii="宋体" w:hAnsi="宋体" w:cs="宋体"/>
          <w:b/>
          <w:bCs/>
          <w:spacing w:val="-48"/>
          <w:sz w:val="31"/>
          <w:szCs w:val="31"/>
          <w:highlight w:val="none"/>
        </w:rPr>
        <w:t>）（</w:t>
      </w:r>
      <w:r>
        <w:rPr>
          <w:rFonts w:ascii="宋体" w:hAnsi="宋体" w:cs="宋体"/>
          <w:b/>
          <w:bCs/>
          <w:spacing w:val="2"/>
          <w:sz w:val="31"/>
          <w:szCs w:val="31"/>
          <w:highlight w:val="none"/>
        </w:rPr>
        <w:t>以</w:t>
      </w:r>
      <w:r>
        <w:rPr>
          <w:rFonts w:ascii="宋体" w:hAnsi="宋体" w:cs="宋体"/>
          <w:b/>
          <w:bCs/>
          <w:spacing w:val="3"/>
          <w:sz w:val="31"/>
          <w:szCs w:val="31"/>
          <w:highlight w:val="none"/>
        </w:rPr>
        <w:t>下简称《示范文本》）</w:t>
      </w:r>
    </w:p>
    <w:p w14:paraId="4BFDB4D5">
      <w:pPr>
        <w:pStyle w:val="29"/>
        <w:rPr>
          <w:highlight w:val="none"/>
        </w:rPr>
      </w:pPr>
      <w:bookmarkStart w:id="850" w:name="_Toc29063"/>
    </w:p>
    <w:p w14:paraId="7629EB81">
      <w:pPr>
        <w:pStyle w:val="29"/>
        <w:rPr>
          <w:highlight w:val="none"/>
        </w:rPr>
      </w:pPr>
    </w:p>
    <w:p w14:paraId="5D5B9079">
      <w:pPr>
        <w:spacing w:before="78"/>
        <w:ind w:left="22" w:firstLine="470"/>
        <w:rPr>
          <w:rFonts w:ascii="宋体" w:hAnsi="宋体" w:cs="宋体"/>
          <w:sz w:val="24"/>
          <w:szCs w:val="24"/>
          <w:highlight w:val="none"/>
        </w:rPr>
      </w:pPr>
      <w:r>
        <w:rPr>
          <w:rFonts w:ascii="宋体" w:hAnsi="宋体" w:cs="宋体"/>
          <w:b/>
          <w:bCs/>
          <w:spacing w:val="-3"/>
          <w:sz w:val="24"/>
          <w:szCs w:val="24"/>
          <w:highlight w:val="none"/>
        </w:rPr>
        <w:br w:type="page"/>
      </w:r>
      <w:r>
        <w:rPr>
          <w:rFonts w:ascii="宋体" w:hAnsi="宋体" w:cs="宋体"/>
          <w:b/>
          <w:bCs/>
          <w:spacing w:val="-3"/>
          <w:sz w:val="24"/>
          <w:szCs w:val="24"/>
          <w:highlight w:val="none"/>
        </w:rPr>
        <w:t>GF-2020-0216</w:t>
      </w:r>
    </w:p>
    <w:p w14:paraId="7BDEEC06">
      <w:pPr>
        <w:pStyle w:val="3"/>
        <w:spacing w:line="254" w:lineRule="auto"/>
        <w:ind w:firstLine="420"/>
        <w:rPr>
          <w:highlight w:val="none"/>
        </w:rPr>
      </w:pPr>
    </w:p>
    <w:p w14:paraId="4ED3C9B8">
      <w:pPr>
        <w:pStyle w:val="3"/>
        <w:spacing w:line="254" w:lineRule="auto"/>
        <w:ind w:firstLine="420"/>
        <w:rPr>
          <w:highlight w:val="none"/>
        </w:rPr>
      </w:pPr>
    </w:p>
    <w:p w14:paraId="534E8688">
      <w:pPr>
        <w:pStyle w:val="3"/>
        <w:spacing w:line="254" w:lineRule="auto"/>
        <w:ind w:firstLine="420"/>
        <w:rPr>
          <w:highlight w:val="none"/>
        </w:rPr>
      </w:pPr>
    </w:p>
    <w:p w14:paraId="73D8A902">
      <w:pPr>
        <w:pStyle w:val="3"/>
        <w:spacing w:line="254" w:lineRule="auto"/>
        <w:ind w:firstLine="420"/>
        <w:rPr>
          <w:highlight w:val="none"/>
        </w:rPr>
      </w:pPr>
    </w:p>
    <w:p w14:paraId="5E9DE42E">
      <w:pPr>
        <w:pStyle w:val="3"/>
        <w:spacing w:line="254" w:lineRule="auto"/>
        <w:ind w:firstLine="420"/>
        <w:rPr>
          <w:highlight w:val="none"/>
        </w:rPr>
      </w:pPr>
    </w:p>
    <w:p w14:paraId="5C791A98">
      <w:pPr>
        <w:pStyle w:val="3"/>
        <w:spacing w:line="254" w:lineRule="auto"/>
        <w:ind w:firstLine="420"/>
        <w:rPr>
          <w:highlight w:val="none"/>
        </w:rPr>
      </w:pPr>
    </w:p>
    <w:p w14:paraId="7375DEB7">
      <w:pPr>
        <w:pStyle w:val="3"/>
        <w:spacing w:line="254" w:lineRule="auto"/>
        <w:ind w:firstLine="420"/>
        <w:rPr>
          <w:highlight w:val="none"/>
        </w:rPr>
      </w:pPr>
    </w:p>
    <w:p w14:paraId="0CB3C3F4">
      <w:pPr>
        <w:pStyle w:val="3"/>
        <w:spacing w:line="254" w:lineRule="auto"/>
        <w:ind w:firstLine="420"/>
        <w:rPr>
          <w:highlight w:val="none"/>
        </w:rPr>
      </w:pPr>
    </w:p>
    <w:p w14:paraId="12A91171">
      <w:pPr>
        <w:spacing w:before="179" w:line="222" w:lineRule="auto"/>
        <w:ind w:firstLine="0" w:firstLineChars="0"/>
        <w:jc w:val="center"/>
        <w:rPr>
          <w:rFonts w:ascii="宋体" w:hAnsi="宋体" w:cs="宋体"/>
          <w:sz w:val="55"/>
          <w:szCs w:val="55"/>
          <w:highlight w:val="none"/>
        </w:rPr>
      </w:pPr>
      <w:bookmarkStart w:id="851" w:name="bookmark83"/>
      <w:bookmarkEnd w:id="851"/>
      <w:r>
        <w:rPr>
          <w:rFonts w:ascii="宋体" w:hAnsi="宋体" w:cs="宋体"/>
          <w:b/>
          <w:bCs/>
          <w:spacing w:val="3"/>
          <w:sz w:val="55"/>
          <w:szCs w:val="55"/>
          <w:highlight w:val="none"/>
        </w:rPr>
        <w:t>建设项目工程总承包合同</w:t>
      </w:r>
    </w:p>
    <w:p w14:paraId="2825F788">
      <w:pPr>
        <w:spacing w:before="3"/>
        <w:ind w:firstLine="420"/>
        <w:rPr>
          <w:highlight w:val="none"/>
        </w:rPr>
      </w:pPr>
    </w:p>
    <w:p w14:paraId="744545D9">
      <w:pPr>
        <w:spacing w:before="3"/>
        <w:ind w:firstLine="420"/>
        <w:rPr>
          <w:highlight w:val="none"/>
        </w:rPr>
      </w:pPr>
    </w:p>
    <w:p w14:paraId="6905118A">
      <w:pPr>
        <w:spacing w:before="3"/>
        <w:ind w:firstLine="420"/>
        <w:rPr>
          <w:highlight w:val="none"/>
        </w:rPr>
      </w:pPr>
    </w:p>
    <w:p w14:paraId="2AB0A0BA">
      <w:pPr>
        <w:spacing w:before="3"/>
        <w:ind w:firstLine="420"/>
        <w:rPr>
          <w:highlight w:val="none"/>
        </w:rPr>
      </w:pPr>
    </w:p>
    <w:p w14:paraId="55FCE7EC">
      <w:pPr>
        <w:spacing w:before="3"/>
        <w:ind w:firstLine="420"/>
        <w:rPr>
          <w:highlight w:val="none"/>
        </w:rPr>
      </w:pPr>
    </w:p>
    <w:p w14:paraId="0AC49F13">
      <w:pPr>
        <w:spacing w:before="2"/>
        <w:ind w:firstLine="420"/>
        <w:rPr>
          <w:highlight w:val="none"/>
        </w:rPr>
      </w:pPr>
    </w:p>
    <w:p w14:paraId="1D1EF9BC">
      <w:pPr>
        <w:spacing w:before="2"/>
        <w:ind w:firstLine="420"/>
        <w:rPr>
          <w:highlight w:val="none"/>
        </w:rPr>
      </w:pPr>
    </w:p>
    <w:p w14:paraId="0E9B5D81">
      <w:pPr>
        <w:spacing w:before="2"/>
        <w:ind w:firstLine="420"/>
        <w:rPr>
          <w:highlight w:val="none"/>
        </w:rPr>
      </w:pPr>
    </w:p>
    <w:p w14:paraId="51EB52A9">
      <w:pPr>
        <w:spacing w:before="2"/>
        <w:ind w:firstLine="420"/>
        <w:rPr>
          <w:highlight w:val="none"/>
        </w:rPr>
      </w:pPr>
    </w:p>
    <w:p w14:paraId="2ECE3F0C">
      <w:pPr>
        <w:spacing w:before="2"/>
        <w:ind w:firstLine="420"/>
        <w:rPr>
          <w:highlight w:val="none"/>
        </w:rPr>
      </w:pPr>
    </w:p>
    <w:p w14:paraId="48EF937D">
      <w:pPr>
        <w:spacing w:before="2"/>
        <w:ind w:firstLine="420"/>
        <w:rPr>
          <w:highlight w:val="none"/>
        </w:rPr>
      </w:pPr>
    </w:p>
    <w:p w14:paraId="63889C03">
      <w:pPr>
        <w:spacing w:before="2"/>
        <w:ind w:firstLine="420"/>
        <w:rPr>
          <w:highlight w:val="none"/>
        </w:rPr>
      </w:pPr>
    </w:p>
    <w:p w14:paraId="16FF72B3">
      <w:pPr>
        <w:spacing w:before="2"/>
        <w:ind w:firstLine="420"/>
        <w:rPr>
          <w:highlight w:val="none"/>
        </w:rPr>
      </w:pPr>
    </w:p>
    <w:p w14:paraId="5136FE62">
      <w:pPr>
        <w:spacing w:before="2"/>
        <w:ind w:firstLine="420"/>
        <w:rPr>
          <w:highlight w:val="none"/>
        </w:rPr>
      </w:pPr>
    </w:p>
    <w:p w14:paraId="55C07577">
      <w:pPr>
        <w:spacing w:before="2"/>
        <w:ind w:firstLine="420"/>
        <w:rPr>
          <w:highlight w:val="none"/>
        </w:rPr>
      </w:pPr>
    </w:p>
    <w:p w14:paraId="66C5C11E">
      <w:pPr>
        <w:spacing w:before="2"/>
        <w:ind w:firstLine="420"/>
        <w:rPr>
          <w:highlight w:val="none"/>
        </w:rPr>
      </w:pPr>
    </w:p>
    <w:p w14:paraId="7206145E">
      <w:pPr>
        <w:spacing w:before="2"/>
        <w:ind w:firstLine="0" w:firstLineChars="0"/>
        <w:rPr>
          <w:highlight w:val="none"/>
        </w:rPr>
      </w:pPr>
    </w:p>
    <w:p w14:paraId="1CC3D05B">
      <w:pPr>
        <w:spacing w:before="2"/>
        <w:ind w:firstLine="420"/>
        <w:rPr>
          <w:highlight w:val="none"/>
        </w:rPr>
      </w:pPr>
    </w:p>
    <w:p w14:paraId="0A9E3001">
      <w:pPr>
        <w:ind w:firstLine="0" w:firstLineChars="0"/>
        <w:rPr>
          <w:highlight w:val="none"/>
        </w:rPr>
        <w:sectPr>
          <w:footerReference r:id="rId17" w:type="default"/>
          <w:type w:val="continuous"/>
          <w:pgSz w:w="11905" w:h="16838"/>
          <w:pgMar w:top="1191" w:right="1191" w:bottom="1191" w:left="1304" w:header="850" w:footer="680" w:gutter="0"/>
          <w:pgNumType w:fmt="decimal"/>
          <w:cols w:space="720" w:num="1"/>
          <w:docGrid w:type="linesAndChars" w:linePitch="321" w:charSpace="0"/>
        </w:sectPr>
      </w:pPr>
    </w:p>
    <w:p w14:paraId="7805528D">
      <w:pPr>
        <w:spacing w:before="101" w:line="225" w:lineRule="auto"/>
        <w:ind w:firstLine="602"/>
        <w:rPr>
          <w:rFonts w:ascii="宋体" w:hAnsi="宋体" w:cs="宋体"/>
          <w:sz w:val="31"/>
          <w:szCs w:val="31"/>
          <w:highlight w:val="none"/>
        </w:rPr>
      </w:pPr>
      <w:r>
        <w:rPr>
          <w:rFonts w:hint="eastAsia" w:ascii="宋体" w:hAnsi="宋体" w:cs="宋体"/>
          <w:b/>
          <w:bCs/>
          <w:sz w:val="30"/>
          <w:szCs w:val="30"/>
          <w:highlight w:val="none"/>
        </w:rPr>
        <w:t xml:space="preserve">中华人民共和国住房和城乡建设部国家       </w:t>
      </w:r>
      <w:r>
        <w:rPr>
          <w:rFonts w:ascii="宋体" w:hAnsi="宋体" w:cs="宋体"/>
          <w:b/>
          <w:bCs/>
          <w:sz w:val="31"/>
          <w:szCs w:val="31"/>
          <w:highlight w:val="none"/>
        </w:rPr>
        <w:t>制定</w:t>
      </w:r>
    </w:p>
    <w:p w14:paraId="7B6A3C1A">
      <w:pPr>
        <w:wordWrap w:val="0"/>
        <w:ind w:firstLine="1257" w:firstLineChars="419"/>
        <w:jc w:val="center"/>
        <w:rPr>
          <w:rFonts w:ascii="宋体" w:hAnsi="宋体" w:cs="宋体"/>
          <w:b/>
          <w:bCs/>
          <w:sz w:val="30"/>
          <w:szCs w:val="30"/>
          <w:highlight w:val="none"/>
        </w:rPr>
      </w:pPr>
    </w:p>
    <w:p w14:paraId="41F62A21">
      <w:pPr>
        <w:wordWrap w:val="0"/>
        <w:ind w:firstLine="3057" w:firstLineChars="1019"/>
        <w:rPr>
          <w:rFonts w:ascii="宋体" w:hAnsi="宋体" w:cs="宋体"/>
          <w:b/>
          <w:bCs/>
          <w:sz w:val="30"/>
          <w:szCs w:val="30"/>
          <w:highlight w:val="none"/>
        </w:rPr>
      </w:pPr>
      <w:r>
        <w:rPr>
          <w:rFonts w:hint="eastAsia" w:ascii="宋体" w:hAnsi="宋体" w:cs="宋体"/>
          <w:b/>
          <w:bCs/>
          <w:sz w:val="30"/>
          <w:szCs w:val="30"/>
          <w:highlight w:val="none"/>
        </w:rPr>
        <w:t>市场监督管理总局</w:t>
      </w:r>
    </w:p>
    <w:p w14:paraId="679A04D0">
      <w:pPr>
        <w:pStyle w:val="3"/>
        <w:spacing w:line="14" w:lineRule="auto"/>
        <w:ind w:firstLine="0" w:firstLineChars="0"/>
        <w:rPr>
          <w:rFonts w:ascii="宋体" w:hAnsi="宋体" w:cs="宋体"/>
          <w:sz w:val="31"/>
          <w:szCs w:val="31"/>
          <w:highlight w:val="none"/>
        </w:rPr>
        <w:sectPr>
          <w:type w:val="continuous"/>
          <w:pgSz w:w="11905" w:h="16838"/>
          <w:pgMar w:top="1191" w:right="1191" w:bottom="1191" w:left="1304" w:header="850" w:footer="680" w:gutter="0"/>
          <w:pgNumType w:fmt="decimal"/>
          <w:cols w:space="720" w:num="1"/>
          <w:docGrid w:type="linesAndChars" w:linePitch="321" w:charSpace="0"/>
        </w:sectPr>
      </w:pPr>
    </w:p>
    <w:p w14:paraId="7897C2CE">
      <w:pPr>
        <w:spacing w:line="225" w:lineRule="auto"/>
        <w:ind w:firstLine="0" w:firstLineChars="0"/>
        <w:rPr>
          <w:rFonts w:ascii="宋体" w:hAnsi="宋体" w:cs="宋体"/>
          <w:sz w:val="31"/>
          <w:szCs w:val="31"/>
          <w:highlight w:val="none"/>
        </w:rPr>
        <w:sectPr>
          <w:footerReference r:id="rId18" w:type="default"/>
          <w:type w:val="continuous"/>
          <w:pgSz w:w="11905" w:h="16838"/>
          <w:pgMar w:top="1191" w:right="1191" w:bottom="1191" w:left="1304" w:header="850" w:footer="680" w:gutter="0"/>
          <w:pgNumType w:fmt="decimal"/>
          <w:cols w:space="720" w:num="1"/>
          <w:docGrid w:type="linesAndChars" w:linePitch="321" w:charSpace="0"/>
        </w:sectPr>
      </w:pPr>
    </w:p>
    <w:p w14:paraId="0906D352">
      <w:pPr>
        <w:spacing w:before="91" w:line="220" w:lineRule="auto"/>
        <w:ind w:firstLine="0" w:firstLineChars="0"/>
        <w:jc w:val="center"/>
        <w:rPr>
          <w:rFonts w:ascii="宋体" w:hAnsi="宋体" w:cs="宋体"/>
          <w:sz w:val="28"/>
          <w:szCs w:val="28"/>
          <w:highlight w:val="none"/>
        </w:rPr>
      </w:pPr>
      <w:r>
        <w:rPr>
          <w:rFonts w:ascii="宋体" w:hAnsi="宋体" w:cs="宋体"/>
          <w:b/>
          <w:bCs/>
          <w:spacing w:val="-10"/>
          <w:sz w:val="28"/>
          <w:szCs w:val="28"/>
          <w:highlight w:val="none"/>
        </w:rPr>
        <w:t>说</w:t>
      </w:r>
      <w:r>
        <w:rPr>
          <w:rFonts w:ascii="宋体" w:hAnsi="宋体" w:cs="宋体"/>
          <w:spacing w:val="18"/>
          <w:sz w:val="28"/>
          <w:szCs w:val="28"/>
          <w:highlight w:val="none"/>
        </w:rPr>
        <w:t xml:space="preserve">  </w:t>
      </w:r>
      <w:r>
        <w:rPr>
          <w:rFonts w:ascii="宋体" w:hAnsi="宋体" w:cs="宋体"/>
          <w:b/>
          <w:bCs/>
          <w:spacing w:val="-10"/>
          <w:sz w:val="28"/>
          <w:szCs w:val="28"/>
          <w:highlight w:val="none"/>
        </w:rPr>
        <w:t>明</w:t>
      </w:r>
    </w:p>
    <w:p w14:paraId="17552E15">
      <w:pPr>
        <w:spacing w:before="203" w:line="359" w:lineRule="auto"/>
        <w:ind w:left="24" w:right="178" w:firstLine="432"/>
        <w:rPr>
          <w:rFonts w:ascii="宋体" w:hAnsi="宋体" w:cs="宋体"/>
          <w:sz w:val="22"/>
          <w:szCs w:val="22"/>
          <w:highlight w:val="none"/>
        </w:rPr>
      </w:pPr>
      <w:r>
        <w:rPr>
          <w:rFonts w:ascii="宋体" w:hAnsi="宋体" w:cs="宋体"/>
          <w:spacing w:val="-2"/>
          <w:sz w:val="22"/>
          <w:szCs w:val="22"/>
          <w:highlight w:val="none"/>
        </w:rPr>
        <w:t>为指导建设项目工程总承包合同当事人的签约行为，维护合同当事人的合法权益，依据《中华人民共和国民法典</w:t>
      </w:r>
      <w:r>
        <w:rPr>
          <w:rFonts w:hint="eastAsia" w:ascii="宋体" w:hAnsi="宋体" w:cs="宋体"/>
          <w:spacing w:val="-2"/>
          <w:sz w:val="22"/>
          <w:szCs w:val="22"/>
          <w:highlight w:val="none"/>
          <w:lang w:eastAsia="zh-CN"/>
        </w:rPr>
        <w:t>》《</w:t>
      </w:r>
      <w:r>
        <w:rPr>
          <w:rFonts w:ascii="宋体" w:hAnsi="宋体" w:cs="宋体"/>
          <w:spacing w:val="-2"/>
          <w:sz w:val="22"/>
          <w:szCs w:val="22"/>
          <w:highlight w:val="none"/>
        </w:rPr>
        <w:t>中华人民共和国建筑法</w:t>
      </w:r>
      <w:r>
        <w:rPr>
          <w:rFonts w:hint="eastAsia" w:ascii="宋体" w:hAnsi="宋体" w:cs="宋体"/>
          <w:spacing w:val="-2"/>
          <w:sz w:val="22"/>
          <w:szCs w:val="22"/>
          <w:highlight w:val="none"/>
          <w:lang w:eastAsia="zh-CN"/>
        </w:rPr>
        <w:t>》《</w:t>
      </w:r>
      <w:r>
        <w:rPr>
          <w:rFonts w:ascii="宋体" w:hAnsi="宋体" w:cs="宋体"/>
          <w:spacing w:val="-2"/>
          <w:sz w:val="22"/>
          <w:szCs w:val="22"/>
          <w:highlight w:val="none"/>
        </w:rPr>
        <w:t>中华人民共和国招标投标法》以及相关法律、法规，住房和城乡建设部、市场监管总局对《建设项目工程总</w:t>
      </w:r>
      <w:r>
        <w:rPr>
          <w:rFonts w:ascii="宋体" w:hAnsi="宋体" w:cs="宋体"/>
          <w:spacing w:val="-1"/>
          <w:sz w:val="22"/>
          <w:szCs w:val="22"/>
          <w:highlight w:val="none"/>
        </w:rPr>
        <w:t>承包合同示范文本（试行）》（GF-201</w:t>
      </w:r>
      <w:r>
        <w:rPr>
          <w:rFonts w:ascii="宋体" w:hAnsi="宋体" w:cs="宋体"/>
          <w:spacing w:val="-2"/>
          <w:sz w:val="22"/>
          <w:szCs w:val="22"/>
          <w:highlight w:val="none"/>
        </w:rPr>
        <w:t>1-0216）进行了修订，制定了《建设项目工程总</w:t>
      </w:r>
      <w:r>
        <w:rPr>
          <w:rFonts w:ascii="宋体" w:hAnsi="宋体" w:cs="宋体"/>
          <w:spacing w:val="-1"/>
          <w:sz w:val="22"/>
          <w:szCs w:val="22"/>
          <w:highlight w:val="none"/>
        </w:rPr>
        <w:t>承包合同（示范文本）》（GF-2020-0216</w:t>
      </w:r>
      <w:r>
        <w:rPr>
          <w:rFonts w:ascii="宋体" w:hAnsi="宋体" w:cs="宋体"/>
          <w:spacing w:val="-13"/>
          <w:sz w:val="22"/>
          <w:szCs w:val="22"/>
          <w:highlight w:val="none"/>
        </w:rPr>
        <w:t>）（</w:t>
      </w:r>
      <w:r>
        <w:rPr>
          <w:rFonts w:ascii="宋体" w:hAnsi="宋体" w:cs="宋体"/>
          <w:spacing w:val="-1"/>
          <w:sz w:val="22"/>
          <w:szCs w:val="22"/>
          <w:highlight w:val="none"/>
        </w:rPr>
        <w:t>以下简称《示范文本》）。现就有关问题</w:t>
      </w:r>
      <w:r>
        <w:rPr>
          <w:rFonts w:ascii="宋体" w:hAnsi="宋体" w:cs="宋体"/>
          <w:spacing w:val="-2"/>
          <w:sz w:val="22"/>
          <w:szCs w:val="22"/>
          <w:highlight w:val="none"/>
        </w:rPr>
        <w:t>说明如下：</w:t>
      </w:r>
    </w:p>
    <w:p w14:paraId="6CA32EF7">
      <w:pPr>
        <w:spacing w:line="219" w:lineRule="auto"/>
        <w:ind w:left="470" w:firstLine="430"/>
        <w:rPr>
          <w:rFonts w:ascii="宋体" w:hAnsi="宋体" w:cs="宋体"/>
          <w:sz w:val="22"/>
          <w:szCs w:val="22"/>
          <w:highlight w:val="none"/>
        </w:rPr>
      </w:pPr>
      <w:r>
        <w:rPr>
          <w:rFonts w:ascii="宋体" w:hAnsi="宋体" w:cs="宋体"/>
          <w:b/>
          <w:bCs/>
          <w:spacing w:val="-3"/>
          <w:sz w:val="22"/>
          <w:szCs w:val="22"/>
          <w:highlight w:val="none"/>
        </w:rPr>
        <w:t>一、《示范文本》的组成</w:t>
      </w:r>
    </w:p>
    <w:p w14:paraId="2D6857CC">
      <w:pPr>
        <w:spacing w:before="166" w:line="219" w:lineRule="auto"/>
        <w:ind w:left="467" w:firstLine="440"/>
        <w:rPr>
          <w:rFonts w:ascii="宋体" w:hAnsi="宋体" w:cs="宋体"/>
          <w:sz w:val="22"/>
          <w:szCs w:val="22"/>
          <w:highlight w:val="none"/>
        </w:rPr>
      </w:pPr>
      <w:r>
        <w:rPr>
          <w:rFonts w:ascii="宋体" w:hAnsi="宋体" w:cs="宋体"/>
          <w:sz w:val="22"/>
          <w:szCs w:val="22"/>
          <w:highlight w:val="none"/>
        </w:rPr>
        <w:t>《示范文本》由合同协议书、通用合同条件和专</w:t>
      </w:r>
      <w:r>
        <w:rPr>
          <w:rFonts w:ascii="宋体" w:hAnsi="宋体" w:cs="宋体"/>
          <w:spacing w:val="-1"/>
          <w:sz w:val="22"/>
          <w:szCs w:val="22"/>
          <w:highlight w:val="none"/>
        </w:rPr>
        <w:t>用合同条件三部分组成。</w:t>
      </w:r>
    </w:p>
    <w:p w14:paraId="4DB82068">
      <w:pPr>
        <w:spacing w:before="166" w:line="219" w:lineRule="auto"/>
        <w:ind w:left="473" w:firstLine="432"/>
        <w:rPr>
          <w:rFonts w:ascii="宋体" w:hAnsi="宋体" w:cs="宋体"/>
          <w:sz w:val="22"/>
          <w:szCs w:val="22"/>
          <w:highlight w:val="none"/>
        </w:rPr>
      </w:pPr>
      <w:r>
        <w:rPr>
          <w:rFonts w:ascii="宋体" w:hAnsi="宋体" w:cs="宋体"/>
          <w:spacing w:val="-2"/>
          <w:sz w:val="22"/>
          <w:szCs w:val="22"/>
          <w:highlight w:val="none"/>
        </w:rPr>
        <w:t>（一）合同协议书</w:t>
      </w:r>
    </w:p>
    <w:p w14:paraId="5F9FE9E1">
      <w:pPr>
        <w:spacing w:before="168" w:line="359" w:lineRule="auto"/>
        <w:ind w:left="24" w:right="110" w:firstLine="432"/>
        <w:rPr>
          <w:rFonts w:ascii="宋体" w:hAnsi="宋体" w:cs="宋体"/>
          <w:sz w:val="22"/>
          <w:szCs w:val="22"/>
          <w:highlight w:val="none"/>
        </w:rPr>
      </w:pPr>
      <w:r>
        <w:rPr>
          <w:rFonts w:ascii="宋体" w:hAnsi="宋体" w:cs="宋体"/>
          <w:spacing w:val="-2"/>
          <w:sz w:val="22"/>
          <w:szCs w:val="22"/>
          <w:highlight w:val="none"/>
        </w:rPr>
        <w:t>《示范文本》合同协议书共计11条，主要包括：工程概况、合同工期、质量标准、签约合同价与合同价格形式、工程总承包施工项目负责人、合同文件构成、承诺、订立</w:t>
      </w:r>
      <w:r>
        <w:rPr>
          <w:rFonts w:ascii="宋体" w:hAnsi="宋体" w:cs="宋体"/>
          <w:sz w:val="22"/>
          <w:szCs w:val="22"/>
          <w:highlight w:val="none"/>
        </w:rPr>
        <w:t>时间、订立地点、合同生效和合同份数，集中约定了合同当事人基</w:t>
      </w:r>
      <w:r>
        <w:rPr>
          <w:rFonts w:ascii="宋体" w:hAnsi="宋体" w:cs="宋体"/>
          <w:spacing w:val="-1"/>
          <w:sz w:val="22"/>
          <w:szCs w:val="22"/>
          <w:highlight w:val="none"/>
        </w:rPr>
        <w:t>本的合同权利义务。</w:t>
      </w:r>
    </w:p>
    <w:p w14:paraId="6418A838">
      <w:pPr>
        <w:spacing w:before="1" w:line="220" w:lineRule="auto"/>
        <w:ind w:left="473" w:firstLine="432"/>
        <w:rPr>
          <w:rFonts w:ascii="宋体" w:hAnsi="宋体" w:cs="宋体"/>
          <w:sz w:val="22"/>
          <w:szCs w:val="22"/>
          <w:highlight w:val="none"/>
        </w:rPr>
      </w:pPr>
      <w:r>
        <w:rPr>
          <w:rFonts w:ascii="宋体" w:hAnsi="宋体" w:cs="宋体"/>
          <w:spacing w:val="-2"/>
          <w:sz w:val="22"/>
          <w:szCs w:val="22"/>
          <w:highlight w:val="none"/>
        </w:rPr>
        <w:t>（二）通用合同条件</w:t>
      </w:r>
    </w:p>
    <w:p w14:paraId="3FA4DD11">
      <w:pPr>
        <w:spacing w:before="166" w:line="359" w:lineRule="auto"/>
        <w:ind w:left="24" w:right="110" w:firstLine="432"/>
        <w:rPr>
          <w:rFonts w:ascii="宋体" w:hAnsi="宋体" w:cs="宋体"/>
          <w:sz w:val="22"/>
          <w:szCs w:val="22"/>
          <w:highlight w:val="none"/>
        </w:rPr>
      </w:pPr>
      <w:r>
        <w:rPr>
          <w:rFonts w:ascii="宋体" w:hAnsi="宋体" w:cs="宋体"/>
          <w:spacing w:val="-2"/>
          <w:sz w:val="22"/>
          <w:szCs w:val="22"/>
          <w:highlight w:val="none"/>
        </w:rPr>
        <w:t>通用合同条件是合同当事人根据《中华人民共和国民法典</w:t>
      </w:r>
      <w:r>
        <w:rPr>
          <w:rFonts w:hint="eastAsia" w:ascii="宋体" w:hAnsi="宋体" w:cs="宋体"/>
          <w:spacing w:val="-2"/>
          <w:sz w:val="22"/>
          <w:szCs w:val="22"/>
          <w:highlight w:val="none"/>
          <w:lang w:eastAsia="zh-CN"/>
        </w:rPr>
        <w:t>》《</w:t>
      </w:r>
      <w:r>
        <w:rPr>
          <w:rFonts w:ascii="宋体" w:hAnsi="宋体" w:cs="宋体"/>
          <w:spacing w:val="-2"/>
          <w:sz w:val="22"/>
          <w:szCs w:val="22"/>
          <w:highlight w:val="none"/>
        </w:rPr>
        <w:t>中华人民共和国建筑法》等法律法规的规定，就工程总承包项目的实施及相关事项，对合同当事人的权利</w:t>
      </w:r>
      <w:r>
        <w:rPr>
          <w:rFonts w:ascii="宋体" w:hAnsi="宋体" w:cs="宋体"/>
          <w:spacing w:val="-7"/>
          <w:sz w:val="22"/>
          <w:szCs w:val="22"/>
          <w:highlight w:val="none"/>
        </w:rPr>
        <w:t>义务作出的原则性约定。通用合同条件共计20条，具体条款分别为：第1条一般约定，</w:t>
      </w:r>
      <w:r>
        <w:rPr>
          <w:rFonts w:ascii="宋体" w:hAnsi="宋体" w:cs="宋体"/>
          <w:spacing w:val="-5"/>
          <w:sz w:val="22"/>
          <w:szCs w:val="22"/>
          <w:highlight w:val="none"/>
        </w:rPr>
        <w:t>第2条发包人，第3条发包人的管理，第4条承包人，第5条设计，第6条材料、</w:t>
      </w:r>
      <w:r>
        <w:rPr>
          <w:rFonts w:ascii="宋体" w:hAnsi="宋体" w:cs="宋体"/>
          <w:spacing w:val="-2"/>
          <w:sz w:val="22"/>
          <w:szCs w:val="22"/>
          <w:highlight w:val="none"/>
        </w:rPr>
        <w:t>工程设备，第7条施工，第8条工期和进度，第9条竣工试验，第10条验收和工</w:t>
      </w:r>
      <w:r>
        <w:rPr>
          <w:rFonts w:ascii="宋体" w:hAnsi="宋体" w:cs="宋体"/>
          <w:spacing w:val="1"/>
          <w:sz w:val="22"/>
          <w:szCs w:val="22"/>
          <w:highlight w:val="none"/>
        </w:rPr>
        <w:t>程接收，第11条缺陷责任与保修，第12条竣工</w:t>
      </w:r>
      <w:r>
        <w:rPr>
          <w:rFonts w:ascii="宋体" w:hAnsi="宋体" w:cs="宋体"/>
          <w:sz w:val="22"/>
          <w:szCs w:val="22"/>
          <w:highlight w:val="none"/>
        </w:rPr>
        <w:t>后试验，第13条变更与调整，第</w:t>
      </w:r>
      <w:r>
        <w:rPr>
          <w:rFonts w:ascii="宋体" w:hAnsi="宋体" w:cs="宋体"/>
          <w:spacing w:val="-5"/>
          <w:sz w:val="22"/>
          <w:szCs w:val="22"/>
          <w:highlight w:val="none"/>
        </w:rPr>
        <w:t>14条合同价格与支付，第15条违约，第16条合同解除，第17条不可抗力，第18</w:t>
      </w:r>
      <w:r>
        <w:rPr>
          <w:rFonts w:ascii="宋体" w:hAnsi="宋体" w:cs="宋体"/>
          <w:sz w:val="22"/>
          <w:szCs w:val="22"/>
          <w:highlight w:val="none"/>
        </w:rPr>
        <w:t>条保险，第19条索赔，第20条争议解决。前述</w:t>
      </w:r>
      <w:r>
        <w:rPr>
          <w:rFonts w:ascii="宋体" w:hAnsi="宋体" w:cs="宋体"/>
          <w:spacing w:val="-1"/>
          <w:sz w:val="22"/>
          <w:szCs w:val="22"/>
          <w:highlight w:val="none"/>
        </w:rPr>
        <w:t>条款安排既考虑了现行法律法规对</w:t>
      </w:r>
      <w:r>
        <w:rPr>
          <w:rFonts w:ascii="宋体" w:hAnsi="宋体" w:cs="宋体"/>
          <w:sz w:val="22"/>
          <w:szCs w:val="22"/>
          <w:highlight w:val="none"/>
        </w:rPr>
        <w:t>工程总承包活动的有关要求，也考虑了工程总承包项目</w:t>
      </w:r>
      <w:r>
        <w:rPr>
          <w:rFonts w:ascii="宋体" w:hAnsi="宋体" w:cs="宋体"/>
          <w:spacing w:val="-1"/>
          <w:sz w:val="22"/>
          <w:szCs w:val="22"/>
          <w:highlight w:val="none"/>
        </w:rPr>
        <w:t>管理的实际需要。</w:t>
      </w:r>
    </w:p>
    <w:p w14:paraId="2A5138ED">
      <w:pPr>
        <w:spacing w:line="220" w:lineRule="auto"/>
        <w:ind w:left="473" w:firstLine="432"/>
        <w:rPr>
          <w:rFonts w:ascii="宋体" w:hAnsi="宋体" w:cs="宋体"/>
          <w:sz w:val="22"/>
          <w:szCs w:val="22"/>
          <w:highlight w:val="none"/>
        </w:rPr>
      </w:pPr>
      <w:r>
        <w:rPr>
          <w:rFonts w:ascii="宋体" w:hAnsi="宋体" w:cs="宋体"/>
          <w:spacing w:val="-2"/>
          <w:sz w:val="22"/>
          <w:szCs w:val="22"/>
          <w:highlight w:val="none"/>
        </w:rPr>
        <w:t>（三）专用合同条件</w:t>
      </w:r>
    </w:p>
    <w:p w14:paraId="5BCBDB89">
      <w:pPr>
        <w:spacing w:before="166" w:line="359" w:lineRule="auto"/>
        <w:ind w:left="25" w:firstLine="428"/>
        <w:rPr>
          <w:rFonts w:ascii="宋体" w:hAnsi="宋体" w:cs="宋体"/>
          <w:sz w:val="22"/>
          <w:szCs w:val="22"/>
          <w:highlight w:val="none"/>
        </w:rPr>
      </w:pPr>
      <w:r>
        <w:rPr>
          <w:rFonts w:ascii="宋体" w:hAnsi="宋体" w:cs="宋体"/>
          <w:spacing w:val="-3"/>
          <w:sz w:val="22"/>
          <w:szCs w:val="22"/>
          <w:highlight w:val="none"/>
        </w:rPr>
        <w:t>专用合同条件是合同当事人根据不同建设项目的特点及具体情况，通过双方的谈判、</w:t>
      </w:r>
      <w:r>
        <w:rPr>
          <w:rFonts w:ascii="宋体" w:hAnsi="宋体" w:cs="宋体"/>
          <w:spacing w:val="-2"/>
          <w:sz w:val="22"/>
          <w:szCs w:val="22"/>
          <w:highlight w:val="none"/>
        </w:rPr>
        <w:t>协商对通用合同条件原则性约定细化、完善、补充、修改或另行约定的合同条件。在编</w:t>
      </w:r>
      <w:r>
        <w:rPr>
          <w:rFonts w:ascii="宋体" w:hAnsi="宋体" w:cs="宋体"/>
          <w:spacing w:val="-1"/>
          <w:sz w:val="22"/>
          <w:szCs w:val="22"/>
          <w:highlight w:val="none"/>
        </w:rPr>
        <w:t>写专用合同条件时，应注意以下事项：</w:t>
      </w:r>
    </w:p>
    <w:p w14:paraId="7DA61AEA">
      <w:pPr>
        <w:spacing w:line="220" w:lineRule="auto"/>
        <w:rPr>
          <w:rFonts w:ascii="宋体" w:hAnsi="宋体" w:cs="宋体"/>
          <w:sz w:val="22"/>
          <w:szCs w:val="22"/>
          <w:highlight w:val="none"/>
        </w:rPr>
      </w:pPr>
      <w:r>
        <w:rPr>
          <w:rFonts w:ascii="宋体" w:hAnsi="宋体" w:cs="宋体"/>
          <w:spacing w:val="-1"/>
          <w:sz w:val="22"/>
          <w:szCs w:val="22"/>
          <w:highlight w:val="none"/>
        </w:rPr>
        <w:t>1.专用合同条件的编号应与相应的通用合同条件的编号一致；</w:t>
      </w:r>
    </w:p>
    <w:p w14:paraId="17DC3405">
      <w:pPr>
        <w:spacing w:before="166" w:line="313" w:lineRule="auto"/>
        <w:ind w:left="25" w:right="185" w:firstLine="432"/>
        <w:rPr>
          <w:rFonts w:ascii="宋体" w:hAnsi="宋体" w:cs="宋体"/>
          <w:sz w:val="22"/>
          <w:szCs w:val="22"/>
          <w:highlight w:val="none"/>
        </w:rPr>
      </w:pPr>
      <w:r>
        <w:rPr>
          <w:rFonts w:ascii="宋体" w:hAnsi="宋体" w:cs="宋体"/>
          <w:spacing w:val="-2"/>
          <w:sz w:val="22"/>
          <w:szCs w:val="22"/>
          <w:highlight w:val="none"/>
        </w:rPr>
        <w:t>2.在专用合同条件中有横道线的地方，合同当事人可针对相应的通用合同条件进行细化、完善、补充、修改或另行约定；如无细化、完善、补充、修改或另行约定，则填</w:t>
      </w:r>
      <w:r>
        <w:rPr>
          <w:rFonts w:ascii="宋体" w:hAnsi="宋体" w:cs="宋体"/>
          <w:spacing w:val="-4"/>
          <w:sz w:val="22"/>
          <w:szCs w:val="22"/>
          <w:highlight w:val="none"/>
        </w:rPr>
        <w:t>写“无”或划“/”；</w:t>
      </w:r>
    </w:p>
    <w:p w14:paraId="5576B484">
      <w:pPr>
        <w:spacing w:before="166" w:line="313" w:lineRule="auto"/>
        <w:ind w:left="25" w:right="185" w:firstLine="432"/>
        <w:rPr>
          <w:rFonts w:ascii="宋体" w:hAnsi="宋体" w:cs="宋体"/>
          <w:spacing w:val="-2"/>
          <w:sz w:val="22"/>
          <w:szCs w:val="22"/>
          <w:highlight w:val="none"/>
        </w:rPr>
      </w:pPr>
      <w:r>
        <w:rPr>
          <w:rFonts w:ascii="宋体" w:hAnsi="宋体" w:cs="宋体"/>
          <w:spacing w:val="-2"/>
          <w:sz w:val="22"/>
          <w:szCs w:val="22"/>
          <w:highlight w:val="none"/>
        </w:rPr>
        <w:t>3.对于在专用合同条件中未列出的通用合同条件中的条款，合同当事人根据建设项目的具体情况认为需要进行细化、完善、补充、修改或另行约定的，可在专用合同条件中，以同一条款号增加相关条款的内容。</w:t>
      </w:r>
    </w:p>
    <w:p w14:paraId="596CA9B0">
      <w:pPr>
        <w:spacing w:before="166" w:line="313" w:lineRule="auto"/>
        <w:ind w:left="25" w:right="185" w:firstLine="432"/>
        <w:rPr>
          <w:rFonts w:ascii="宋体" w:hAnsi="宋体" w:cs="宋体"/>
          <w:spacing w:val="-2"/>
          <w:sz w:val="22"/>
          <w:szCs w:val="22"/>
          <w:highlight w:val="none"/>
        </w:rPr>
      </w:pPr>
      <w:r>
        <w:rPr>
          <w:rFonts w:ascii="宋体" w:hAnsi="宋体" w:cs="宋体"/>
          <w:b w:val="0"/>
          <w:bCs w:val="0"/>
          <w:spacing w:val="-2"/>
          <w:sz w:val="22"/>
          <w:szCs w:val="22"/>
          <w:highlight w:val="none"/>
        </w:rPr>
        <w:t>二、《示范文本》的适用范围</w:t>
      </w:r>
    </w:p>
    <w:p w14:paraId="464A6BED">
      <w:pPr>
        <w:spacing w:before="166" w:line="313" w:lineRule="auto"/>
        <w:ind w:left="25" w:right="185" w:firstLine="432"/>
        <w:rPr>
          <w:rFonts w:ascii="宋体" w:hAnsi="宋体" w:cs="宋体"/>
          <w:spacing w:val="-2"/>
          <w:sz w:val="22"/>
          <w:szCs w:val="22"/>
          <w:highlight w:val="none"/>
        </w:rPr>
      </w:pPr>
      <w:r>
        <w:rPr>
          <w:rFonts w:ascii="宋体" w:hAnsi="宋体" w:cs="宋体"/>
          <w:spacing w:val="-2"/>
          <w:sz w:val="22"/>
          <w:szCs w:val="22"/>
          <w:highlight w:val="none"/>
        </w:rPr>
        <w:t>《示范文本》适用于房屋建筑和市政基础设施项目工程总承包承发包活动。</w:t>
      </w:r>
    </w:p>
    <w:p w14:paraId="5F76E96A">
      <w:pPr>
        <w:spacing w:before="166" w:line="313" w:lineRule="auto"/>
        <w:ind w:left="25" w:right="185" w:firstLine="432"/>
        <w:rPr>
          <w:rFonts w:ascii="宋体" w:hAnsi="宋体" w:cs="宋体"/>
          <w:spacing w:val="-2"/>
          <w:sz w:val="22"/>
          <w:szCs w:val="22"/>
          <w:highlight w:val="none"/>
        </w:rPr>
      </w:pPr>
      <w:r>
        <w:rPr>
          <w:rFonts w:ascii="宋体" w:hAnsi="宋体" w:cs="宋体"/>
          <w:b w:val="0"/>
          <w:bCs w:val="0"/>
          <w:spacing w:val="-2"/>
          <w:sz w:val="22"/>
          <w:szCs w:val="22"/>
          <w:highlight w:val="none"/>
        </w:rPr>
        <w:t>三、《示范文本》的性质</w:t>
      </w:r>
    </w:p>
    <w:p w14:paraId="7C4F6D19">
      <w:pPr>
        <w:spacing w:before="166" w:line="313" w:lineRule="auto"/>
        <w:ind w:left="25" w:right="185" w:firstLine="432"/>
        <w:rPr>
          <w:rFonts w:ascii="宋体" w:hAnsi="宋体" w:cs="宋体"/>
          <w:spacing w:val="-2"/>
          <w:sz w:val="22"/>
          <w:szCs w:val="22"/>
          <w:highlight w:val="none"/>
        </w:rPr>
        <w:sectPr>
          <w:footerReference r:id="rId19" w:type="default"/>
          <w:pgSz w:w="11905" w:h="16838"/>
          <w:pgMar w:top="1191" w:right="1191" w:bottom="1191" w:left="1304" w:header="850" w:footer="680" w:gutter="0"/>
          <w:pgNumType w:fmt="decimal"/>
          <w:cols w:space="720" w:num="1"/>
          <w:docGrid w:type="linesAndChars" w:linePitch="321" w:charSpace="0"/>
        </w:sectPr>
      </w:pPr>
      <w:r>
        <w:rPr>
          <w:rFonts w:ascii="宋体" w:hAnsi="宋体" w:cs="宋体"/>
          <w:spacing w:val="-2"/>
          <w:sz w:val="22"/>
          <w:szCs w:val="22"/>
          <w:highlight w:val="none"/>
        </w:rPr>
        <w:t>《示范文本》为推荐使用的非强制性使用文本。合同当事人可结合建设工程具体情况，参照《示范文本》订立合同，并按照法律法规和合同约定承担相应的法律责任及合同权利义务</w:t>
      </w:r>
      <w:r>
        <w:rPr>
          <w:rFonts w:hint="eastAsia" w:ascii="宋体" w:hAnsi="宋体" w:cs="宋体"/>
          <w:spacing w:val="-2"/>
          <w:sz w:val="22"/>
          <w:szCs w:val="22"/>
          <w:highlight w:val="none"/>
          <w:lang w:eastAsia="zh-CN"/>
        </w:rPr>
        <w:t>。</w:t>
      </w:r>
    </w:p>
    <w:p w14:paraId="489E3B26">
      <w:pPr>
        <w:spacing w:before="78" w:line="219" w:lineRule="auto"/>
        <w:ind w:left="0" w:firstLine="0" w:firstLineChars="0"/>
        <w:jc w:val="center"/>
        <w:outlineLvl w:val="1"/>
        <w:rPr>
          <w:rFonts w:ascii="宋体" w:hAnsi="宋体" w:cs="宋体"/>
          <w:sz w:val="24"/>
          <w:szCs w:val="24"/>
          <w:highlight w:val="none"/>
        </w:rPr>
      </w:pPr>
      <w:bookmarkStart w:id="852" w:name="bookmark54"/>
      <w:bookmarkEnd w:id="852"/>
      <w:bookmarkStart w:id="853" w:name="bookmark53"/>
      <w:bookmarkEnd w:id="853"/>
      <w:bookmarkStart w:id="854" w:name="_Toc9332"/>
      <w:bookmarkStart w:id="855" w:name="_Toc3823"/>
      <w:r>
        <w:rPr>
          <w:rFonts w:ascii="宋体" w:hAnsi="宋体" w:cs="宋体"/>
          <w:b/>
          <w:bCs/>
          <w:spacing w:val="-3"/>
          <w:sz w:val="24"/>
          <w:szCs w:val="24"/>
          <w:highlight w:val="none"/>
        </w:rPr>
        <w:t>第一部分</w:t>
      </w:r>
      <w:r>
        <w:rPr>
          <w:rFonts w:ascii="宋体" w:hAnsi="宋体" w:cs="宋体"/>
          <w:spacing w:val="-3"/>
          <w:sz w:val="24"/>
          <w:szCs w:val="24"/>
          <w:highlight w:val="none"/>
        </w:rPr>
        <w:t xml:space="preserve"> </w:t>
      </w:r>
      <w:r>
        <w:rPr>
          <w:rFonts w:ascii="宋体" w:hAnsi="宋体" w:cs="宋体"/>
          <w:b/>
          <w:bCs/>
          <w:spacing w:val="-3"/>
          <w:sz w:val="24"/>
          <w:szCs w:val="24"/>
          <w:highlight w:val="none"/>
        </w:rPr>
        <w:t>合同协议书</w:t>
      </w:r>
      <w:bookmarkEnd w:id="854"/>
      <w:bookmarkEnd w:id="855"/>
    </w:p>
    <w:p w14:paraId="6C48AFC9">
      <w:pPr>
        <w:spacing w:before="0" w:line="360" w:lineRule="auto"/>
        <w:ind w:left="28" w:firstLine="430"/>
        <w:rPr>
          <w:rFonts w:ascii="宋体" w:hAnsi="宋体" w:cs="宋体"/>
          <w:sz w:val="22"/>
          <w:szCs w:val="22"/>
          <w:highlight w:val="none"/>
        </w:rPr>
      </w:pPr>
      <w:r>
        <w:rPr>
          <w:rFonts w:ascii="宋体" w:hAnsi="宋体" w:cs="宋体"/>
          <w:b/>
          <w:bCs/>
          <w:spacing w:val="-3"/>
          <w:sz w:val="22"/>
          <w:szCs w:val="22"/>
          <w:highlight w:val="none"/>
        </w:rPr>
        <w:t>发包人（全称）</w:t>
      </w:r>
      <w:r>
        <w:rPr>
          <w:rFonts w:hint="eastAsia" w:ascii="宋体" w:hAnsi="宋体" w:cs="宋体"/>
          <w:b/>
          <w:bCs/>
          <w:spacing w:val="-3"/>
          <w:sz w:val="22"/>
          <w:szCs w:val="22"/>
          <w:highlight w:val="none"/>
          <w:lang w:eastAsia="zh-CN"/>
        </w:rPr>
        <w:t>：</w:t>
      </w:r>
      <w:r>
        <w:rPr>
          <w:rFonts w:hint="default" w:ascii="宋体" w:hAnsi="宋体" w:cs="宋体"/>
          <w:b/>
          <w:bCs/>
          <w:spacing w:val="-3"/>
          <w:sz w:val="22"/>
          <w:szCs w:val="22"/>
          <w:highlight w:val="none"/>
          <w:u w:val="single"/>
          <w:rtl w:val="0"/>
          <w:lang w:eastAsia="zh-TW"/>
        </w:rPr>
        <w:t>姚</w:t>
      </w:r>
      <w:r>
        <w:rPr>
          <w:rFonts w:hint="eastAsia" w:ascii="宋体" w:hAnsi="宋体" w:cs="宋体"/>
          <w:b/>
          <w:bCs/>
          <w:spacing w:val="-3"/>
          <w:sz w:val="22"/>
          <w:szCs w:val="22"/>
          <w:highlight w:val="none"/>
          <w:u w:val="single"/>
          <w:lang w:val="en-US" w:eastAsia="zh-CN"/>
        </w:rPr>
        <w:t>安县工业开发投资有限公司</w:t>
      </w:r>
      <w:r>
        <w:rPr>
          <w:rFonts w:hint="eastAsia" w:ascii="宋体" w:hAnsi="宋体" w:cs="宋体"/>
          <w:b/>
          <w:bCs/>
          <w:spacing w:val="-3"/>
          <w:sz w:val="22"/>
          <w:szCs w:val="22"/>
          <w:highlight w:val="none"/>
          <w:u w:val="single"/>
          <w:rtl w:val="0"/>
          <w:lang w:val="en-US"/>
        </w:rPr>
        <w:t xml:space="preserve"> </w:t>
      </w:r>
    </w:p>
    <w:p w14:paraId="203FC735">
      <w:pPr>
        <w:spacing w:before="0" w:line="360" w:lineRule="auto"/>
        <w:ind w:left="24" w:firstLine="430"/>
        <w:rPr>
          <w:rFonts w:ascii="宋体" w:hAnsi="宋体" w:cs="宋体"/>
          <w:sz w:val="22"/>
          <w:szCs w:val="22"/>
          <w:highlight w:val="none"/>
        </w:rPr>
      </w:pPr>
      <w:r>
        <w:rPr>
          <w:rFonts w:ascii="宋体" w:hAnsi="宋体" w:cs="宋体"/>
          <w:b/>
          <w:bCs/>
          <w:spacing w:val="-3"/>
          <w:sz w:val="22"/>
          <w:szCs w:val="22"/>
          <w:highlight w:val="none"/>
        </w:rPr>
        <w:t>承包人（全称）</w:t>
      </w:r>
      <w:r>
        <w:rPr>
          <w:rFonts w:hint="eastAsia" w:ascii="宋体" w:hAnsi="宋体" w:cs="宋体"/>
          <w:b/>
          <w:bCs/>
          <w:spacing w:val="-3"/>
          <w:sz w:val="22"/>
          <w:szCs w:val="22"/>
          <w:highlight w:val="none"/>
          <w:lang w:eastAsia="zh-CN"/>
        </w:rPr>
        <w:t>：</w:t>
      </w:r>
      <w:r>
        <w:rPr>
          <w:rFonts w:ascii="宋体" w:hAnsi="宋体" w:cs="宋体"/>
          <w:spacing w:val="-3"/>
          <w:sz w:val="22"/>
          <w:szCs w:val="22"/>
          <w:highlight w:val="none"/>
        </w:rPr>
        <w:t xml:space="preserve"> </w:t>
      </w:r>
      <w:r>
        <w:rPr>
          <w:rFonts w:ascii="宋体" w:hAnsi="宋体" w:cs="宋体"/>
          <w:sz w:val="22"/>
          <w:szCs w:val="22"/>
          <w:highlight w:val="none"/>
          <w:u w:val="single"/>
        </w:rPr>
        <w:t xml:space="preserve">                          </w:t>
      </w:r>
    </w:p>
    <w:p w14:paraId="3DB6DF88">
      <w:pPr>
        <w:spacing w:before="0" w:line="360" w:lineRule="auto"/>
        <w:ind w:left="24" w:right="75" w:firstLine="432"/>
        <w:rPr>
          <w:rFonts w:ascii="宋体" w:hAnsi="宋体" w:cs="宋体"/>
          <w:sz w:val="22"/>
          <w:szCs w:val="22"/>
          <w:highlight w:val="none"/>
        </w:rPr>
      </w:pPr>
      <w:r>
        <w:rPr>
          <w:rFonts w:ascii="宋体" w:hAnsi="宋体" w:cs="宋体"/>
          <w:spacing w:val="-2"/>
          <w:sz w:val="22"/>
          <w:szCs w:val="22"/>
          <w:highlight w:val="none"/>
        </w:rPr>
        <w:t>根据《中华人民共和国民法典</w:t>
      </w:r>
      <w:r>
        <w:rPr>
          <w:rFonts w:hint="eastAsia" w:ascii="宋体" w:hAnsi="宋体" w:cs="宋体"/>
          <w:spacing w:val="-2"/>
          <w:sz w:val="22"/>
          <w:szCs w:val="22"/>
          <w:highlight w:val="none"/>
          <w:lang w:eastAsia="zh-CN"/>
        </w:rPr>
        <w:t>》《</w:t>
      </w:r>
      <w:r>
        <w:rPr>
          <w:rFonts w:ascii="宋体" w:hAnsi="宋体" w:cs="宋体"/>
          <w:spacing w:val="-2"/>
          <w:sz w:val="22"/>
          <w:szCs w:val="22"/>
          <w:highlight w:val="none"/>
        </w:rPr>
        <w:t>中华人民共和国建筑法》及有关法律规定，遵</w:t>
      </w:r>
      <w:r>
        <w:rPr>
          <w:rFonts w:ascii="宋体" w:hAnsi="宋体" w:cs="宋体"/>
          <w:spacing w:val="-1"/>
          <w:sz w:val="22"/>
          <w:szCs w:val="22"/>
          <w:highlight w:val="none"/>
        </w:rPr>
        <w:t>循平等、自愿、公平和诚实信用的原则，双方</w:t>
      </w:r>
      <w:r>
        <w:rPr>
          <w:rFonts w:ascii="宋体" w:hAnsi="宋体" w:cs="宋体"/>
          <w:spacing w:val="-2"/>
          <w:sz w:val="22"/>
          <w:szCs w:val="22"/>
          <w:highlight w:val="none"/>
        </w:rPr>
        <w:t>就</w:t>
      </w:r>
      <w:r>
        <w:rPr>
          <w:rFonts w:ascii="宋体" w:hAnsi="宋体" w:cs="宋体"/>
          <w:spacing w:val="-108"/>
          <w:sz w:val="22"/>
          <w:szCs w:val="22"/>
          <w:highlight w:val="none"/>
        </w:rPr>
        <w:t xml:space="preserve"> </w:t>
      </w:r>
      <w:r>
        <w:rPr>
          <w:rFonts w:ascii="宋体" w:hAnsi="宋体" w:cs="宋体"/>
          <w:spacing w:val="1"/>
          <w:sz w:val="22"/>
          <w:szCs w:val="22"/>
          <w:highlight w:val="none"/>
          <w:u w:val="single"/>
        </w:rPr>
        <w:t xml:space="preserve">                 </w:t>
      </w:r>
      <w:r>
        <w:rPr>
          <w:rFonts w:ascii="宋体" w:hAnsi="宋体" w:cs="宋体"/>
          <w:spacing w:val="-91"/>
          <w:sz w:val="22"/>
          <w:szCs w:val="22"/>
          <w:highlight w:val="none"/>
        </w:rPr>
        <w:t xml:space="preserve"> </w:t>
      </w:r>
      <w:r>
        <w:rPr>
          <w:rFonts w:ascii="宋体" w:hAnsi="宋体" w:cs="宋体"/>
          <w:spacing w:val="-2"/>
          <w:sz w:val="22"/>
          <w:szCs w:val="22"/>
          <w:highlight w:val="none"/>
        </w:rPr>
        <w:t>项目的</w:t>
      </w:r>
      <w:r>
        <w:rPr>
          <w:rFonts w:hint="eastAsia" w:ascii="宋体" w:hAnsi="宋体" w:cs="宋体"/>
          <w:spacing w:val="-2"/>
          <w:sz w:val="22"/>
          <w:szCs w:val="22"/>
          <w:highlight w:val="none"/>
          <w:lang w:val="en-US" w:eastAsia="zh-CN"/>
        </w:rPr>
        <w:t>设计施工</w:t>
      </w:r>
      <w:r>
        <w:rPr>
          <w:rFonts w:ascii="宋体" w:hAnsi="宋体" w:cs="宋体"/>
          <w:spacing w:val="-2"/>
          <w:sz w:val="22"/>
          <w:szCs w:val="22"/>
          <w:highlight w:val="none"/>
        </w:rPr>
        <w:t>总承包</w:t>
      </w:r>
      <w:r>
        <w:rPr>
          <w:rFonts w:ascii="宋体" w:hAnsi="宋体" w:cs="宋体"/>
          <w:spacing w:val="-1"/>
          <w:sz w:val="22"/>
          <w:szCs w:val="22"/>
          <w:highlight w:val="none"/>
        </w:rPr>
        <w:t>及有关事项协商一致，共同达成如下协议：</w:t>
      </w:r>
    </w:p>
    <w:p w14:paraId="25A23ADA">
      <w:pPr>
        <w:spacing w:before="0" w:line="360" w:lineRule="auto"/>
        <w:ind w:left="28" w:firstLine="426"/>
        <w:outlineLvl w:val="2"/>
        <w:rPr>
          <w:rFonts w:ascii="宋体" w:hAnsi="宋体" w:cs="宋体"/>
          <w:sz w:val="22"/>
          <w:szCs w:val="22"/>
          <w:highlight w:val="none"/>
        </w:rPr>
      </w:pPr>
      <w:r>
        <w:rPr>
          <w:rFonts w:ascii="宋体" w:hAnsi="宋体" w:cs="宋体"/>
          <w:b/>
          <w:bCs/>
          <w:spacing w:val="-4"/>
          <w:sz w:val="22"/>
          <w:szCs w:val="22"/>
          <w:highlight w:val="none"/>
        </w:rPr>
        <w:t>一、工程概况</w:t>
      </w:r>
    </w:p>
    <w:p w14:paraId="64DE287A">
      <w:pPr>
        <w:spacing w:before="0" w:line="360" w:lineRule="auto"/>
        <w:ind w:left="482" w:firstLine="416"/>
        <w:rPr>
          <w:rFonts w:ascii="宋体" w:hAnsi="宋体" w:cs="宋体"/>
          <w:sz w:val="22"/>
          <w:szCs w:val="22"/>
          <w:highlight w:val="none"/>
        </w:rPr>
      </w:pPr>
      <w:r>
        <w:rPr>
          <w:rFonts w:ascii="宋体" w:hAnsi="宋体" w:cs="宋体"/>
          <w:spacing w:val="-6"/>
          <w:sz w:val="22"/>
          <w:szCs w:val="22"/>
          <w:highlight w:val="none"/>
        </w:rPr>
        <w:t>1.工程名称</w:t>
      </w:r>
      <w:r>
        <w:rPr>
          <w:rFonts w:ascii="宋体" w:hAnsi="宋体" w:cs="宋体"/>
          <w:spacing w:val="-2"/>
          <w:sz w:val="22"/>
          <w:szCs w:val="22"/>
          <w:highlight w:val="none"/>
        </w:rPr>
        <w:t>：</w:t>
      </w:r>
      <w:r>
        <w:rPr>
          <w:rFonts w:ascii="宋体" w:hAnsi="宋体" w:cs="宋体"/>
          <w:spacing w:val="1"/>
          <w:sz w:val="22"/>
          <w:szCs w:val="22"/>
          <w:highlight w:val="none"/>
          <w:u w:val="single"/>
        </w:rPr>
        <w:t xml:space="preserve">                                        </w:t>
      </w:r>
      <w:r>
        <w:rPr>
          <w:rFonts w:ascii="宋体" w:hAnsi="宋体" w:cs="宋体"/>
          <w:b/>
          <w:bCs/>
          <w:spacing w:val="-2"/>
          <w:sz w:val="22"/>
          <w:szCs w:val="22"/>
          <w:highlight w:val="none"/>
          <w:u w:val="single"/>
        </w:rPr>
        <w:t>；</w:t>
      </w:r>
    </w:p>
    <w:p w14:paraId="15B4915F">
      <w:pPr>
        <w:spacing w:before="0" w:line="360" w:lineRule="auto"/>
        <w:ind w:left="469" w:firstLine="424"/>
        <w:rPr>
          <w:rFonts w:ascii="宋体" w:hAnsi="宋体" w:cs="宋体"/>
          <w:sz w:val="22"/>
          <w:szCs w:val="22"/>
          <w:highlight w:val="none"/>
        </w:rPr>
      </w:pPr>
      <w:r>
        <w:rPr>
          <w:rFonts w:ascii="宋体" w:hAnsi="宋体" w:cs="宋体"/>
          <w:spacing w:val="-4"/>
          <w:sz w:val="22"/>
          <w:szCs w:val="22"/>
          <w:highlight w:val="none"/>
        </w:rPr>
        <w:t>2.工程地点</w:t>
      </w:r>
      <w:r>
        <w:rPr>
          <w:rFonts w:ascii="宋体" w:hAnsi="宋体" w:cs="宋体"/>
          <w:spacing w:val="-1"/>
          <w:sz w:val="22"/>
          <w:szCs w:val="22"/>
          <w:highlight w:val="none"/>
        </w:rPr>
        <w:t>：</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w:t>
      </w:r>
    </w:p>
    <w:p w14:paraId="1AC48494">
      <w:pPr>
        <w:spacing w:before="0" w:line="360" w:lineRule="auto"/>
        <w:ind w:left="470" w:firstLine="436"/>
        <w:rPr>
          <w:rFonts w:ascii="宋体" w:hAnsi="宋体" w:cs="宋体"/>
          <w:sz w:val="22"/>
          <w:szCs w:val="22"/>
          <w:highlight w:val="none"/>
        </w:rPr>
      </w:pPr>
      <w:r>
        <w:rPr>
          <w:rFonts w:ascii="宋体" w:hAnsi="宋体" w:cs="宋体"/>
          <w:spacing w:val="-1"/>
          <w:sz w:val="22"/>
          <w:szCs w:val="22"/>
          <w:highlight w:val="none"/>
        </w:rPr>
        <w:t>3.工程审批、核准或备案文号</w:t>
      </w:r>
      <w:r>
        <w:rPr>
          <w:rFonts w:ascii="宋体" w:hAnsi="宋体" w:cs="宋体"/>
          <w:spacing w:val="-2"/>
          <w:sz w:val="22"/>
          <w:szCs w:val="22"/>
          <w:highlight w:val="none"/>
        </w:rPr>
        <w:t>：</w:t>
      </w:r>
      <w:r>
        <w:rPr>
          <w:rFonts w:ascii="宋体" w:hAnsi="宋体" w:cs="宋体"/>
          <w:spacing w:val="1"/>
          <w:sz w:val="22"/>
          <w:szCs w:val="22"/>
          <w:highlight w:val="none"/>
          <w:u w:val="single"/>
        </w:rPr>
        <w:t xml:space="preserve">                        </w:t>
      </w:r>
      <w:r>
        <w:rPr>
          <w:rFonts w:ascii="宋体" w:hAnsi="宋体" w:cs="宋体"/>
          <w:b/>
          <w:bCs/>
          <w:spacing w:val="-2"/>
          <w:sz w:val="22"/>
          <w:szCs w:val="22"/>
          <w:highlight w:val="none"/>
          <w:u w:val="single"/>
        </w:rPr>
        <w:t>；</w:t>
      </w:r>
    </w:p>
    <w:p w14:paraId="73E5F7CA">
      <w:pPr>
        <w:spacing w:before="0" w:line="360" w:lineRule="auto"/>
        <w:ind w:left="465" w:firstLine="424"/>
        <w:rPr>
          <w:rFonts w:ascii="宋体" w:hAnsi="宋体" w:cs="宋体"/>
          <w:sz w:val="22"/>
          <w:szCs w:val="22"/>
          <w:highlight w:val="none"/>
        </w:rPr>
      </w:pPr>
      <w:r>
        <w:rPr>
          <w:rFonts w:ascii="宋体" w:hAnsi="宋体" w:cs="宋体"/>
          <w:spacing w:val="-4"/>
          <w:sz w:val="22"/>
          <w:szCs w:val="22"/>
          <w:highlight w:val="none"/>
        </w:rPr>
        <w:t>4.资金来源</w:t>
      </w:r>
      <w:r>
        <w:rPr>
          <w:rFonts w:ascii="宋体" w:hAnsi="宋体" w:cs="宋体"/>
          <w:spacing w:val="-3"/>
          <w:sz w:val="22"/>
          <w:szCs w:val="22"/>
          <w:highlight w:val="none"/>
        </w:rPr>
        <w:t>：</w:t>
      </w:r>
      <w:r>
        <w:rPr>
          <w:rFonts w:ascii="宋体" w:hAnsi="宋体" w:cs="宋体"/>
          <w:spacing w:val="1"/>
          <w:sz w:val="22"/>
          <w:szCs w:val="22"/>
          <w:highlight w:val="none"/>
          <w:u w:val="single"/>
        </w:rPr>
        <w:t xml:space="preserve">                                        </w:t>
      </w:r>
      <w:r>
        <w:rPr>
          <w:rFonts w:ascii="宋体" w:hAnsi="宋体" w:cs="宋体"/>
          <w:b/>
          <w:bCs/>
          <w:spacing w:val="-3"/>
          <w:sz w:val="22"/>
          <w:szCs w:val="22"/>
          <w:highlight w:val="none"/>
          <w:u w:val="single"/>
        </w:rPr>
        <w:t>；</w:t>
      </w:r>
    </w:p>
    <w:p w14:paraId="233F6462">
      <w:pPr>
        <w:spacing w:before="0" w:line="360" w:lineRule="auto"/>
        <w:ind w:left="470" w:firstLine="432"/>
        <w:rPr>
          <w:rFonts w:ascii="宋体" w:hAnsi="宋体" w:cs="宋体"/>
          <w:sz w:val="22"/>
          <w:szCs w:val="22"/>
          <w:highlight w:val="none"/>
        </w:rPr>
      </w:pPr>
      <w:r>
        <w:rPr>
          <w:rFonts w:ascii="宋体" w:hAnsi="宋体" w:cs="宋体"/>
          <w:spacing w:val="-2"/>
          <w:sz w:val="22"/>
          <w:szCs w:val="22"/>
          <w:highlight w:val="none"/>
        </w:rPr>
        <w:t>5.工程内容及规模</w:t>
      </w:r>
      <w:r>
        <w:rPr>
          <w:rFonts w:ascii="宋体" w:hAnsi="宋体" w:cs="宋体"/>
          <w:sz w:val="22"/>
          <w:szCs w:val="22"/>
          <w:highlight w:val="none"/>
        </w:rPr>
        <w:t>：</w:t>
      </w:r>
      <w:r>
        <w:rPr>
          <w:rFonts w:ascii="宋体" w:hAnsi="宋体" w:cs="宋体"/>
          <w:spacing w:val="1"/>
          <w:sz w:val="22"/>
          <w:szCs w:val="22"/>
          <w:highlight w:val="none"/>
          <w:u w:val="single"/>
        </w:rPr>
        <w:t xml:space="preserve">                                  </w:t>
      </w:r>
      <w:r>
        <w:rPr>
          <w:rFonts w:ascii="宋体" w:hAnsi="宋体" w:cs="宋体"/>
          <w:b/>
          <w:bCs/>
          <w:sz w:val="22"/>
          <w:szCs w:val="22"/>
          <w:highlight w:val="none"/>
          <w:u w:val="single"/>
        </w:rPr>
        <w:t>；</w:t>
      </w:r>
    </w:p>
    <w:p w14:paraId="1FCEB5BD">
      <w:pPr>
        <w:spacing w:before="0" w:line="360" w:lineRule="auto"/>
        <w:ind w:left="468" w:firstLine="432"/>
        <w:rPr>
          <w:rFonts w:ascii="宋体" w:hAnsi="宋体" w:cs="宋体"/>
          <w:sz w:val="22"/>
          <w:szCs w:val="22"/>
          <w:highlight w:val="none"/>
        </w:rPr>
      </w:pPr>
      <w:r>
        <w:rPr>
          <w:rFonts w:ascii="宋体" w:hAnsi="宋体" w:cs="宋体"/>
          <w:spacing w:val="-2"/>
          <w:sz w:val="22"/>
          <w:szCs w:val="22"/>
          <w:highlight w:val="none"/>
        </w:rPr>
        <w:t>6.工程承包范围：</w:t>
      </w:r>
      <w:r>
        <w:rPr>
          <w:rFonts w:ascii="宋体" w:hAnsi="宋体" w:cs="宋体"/>
          <w:spacing w:val="1"/>
          <w:sz w:val="22"/>
          <w:szCs w:val="22"/>
          <w:highlight w:val="none"/>
          <w:u w:val="single"/>
        </w:rPr>
        <w:t xml:space="preserve">                       </w:t>
      </w:r>
      <w:r>
        <w:rPr>
          <w:rFonts w:ascii="宋体" w:hAnsi="宋体" w:cs="宋体"/>
          <w:sz w:val="22"/>
          <w:szCs w:val="22"/>
          <w:highlight w:val="none"/>
          <w:u w:val="single"/>
        </w:rPr>
        <w:t xml:space="preserve">              </w:t>
      </w:r>
      <w:r>
        <w:rPr>
          <w:rFonts w:ascii="宋体" w:hAnsi="宋体" w:cs="宋体"/>
          <w:spacing w:val="-2"/>
          <w:sz w:val="22"/>
          <w:szCs w:val="22"/>
          <w:highlight w:val="none"/>
        </w:rPr>
        <w:t>。</w:t>
      </w:r>
    </w:p>
    <w:p w14:paraId="3182F73E">
      <w:pPr>
        <w:spacing w:before="0" w:line="360" w:lineRule="auto"/>
        <w:ind w:left="28" w:firstLine="426"/>
        <w:outlineLvl w:val="2"/>
        <w:rPr>
          <w:rFonts w:ascii="宋体" w:hAnsi="宋体" w:cs="宋体"/>
          <w:sz w:val="22"/>
          <w:szCs w:val="22"/>
          <w:highlight w:val="none"/>
        </w:rPr>
      </w:pPr>
      <w:r>
        <w:rPr>
          <w:rFonts w:ascii="宋体" w:hAnsi="宋体" w:cs="宋体"/>
          <w:b/>
          <w:bCs/>
          <w:spacing w:val="-4"/>
          <w:sz w:val="22"/>
          <w:szCs w:val="22"/>
          <w:highlight w:val="none"/>
        </w:rPr>
        <w:t>二、合同工期</w:t>
      </w:r>
    </w:p>
    <w:p w14:paraId="6949166F">
      <w:pPr>
        <w:spacing w:before="0" w:line="360" w:lineRule="auto"/>
        <w:ind w:left="466" w:firstLine="428"/>
        <w:rPr>
          <w:rFonts w:ascii="宋体" w:hAnsi="宋体" w:cs="宋体"/>
          <w:sz w:val="22"/>
          <w:szCs w:val="22"/>
          <w:highlight w:val="none"/>
        </w:rPr>
      </w:pPr>
      <w:r>
        <w:rPr>
          <w:rFonts w:ascii="宋体" w:hAnsi="宋体" w:cs="宋体"/>
          <w:spacing w:val="-3"/>
          <w:sz w:val="22"/>
          <w:szCs w:val="22"/>
          <w:highlight w:val="none"/>
        </w:rPr>
        <w:t>计划开始工作日期：</w:t>
      </w:r>
      <w:r>
        <w:rPr>
          <w:rFonts w:ascii="宋体" w:hAnsi="宋体" w:cs="宋体"/>
          <w:spacing w:val="-3"/>
          <w:sz w:val="22"/>
          <w:szCs w:val="22"/>
          <w:highlight w:val="none"/>
          <w:u w:val="single"/>
        </w:rPr>
        <w:t xml:space="preserve">       </w:t>
      </w:r>
      <w:r>
        <w:rPr>
          <w:rFonts w:ascii="宋体" w:hAnsi="宋体" w:cs="宋体"/>
          <w:spacing w:val="-101"/>
          <w:sz w:val="22"/>
          <w:szCs w:val="22"/>
          <w:highlight w:val="none"/>
        </w:rPr>
        <w:t xml:space="preserve"> </w:t>
      </w:r>
      <w:r>
        <w:rPr>
          <w:rFonts w:ascii="宋体" w:hAnsi="宋体" w:cs="宋体"/>
          <w:spacing w:val="-3"/>
          <w:sz w:val="22"/>
          <w:szCs w:val="22"/>
          <w:highlight w:val="none"/>
        </w:rPr>
        <w:t>年</w:t>
      </w:r>
      <w:r>
        <w:rPr>
          <w:rFonts w:ascii="宋体" w:hAnsi="宋体" w:cs="宋体"/>
          <w:spacing w:val="-3"/>
          <w:sz w:val="22"/>
          <w:szCs w:val="22"/>
          <w:highlight w:val="none"/>
          <w:u w:val="single"/>
        </w:rPr>
        <w:t xml:space="preserve">      </w:t>
      </w:r>
      <w:r>
        <w:rPr>
          <w:rFonts w:ascii="宋体" w:hAnsi="宋体" w:cs="宋体"/>
          <w:spacing w:val="-95"/>
          <w:sz w:val="22"/>
          <w:szCs w:val="22"/>
          <w:highlight w:val="none"/>
        </w:rPr>
        <w:t xml:space="preserve"> </w:t>
      </w:r>
      <w:r>
        <w:rPr>
          <w:rFonts w:ascii="宋体" w:hAnsi="宋体" w:cs="宋体"/>
          <w:spacing w:val="-3"/>
          <w:sz w:val="22"/>
          <w:szCs w:val="22"/>
          <w:highlight w:val="none"/>
        </w:rPr>
        <w:t>月</w:t>
      </w:r>
      <w:r>
        <w:rPr>
          <w:rFonts w:ascii="宋体" w:hAnsi="宋体" w:cs="宋体"/>
          <w:sz w:val="22"/>
          <w:szCs w:val="22"/>
          <w:highlight w:val="none"/>
          <w:u w:val="single"/>
        </w:rPr>
        <w:t xml:space="preserve">       </w:t>
      </w:r>
      <w:r>
        <w:rPr>
          <w:rFonts w:ascii="宋体" w:hAnsi="宋体" w:cs="宋体"/>
          <w:spacing w:val="-63"/>
          <w:sz w:val="22"/>
          <w:szCs w:val="22"/>
          <w:highlight w:val="none"/>
        </w:rPr>
        <w:t xml:space="preserve"> </w:t>
      </w:r>
      <w:r>
        <w:rPr>
          <w:rFonts w:ascii="宋体" w:hAnsi="宋体" w:cs="宋体"/>
          <w:spacing w:val="-4"/>
          <w:sz w:val="22"/>
          <w:szCs w:val="22"/>
          <w:highlight w:val="none"/>
        </w:rPr>
        <w:t>日。</w:t>
      </w:r>
    </w:p>
    <w:p w14:paraId="79CB0F1C">
      <w:pPr>
        <w:spacing w:before="0" w:line="360" w:lineRule="auto"/>
        <w:ind w:left="466" w:firstLine="432"/>
        <w:rPr>
          <w:rFonts w:ascii="宋体" w:hAnsi="宋体" w:cs="宋体"/>
          <w:sz w:val="22"/>
          <w:szCs w:val="22"/>
          <w:highlight w:val="none"/>
        </w:rPr>
      </w:pPr>
      <w:r>
        <w:rPr>
          <w:rFonts w:ascii="宋体" w:hAnsi="宋体" w:cs="宋体"/>
          <w:spacing w:val="-2"/>
          <w:sz w:val="22"/>
          <w:szCs w:val="22"/>
          <w:highlight w:val="none"/>
        </w:rPr>
        <w:t>计划开始现场施工日期：</w:t>
      </w:r>
      <w:r>
        <w:rPr>
          <w:rFonts w:ascii="宋体" w:hAnsi="宋体" w:cs="宋体"/>
          <w:spacing w:val="-2"/>
          <w:sz w:val="22"/>
          <w:szCs w:val="22"/>
          <w:highlight w:val="none"/>
          <w:u w:val="single"/>
        </w:rPr>
        <w:t xml:space="preserve">       </w:t>
      </w:r>
      <w:r>
        <w:rPr>
          <w:rFonts w:ascii="宋体" w:hAnsi="宋体" w:cs="宋体"/>
          <w:spacing w:val="-100"/>
          <w:sz w:val="22"/>
          <w:szCs w:val="22"/>
          <w:highlight w:val="none"/>
        </w:rPr>
        <w:t xml:space="preserve"> </w:t>
      </w:r>
      <w:r>
        <w:rPr>
          <w:rFonts w:ascii="宋体" w:hAnsi="宋体" w:cs="宋体"/>
          <w:spacing w:val="-2"/>
          <w:sz w:val="22"/>
          <w:szCs w:val="22"/>
          <w:highlight w:val="none"/>
        </w:rPr>
        <w:t>年</w:t>
      </w:r>
      <w:r>
        <w:rPr>
          <w:rFonts w:ascii="宋体" w:hAnsi="宋体" w:cs="宋体"/>
          <w:spacing w:val="-2"/>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96"/>
          <w:sz w:val="22"/>
          <w:szCs w:val="22"/>
          <w:highlight w:val="none"/>
        </w:rPr>
        <w:t xml:space="preserve"> </w:t>
      </w:r>
      <w:r>
        <w:rPr>
          <w:rFonts w:ascii="宋体" w:hAnsi="宋体" w:cs="宋体"/>
          <w:spacing w:val="-3"/>
          <w:sz w:val="22"/>
          <w:szCs w:val="22"/>
          <w:highlight w:val="none"/>
        </w:rPr>
        <w:t>月</w:t>
      </w:r>
      <w:r>
        <w:rPr>
          <w:rFonts w:ascii="宋体" w:hAnsi="宋体" w:cs="宋体"/>
          <w:spacing w:val="-3"/>
          <w:sz w:val="22"/>
          <w:szCs w:val="22"/>
          <w:highlight w:val="none"/>
          <w:u w:val="single"/>
        </w:rPr>
        <w:t xml:space="preserve">       </w:t>
      </w:r>
      <w:r>
        <w:rPr>
          <w:rFonts w:ascii="宋体" w:hAnsi="宋体" w:cs="宋体"/>
          <w:spacing w:val="-63"/>
          <w:sz w:val="22"/>
          <w:szCs w:val="22"/>
          <w:highlight w:val="none"/>
        </w:rPr>
        <w:t xml:space="preserve"> </w:t>
      </w:r>
      <w:r>
        <w:rPr>
          <w:rFonts w:ascii="宋体" w:hAnsi="宋体" w:cs="宋体"/>
          <w:spacing w:val="-3"/>
          <w:sz w:val="22"/>
          <w:szCs w:val="22"/>
          <w:highlight w:val="none"/>
        </w:rPr>
        <w:t>日。</w:t>
      </w:r>
    </w:p>
    <w:p w14:paraId="4B2D1F21">
      <w:pPr>
        <w:spacing w:before="0" w:line="360" w:lineRule="auto"/>
        <w:ind w:left="466" w:firstLine="420"/>
        <w:rPr>
          <w:rFonts w:ascii="宋体" w:hAnsi="宋体" w:cs="宋体"/>
          <w:sz w:val="22"/>
          <w:szCs w:val="22"/>
          <w:highlight w:val="none"/>
        </w:rPr>
      </w:pPr>
      <w:r>
        <w:rPr>
          <w:rFonts w:ascii="宋体" w:hAnsi="宋体" w:cs="宋体"/>
          <w:spacing w:val="-5"/>
          <w:sz w:val="22"/>
          <w:szCs w:val="22"/>
          <w:highlight w:val="none"/>
        </w:rPr>
        <w:t>计划竣工日期：</w:t>
      </w:r>
      <w:r>
        <w:rPr>
          <w:rFonts w:ascii="宋体" w:hAnsi="宋体" w:cs="宋体"/>
          <w:spacing w:val="-5"/>
          <w:sz w:val="22"/>
          <w:szCs w:val="22"/>
          <w:highlight w:val="none"/>
          <w:u w:val="single"/>
        </w:rPr>
        <w:t xml:space="preserve">       </w:t>
      </w:r>
      <w:r>
        <w:rPr>
          <w:rFonts w:ascii="宋体" w:hAnsi="宋体" w:cs="宋体"/>
          <w:spacing w:val="-89"/>
          <w:sz w:val="22"/>
          <w:szCs w:val="22"/>
          <w:highlight w:val="none"/>
        </w:rPr>
        <w:t xml:space="preserve"> </w:t>
      </w:r>
      <w:r>
        <w:rPr>
          <w:rFonts w:ascii="宋体" w:hAnsi="宋体" w:cs="宋体"/>
          <w:spacing w:val="-5"/>
          <w:sz w:val="22"/>
          <w:szCs w:val="22"/>
          <w:highlight w:val="none"/>
        </w:rPr>
        <w:t>年</w:t>
      </w:r>
      <w:r>
        <w:rPr>
          <w:rFonts w:ascii="宋体" w:hAnsi="宋体" w:cs="宋体"/>
          <w:spacing w:val="21"/>
          <w:sz w:val="22"/>
          <w:szCs w:val="22"/>
          <w:highlight w:val="none"/>
          <w:u w:val="single"/>
        </w:rPr>
        <w:t xml:space="preserve">     </w:t>
      </w:r>
      <w:r>
        <w:rPr>
          <w:rFonts w:ascii="宋体" w:hAnsi="宋体" w:cs="宋体"/>
          <w:spacing w:val="-91"/>
          <w:sz w:val="22"/>
          <w:szCs w:val="22"/>
          <w:highlight w:val="none"/>
        </w:rPr>
        <w:t xml:space="preserve"> </w:t>
      </w:r>
      <w:r>
        <w:rPr>
          <w:rFonts w:ascii="宋体" w:hAnsi="宋体" w:cs="宋体"/>
          <w:spacing w:val="-5"/>
          <w:sz w:val="22"/>
          <w:szCs w:val="22"/>
          <w:highlight w:val="none"/>
        </w:rPr>
        <w:t>月</w:t>
      </w:r>
      <w:r>
        <w:rPr>
          <w:rFonts w:ascii="宋体" w:hAnsi="宋体" w:cs="宋体"/>
          <w:spacing w:val="17"/>
          <w:sz w:val="22"/>
          <w:szCs w:val="22"/>
          <w:highlight w:val="none"/>
          <w:u w:val="single"/>
        </w:rPr>
        <w:t xml:space="preserve">      </w:t>
      </w:r>
      <w:r>
        <w:rPr>
          <w:rFonts w:ascii="宋体" w:hAnsi="宋体" w:cs="宋体"/>
          <w:spacing w:val="-58"/>
          <w:sz w:val="22"/>
          <w:szCs w:val="22"/>
          <w:highlight w:val="none"/>
        </w:rPr>
        <w:t xml:space="preserve"> </w:t>
      </w:r>
      <w:r>
        <w:rPr>
          <w:rFonts w:ascii="宋体" w:hAnsi="宋体" w:cs="宋体"/>
          <w:spacing w:val="-5"/>
          <w:sz w:val="22"/>
          <w:szCs w:val="22"/>
          <w:highlight w:val="none"/>
        </w:rPr>
        <w:t>日。</w:t>
      </w:r>
    </w:p>
    <w:p w14:paraId="7D6F124D">
      <w:pPr>
        <w:spacing w:before="0" w:line="360" w:lineRule="auto"/>
        <w:ind w:left="24" w:right="17" w:firstLine="404"/>
        <w:rPr>
          <w:rFonts w:ascii="宋体" w:hAnsi="宋体" w:cs="宋体"/>
          <w:sz w:val="22"/>
          <w:szCs w:val="22"/>
          <w:highlight w:val="none"/>
        </w:rPr>
      </w:pPr>
      <w:r>
        <w:rPr>
          <w:rFonts w:ascii="宋体" w:hAnsi="宋体" w:cs="宋体"/>
          <w:spacing w:val="-9"/>
          <w:sz w:val="22"/>
          <w:szCs w:val="22"/>
          <w:highlight w:val="none"/>
        </w:rPr>
        <w:t>工期总日历天数：</w:t>
      </w:r>
      <w:r>
        <w:rPr>
          <w:rFonts w:ascii="宋体" w:hAnsi="宋体" w:cs="宋体"/>
          <w:spacing w:val="-9"/>
          <w:sz w:val="22"/>
          <w:szCs w:val="22"/>
          <w:highlight w:val="none"/>
          <w:u w:val="single"/>
        </w:rPr>
        <w:t xml:space="preserve">       </w:t>
      </w:r>
      <w:r>
        <w:rPr>
          <w:rFonts w:ascii="宋体" w:hAnsi="宋体" w:cs="宋体"/>
          <w:spacing w:val="54"/>
          <w:sz w:val="22"/>
          <w:szCs w:val="22"/>
          <w:highlight w:val="none"/>
        </w:rPr>
        <w:t xml:space="preserve"> </w:t>
      </w:r>
      <w:r>
        <w:rPr>
          <w:rFonts w:ascii="宋体" w:hAnsi="宋体" w:cs="宋体"/>
          <w:spacing w:val="-9"/>
          <w:sz w:val="22"/>
          <w:szCs w:val="22"/>
          <w:highlight w:val="none"/>
        </w:rPr>
        <w:t>日历天，设计工期</w:t>
      </w:r>
      <w:r>
        <w:rPr>
          <w:rFonts w:ascii="宋体" w:hAnsi="宋体" w:cs="宋体"/>
          <w:spacing w:val="18"/>
          <w:sz w:val="22"/>
          <w:szCs w:val="22"/>
          <w:highlight w:val="none"/>
          <w:u w:val="single"/>
        </w:rPr>
        <w:t xml:space="preserve">      </w:t>
      </w:r>
      <w:r>
        <w:rPr>
          <w:rFonts w:ascii="宋体" w:hAnsi="宋体" w:cs="宋体"/>
          <w:spacing w:val="-61"/>
          <w:sz w:val="22"/>
          <w:szCs w:val="22"/>
          <w:highlight w:val="none"/>
        </w:rPr>
        <w:t xml:space="preserve"> </w:t>
      </w:r>
      <w:r>
        <w:rPr>
          <w:rFonts w:ascii="宋体" w:hAnsi="宋体" w:cs="宋体"/>
          <w:spacing w:val="-9"/>
          <w:sz w:val="22"/>
          <w:szCs w:val="22"/>
          <w:highlight w:val="none"/>
        </w:rPr>
        <w:t>日历天（含施工图审查时间</w:t>
      </w:r>
      <w:r>
        <w:rPr>
          <w:rFonts w:hint="eastAsia" w:ascii="宋体" w:hAnsi="宋体" w:cs="宋体"/>
          <w:spacing w:val="-9"/>
          <w:sz w:val="22"/>
          <w:szCs w:val="22"/>
          <w:highlight w:val="none"/>
          <w:lang w:eastAsia="zh-CN"/>
        </w:rPr>
        <w:t>）</w:t>
      </w:r>
      <w:r>
        <w:rPr>
          <w:rFonts w:ascii="宋体" w:hAnsi="宋体" w:cs="宋体"/>
          <w:spacing w:val="-9"/>
          <w:sz w:val="22"/>
          <w:szCs w:val="22"/>
          <w:highlight w:val="none"/>
        </w:rPr>
        <w:t>，</w:t>
      </w:r>
      <w:r>
        <w:rPr>
          <w:rFonts w:ascii="宋体" w:hAnsi="宋体" w:cs="宋体"/>
          <w:spacing w:val="-7"/>
          <w:sz w:val="22"/>
          <w:szCs w:val="22"/>
          <w:highlight w:val="none"/>
        </w:rPr>
        <w:t>施工工期</w:t>
      </w:r>
      <w:r>
        <w:rPr>
          <w:rFonts w:ascii="宋体" w:hAnsi="宋体" w:cs="宋体"/>
          <w:spacing w:val="18"/>
          <w:sz w:val="22"/>
          <w:szCs w:val="22"/>
          <w:highlight w:val="none"/>
          <w:u w:val="single"/>
        </w:rPr>
        <w:t xml:space="preserve">      </w:t>
      </w:r>
      <w:r>
        <w:rPr>
          <w:rFonts w:ascii="宋体" w:hAnsi="宋体" w:cs="宋体"/>
          <w:spacing w:val="-60"/>
          <w:sz w:val="22"/>
          <w:szCs w:val="22"/>
          <w:highlight w:val="none"/>
        </w:rPr>
        <w:t xml:space="preserve"> </w:t>
      </w:r>
      <w:r>
        <w:rPr>
          <w:rFonts w:ascii="宋体" w:hAnsi="宋体" w:cs="宋体"/>
          <w:spacing w:val="-7"/>
          <w:sz w:val="22"/>
          <w:szCs w:val="22"/>
          <w:highlight w:val="none"/>
        </w:rPr>
        <w:t>日历天。</w:t>
      </w:r>
    </w:p>
    <w:p w14:paraId="0A75CC22">
      <w:pPr>
        <w:spacing w:before="0" w:line="360" w:lineRule="auto"/>
        <w:ind w:left="24" w:firstLine="430"/>
        <w:outlineLvl w:val="2"/>
        <w:rPr>
          <w:rFonts w:ascii="宋体" w:hAnsi="宋体" w:cs="宋体"/>
          <w:sz w:val="22"/>
          <w:szCs w:val="22"/>
          <w:highlight w:val="none"/>
        </w:rPr>
      </w:pPr>
      <w:r>
        <w:rPr>
          <w:rFonts w:ascii="宋体" w:hAnsi="宋体" w:cs="宋体"/>
          <w:b/>
          <w:bCs/>
          <w:spacing w:val="-3"/>
          <w:sz w:val="22"/>
          <w:szCs w:val="22"/>
          <w:highlight w:val="none"/>
        </w:rPr>
        <w:t>三、质量标准</w:t>
      </w:r>
    </w:p>
    <w:p w14:paraId="53453514">
      <w:pPr>
        <w:spacing w:before="0"/>
        <w:ind w:left="30" w:right="77" w:firstLine="434"/>
        <w:rPr>
          <w:rFonts w:ascii="宋体" w:hAnsi="宋体" w:cs="宋体"/>
          <w:sz w:val="22"/>
          <w:szCs w:val="22"/>
          <w:highlight w:val="none"/>
        </w:rPr>
      </w:pPr>
      <w:r>
        <w:rPr>
          <w:rFonts w:ascii="宋体" w:hAnsi="宋体" w:cs="宋体"/>
          <w:b/>
          <w:bCs/>
          <w:spacing w:val="-2"/>
          <w:sz w:val="22"/>
          <w:szCs w:val="22"/>
          <w:highlight w:val="none"/>
        </w:rPr>
        <w:t>质量要求：</w:t>
      </w:r>
      <w:r>
        <w:rPr>
          <w:rFonts w:ascii="宋体" w:hAnsi="宋体" w:cs="宋体"/>
          <w:spacing w:val="-2"/>
          <w:sz w:val="22"/>
          <w:szCs w:val="22"/>
          <w:highlight w:val="none"/>
        </w:rPr>
        <w:t>工程质量符合国家相关工程质量验收规范及标准</w:t>
      </w:r>
      <w:r>
        <w:rPr>
          <w:rFonts w:ascii="宋体" w:hAnsi="宋体" w:cs="宋体"/>
          <w:spacing w:val="-3"/>
          <w:sz w:val="22"/>
          <w:szCs w:val="22"/>
          <w:highlight w:val="none"/>
        </w:rPr>
        <w:t>，满足招标人要求，一</w:t>
      </w:r>
      <w:r>
        <w:rPr>
          <w:rFonts w:ascii="宋体" w:hAnsi="宋体" w:cs="宋体"/>
          <w:spacing w:val="-2"/>
          <w:sz w:val="22"/>
          <w:szCs w:val="22"/>
          <w:highlight w:val="none"/>
        </w:rPr>
        <w:t>次性验收达到合格标准。</w:t>
      </w:r>
    </w:p>
    <w:p w14:paraId="55486F82">
      <w:pPr>
        <w:spacing w:before="0" w:line="360" w:lineRule="auto"/>
        <w:ind w:left="45" w:firstLine="426"/>
        <w:outlineLvl w:val="2"/>
        <w:rPr>
          <w:rFonts w:hint="eastAsia" w:ascii="宋体" w:hAnsi="宋体" w:cs="宋体"/>
          <w:b w:val="0"/>
          <w:bCs w:val="0"/>
          <w:spacing w:val="-4"/>
          <w:sz w:val="22"/>
          <w:szCs w:val="22"/>
          <w:highlight w:val="none"/>
          <w:rtl w:val="0"/>
          <w:lang w:val="en-US" w:eastAsia="zh-CN"/>
        </w:rPr>
      </w:pPr>
      <w:r>
        <w:rPr>
          <w:rFonts w:hint="eastAsia" w:ascii="宋体" w:hAnsi="宋体" w:cs="宋体"/>
          <w:b w:val="0"/>
          <w:bCs w:val="0"/>
          <w:spacing w:val="-4"/>
          <w:sz w:val="22"/>
          <w:szCs w:val="22"/>
          <w:highlight w:val="none"/>
          <w:rtl w:val="0"/>
          <w:lang w:val="zh-TW" w:eastAsia="zh-TW"/>
        </w:rPr>
        <w:t>（</w:t>
      </w:r>
      <w:r>
        <w:rPr>
          <w:rFonts w:hint="eastAsia" w:ascii="宋体" w:hAnsi="宋体" w:cs="宋体"/>
          <w:b w:val="0"/>
          <w:bCs w:val="0"/>
          <w:spacing w:val="-4"/>
          <w:sz w:val="22"/>
          <w:szCs w:val="22"/>
          <w:highlight w:val="none"/>
          <w:rtl w:val="0"/>
          <w:lang w:val="en-US"/>
        </w:rPr>
        <w:t>1</w:t>
      </w:r>
      <w:r>
        <w:rPr>
          <w:rFonts w:hint="eastAsia" w:ascii="宋体" w:hAnsi="宋体" w:cs="宋体"/>
          <w:b w:val="0"/>
          <w:bCs w:val="0"/>
          <w:spacing w:val="-4"/>
          <w:sz w:val="22"/>
          <w:szCs w:val="22"/>
          <w:highlight w:val="none"/>
          <w:rtl w:val="0"/>
          <w:lang w:val="zh-TW" w:eastAsia="zh-TW"/>
        </w:rPr>
        <w:t>）</w:t>
      </w:r>
      <w:r>
        <w:rPr>
          <w:rFonts w:ascii="宋体" w:hAnsi="宋体" w:cs="宋体"/>
          <w:b/>
          <w:bCs/>
          <w:sz w:val="22"/>
          <w:szCs w:val="22"/>
          <w:highlight w:val="none"/>
        </w:rPr>
        <w:t>设计质量：</w:t>
      </w:r>
      <w:r>
        <w:rPr>
          <w:rFonts w:hint="eastAsia" w:ascii="宋体" w:hAnsi="宋体" w:cs="宋体"/>
          <w:sz w:val="22"/>
          <w:szCs w:val="22"/>
          <w:highlight w:val="none"/>
        </w:rPr>
        <w:t>设计符合现行国家、地方及行业相关规范要求并满足招标人就本项目设计提出的要求，并确保成果资料完整、真实准确、清晰有据，设计图满足施工要求并通过图纸审查</w:t>
      </w:r>
      <w:r>
        <w:rPr>
          <w:rFonts w:hint="eastAsia" w:ascii="宋体" w:hAnsi="宋体" w:cs="宋体"/>
          <w:b w:val="0"/>
          <w:bCs w:val="0"/>
          <w:spacing w:val="-4"/>
          <w:sz w:val="22"/>
          <w:szCs w:val="22"/>
          <w:highlight w:val="none"/>
          <w:rtl w:val="0"/>
          <w:lang w:val="en-US"/>
        </w:rPr>
        <w:t>。</w:t>
      </w:r>
    </w:p>
    <w:p w14:paraId="0334C893">
      <w:pPr>
        <w:spacing w:before="0" w:line="360" w:lineRule="auto"/>
        <w:ind w:left="45" w:firstLine="426"/>
        <w:outlineLvl w:val="2"/>
        <w:rPr>
          <w:rFonts w:hint="eastAsia" w:ascii="宋体" w:hAnsi="宋体" w:cs="宋体"/>
          <w:b w:val="0"/>
          <w:bCs w:val="0"/>
          <w:spacing w:val="-4"/>
          <w:sz w:val="22"/>
          <w:szCs w:val="22"/>
          <w:highlight w:val="none"/>
          <w:rtl w:val="0"/>
          <w:lang w:val="zh-TW" w:eastAsia="zh-TW"/>
        </w:rPr>
      </w:pPr>
      <w:r>
        <w:rPr>
          <w:rFonts w:hint="eastAsia" w:ascii="宋体" w:hAnsi="宋体" w:cs="宋体"/>
          <w:b w:val="0"/>
          <w:bCs w:val="0"/>
          <w:spacing w:val="-4"/>
          <w:sz w:val="22"/>
          <w:szCs w:val="22"/>
          <w:highlight w:val="none"/>
          <w:rtl w:val="0"/>
          <w:lang w:val="zh-TW" w:eastAsia="zh-TW"/>
        </w:rPr>
        <w:t>（</w:t>
      </w:r>
      <w:r>
        <w:rPr>
          <w:rFonts w:hint="eastAsia" w:ascii="宋体" w:hAnsi="宋体" w:cs="宋体"/>
          <w:b w:val="0"/>
          <w:bCs w:val="0"/>
          <w:spacing w:val="-4"/>
          <w:sz w:val="22"/>
          <w:szCs w:val="22"/>
          <w:highlight w:val="none"/>
          <w:rtl w:val="0"/>
          <w:lang w:val="en-US" w:eastAsia="zh-TW"/>
        </w:rPr>
        <w:t>2</w:t>
      </w:r>
      <w:r>
        <w:rPr>
          <w:rFonts w:hint="eastAsia" w:ascii="宋体" w:hAnsi="宋体" w:cs="宋体"/>
          <w:b w:val="0"/>
          <w:bCs w:val="0"/>
          <w:spacing w:val="-4"/>
          <w:sz w:val="22"/>
          <w:szCs w:val="22"/>
          <w:highlight w:val="none"/>
          <w:rtl w:val="0"/>
          <w:lang w:val="zh-TW" w:eastAsia="zh-TW"/>
        </w:rPr>
        <w:t>）施工质量：符合国家、行业及现行相关专业工程施工质量验收规范，一次性验收合格。</w:t>
      </w:r>
    </w:p>
    <w:p w14:paraId="54CED1D7">
      <w:pPr>
        <w:spacing w:before="0" w:line="360" w:lineRule="auto"/>
        <w:ind w:left="45" w:firstLine="426"/>
        <w:outlineLvl w:val="2"/>
        <w:rPr>
          <w:rFonts w:hint="eastAsia" w:ascii="宋体" w:hAnsi="宋体" w:cs="宋体"/>
          <w:b w:val="0"/>
          <w:bCs w:val="0"/>
          <w:spacing w:val="-4"/>
          <w:sz w:val="22"/>
          <w:szCs w:val="22"/>
          <w:highlight w:val="none"/>
          <w:rtl w:val="0"/>
          <w:lang w:val="zh-TW" w:eastAsia="zh-TW"/>
        </w:rPr>
      </w:pPr>
      <w:r>
        <w:rPr>
          <w:rFonts w:hint="eastAsia" w:ascii="宋体" w:hAnsi="宋体" w:cs="宋体"/>
          <w:b w:val="0"/>
          <w:bCs w:val="0"/>
          <w:spacing w:val="-4"/>
          <w:sz w:val="22"/>
          <w:szCs w:val="22"/>
          <w:highlight w:val="none"/>
          <w:rtl w:val="0"/>
          <w:lang w:val="zh-TW" w:eastAsia="zh-TW"/>
        </w:rPr>
        <w:t>（</w:t>
      </w:r>
      <w:r>
        <w:rPr>
          <w:rFonts w:hint="eastAsia" w:ascii="宋体" w:hAnsi="宋体" w:cs="宋体"/>
          <w:b w:val="0"/>
          <w:bCs w:val="0"/>
          <w:spacing w:val="-4"/>
          <w:sz w:val="22"/>
          <w:szCs w:val="22"/>
          <w:highlight w:val="none"/>
          <w:rtl w:val="0"/>
          <w:lang w:eastAsia="zh-TW"/>
        </w:rPr>
        <w:t>3</w:t>
      </w:r>
      <w:r>
        <w:rPr>
          <w:rFonts w:hint="eastAsia" w:ascii="宋体" w:hAnsi="宋体" w:cs="宋体"/>
          <w:b w:val="0"/>
          <w:bCs w:val="0"/>
          <w:spacing w:val="-4"/>
          <w:sz w:val="22"/>
          <w:szCs w:val="22"/>
          <w:highlight w:val="none"/>
          <w:rtl w:val="0"/>
          <w:lang w:val="zh-TW" w:eastAsia="zh-TW"/>
        </w:rPr>
        <w:t>）总承包</w:t>
      </w:r>
      <w:r>
        <w:rPr>
          <w:rFonts w:hint="eastAsia" w:ascii="宋体" w:hAnsi="宋体" w:cs="宋体"/>
          <w:b w:val="0"/>
          <w:bCs w:val="0"/>
          <w:spacing w:val="-4"/>
          <w:sz w:val="22"/>
          <w:szCs w:val="22"/>
          <w:highlight w:val="none"/>
          <w:rtl w:val="0"/>
          <w:lang w:val="zh-TW" w:eastAsia="zh-CN"/>
        </w:rPr>
        <w:t>：</w:t>
      </w:r>
      <w:r>
        <w:rPr>
          <w:rFonts w:hint="eastAsia" w:ascii="宋体" w:hAnsi="宋体" w:cs="宋体"/>
          <w:b w:val="0"/>
          <w:bCs w:val="0"/>
          <w:spacing w:val="-4"/>
          <w:sz w:val="22"/>
          <w:szCs w:val="22"/>
          <w:highlight w:val="none"/>
          <w:rtl w:val="0"/>
          <w:lang w:val="zh-TW" w:eastAsia="zh-TW"/>
        </w:rPr>
        <w:t>执行《建设项目工程总承包管理规范》（</w:t>
      </w:r>
      <w:r>
        <w:rPr>
          <w:rFonts w:hint="eastAsia" w:ascii="宋体" w:hAnsi="宋体" w:cs="宋体"/>
          <w:b w:val="0"/>
          <w:bCs w:val="0"/>
          <w:spacing w:val="-4"/>
          <w:sz w:val="22"/>
          <w:szCs w:val="22"/>
          <w:highlight w:val="none"/>
          <w:rtl w:val="0"/>
          <w:lang w:val="en-US" w:eastAsia="zh-TW"/>
        </w:rPr>
        <w:t>GB-T50358-2017</w:t>
      </w:r>
      <w:r>
        <w:rPr>
          <w:rFonts w:hint="eastAsia" w:ascii="宋体" w:hAnsi="宋体" w:cs="宋体"/>
          <w:b w:val="0"/>
          <w:bCs w:val="0"/>
          <w:spacing w:val="-4"/>
          <w:sz w:val="22"/>
          <w:szCs w:val="22"/>
          <w:highlight w:val="none"/>
          <w:rtl w:val="0"/>
          <w:lang w:val="zh-TW" w:eastAsia="zh-TW"/>
        </w:rPr>
        <w:t>）及国家、省、市现行法规、规范的相关规定。</w:t>
      </w:r>
    </w:p>
    <w:p w14:paraId="7F1925BB">
      <w:pPr>
        <w:spacing w:before="0" w:line="360" w:lineRule="auto"/>
        <w:ind w:left="45" w:firstLine="426"/>
        <w:outlineLvl w:val="2"/>
        <w:rPr>
          <w:rFonts w:ascii="宋体" w:hAnsi="宋体" w:cs="宋体"/>
          <w:sz w:val="22"/>
          <w:szCs w:val="22"/>
          <w:highlight w:val="none"/>
        </w:rPr>
      </w:pPr>
      <w:r>
        <w:rPr>
          <w:rFonts w:ascii="宋体" w:hAnsi="宋体" w:cs="宋体"/>
          <w:b/>
          <w:bCs/>
          <w:spacing w:val="-4"/>
          <w:sz w:val="22"/>
          <w:szCs w:val="22"/>
          <w:highlight w:val="none"/>
        </w:rPr>
        <w:t>四、签约合同价与合同价格形式</w:t>
      </w:r>
    </w:p>
    <w:p w14:paraId="486F78AA">
      <w:pPr>
        <w:spacing w:before="0" w:line="360" w:lineRule="auto"/>
        <w:ind w:left="0" w:firstLine="436" w:firstLineChars="200"/>
        <w:rPr>
          <w:rFonts w:ascii="宋体" w:hAnsi="宋体" w:cs="宋体"/>
          <w:sz w:val="22"/>
          <w:szCs w:val="22"/>
          <w:highlight w:val="none"/>
        </w:rPr>
      </w:pPr>
      <w:r>
        <w:rPr>
          <w:rFonts w:ascii="宋体" w:hAnsi="宋体" w:cs="宋体"/>
          <w:b/>
          <w:bCs/>
          <w:spacing w:val="-1"/>
          <w:sz w:val="22"/>
          <w:szCs w:val="22"/>
          <w:highlight w:val="none"/>
        </w:rPr>
        <w:t>1.签约合同暂定价（含税）为：</w:t>
      </w:r>
      <w:r>
        <w:rPr>
          <w:rFonts w:ascii="宋体" w:hAnsi="宋体" w:cs="宋体"/>
          <w:spacing w:val="-1"/>
          <w:sz w:val="22"/>
          <w:szCs w:val="22"/>
          <w:highlight w:val="none"/>
        </w:rPr>
        <w:t>人民币（大写</w:t>
      </w:r>
      <w:r>
        <w:rPr>
          <w:rFonts w:hint="eastAsia" w:ascii="宋体" w:hAnsi="宋体" w:cs="宋体"/>
          <w:spacing w:val="-1"/>
          <w:sz w:val="22"/>
          <w:szCs w:val="22"/>
          <w:highlight w:val="none"/>
          <w:lang w:eastAsia="zh-CN"/>
        </w:rPr>
        <w:t>）</w:t>
      </w:r>
      <w:r>
        <w:rPr>
          <w:rFonts w:ascii="宋体" w:hAnsi="宋体" w:cs="宋体"/>
          <w:spacing w:val="-1"/>
          <w:sz w:val="22"/>
          <w:szCs w:val="22"/>
          <w:highlight w:val="none"/>
          <w:u w:val="single"/>
        </w:rPr>
        <w:t xml:space="preserve">   </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w:t>
      </w:r>
    </w:p>
    <w:p w14:paraId="4C53DF9B">
      <w:pPr>
        <w:spacing w:before="0" w:line="360" w:lineRule="auto"/>
        <w:ind w:left="0" w:firstLine="428" w:firstLineChars="200"/>
        <w:rPr>
          <w:rFonts w:ascii="宋体" w:hAnsi="宋体" w:cs="宋体"/>
          <w:sz w:val="22"/>
          <w:szCs w:val="22"/>
          <w:highlight w:val="none"/>
        </w:rPr>
      </w:pPr>
      <w:r>
        <w:rPr>
          <w:rFonts w:ascii="宋体" w:hAnsi="宋体" w:cs="宋体"/>
          <w:b w:val="0"/>
          <w:bCs w:val="0"/>
          <w:spacing w:val="-3"/>
          <w:sz w:val="22"/>
          <w:szCs w:val="22"/>
          <w:highlight w:val="none"/>
        </w:rPr>
        <w:t>具体构成详见价格清单。其中：</w:t>
      </w:r>
    </w:p>
    <w:p w14:paraId="0992ACB2">
      <w:pPr>
        <w:spacing w:before="0" w:line="360" w:lineRule="auto"/>
        <w:ind w:left="0" w:firstLine="440" w:firstLineChars="200"/>
        <w:rPr>
          <w:rFonts w:hint="eastAsia" w:ascii="宋体" w:hAnsi="宋体" w:cs="宋体"/>
          <w:sz w:val="22"/>
          <w:szCs w:val="22"/>
          <w:highlight w:val="none"/>
          <w:rtl w:val="0"/>
          <w:lang w:val="zh-TW" w:eastAsia="zh-CN"/>
        </w:rPr>
      </w:pPr>
      <w:r>
        <w:rPr>
          <w:rFonts w:hint="eastAsia" w:ascii="宋体" w:hAnsi="宋体" w:cs="宋体"/>
          <w:sz w:val="22"/>
          <w:szCs w:val="22"/>
          <w:highlight w:val="none"/>
          <w:rtl w:val="0"/>
          <w:lang w:val="zh-TW" w:eastAsia="zh-CN"/>
        </w:rPr>
        <w:t>（1）设计费报价（综合费率）：    %。</w:t>
      </w:r>
    </w:p>
    <w:p w14:paraId="68F92F9A">
      <w:pPr>
        <w:spacing w:before="0" w:line="360" w:lineRule="auto"/>
        <w:ind w:left="0" w:firstLine="440" w:firstLineChars="200"/>
        <w:rPr>
          <w:rFonts w:hint="eastAsia" w:ascii="宋体" w:hAnsi="宋体" w:cs="宋体"/>
          <w:sz w:val="22"/>
          <w:szCs w:val="22"/>
          <w:highlight w:val="none"/>
          <w:rtl w:val="0"/>
          <w:lang w:val="zh-TW" w:eastAsia="zh-CN"/>
        </w:rPr>
      </w:pPr>
      <w:r>
        <w:rPr>
          <w:rFonts w:hint="eastAsia" w:ascii="宋体" w:hAnsi="宋体" w:cs="宋体"/>
          <w:sz w:val="22"/>
          <w:szCs w:val="22"/>
          <w:highlight w:val="none"/>
          <w:rtl w:val="0"/>
          <w:lang w:val="zh-TW" w:eastAsia="zh-CN"/>
        </w:rPr>
        <w:t>（2）建筑安装工程费（含税）：中标优惠下浮率为：    %。</w:t>
      </w:r>
    </w:p>
    <w:p w14:paraId="754BA115">
      <w:pPr>
        <w:spacing w:before="0" w:line="360" w:lineRule="auto"/>
        <w:ind w:left="0" w:firstLine="440" w:firstLineChars="200"/>
        <w:rPr>
          <w:rFonts w:hint="eastAsia" w:ascii="宋体" w:hAnsi="宋体" w:cs="宋体"/>
          <w:sz w:val="22"/>
          <w:szCs w:val="22"/>
          <w:highlight w:val="none"/>
          <w:rtl w:val="0"/>
          <w:lang w:val="zh-TW" w:eastAsia="zh-CN"/>
        </w:rPr>
      </w:pPr>
      <w:r>
        <w:rPr>
          <w:rFonts w:hint="eastAsia" w:ascii="宋体" w:hAnsi="宋体" w:cs="宋体"/>
          <w:sz w:val="22"/>
          <w:szCs w:val="22"/>
          <w:highlight w:val="none"/>
          <w:rtl w:val="0"/>
          <w:lang w:val="zh-TW" w:eastAsia="zh-CN"/>
        </w:rPr>
        <w:t>设计费=以经审计机构审定的建安工程费为基数*综合费率。</w:t>
      </w:r>
    </w:p>
    <w:p w14:paraId="331E1137">
      <w:pPr>
        <w:spacing w:before="0" w:line="360" w:lineRule="auto"/>
        <w:ind w:left="0" w:firstLine="440" w:firstLineChars="200"/>
        <w:rPr>
          <w:rFonts w:hint="eastAsia" w:ascii="宋体" w:hAnsi="宋体" w:cs="宋体"/>
          <w:sz w:val="22"/>
          <w:szCs w:val="22"/>
          <w:highlight w:val="none"/>
          <w:rtl w:val="0"/>
          <w:lang w:val="zh-TW" w:eastAsia="zh-CN"/>
        </w:rPr>
      </w:pPr>
      <w:r>
        <w:rPr>
          <w:rFonts w:hint="eastAsia" w:ascii="宋体" w:hAnsi="宋体" w:cs="宋体"/>
          <w:sz w:val="22"/>
          <w:szCs w:val="22"/>
          <w:highlight w:val="none"/>
          <w:rtl w:val="0"/>
          <w:lang w:val="zh-TW" w:eastAsia="zh-CN"/>
        </w:rPr>
        <w:t>建安工程费最终结算价：施工费结算价=（最终审计单位审定的建筑安装工程费-安全文明施工费-规费-税金）x（1-中标优惠下浮率）+安全文明施工费+规费+税金。</w:t>
      </w:r>
    </w:p>
    <w:p w14:paraId="408CE314">
      <w:pPr>
        <w:spacing w:before="0" w:line="360" w:lineRule="auto"/>
        <w:ind w:left="0" w:firstLine="428" w:firstLineChars="200"/>
        <w:rPr>
          <w:rFonts w:ascii="宋体" w:hAnsi="宋体" w:cs="宋体"/>
          <w:sz w:val="22"/>
          <w:szCs w:val="22"/>
          <w:highlight w:val="none"/>
        </w:rPr>
      </w:pPr>
      <w:r>
        <w:rPr>
          <w:rFonts w:ascii="宋体" w:hAnsi="宋体" w:cs="宋体"/>
          <w:b/>
          <w:bCs/>
          <w:spacing w:val="-3"/>
          <w:sz w:val="22"/>
          <w:szCs w:val="22"/>
          <w:highlight w:val="none"/>
        </w:rPr>
        <w:t>2.合同价格形式：</w:t>
      </w:r>
    </w:p>
    <w:p w14:paraId="4CD41827">
      <w:pPr>
        <w:spacing w:before="0" w:line="360" w:lineRule="auto"/>
        <w:ind w:left="0" w:firstLine="432" w:firstLineChars="200"/>
        <w:rPr>
          <w:rFonts w:ascii="宋体" w:hAnsi="宋体" w:cs="宋体"/>
          <w:sz w:val="22"/>
          <w:szCs w:val="22"/>
          <w:highlight w:val="none"/>
        </w:rPr>
      </w:pPr>
      <w:r>
        <w:rPr>
          <w:rFonts w:ascii="宋体" w:hAnsi="宋体" w:cs="宋体"/>
          <w:spacing w:val="-2"/>
          <w:sz w:val="22"/>
          <w:szCs w:val="22"/>
          <w:highlight w:val="none"/>
        </w:rPr>
        <w:t>合同价格形式为</w:t>
      </w:r>
      <w:r>
        <w:rPr>
          <w:rFonts w:ascii="宋体" w:hAnsi="宋体" w:cs="宋体"/>
          <w:b/>
          <w:bCs/>
          <w:spacing w:val="-2"/>
          <w:sz w:val="22"/>
          <w:szCs w:val="22"/>
          <w:highlight w:val="none"/>
          <w:u w:val="single"/>
        </w:rPr>
        <w:t>固定综合单价合同</w:t>
      </w:r>
      <w:r>
        <w:rPr>
          <w:rFonts w:ascii="宋体" w:hAnsi="宋体" w:cs="宋体"/>
          <w:b/>
          <w:bCs/>
          <w:spacing w:val="-2"/>
          <w:sz w:val="22"/>
          <w:szCs w:val="22"/>
          <w:highlight w:val="none"/>
        </w:rPr>
        <w:t>。</w:t>
      </w:r>
    </w:p>
    <w:p w14:paraId="6F1B2652">
      <w:pPr>
        <w:spacing w:before="0" w:line="360" w:lineRule="auto"/>
        <w:ind w:left="28" w:firstLine="430"/>
        <w:outlineLvl w:val="2"/>
        <w:rPr>
          <w:rFonts w:ascii="宋体" w:hAnsi="宋体" w:cs="宋体"/>
          <w:sz w:val="22"/>
          <w:szCs w:val="22"/>
          <w:highlight w:val="none"/>
        </w:rPr>
      </w:pPr>
      <w:r>
        <w:rPr>
          <w:rFonts w:ascii="宋体" w:hAnsi="宋体" w:cs="宋体"/>
          <w:b/>
          <w:bCs/>
          <w:spacing w:val="-3"/>
          <w:sz w:val="22"/>
          <w:szCs w:val="22"/>
          <w:highlight w:val="none"/>
        </w:rPr>
        <w:t>五、</w:t>
      </w:r>
      <w:r>
        <w:rPr>
          <w:rFonts w:hint="eastAsia" w:ascii="宋体" w:hAnsi="宋体" w:cs="宋体"/>
          <w:b/>
          <w:bCs/>
          <w:spacing w:val="-3"/>
          <w:sz w:val="22"/>
          <w:szCs w:val="22"/>
          <w:highlight w:val="none"/>
        </w:rPr>
        <w:t>工程总承包项目负责人</w:t>
      </w:r>
    </w:p>
    <w:p w14:paraId="1D221770">
      <w:pPr>
        <w:spacing w:before="0" w:line="360" w:lineRule="auto"/>
        <w:ind w:left="30" w:right="60" w:firstLine="484"/>
        <w:rPr>
          <w:rFonts w:ascii="宋体" w:hAnsi="宋体" w:cs="宋体"/>
          <w:sz w:val="22"/>
          <w:szCs w:val="22"/>
          <w:highlight w:val="none"/>
        </w:rPr>
      </w:pPr>
      <w:r>
        <w:rPr>
          <w:rFonts w:ascii="宋体" w:hAnsi="宋体" w:cs="宋体"/>
          <w:spacing w:val="11"/>
          <w:sz w:val="22"/>
          <w:szCs w:val="22"/>
          <w:highlight w:val="none"/>
        </w:rPr>
        <w:t>工程总承包项目经理：</w:t>
      </w:r>
      <w:r>
        <w:rPr>
          <w:rFonts w:ascii="宋体" w:hAnsi="宋体" w:cs="宋体"/>
          <w:spacing w:val="-71"/>
          <w:sz w:val="22"/>
          <w:szCs w:val="22"/>
          <w:highlight w:val="none"/>
        </w:rPr>
        <w:t xml:space="preserve"> </w:t>
      </w:r>
      <w:r>
        <w:rPr>
          <w:rFonts w:ascii="宋体" w:hAnsi="宋体" w:cs="宋体"/>
          <w:spacing w:val="5"/>
          <w:sz w:val="22"/>
          <w:szCs w:val="22"/>
          <w:highlight w:val="none"/>
          <w:u w:val="single"/>
        </w:rPr>
        <w:t xml:space="preserve">                </w:t>
      </w:r>
      <w:r>
        <w:rPr>
          <w:rFonts w:ascii="宋体" w:hAnsi="宋体" w:cs="宋体"/>
          <w:spacing w:val="-71"/>
          <w:sz w:val="22"/>
          <w:szCs w:val="22"/>
          <w:highlight w:val="none"/>
        </w:rPr>
        <w:t xml:space="preserve"> </w:t>
      </w:r>
      <w:r>
        <w:rPr>
          <w:rFonts w:ascii="宋体" w:hAnsi="宋体" w:cs="宋体"/>
          <w:spacing w:val="11"/>
          <w:sz w:val="22"/>
          <w:szCs w:val="22"/>
          <w:highlight w:val="none"/>
        </w:rPr>
        <w:t>。工程总承包项</w:t>
      </w:r>
      <w:r>
        <w:rPr>
          <w:rFonts w:ascii="宋体" w:hAnsi="宋体" w:cs="宋体"/>
          <w:spacing w:val="-41"/>
          <w:sz w:val="22"/>
          <w:szCs w:val="22"/>
          <w:highlight w:val="none"/>
        </w:rPr>
        <w:t xml:space="preserve"> </w:t>
      </w:r>
      <w:r>
        <w:rPr>
          <w:rFonts w:ascii="宋体" w:hAnsi="宋体" w:cs="宋体"/>
          <w:spacing w:val="11"/>
          <w:sz w:val="22"/>
          <w:szCs w:val="22"/>
          <w:highlight w:val="none"/>
        </w:rPr>
        <w:t>目经理注册证书编</w:t>
      </w:r>
      <w:r>
        <w:rPr>
          <w:rFonts w:ascii="宋体" w:hAnsi="宋体" w:cs="宋体"/>
          <w:spacing w:val="-5"/>
          <w:sz w:val="22"/>
          <w:szCs w:val="22"/>
          <w:highlight w:val="none"/>
        </w:rPr>
        <w:t>号：</w:t>
      </w:r>
      <w:r>
        <w:rPr>
          <w:rFonts w:ascii="宋体" w:hAnsi="宋体" w:cs="宋体"/>
          <w:spacing w:val="11"/>
          <w:sz w:val="22"/>
          <w:szCs w:val="22"/>
          <w:highlight w:val="none"/>
          <w:u w:val="single"/>
        </w:rPr>
        <w:t xml:space="preserve">          </w:t>
      </w:r>
      <w:r>
        <w:rPr>
          <w:rFonts w:ascii="宋体" w:hAnsi="宋体" w:cs="宋体"/>
          <w:spacing w:val="-5"/>
          <w:sz w:val="22"/>
          <w:szCs w:val="22"/>
          <w:highlight w:val="none"/>
        </w:rPr>
        <w:t>。</w:t>
      </w:r>
    </w:p>
    <w:p w14:paraId="6BCD8E9D">
      <w:pPr>
        <w:spacing w:before="0" w:line="360" w:lineRule="auto"/>
        <w:ind w:left="26" w:firstLine="430"/>
        <w:outlineLvl w:val="2"/>
        <w:rPr>
          <w:rFonts w:ascii="宋体" w:hAnsi="宋体" w:cs="宋体"/>
          <w:sz w:val="22"/>
          <w:szCs w:val="22"/>
          <w:highlight w:val="none"/>
        </w:rPr>
      </w:pPr>
      <w:r>
        <w:rPr>
          <w:rFonts w:ascii="宋体" w:hAnsi="宋体" w:cs="宋体"/>
          <w:b/>
          <w:bCs/>
          <w:spacing w:val="-3"/>
          <w:sz w:val="22"/>
          <w:szCs w:val="22"/>
          <w:highlight w:val="none"/>
        </w:rPr>
        <w:t>六、合同文件构成</w:t>
      </w:r>
    </w:p>
    <w:p w14:paraId="7A73EB37">
      <w:pPr>
        <w:spacing w:before="0" w:line="360" w:lineRule="auto"/>
        <w:ind w:left="467" w:firstLine="436"/>
        <w:rPr>
          <w:rFonts w:ascii="宋体" w:hAnsi="宋体" w:cs="宋体"/>
          <w:sz w:val="22"/>
          <w:szCs w:val="22"/>
          <w:highlight w:val="none"/>
        </w:rPr>
      </w:pPr>
      <w:r>
        <w:rPr>
          <w:rFonts w:ascii="宋体" w:hAnsi="宋体" w:cs="宋体"/>
          <w:spacing w:val="-1"/>
          <w:sz w:val="22"/>
          <w:szCs w:val="22"/>
          <w:highlight w:val="none"/>
        </w:rPr>
        <w:t>本协议书与下列文件一起构成合同文件：</w:t>
      </w:r>
    </w:p>
    <w:p w14:paraId="67DC0DD5">
      <w:pPr>
        <w:spacing w:before="0" w:line="360" w:lineRule="auto"/>
        <w:ind w:left="473" w:firstLine="424"/>
        <w:rPr>
          <w:rFonts w:ascii="宋体" w:hAnsi="宋体" w:cs="宋体"/>
          <w:sz w:val="22"/>
          <w:szCs w:val="22"/>
          <w:highlight w:val="none"/>
        </w:rPr>
      </w:pPr>
      <w:r>
        <w:rPr>
          <w:rFonts w:ascii="宋体" w:hAnsi="宋体" w:cs="宋体"/>
          <w:spacing w:val="-4"/>
          <w:sz w:val="22"/>
          <w:szCs w:val="22"/>
          <w:highlight w:val="none"/>
        </w:rPr>
        <w:t>（1）中标通知书（如果有</w:t>
      </w:r>
      <w:r>
        <w:rPr>
          <w:rFonts w:ascii="宋体" w:hAnsi="宋体" w:cs="宋体"/>
          <w:sz w:val="22"/>
          <w:szCs w:val="22"/>
          <w:highlight w:val="none"/>
        </w:rPr>
        <w:t>）；</w:t>
      </w:r>
    </w:p>
    <w:p w14:paraId="2DFEB532">
      <w:pPr>
        <w:spacing w:before="0" w:line="360" w:lineRule="auto"/>
        <w:ind w:left="473" w:firstLine="436"/>
        <w:rPr>
          <w:rFonts w:ascii="宋体" w:hAnsi="宋体" w:cs="宋体"/>
          <w:sz w:val="22"/>
          <w:szCs w:val="22"/>
          <w:highlight w:val="none"/>
        </w:rPr>
      </w:pPr>
      <w:r>
        <w:rPr>
          <w:rFonts w:ascii="宋体" w:hAnsi="宋体" w:cs="宋体"/>
          <w:spacing w:val="-1"/>
          <w:sz w:val="22"/>
          <w:szCs w:val="22"/>
          <w:highlight w:val="none"/>
        </w:rPr>
        <w:t>（2）投标函及投标函附录（如果有</w:t>
      </w:r>
      <w:r>
        <w:rPr>
          <w:rFonts w:ascii="宋体" w:hAnsi="宋体" w:cs="宋体"/>
          <w:sz w:val="22"/>
          <w:szCs w:val="22"/>
          <w:highlight w:val="none"/>
        </w:rPr>
        <w:t>）；</w:t>
      </w:r>
    </w:p>
    <w:p w14:paraId="71BD415B">
      <w:pPr>
        <w:spacing w:before="0" w:line="360" w:lineRule="auto"/>
        <w:ind w:left="473" w:firstLine="436"/>
        <w:rPr>
          <w:rFonts w:ascii="宋体" w:hAnsi="宋体" w:cs="宋体"/>
          <w:sz w:val="22"/>
          <w:szCs w:val="22"/>
          <w:highlight w:val="none"/>
        </w:rPr>
      </w:pPr>
      <w:r>
        <w:rPr>
          <w:rFonts w:ascii="宋体" w:hAnsi="宋体" w:cs="宋体"/>
          <w:spacing w:val="-1"/>
          <w:sz w:val="22"/>
          <w:szCs w:val="22"/>
          <w:highlight w:val="none"/>
        </w:rPr>
        <w:t>（3）专用合同条件及《发包人要求》等附件；</w:t>
      </w:r>
    </w:p>
    <w:p w14:paraId="6CD1E8BA">
      <w:pPr>
        <w:spacing w:before="0" w:line="360" w:lineRule="auto"/>
        <w:ind w:left="473" w:firstLine="432"/>
        <w:rPr>
          <w:rFonts w:ascii="宋体" w:hAnsi="宋体" w:cs="宋体"/>
          <w:sz w:val="22"/>
          <w:szCs w:val="22"/>
          <w:highlight w:val="none"/>
        </w:rPr>
      </w:pPr>
      <w:r>
        <w:rPr>
          <w:rFonts w:ascii="宋体" w:hAnsi="宋体" w:cs="宋体"/>
          <w:spacing w:val="-2"/>
          <w:sz w:val="22"/>
          <w:szCs w:val="22"/>
          <w:highlight w:val="none"/>
        </w:rPr>
        <w:t>（4）通用合同条件；</w:t>
      </w:r>
    </w:p>
    <w:p w14:paraId="69270E9A">
      <w:pPr>
        <w:spacing w:before="0" w:line="360" w:lineRule="auto"/>
        <w:ind w:left="473" w:firstLine="432"/>
        <w:rPr>
          <w:rFonts w:ascii="宋体" w:hAnsi="宋体" w:cs="宋体"/>
          <w:sz w:val="22"/>
          <w:szCs w:val="22"/>
          <w:highlight w:val="none"/>
        </w:rPr>
      </w:pPr>
      <w:r>
        <w:rPr>
          <w:rFonts w:ascii="宋体" w:hAnsi="宋体" w:cs="宋体"/>
          <w:spacing w:val="-2"/>
          <w:sz w:val="22"/>
          <w:szCs w:val="22"/>
          <w:highlight w:val="none"/>
        </w:rPr>
        <w:t>（5）承包人建议书；</w:t>
      </w:r>
    </w:p>
    <w:p w14:paraId="1AA96A8E">
      <w:pPr>
        <w:spacing w:before="0" w:line="360" w:lineRule="auto"/>
        <w:ind w:left="473" w:firstLine="432"/>
        <w:rPr>
          <w:rFonts w:ascii="宋体" w:hAnsi="宋体" w:cs="宋体"/>
          <w:sz w:val="22"/>
          <w:szCs w:val="22"/>
          <w:highlight w:val="none"/>
        </w:rPr>
      </w:pPr>
      <w:r>
        <w:rPr>
          <w:rFonts w:ascii="宋体" w:hAnsi="宋体" w:cs="宋体"/>
          <w:spacing w:val="-2"/>
          <w:sz w:val="22"/>
          <w:szCs w:val="22"/>
          <w:highlight w:val="none"/>
        </w:rPr>
        <w:t>（6）价格清单；</w:t>
      </w:r>
    </w:p>
    <w:p w14:paraId="6F15BE09">
      <w:pPr>
        <w:spacing w:before="0" w:line="360" w:lineRule="auto"/>
        <w:ind w:left="473" w:firstLine="436"/>
        <w:rPr>
          <w:rFonts w:ascii="宋体" w:hAnsi="宋体" w:cs="宋体"/>
          <w:sz w:val="22"/>
          <w:szCs w:val="22"/>
          <w:highlight w:val="none"/>
        </w:rPr>
      </w:pPr>
      <w:r>
        <w:rPr>
          <w:rFonts w:ascii="宋体" w:hAnsi="宋体" w:cs="宋体"/>
          <w:spacing w:val="-1"/>
          <w:sz w:val="22"/>
          <w:szCs w:val="22"/>
          <w:highlight w:val="none"/>
        </w:rPr>
        <w:t>（7）双方约定的其他合同文件。</w:t>
      </w:r>
    </w:p>
    <w:p w14:paraId="6AA57F36">
      <w:pPr>
        <w:spacing w:before="0"/>
        <w:ind w:left="43" w:right="33" w:firstLine="432"/>
        <w:rPr>
          <w:rFonts w:ascii="宋体" w:hAnsi="宋体" w:cs="宋体"/>
          <w:sz w:val="22"/>
          <w:szCs w:val="22"/>
          <w:highlight w:val="none"/>
        </w:rPr>
      </w:pPr>
      <w:r>
        <w:rPr>
          <w:rFonts w:ascii="宋体" w:hAnsi="宋体" w:cs="宋体"/>
          <w:spacing w:val="-2"/>
          <w:sz w:val="22"/>
          <w:szCs w:val="22"/>
          <w:highlight w:val="none"/>
        </w:rPr>
        <w:t>上述各项合同文件包括双方就该项合同文件所作出的补充和修改，属于同一类内容的合同文件应以最新签署的为准。专用合同条件及其附件须经合同当事人签字或盖章。</w:t>
      </w:r>
    </w:p>
    <w:p w14:paraId="7CB8F611">
      <w:pPr>
        <w:spacing w:before="0" w:line="360" w:lineRule="auto"/>
        <w:ind w:left="24" w:firstLine="426"/>
        <w:outlineLvl w:val="2"/>
        <w:rPr>
          <w:rFonts w:ascii="宋体" w:hAnsi="宋体" w:cs="宋体"/>
          <w:sz w:val="22"/>
          <w:szCs w:val="22"/>
          <w:highlight w:val="none"/>
        </w:rPr>
      </w:pPr>
      <w:r>
        <w:rPr>
          <w:rFonts w:ascii="宋体" w:hAnsi="宋体" w:cs="宋体"/>
          <w:b/>
          <w:bCs/>
          <w:spacing w:val="-4"/>
          <w:sz w:val="22"/>
          <w:szCs w:val="22"/>
          <w:highlight w:val="none"/>
        </w:rPr>
        <w:t>七、承诺</w:t>
      </w:r>
    </w:p>
    <w:p w14:paraId="5329824C">
      <w:pPr>
        <w:spacing w:before="0" w:line="360" w:lineRule="auto"/>
        <w:ind w:left="30" w:right="60" w:firstLine="444"/>
        <w:rPr>
          <w:rFonts w:ascii="宋体" w:hAnsi="宋体" w:cs="宋体"/>
          <w:sz w:val="22"/>
          <w:szCs w:val="22"/>
          <w:highlight w:val="none"/>
        </w:rPr>
      </w:pPr>
      <w:r>
        <w:rPr>
          <w:rFonts w:ascii="宋体" w:hAnsi="宋体" w:cs="宋体"/>
          <w:spacing w:val="1"/>
          <w:sz w:val="22"/>
          <w:szCs w:val="22"/>
          <w:highlight w:val="none"/>
        </w:rPr>
        <w:t>1.发包人承诺按照法律规定履行项目审批手续、筹</w:t>
      </w:r>
      <w:r>
        <w:rPr>
          <w:rFonts w:ascii="宋体" w:hAnsi="宋体" w:cs="宋体"/>
          <w:sz w:val="22"/>
          <w:szCs w:val="22"/>
          <w:highlight w:val="none"/>
        </w:rPr>
        <w:t>集工程建设资金并按照合同约</w:t>
      </w:r>
      <w:r>
        <w:rPr>
          <w:rFonts w:ascii="宋体" w:hAnsi="宋体" w:cs="宋体"/>
          <w:spacing w:val="-1"/>
          <w:sz w:val="22"/>
          <w:szCs w:val="22"/>
          <w:highlight w:val="none"/>
        </w:rPr>
        <w:t>定的期限和方式支付合同价款。</w:t>
      </w:r>
    </w:p>
    <w:p w14:paraId="301479BC">
      <w:pPr>
        <w:spacing w:before="0" w:line="360" w:lineRule="auto"/>
        <w:ind w:left="24" w:firstLine="428"/>
        <w:rPr>
          <w:rFonts w:ascii="宋体" w:hAnsi="宋体" w:cs="宋体"/>
          <w:sz w:val="22"/>
          <w:szCs w:val="22"/>
          <w:highlight w:val="none"/>
        </w:rPr>
      </w:pPr>
      <w:r>
        <w:rPr>
          <w:rFonts w:ascii="宋体" w:hAnsi="宋体" w:cs="宋体"/>
          <w:spacing w:val="-3"/>
          <w:sz w:val="22"/>
          <w:szCs w:val="22"/>
          <w:highlight w:val="none"/>
        </w:rPr>
        <w:t>2.承包人承诺按照法律规定及合同约定组织完成工程的设计、采</w:t>
      </w:r>
      <w:r>
        <w:rPr>
          <w:rFonts w:ascii="宋体" w:hAnsi="宋体" w:cs="宋体"/>
          <w:spacing w:val="-4"/>
          <w:sz w:val="22"/>
          <w:szCs w:val="22"/>
          <w:highlight w:val="none"/>
        </w:rPr>
        <w:t>购和施工等工作，</w:t>
      </w:r>
      <w:r>
        <w:rPr>
          <w:rFonts w:ascii="宋体" w:hAnsi="宋体" w:cs="宋体"/>
          <w:spacing w:val="-2"/>
          <w:sz w:val="22"/>
          <w:szCs w:val="22"/>
          <w:highlight w:val="none"/>
        </w:rPr>
        <w:t>确保工程质量和安全，不进行转包及违法分包，并在缺陷责任期及保修期内承担相应的工程维修责任。</w:t>
      </w:r>
    </w:p>
    <w:p w14:paraId="4504D02A">
      <w:pPr>
        <w:spacing w:before="0" w:line="360" w:lineRule="auto"/>
        <w:ind w:left="28" w:firstLine="426"/>
        <w:outlineLvl w:val="2"/>
        <w:rPr>
          <w:rFonts w:ascii="宋体" w:hAnsi="宋体" w:cs="宋体"/>
          <w:sz w:val="22"/>
          <w:szCs w:val="22"/>
          <w:highlight w:val="none"/>
        </w:rPr>
      </w:pPr>
      <w:r>
        <w:rPr>
          <w:rFonts w:ascii="宋体" w:hAnsi="宋体" w:cs="宋体"/>
          <w:b/>
          <w:bCs/>
          <w:spacing w:val="-4"/>
          <w:sz w:val="22"/>
          <w:szCs w:val="22"/>
          <w:highlight w:val="none"/>
        </w:rPr>
        <w:t>八、订立时间</w:t>
      </w:r>
    </w:p>
    <w:p w14:paraId="54AD99D1">
      <w:pPr>
        <w:spacing w:before="0" w:line="360" w:lineRule="auto"/>
        <w:ind w:left="467" w:firstLine="416"/>
        <w:rPr>
          <w:rFonts w:ascii="宋体" w:hAnsi="宋体" w:cs="宋体"/>
          <w:sz w:val="22"/>
          <w:szCs w:val="22"/>
          <w:highlight w:val="none"/>
        </w:rPr>
      </w:pPr>
      <w:r>
        <w:rPr>
          <w:rFonts w:ascii="宋体" w:hAnsi="宋体" w:cs="宋体"/>
          <w:spacing w:val="-6"/>
          <w:sz w:val="22"/>
          <w:szCs w:val="22"/>
          <w:highlight w:val="none"/>
        </w:rPr>
        <w:t>本合同于</w:t>
      </w:r>
      <w:r>
        <w:rPr>
          <w:rFonts w:ascii="宋体" w:hAnsi="宋体" w:cs="宋体"/>
          <w:spacing w:val="17"/>
          <w:sz w:val="22"/>
          <w:szCs w:val="22"/>
          <w:highlight w:val="none"/>
          <w:u w:val="single"/>
        </w:rPr>
        <w:t xml:space="preserve">       </w:t>
      </w:r>
      <w:r>
        <w:rPr>
          <w:rFonts w:ascii="宋体" w:hAnsi="宋体" w:cs="宋体"/>
          <w:spacing w:val="-100"/>
          <w:sz w:val="22"/>
          <w:szCs w:val="22"/>
          <w:highlight w:val="none"/>
        </w:rPr>
        <w:t xml:space="preserve"> </w:t>
      </w:r>
      <w:r>
        <w:rPr>
          <w:rFonts w:ascii="宋体" w:hAnsi="宋体" w:cs="宋体"/>
          <w:spacing w:val="-6"/>
          <w:sz w:val="22"/>
          <w:szCs w:val="22"/>
          <w:highlight w:val="none"/>
        </w:rPr>
        <w:t>年</w:t>
      </w:r>
      <w:r>
        <w:rPr>
          <w:rFonts w:ascii="宋体" w:hAnsi="宋体" w:cs="宋体"/>
          <w:spacing w:val="-6"/>
          <w:sz w:val="22"/>
          <w:szCs w:val="22"/>
          <w:highlight w:val="none"/>
          <w:u w:val="single"/>
        </w:rPr>
        <w:t xml:space="preserve">     </w:t>
      </w:r>
      <w:r>
        <w:rPr>
          <w:rFonts w:ascii="宋体" w:hAnsi="宋体" w:cs="宋体"/>
          <w:spacing w:val="-96"/>
          <w:sz w:val="22"/>
          <w:szCs w:val="22"/>
          <w:highlight w:val="none"/>
        </w:rPr>
        <w:t xml:space="preserve"> </w:t>
      </w:r>
      <w:r>
        <w:rPr>
          <w:rFonts w:ascii="宋体" w:hAnsi="宋体" w:cs="宋体"/>
          <w:spacing w:val="-6"/>
          <w:sz w:val="22"/>
          <w:szCs w:val="22"/>
          <w:highlight w:val="none"/>
        </w:rPr>
        <w:t>月</w:t>
      </w:r>
      <w:r>
        <w:rPr>
          <w:rFonts w:ascii="宋体" w:hAnsi="宋体" w:cs="宋体"/>
          <w:spacing w:val="27"/>
          <w:sz w:val="22"/>
          <w:szCs w:val="22"/>
          <w:highlight w:val="none"/>
          <w:u w:val="single"/>
        </w:rPr>
        <w:t xml:space="preserve">    </w:t>
      </w:r>
      <w:r>
        <w:rPr>
          <w:rFonts w:ascii="宋体" w:hAnsi="宋体" w:cs="宋体"/>
          <w:spacing w:val="-62"/>
          <w:sz w:val="22"/>
          <w:szCs w:val="22"/>
          <w:highlight w:val="none"/>
        </w:rPr>
        <w:t xml:space="preserve"> </w:t>
      </w:r>
      <w:r>
        <w:rPr>
          <w:rFonts w:ascii="宋体" w:hAnsi="宋体" w:cs="宋体"/>
          <w:spacing w:val="-6"/>
          <w:sz w:val="22"/>
          <w:szCs w:val="22"/>
          <w:highlight w:val="none"/>
        </w:rPr>
        <w:t>日订立。</w:t>
      </w:r>
    </w:p>
    <w:p w14:paraId="7F83456A">
      <w:pPr>
        <w:spacing w:before="0" w:line="360" w:lineRule="auto"/>
        <w:ind w:left="30" w:firstLine="426"/>
        <w:outlineLvl w:val="2"/>
        <w:rPr>
          <w:rFonts w:ascii="宋体" w:hAnsi="宋体" w:cs="宋体"/>
          <w:sz w:val="22"/>
          <w:szCs w:val="22"/>
          <w:highlight w:val="none"/>
        </w:rPr>
      </w:pPr>
      <w:r>
        <w:rPr>
          <w:rFonts w:ascii="宋体" w:hAnsi="宋体" w:cs="宋体"/>
          <w:b/>
          <w:bCs/>
          <w:spacing w:val="-4"/>
          <w:sz w:val="22"/>
          <w:szCs w:val="22"/>
          <w:highlight w:val="none"/>
        </w:rPr>
        <w:t>九、订立地点</w:t>
      </w:r>
    </w:p>
    <w:p w14:paraId="55549960">
      <w:pPr>
        <w:spacing w:before="0" w:line="360" w:lineRule="auto"/>
        <w:ind w:left="467" w:firstLine="436"/>
        <w:rPr>
          <w:rFonts w:ascii="宋体" w:hAnsi="宋体" w:cs="宋体"/>
          <w:sz w:val="22"/>
          <w:szCs w:val="22"/>
          <w:highlight w:val="none"/>
        </w:rPr>
      </w:pPr>
      <w:r>
        <w:rPr>
          <w:rFonts w:ascii="宋体" w:hAnsi="宋体" w:cs="宋体"/>
          <w:spacing w:val="-1"/>
          <w:sz w:val="22"/>
          <w:szCs w:val="22"/>
          <w:highlight w:val="none"/>
        </w:rPr>
        <w:t>本合同在</w:t>
      </w:r>
      <w:r>
        <w:rPr>
          <w:rFonts w:ascii="宋体" w:hAnsi="宋体" w:cs="宋体"/>
          <w:spacing w:val="-1"/>
          <w:sz w:val="22"/>
          <w:szCs w:val="22"/>
          <w:highlight w:val="none"/>
          <w:u w:val="single"/>
        </w:rPr>
        <w:t xml:space="preserve">                       </w:t>
      </w:r>
      <w:r>
        <w:rPr>
          <w:rFonts w:ascii="宋体" w:hAnsi="宋体" w:cs="宋体"/>
          <w:spacing w:val="-82"/>
          <w:sz w:val="22"/>
          <w:szCs w:val="22"/>
          <w:highlight w:val="none"/>
        </w:rPr>
        <w:t xml:space="preserve"> </w:t>
      </w:r>
      <w:r>
        <w:rPr>
          <w:rFonts w:ascii="宋体" w:hAnsi="宋体" w:cs="宋体"/>
          <w:spacing w:val="-1"/>
          <w:sz w:val="22"/>
          <w:szCs w:val="22"/>
          <w:highlight w:val="none"/>
        </w:rPr>
        <w:t>订立。</w:t>
      </w:r>
    </w:p>
    <w:p w14:paraId="7FDE29FF">
      <w:pPr>
        <w:spacing w:before="0" w:line="360" w:lineRule="auto"/>
        <w:ind w:left="25" w:firstLine="426"/>
        <w:outlineLvl w:val="2"/>
        <w:rPr>
          <w:rFonts w:ascii="宋体" w:hAnsi="宋体" w:cs="宋体"/>
          <w:sz w:val="22"/>
          <w:szCs w:val="22"/>
          <w:highlight w:val="none"/>
        </w:rPr>
      </w:pPr>
      <w:r>
        <w:rPr>
          <w:rFonts w:ascii="宋体" w:hAnsi="宋体" w:cs="宋体"/>
          <w:b/>
          <w:bCs/>
          <w:spacing w:val="-4"/>
          <w:sz w:val="22"/>
          <w:szCs w:val="22"/>
          <w:highlight w:val="none"/>
        </w:rPr>
        <w:t>十、合同生效</w:t>
      </w:r>
    </w:p>
    <w:p w14:paraId="20DDC5CE">
      <w:pPr>
        <w:spacing w:before="0" w:line="360" w:lineRule="auto"/>
        <w:ind w:left="467" w:firstLine="436"/>
        <w:rPr>
          <w:rFonts w:ascii="宋体" w:hAnsi="宋体" w:cs="宋体"/>
          <w:sz w:val="22"/>
          <w:szCs w:val="22"/>
          <w:highlight w:val="none"/>
        </w:rPr>
      </w:pPr>
      <w:r>
        <w:rPr>
          <w:rFonts w:ascii="宋体" w:hAnsi="宋体" w:cs="宋体"/>
          <w:spacing w:val="-1"/>
          <w:sz w:val="22"/>
          <w:szCs w:val="22"/>
          <w:highlight w:val="none"/>
        </w:rPr>
        <w:t>本合同经双方签字或盖章后成立，并自</w:t>
      </w:r>
      <w:r>
        <w:rPr>
          <w:rFonts w:ascii="宋体" w:hAnsi="宋体" w:cs="宋体"/>
          <w:spacing w:val="-1"/>
          <w:sz w:val="22"/>
          <w:szCs w:val="22"/>
          <w:highlight w:val="none"/>
          <w:u w:val="single"/>
        </w:rPr>
        <w:t xml:space="preserve">          </w:t>
      </w:r>
      <w:r>
        <w:rPr>
          <w:rFonts w:ascii="宋体" w:hAnsi="宋体" w:cs="宋体"/>
          <w:spacing w:val="-86"/>
          <w:sz w:val="22"/>
          <w:szCs w:val="22"/>
          <w:highlight w:val="none"/>
        </w:rPr>
        <w:t xml:space="preserve"> </w:t>
      </w:r>
      <w:r>
        <w:rPr>
          <w:rFonts w:ascii="宋体" w:hAnsi="宋体" w:cs="宋体"/>
          <w:spacing w:val="-1"/>
          <w:sz w:val="22"/>
          <w:szCs w:val="22"/>
          <w:highlight w:val="none"/>
        </w:rPr>
        <w:t>生效。</w:t>
      </w:r>
    </w:p>
    <w:p w14:paraId="639BB4CE">
      <w:pPr>
        <w:spacing w:before="0" w:line="360" w:lineRule="auto"/>
        <w:ind w:left="25" w:firstLine="430"/>
        <w:outlineLvl w:val="2"/>
        <w:rPr>
          <w:rFonts w:ascii="宋体" w:hAnsi="宋体" w:cs="宋体"/>
          <w:sz w:val="22"/>
          <w:szCs w:val="22"/>
          <w:highlight w:val="none"/>
        </w:rPr>
      </w:pPr>
      <w:r>
        <w:rPr>
          <w:rFonts w:ascii="宋体" w:hAnsi="宋体" w:cs="宋体"/>
          <w:b/>
          <w:bCs/>
          <w:spacing w:val="-3"/>
          <w:sz w:val="22"/>
          <w:szCs w:val="22"/>
          <w:highlight w:val="none"/>
        </w:rPr>
        <w:t>十一、合同份数</w:t>
      </w:r>
    </w:p>
    <w:p w14:paraId="1CBC2137">
      <w:pPr>
        <w:spacing w:before="0" w:line="360" w:lineRule="auto"/>
        <w:ind w:left="467" w:firstLine="436"/>
        <w:rPr>
          <w:rFonts w:ascii="宋体" w:hAnsi="宋体" w:cs="宋体"/>
          <w:sz w:val="22"/>
          <w:szCs w:val="22"/>
          <w:highlight w:val="none"/>
        </w:rPr>
      </w:pPr>
      <w:r>
        <w:rPr>
          <w:rFonts w:ascii="宋体" w:hAnsi="宋体" w:cs="宋体"/>
          <w:spacing w:val="-1"/>
          <w:sz w:val="22"/>
          <w:szCs w:val="22"/>
          <w:highlight w:val="none"/>
        </w:rPr>
        <w:t>本合同一式</w:t>
      </w:r>
      <w:r>
        <w:rPr>
          <w:rFonts w:ascii="宋体" w:hAnsi="宋体" w:cs="宋体"/>
          <w:spacing w:val="112"/>
          <w:sz w:val="22"/>
          <w:szCs w:val="22"/>
          <w:highlight w:val="none"/>
          <w:u w:val="single"/>
        </w:rPr>
        <w:t xml:space="preserve"> </w:t>
      </w:r>
      <w:r>
        <w:rPr>
          <w:rFonts w:ascii="宋体" w:hAnsi="宋体" w:cs="宋体"/>
          <w:spacing w:val="-101"/>
          <w:sz w:val="22"/>
          <w:szCs w:val="22"/>
          <w:highlight w:val="none"/>
        </w:rPr>
        <w:t xml:space="preserve"> </w:t>
      </w:r>
      <w:r>
        <w:rPr>
          <w:rFonts w:ascii="宋体" w:hAnsi="宋体" w:cs="宋体"/>
          <w:spacing w:val="-1"/>
          <w:sz w:val="22"/>
          <w:szCs w:val="22"/>
          <w:highlight w:val="none"/>
        </w:rPr>
        <w:t>份，均具有同等法律效力，发包人执</w:t>
      </w:r>
      <w:r>
        <w:rPr>
          <w:rFonts w:ascii="宋体" w:hAnsi="宋体" w:cs="宋体"/>
          <w:spacing w:val="-1"/>
          <w:sz w:val="22"/>
          <w:szCs w:val="22"/>
          <w:highlight w:val="none"/>
          <w:u w:val="single"/>
        </w:rPr>
        <w:t xml:space="preserve">    </w:t>
      </w:r>
      <w:r>
        <w:rPr>
          <w:rFonts w:ascii="宋体" w:hAnsi="宋体" w:cs="宋体"/>
          <w:spacing w:val="-102"/>
          <w:sz w:val="22"/>
          <w:szCs w:val="22"/>
          <w:highlight w:val="none"/>
        </w:rPr>
        <w:t xml:space="preserve"> </w:t>
      </w:r>
      <w:r>
        <w:rPr>
          <w:rFonts w:ascii="宋体" w:hAnsi="宋体" w:cs="宋体"/>
          <w:spacing w:val="-1"/>
          <w:sz w:val="22"/>
          <w:szCs w:val="22"/>
          <w:highlight w:val="none"/>
        </w:rPr>
        <w:t>份，承包人执</w:t>
      </w:r>
      <w:r>
        <w:rPr>
          <w:rFonts w:ascii="宋体" w:hAnsi="宋体" w:cs="宋体"/>
          <w:spacing w:val="-1"/>
          <w:sz w:val="22"/>
          <w:szCs w:val="22"/>
          <w:highlight w:val="none"/>
          <w:u w:val="single"/>
        </w:rPr>
        <w:t xml:space="preserve">    </w:t>
      </w:r>
      <w:r>
        <w:rPr>
          <w:rFonts w:ascii="宋体" w:hAnsi="宋体" w:cs="宋体"/>
          <w:spacing w:val="-100"/>
          <w:sz w:val="22"/>
          <w:szCs w:val="22"/>
          <w:highlight w:val="none"/>
        </w:rPr>
        <w:t xml:space="preserve"> </w:t>
      </w:r>
      <w:r>
        <w:rPr>
          <w:rFonts w:ascii="宋体" w:hAnsi="宋体" w:cs="宋体"/>
          <w:spacing w:val="-1"/>
          <w:sz w:val="22"/>
          <w:szCs w:val="22"/>
          <w:highlight w:val="none"/>
        </w:rPr>
        <w:t>份。</w:t>
      </w:r>
    </w:p>
    <w:p w14:paraId="7698B5CC">
      <w:pPr>
        <w:spacing w:before="0" w:line="360" w:lineRule="auto"/>
        <w:ind w:left="628" w:firstLine="440"/>
        <w:rPr>
          <w:rFonts w:ascii="宋体" w:hAnsi="宋体" w:cs="宋体"/>
          <w:sz w:val="22"/>
          <w:szCs w:val="22"/>
          <w:highlight w:val="none"/>
        </w:rPr>
      </w:pPr>
    </w:p>
    <w:p w14:paraId="4872F387">
      <w:pPr>
        <w:spacing w:before="0" w:line="360" w:lineRule="auto"/>
        <w:ind w:left="628" w:firstLine="440"/>
        <w:rPr>
          <w:rFonts w:ascii="宋体" w:hAnsi="宋体" w:cs="宋体"/>
          <w:sz w:val="22"/>
          <w:szCs w:val="22"/>
          <w:highlight w:val="none"/>
        </w:rPr>
      </w:pPr>
    </w:p>
    <w:p w14:paraId="324FA231">
      <w:pPr>
        <w:spacing w:before="0" w:line="360" w:lineRule="auto"/>
        <w:ind w:left="628" w:firstLine="440"/>
        <w:rPr>
          <w:rFonts w:ascii="宋体" w:hAnsi="宋体" w:cs="宋体"/>
          <w:sz w:val="22"/>
          <w:szCs w:val="22"/>
          <w:highlight w:val="none"/>
        </w:rPr>
      </w:pPr>
    </w:p>
    <w:p w14:paraId="0D12AE31">
      <w:pPr>
        <w:spacing w:before="0" w:line="360" w:lineRule="auto"/>
        <w:ind w:left="628" w:firstLine="440"/>
        <w:rPr>
          <w:rFonts w:ascii="宋体" w:hAnsi="宋体" w:cs="宋体"/>
          <w:sz w:val="22"/>
          <w:szCs w:val="22"/>
          <w:highlight w:val="none"/>
        </w:rPr>
      </w:pPr>
    </w:p>
    <w:p w14:paraId="160F01D3">
      <w:pPr>
        <w:spacing w:before="0" w:line="360" w:lineRule="auto"/>
        <w:ind w:left="628" w:firstLine="440"/>
        <w:rPr>
          <w:rFonts w:ascii="宋体" w:hAnsi="宋体" w:cs="宋体"/>
          <w:sz w:val="22"/>
          <w:szCs w:val="22"/>
          <w:highlight w:val="none"/>
        </w:rPr>
      </w:pPr>
    </w:p>
    <w:p w14:paraId="6B4CF43C">
      <w:pPr>
        <w:spacing w:before="0" w:line="360" w:lineRule="auto"/>
        <w:ind w:left="628" w:firstLine="440"/>
        <w:rPr>
          <w:rFonts w:ascii="宋体" w:hAnsi="宋体" w:cs="宋体"/>
          <w:sz w:val="22"/>
          <w:szCs w:val="22"/>
          <w:highlight w:val="none"/>
        </w:rPr>
      </w:pPr>
    </w:p>
    <w:p w14:paraId="5065FC36">
      <w:pPr>
        <w:spacing w:before="0" w:line="360" w:lineRule="auto"/>
        <w:ind w:left="628" w:firstLine="440"/>
        <w:rPr>
          <w:rFonts w:ascii="宋体" w:hAnsi="宋体" w:cs="宋体"/>
          <w:sz w:val="22"/>
          <w:szCs w:val="22"/>
          <w:highlight w:val="none"/>
        </w:rPr>
      </w:pPr>
      <w:r>
        <w:rPr>
          <w:rFonts w:ascii="宋体" w:hAnsi="宋体" w:cs="宋体"/>
          <w:sz w:val="22"/>
          <w:szCs w:val="22"/>
          <w:highlight w:val="none"/>
        </w:rPr>
        <w:t>发包人</w:t>
      </w:r>
      <w:r>
        <w:rPr>
          <w:rFonts w:hint="eastAsia" w:ascii="宋体" w:hAnsi="宋体" w:cs="宋体"/>
          <w:sz w:val="22"/>
          <w:szCs w:val="22"/>
          <w:highlight w:val="none"/>
          <w:lang w:eastAsia="zh-CN"/>
        </w:rPr>
        <w:t>（</w:t>
      </w:r>
      <w:r>
        <w:rPr>
          <w:rFonts w:ascii="宋体" w:hAnsi="宋体" w:cs="宋体"/>
          <w:sz w:val="22"/>
          <w:szCs w:val="22"/>
          <w:highlight w:val="none"/>
        </w:rPr>
        <w:t>公章</w:t>
      </w:r>
      <w:r>
        <w:rPr>
          <w:rFonts w:hint="eastAsia" w:ascii="宋体" w:hAnsi="宋体" w:cs="宋体"/>
          <w:sz w:val="22"/>
          <w:szCs w:val="22"/>
          <w:highlight w:val="none"/>
          <w:lang w:eastAsia="zh-CN"/>
        </w:rPr>
        <w:t>）</w:t>
      </w:r>
      <w:r>
        <w:rPr>
          <w:rFonts w:ascii="宋体" w:hAnsi="宋体" w:cs="宋体"/>
          <w:sz w:val="22"/>
          <w:szCs w:val="22"/>
          <w:highlight w:val="none"/>
        </w:rPr>
        <w:t xml:space="preserve">：                           </w:t>
      </w:r>
      <w:r>
        <w:rPr>
          <w:rFonts w:ascii="宋体" w:hAnsi="宋体" w:cs="宋体"/>
          <w:spacing w:val="-1"/>
          <w:sz w:val="22"/>
          <w:szCs w:val="22"/>
          <w:highlight w:val="none"/>
        </w:rPr>
        <w:t xml:space="preserve"> 承包人</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公章</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w:t>
      </w:r>
    </w:p>
    <w:p w14:paraId="5151E57A">
      <w:pPr>
        <w:spacing w:before="0" w:line="360" w:lineRule="auto"/>
        <w:ind w:left="624" w:firstLine="400"/>
        <w:rPr>
          <w:rFonts w:ascii="宋体" w:hAnsi="宋体" w:cs="宋体"/>
          <w:sz w:val="22"/>
          <w:szCs w:val="22"/>
          <w:highlight w:val="none"/>
        </w:rPr>
      </w:pPr>
      <w:r>
        <w:rPr>
          <w:rFonts w:ascii="宋体" w:hAnsi="宋体" w:cs="宋体"/>
          <w:spacing w:val="-10"/>
          <w:sz w:val="22"/>
          <w:szCs w:val="22"/>
          <w:highlight w:val="none"/>
        </w:rPr>
        <w:t>地</w:t>
      </w:r>
      <w:r>
        <w:rPr>
          <w:rFonts w:ascii="宋体" w:hAnsi="宋体" w:cs="宋体"/>
          <w:spacing w:val="5"/>
          <w:sz w:val="22"/>
          <w:szCs w:val="22"/>
          <w:highlight w:val="none"/>
        </w:rPr>
        <w:t xml:space="preserve">  </w:t>
      </w:r>
      <w:r>
        <w:rPr>
          <w:rFonts w:ascii="宋体" w:hAnsi="宋体" w:cs="宋体"/>
          <w:spacing w:val="-10"/>
          <w:sz w:val="22"/>
          <w:szCs w:val="22"/>
          <w:highlight w:val="none"/>
        </w:rPr>
        <w:t>址</w:t>
      </w:r>
      <w:r>
        <w:rPr>
          <w:rFonts w:ascii="宋体" w:hAnsi="宋体" w:cs="宋体"/>
          <w:spacing w:val="-83"/>
          <w:sz w:val="22"/>
          <w:szCs w:val="22"/>
          <w:highlight w:val="none"/>
        </w:rPr>
        <w:t xml:space="preserve"> </w:t>
      </w:r>
      <w:r>
        <w:rPr>
          <w:rFonts w:ascii="宋体" w:hAnsi="宋体" w:cs="宋体"/>
          <w:spacing w:val="-10"/>
          <w:sz w:val="22"/>
          <w:szCs w:val="22"/>
          <w:highlight w:val="none"/>
        </w:rPr>
        <w:t>：</w:t>
      </w:r>
      <w:r>
        <w:rPr>
          <w:rFonts w:ascii="宋体" w:hAnsi="宋体" w:cs="宋体"/>
          <w:sz w:val="22"/>
          <w:szCs w:val="22"/>
          <w:highlight w:val="none"/>
        </w:rPr>
        <w:t xml:space="preserve">                                     </w:t>
      </w:r>
      <w:r>
        <w:rPr>
          <w:rFonts w:ascii="宋体" w:hAnsi="宋体" w:cs="宋体"/>
          <w:spacing w:val="-10"/>
          <w:sz w:val="22"/>
          <w:szCs w:val="22"/>
          <w:highlight w:val="none"/>
        </w:rPr>
        <w:t>地</w:t>
      </w:r>
      <w:r>
        <w:rPr>
          <w:rFonts w:ascii="宋体" w:hAnsi="宋体" w:cs="宋体"/>
          <w:spacing w:val="7"/>
          <w:sz w:val="22"/>
          <w:szCs w:val="22"/>
          <w:highlight w:val="none"/>
        </w:rPr>
        <w:t xml:space="preserve">  </w:t>
      </w:r>
      <w:r>
        <w:rPr>
          <w:rFonts w:ascii="宋体" w:hAnsi="宋体" w:cs="宋体"/>
          <w:spacing w:val="-10"/>
          <w:sz w:val="22"/>
          <w:szCs w:val="22"/>
          <w:highlight w:val="none"/>
        </w:rPr>
        <w:t>址：</w:t>
      </w:r>
    </w:p>
    <w:p w14:paraId="4FB5FDCF">
      <w:pPr>
        <w:spacing w:before="0" w:line="360" w:lineRule="auto"/>
        <w:ind w:left="625" w:firstLine="440"/>
        <w:rPr>
          <w:rFonts w:ascii="宋体" w:hAnsi="宋体" w:cs="宋体"/>
          <w:sz w:val="22"/>
          <w:szCs w:val="22"/>
          <w:highlight w:val="none"/>
        </w:rPr>
      </w:pPr>
      <w:r>
        <w:rPr>
          <w:rFonts w:ascii="宋体" w:hAnsi="宋体" w:cs="宋体"/>
          <w:sz w:val="22"/>
          <w:szCs w:val="22"/>
          <w:highlight w:val="none"/>
        </w:rPr>
        <w:t>法定代表人</w:t>
      </w:r>
      <w:r>
        <w:rPr>
          <w:rFonts w:hint="eastAsia" w:ascii="宋体" w:hAnsi="宋体" w:cs="宋体"/>
          <w:sz w:val="22"/>
          <w:szCs w:val="22"/>
          <w:highlight w:val="none"/>
          <w:lang w:eastAsia="zh-CN"/>
        </w:rPr>
        <w:t>（</w:t>
      </w:r>
      <w:r>
        <w:rPr>
          <w:rFonts w:ascii="宋体" w:hAnsi="宋体" w:cs="宋体"/>
          <w:sz w:val="22"/>
          <w:szCs w:val="22"/>
          <w:highlight w:val="none"/>
        </w:rPr>
        <w:t>签字</w:t>
      </w:r>
      <w:r>
        <w:rPr>
          <w:rFonts w:hint="eastAsia" w:ascii="宋体" w:hAnsi="宋体" w:cs="宋体"/>
          <w:sz w:val="22"/>
          <w:szCs w:val="22"/>
          <w:highlight w:val="none"/>
          <w:lang w:eastAsia="zh-CN"/>
        </w:rPr>
        <w:t>）</w:t>
      </w:r>
      <w:r>
        <w:rPr>
          <w:rFonts w:ascii="宋体" w:hAnsi="宋体" w:cs="宋体"/>
          <w:sz w:val="22"/>
          <w:szCs w:val="22"/>
          <w:highlight w:val="none"/>
        </w:rPr>
        <w:t xml:space="preserve">：                        </w:t>
      </w:r>
      <w:r>
        <w:rPr>
          <w:rFonts w:ascii="宋体" w:hAnsi="宋体" w:cs="宋体"/>
          <w:spacing w:val="-1"/>
          <w:sz w:val="22"/>
          <w:szCs w:val="22"/>
          <w:highlight w:val="none"/>
        </w:rPr>
        <w:t>法定代表人</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签字</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w:t>
      </w:r>
    </w:p>
    <w:p w14:paraId="699EB08B">
      <w:pPr>
        <w:spacing w:before="0" w:line="360" w:lineRule="auto"/>
        <w:ind w:left="624" w:firstLine="440"/>
        <w:rPr>
          <w:rFonts w:ascii="宋体" w:hAnsi="宋体" w:cs="宋体"/>
          <w:sz w:val="22"/>
          <w:szCs w:val="22"/>
          <w:highlight w:val="none"/>
        </w:rPr>
      </w:pPr>
      <w:r>
        <w:rPr>
          <w:rFonts w:ascii="宋体" w:hAnsi="宋体" w:cs="宋体"/>
          <w:sz w:val="22"/>
          <w:szCs w:val="22"/>
          <w:highlight w:val="none"/>
        </w:rPr>
        <w:t>委托代理人</w:t>
      </w:r>
      <w:r>
        <w:rPr>
          <w:rFonts w:hint="eastAsia" w:ascii="宋体" w:hAnsi="宋体" w:cs="宋体"/>
          <w:sz w:val="22"/>
          <w:szCs w:val="22"/>
          <w:highlight w:val="none"/>
          <w:lang w:eastAsia="zh-CN"/>
        </w:rPr>
        <w:t>（</w:t>
      </w:r>
      <w:r>
        <w:rPr>
          <w:rFonts w:ascii="宋体" w:hAnsi="宋体" w:cs="宋体"/>
          <w:sz w:val="22"/>
          <w:szCs w:val="22"/>
          <w:highlight w:val="none"/>
        </w:rPr>
        <w:t>签字</w:t>
      </w:r>
      <w:r>
        <w:rPr>
          <w:rFonts w:hint="eastAsia" w:ascii="宋体" w:hAnsi="宋体" w:cs="宋体"/>
          <w:sz w:val="22"/>
          <w:szCs w:val="22"/>
          <w:highlight w:val="none"/>
          <w:lang w:eastAsia="zh-CN"/>
        </w:rPr>
        <w:t>）</w:t>
      </w:r>
      <w:r>
        <w:rPr>
          <w:rFonts w:ascii="宋体" w:hAnsi="宋体" w:cs="宋体"/>
          <w:sz w:val="22"/>
          <w:szCs w:val="22"/>
          <w:highlight w:val="none"/>
        </w:rPr>
        <w:t>：                        委</w:t>
      </w:r>
      <w:r>
        <w:rPr>
          <w:rFonts w:ascii="宋体" w:hAnsi="宋体" w:cs="宋体"/>
          <w:spacing w:val="-1"/>
          <w:sz w:val="22"/>
          <w:szCs w:val="22"/>
          <w:highlight w:val="none"/>
        </w:rPr>
        <w:t>托代理人</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签字</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w:t>
      </w:r>
    </w:p>
    <w:p w14:paraId="27195838">
      <w:pPr>
        <w:spacing w:before="0" w:line="360" w:lineRule="auto"/>
        <w:ind w:left="650" w:firstLine="364"/>
        <w:rPr>
          <w:rFonts w:ascii="宋体" w:hAnsi="宋体" w:cs="宋体"/>
          <w:sz w:val="22"/>
          <w:szCs w:val="22"/>
          <w:highlight w:val="none"/>
        </w:rPr>
      </w:pPr>
      <w:r>
        <w:rPr>
          <w:rFonts w:ascii="宋体" w:hAnsi="宋体" w:cs="宋体"/>
          <w:spacing w:val="-19"/>
          <w:sz w:val="22"/>
          <w:szCs w:val="22"/>
          <w:highlight w:val="none"/>
        </w:rPr>
        <w:t>电</w:t>
      </w:r>
      <w:r>
        <w:rPr>
          <w:rFonts w:ascii="宋体" w:hAnsi="宋体" w:cs="宋体"/>
          <w:spacing w:val="6"/>
          <w:sz w:val="22"/>
          <w:szCs w:val="22"/>
          <w:highlight w:val="none"/>
        </w:rPr>
        <w:t xml:space="preserve">  </w:t>
      </w:r>
      <w:r>
        <w:rPr>
          <w:rFonts w:ascii="宋体" w:hAnsi="宋体" w:cs="宋体"/>
          <w:spacing w:val="-19"/>
          <w:sz w:val="22"/>
          <w:szCs w:val="22"/>
          <w:highlight w:val="none"/>
        </w:rPr>
        <w:t>话</w:t>
      </w:r>
      <w:r>
        <w:rPr>
          <w:rFonts w:ascii="宋体" w:hAnsi="宋体" w:cs="宋体"/>
          <w:spacing w:val="-82"/>
          <w:sz w:val="22"/>
          <w:szCs w:val="22"/>
          <w:highlight w:val="none"/>
        </w:rPr>
        <w:t xml:space="preserve"> </w:t>
      </w:r>
      <w:r>
        <w:rPr>
          <w:rFonts w:ascii="宋体" w:hAnsi="宋体" w:cs="宋体"/>
          <w:spacing w:val="-19"/>
          <w:sz w:val="22"/>
          <w:szCs w:val="22"/>
          <w:highlight w:val="none"/>
        </w:rPr>
        <w:t>：</w:t>
      </w:r>
      <w:r>
        <w:rPr>
          <w:rFonts w:ascii="宋体" w:hAnsi="宋体" w:cs="宋体"/>
          <w:spacing w:val="1"/>
          <w:sz w:val="22"/>
          <w:szCs w:val="22"/>
          <w:highlight w:val="none"/>
        </w:rPr>
        <w:t xml:space="preserve">                                </w:t>
      </w:r>
      <w:r>
        <w:rPr>
          <w:rFonts w:ascii="宋体" w:hAnsi="宋体" w:cs="宋体"/>
          <w:sz w:val="22"/>
          <w:szCs w:val="22"/>
          <w:highlight w:val="none"/>
        </w:rPr>
        <w:t xml:space="preserve">     </w:t>
      </w:r>
      <w:r>
        <w:rPr>
          <w:rFonts w:ascii="宋体" w:hAnsi="宋体" w:cs="宋体"/>
          <w:spacing w:val="-19"/>
          <w:sz w:val="22"/>
          <w:szCs w:val="22"/>
          <w:highlight w:val="none"/>
        </w:rPr>
        <w:t>电</w:t>
      </w:r>
      <w:r>
        <w:rPr>
          <w:rFonts w:ascii="宋体" w:hAnsi="宋体" w:cs="宋体"/>
          <w:spacing w:val="3"/>
          <w:sz w:val="22"/>
          <w:szCs w:val="22"/>
          <w:highlight w:val="none"/>
        </w:rPr>
        <w:t xml:space="preserve">  </w:t>
      </w:r>
      <w:r>
        <w:rPr>
          <w:rFonts w:ascii="宋体" w:hAnsi="宋体" w:cs="宋体"/>
          <w:spacing w:val="-19"/>
          <w:sz w:val="22"/>
          <w:szCs w:val="22"/>
          <w:highlight w:val="none"/>
        </w:rPr>
        <w:t>话：</w:t>
      </w:r>
    </w:p>
    <w:p w14:paraId="78702BC4">
      <w:pPr>
        <w:spacing w:before="0" w:line="360" w:lineRule="auto"/>
        <w:ind w:left="623" w:firstLine="400"/>
        <w:rPr>
          <w:rFonts w:ascii="宋体" w:hAnsi="宋体" w:cs="宋体"/>
          <w:sz w:val="22"/>
          <w:szCs w:val="22"/>
          <w:highlight w:val="none"/>
        </w:rPr>
      </w:pPr>
      <w:r>
        <w:rPr>
          <w:rFonts w:ascii="宋体" w:hAnsi="宋体" w:cs="宋体"/>
          <w:spacing w:val="-10"/>
          <w:sz w:val="22"/>
          <w:szCs w:val="22"/>
          <w:highlight w:val="none"/>
        </w:rPr>
        <w:t>传</w:t>
      </w:r>
      <w:r>
        <w:rPr>
          <w:rFonts w:ascii="宋体" w:hAnsi="宋体" w:cs="宋体"/>
          <w:spacing w:val="5"/>
          <w:sz w:val="22"/>
          <w:szCs w:val="22"/>
          <w:highlight w:val="none"/>
        </w:rPr>
        <w:t xml:space="preserve">  </w:t>
      </w:r>
      <w:r>
        <w:rPr>
          <w:rFonts w:ascii="宋体" w:hAnsi="宋体" w:cs="宋体"/>
          <w:spacing w:val="-10"/>
          <w:sz w:val="22"/>
          <w:szCs w:val="22"/>
          <w:highlight w:val="none"/>
        </w:rPr>
        <w:t>真</w:t>
      </w:r>
      <w:r>
        <w:rPr>
          <w:rFonts w:ascii="宋体" w:hAnsi="宋体" w:cs="宋体"/>
          <w:spacing w:val="-82"/>
          <w:sz w:val="22"/>
          <w:szCs w:val="22"/>
          <w:highlight w:val="none"/>
        </w:rPr>
        <w:t xml:space="preserve"> </w:t>
      </w:r>
      <w:r>
        <w:rPr>
          <w:rFonts w:ascii="宋体" w:hAnsi="宋体" w:cs="宋体"/>
          <w:spacing w:val="-10"/>
          <w:sz w:val="22"/>
          <w:szCs w:val="22"/>
          <w:highlight w:val="none"/>
        </w:rPr>
        <w:t>：</w:t>
      </w:r>
      <w:r>
        <w:rPr>
          <w:rFonts w:ascii="宋体" w:hAnsi="宋体" w:cs="宋体"/>
          <w:sz w:val="22"/>
          <w:szCs w:val="22"/>
          <w:highlight w:val="none"/>
        </w:rPr>
        <w:t xml:space="preserve">                                     </w:t>
      </w:r>
      <w:r>
        <w:rPr>
          <w:rFonts w:ascii="宋体" w:hAnsi="宋体" w:cs="宋体"/>
          <w:spacing w:val="-10"/>
          <w:sz w:val="22"/>
          <w:szCs w:val="22"/>
          <w:highlight w:val="none"/>
        </w:rPr>
        <w:t>传</w:t>
      </w:r>
      <w:r>
        <w:rPr>
          <w:rFonts w:ascii="宋体" w:hAnsi="宋体" w:cs="宋体"/>
          <w:spacing w:val="7"/>
          <w:sz w:val="22"/>
          <w:szCs w:val="22"/>
          <w:highlight w:val="none"/>
        </w:rPr>
        <w:t xml:space="preserve">  </w:t>
      </w:r>
      <w:r>
        <w:rPr>
          <w:rFonts w:ascii="宋体" w:hAnsi="宋体" w:cs="宋体"/>
          <w:spacing w:val="-10"/>
          <w:sz w:val="22"/>
          <w:szCs w:val="22"/>
          <w:highlight w:val="none"/>
        </w:rPr>
        <w:t>真：</w:t>
      </w:r>
    </w:p>
    <w:p w14:paraId="7E1DAA3E">
      <w:pPr>
        <w:spacing w:before="0" w:line="360" w:lineRule="auto"/>
        <w:ind w:left="625" w:firstLine="440"/>
        <w:rPr>
          <w:rFonts w:ascii="宋体" w:hAnsi="宋体" w:cs="宋体"/>
          <w:sz w:val="22"/>
          <w:szCs w:val="22"/>
          <w:highlight w:val="none"/>
        </w:rPr>
      </w:pPr>
      <w:r>
        <w:rPr>
          <w:rFonts w:ascii="宋体" w:hAnsi="宋体" w:cs="宋体"/>
          <w:sz w:val="22"/>
          <w:szCs w:val="22"/>
          <w:highlight w:val="none"/>
        </w:rPr>
        <w:t xml:space="preserve">开户银行：                               </w:t>
      </w:r>
      <w:r>
        <w:rPr>
          <w:rFonts w:ascii="宋体" w:hAnsi="宋体" w:cs="宋体"/>
          <w:spacing w:val="-1"/>
          <w:sz w:val="22"/>
          <w:szCs w:val="22"/>
          <w:highlight w:val="none"/>
        </w:rPr>
        <w:t xml:space="preserve">   开户银行：</w:t>
      </w:r>
    </w:p>
    <w:p w14:paraId="2FBCE2B8">
      <w:pPr>
        <w:spacing w:before="0" w:line="360" w:lineRule="auto"/>
        <w:ind w:left="628" w:firstLine="416"/>
        <w:rPr>
          <w:rFonts w:ascii="宋体" w:hAnsi="宋体" w:cs="宋体"/>
          <w:sz w:val="22"/>
          <w:szCs w:val="22"/>
          <w:highlight w:val="none"/>
        </w:rPr>
      </w:pPr>
      <w:r>
        <w:rPr>
          <w:rFonts w:ascii="宋体" w:hAnsi="宋体" w:cs="宋体"/>
          <w:spacing w:val="-6"/>
          <w:sz w:val="22"/>
          <w:szCs w:val="22"/>
          <w:highlight w:val="none"/>
        </w:rPr>
        <w:t>账</w:t>
      </w:r>
      <w:r>
        <w:rPr>
          <w:rFonts w:ascii="宋体" w:hAnsi="宋体" w:cs="宋体"/>
          <w:spacing w:val="7"/>
          <w:sz w:val="22"/>
          <w:szCs w:val="22"/>
          <w:highlight w:val="none"/>
        </w:rPr>
        <w:t xml:space="preserve">  </w:t>
      </w:r>
      <w:r>
        <w:rPr>
          <w:rFonts w:ascii="宋体" w:hAnsi="宋体" w:cs="宋体"/>
          <w:spacing w:val="-6"/>
          <w:sz w:val="22"/>
          <w:szCs w:val="22"/>
          <w:highlight w:val="none"/>
        </w:rPr>
        <w:t>号</w:t>
      </w:r>
      <w:r>
        <w:rPr>
          <w:rFonts w:ascii="宋体" w:hAnsi="宋体" w:cs="宋体"/>
          <w:spacing w:val="-82"/>
          <w:sz w:val="22"/>
          <w:szCs w:val="22"/>
          <w:highlight w:val="none"/>
        </w:rPr>
        <w:t xml:space="preserve"> </w:t>
      </w:r>
      <w:r>
        <w:rPr>
          <w:rFonts w:ascii="宋体" w:hAnsi="宋体" w:cs="宋体"/>
          <w:spacing w:val="-6"/>
          <w:sz w:val="22"/>
          <w:szCs w:val="22"/>
          <w:highlight w:val="none"/>
        </w:rPr>
        <w:t xml:space="preserve">：                          </w:t>
      </w:r>
      <w:r>
        <w:rPr>
          <w:rFonts w:ascii="宋体" w:hAnsi="宋体" w:cs="宋体"/>
          <w:spacing w:val="-7"/>
          <w:sz w:val="22"/>
          <w:szCs w:val="22"/>
          <w:highlight w:val="none"/>
        </w:rPr>
        <w:t xml:space="preserve">          </w:t>
      </w:r>
      <w:r>
        <w:rPr>
          <w:rFonts w:hint="eastAsia" w:ascii="宋体" w:hAnsi="宋体" w:cs="宋体"/>
          <w:spacing w:val="-7"/>
          <w:sz w:val="22"/>
          <w:szCs w:val="22"/>
          <w:highlight w:val="none"/>
          <w:lang w:val="en-US" w:eastAsia="zh-CN"/>
        </w:rPr>
        <w:t xml:space="preserve"> </w:t>
      </w:r>
      <w:r>
        <w:rPr>
          <w:rFonts w:ascii="宋体" w:hAnsi="宋体" w:cs="宋体"/>
          <w:spacing w:val="-7"/>
          <w:sz w:val="22"/>
          <w:szCs w:val="22"/>
          <w:highlight w:val="none"/>
        </w:rPr>
        <w:t xml:space="preserve">   </w:t>
      </w:r>
      <w:r>
        <w:rPr>
          <w:rFonts w:hint="eastAsia" w:ascii="宋体" w:hAnsi="宋体" w:cs="宋体"/>
          <w:spacing w:val="-7"/>
          <w:sz w:val="22"/>
          <w:szCs w:val="22"/>
          <w:highlight w:val="none"/>
          <w:lang w:val="en-US" w:eastAsia="zh-CN"/>
        </w:rPr>
        <w:t xml:space="preserve"> </w:t>
      </w:r>
      <w:r>
        <w:rPr>
          <w:rFonts w:ascii="宋体" w:hAnsi="宋体" w:cs="宋体"/>
          <w:spacing w:val="-7"/>
          <w:sz w:val="22"/>
          <w:szCs w:val="22"/>
          <w:highlight w:val="none"/>
        </w:rPr>
        <w:t>账</w:t>
      </w:r>
      <w:r>
        <w:rPr>
          <w:rFonts w:ascii="宋体" w:hAnsi="宋体" w:cs="宋体"/>
          <w:spacing w:val="6"/>
          <w:sz w:val="22"/>
          <w:szCs w:val="22"/>
          <w:highlight w:val="none"/>
        </w:rPr>
        <w:t xml:space="preserve">  </w:t>
      </w:r>
      <w:r>
        <w:rPr>
          <w:rFonts w:ascii="宋体" w:hAnsi="宋体" w:cs="宋体"/>
          <w:spacing w:val="-7"/>
          <w:sz w:val="22"/>
          <w:szCs w:val="22"/>
          <w:highlight w:val="none"/>
        </w:rPr>
        <w:t>号：</w:t>
      </w:r>
    </w:p>
    <w:p w14:paraId="308D7B9E">
      <w:pPr>
        <w:spacing w:before="0" w:line="360" w:lineRule="auto"/>
        <w:ind w:left="641" w:firstLine="428"/>
        <w:rPr>
          <w:rFonts w:ascii="宋体" w:hAnsi="宋体" w:cs="宋体"/>
          <w:sz w:val="22"/>
          <w:szCs w:val="22"/>
          <w:highlight w:val="none"/>
        </w:rPr>
      </w:pPr>
      <w:r>
        <w:rPr>
          <w:rFonts w:ascii="宋体" w:hAnsi="宋体" w:cs="宋体"/>
          <w:spacing w:val="-3"/>
          <w:sz w:val="22"/>
          <w:szCs w:val="22"/>
          <w:highlight w:val="none"/>
        </w:rPr>
        <w:t>邮政编码：                                    邮政编码：</w:t>
      </w:r>
    </w:p>
    <w:p w14:paraId="1266E1E4">
      <w:pPr>
        <w:spacing w:line="361" w:lineRule="auto"/>
        <w:ind w:firstLine="440"/>
        <w:rPr>
          <w:rFonts w:ascii="宋体" w:hAnsi="宋体" w:cs="宋体"/>
          <w:sz w:val="22"/>
          <w:szCs w:val="22"/>
          <w:highlight w:val="none"/>
        </w:rPr>
        <w:sectPr>
          <w:footerReference r:id="rId20" w:type="default"/>
          <w:pgSz w:w="11905" w:h="16838"/>
          <w:pgMar w:top="1191" w:right="1191" w:bottom="1191" w:left="1304" w:header="850" w:footer="680" w:gutter="0"/>
          <w:pgNumType w:fmt="decimal"/>
          <w:cols w:space="720" w:num="1"/>
          <w:docGrid w:type="linesAndChars" w:linePitch="321" w:charSpace="0"/>
        </w:sectPr>
      </w:pPr>
    </w:p>
    <w:p w14:paraId="3FCDFB76">
      <w:pPr>
        <w:spacing w:before="72" w:line="220" w:lineRule="auto"/>
        <w:ind w:left="3015" w:firstLine="430"/>
        <w:outlineLvl w:val="1"/>
        <w:rPr>
          <w:rFonts w:ascii="宋体" w:hAnsi="宋体" w:cs="宋体"/>
          <w:sz w:val="22"/>
          <w:szCs w:val="22"/>
          <w:highlight w:val="none"/>
        </w:rPr>
      </w:pPr>
      <w:bookmarkStart w:id="856" w:name="bookmark55"/>
      <w:bookmarkEnd w:id="856"/>
      <w:bookmarkStart w:id="857" w:name="bookmark56"/>
      <w:bookmarkEnd w:id="857"/>
      <w:bookmarkStart w:id="858" w:name="_Toc19069"/>
      <w:bookmarkStart w:id="859" w:name="_Toc28457"/>
      <w:r>
        <w:rPr>
          <w:rFonts w:ascii="宋体" w:hAnsi="宋体" w:cs="宋体"/>
          <w:b/>
          <w:bCs/>
          <w:spacing w:val="-3"/>
          <w:sz w:val="22"/>
          <w:szCs w:val="22"/>
          <w:highlight w:val="none"/>
        </w:rPr>
        <w:t>第二部分</w:t>
      </w:r>
      <w:r>
        <w:rPr>
          <w:rFonts w:ascii="宋体" w:hAnsi="宋体" w:cs="宋体"/>
          <w:spacing w:val="-3"/>
          <w:sz w:val="22"/>
          <w:szCs w:val="22"/>
          <w:highlight w:val="none"/>
        </w:rPr>
        <w:t xml:space="preserve"> </w:t>
      </w:r>
      <w:r>
        <w:rPr>
          <w:rFonts w:ascii="宋体" w:hAnsi="宋体" w:cs="宋体"/>
          <w:b/>
          <w:bCs/>
          <w:spacing w:val="-3"/>
          <w:sz w:val="22"/>
          <w:szCs w:val="22"/>
          <w:highlight w:val="none"/>
        </w:rPr>
        <w:t>通用合同条件</w:t>
      </w:r>
      <w:bookmarkEnd w:id="858"/>
      <w:bookmarkEnd w:id="859"/>
    </w:p>
    <w:p w14:paraId="5B13C8DF">
      <w:pPr>
        <w:spacing w:before="284" w:line="222" w:lineRule="auto"/>
        <w:ind w:left="4076" w:firstLine="440"/>
        <w:rPr>
          <w:rFonts w:ascii="宋体" w:hAnsi="宋体" w:cs="宋体"/>
          <w:sz w:val="22"/>
          <w:szCs w:val="22"/>
          <w:highlight w:val="none"/>
        </w:rPr>
      </w:pPr>
      <w:r>
        <w:rPr>
          <w:rFonts w:ascii="宋体" w:hAnsi="宋体" w:cs="宋体"/>
          <w:sz w:val="22"/>
          <w:szCs w:val="22"/>
          <w:highlight w:val="none"/>
        </w:rPr>
        <w:t>略</w:t>
      </w:r>
    </w:p>
    <w:p w14:paraId="79FC4826">
      <w:pPr>
        <w:pStyle w:val="3"/>
        <w:spacing w:line="291" w:lineRule="auto"/>
        <w:ind w:firstLine="420"/>
        <w:rPr>
          <w:highlight w:val="none"/>
        </w:rPr>
      </w:pPr>
    </w:p>
    <w:p w14:paraId="049D5E49">
      <w:pPr>
        <w:spacing w:before="72" w:line="220" w:lineRule="auto"/>
        <w:ind w:left="3015" w:firstLine="430"/>
        <w:outlineLvl w:val="1"/>
        <w:rPr>
          <w:rFonts w:ascii="宋体" w:hAnsi="宋体" w:cs="宋体"/>
          <w:sz w:val="22"/>
          <w:szCs w:val="22"/>
          <w:highlight w:val="none"/>
        </w:rPr>
      </w:pPr>
      <w:bookmarkStart w:id="860" w:name="bookmark57"/>
      <w:bookmarkEnd w:id="860"/>
      <w:bookmarkStart w:id="861" w:name="bookmark58"/>
      <w:bookmarkEnd w:id="861"/>
      <w:bookmarkStart w:id="862" w:name="_Toc13926"/>
      <w:bookmarkStart w:id="863" w:name="_Toc25849"/>
      <w:r>
        <w:rPr>
          <w:rFonts w:ascii="宋体" w:hAnsi="宋体" w:cs="宋体"/>
          <w:b/>
          <w:bCs/>
          <w:spacing w:val="-3"/>
          <w:sz w:val="22"/>
          <w:szCs w:val="22"/>
          <w:highlight w:val="none"/>
        </w:rPr>
        <w:t>第三部分</w:t>
      </w:r>
      <w:r>
        <w:rPr>
          <w:rFonts w:ascii="宋体" w:hAnsi="宋体" w:cs="宋体"/>
          <w:spacing w:val="-3"/>
          <w:sz w:val="22"/>
          <w:szCs w:val="22"/>
          <w:highlight w:val="none"/>
        </w:rPr>
        <w:t xml:space="preserve"> </w:t>
      </w:r>
      <w:r>
        <w:rPr>
          <w:rFonts w:ascii="宋体" w:hAnsi="宋体" w:cs="宋体"/>
          <w:b/>
          <w:bCs/>
          <w:spacing w:val="-3"/>
          <w:sz w:val="22"/>
          <w:szCs w:val="22"/>
          <w:highlight w:val="none"/>
        </w:rPr>
        <w:t>专用合同条件</w:t>
      </w:r>
      <w:bookmarkEnd w:id="862"/>
      <w:bookmarkEnd w:id="863"/>
    </w:p>
    <w:p w14:paraId="2C7043C6">
      <w:pPr>
        <w:spacing w:before="285" w:line="220" w:lineRule="auto"/>
        <w:ind w:left="24" w:firstLine="402"/>
        <w:outlineLvl w:val="2"/>
        <w:rPr>
          <w:rFonts w:ascii="宋体" w:hAnsi="宋体" w:cs="宋体"/>
          <w:sz w:val="22"/>
          <w:szCs w:val="22"/>
          <w:highlight w:val="none"/>
        </w:rPr>
      </w:pPr>
      <w:r>
        <w:rPr>
          <w:rFonts w:ascii="宋体" w:hAnsi="宋体" w:cs="宋体"/>
          <w:b/>
          <w:bCs/>
          <w:spacing w:val="-10"/>
          <w:sz w:val="22"/>
          <w:szCs w:val="22"/>
          <w:highlight w:val="none"/>
        </w:rPr>
        <w:t>第</w:t>
      </w:r>
      <w:r>
        <w:rPr>
          <w:rFonts w:ascii="宋体" w:hAnsi="宋体" w:cs="宋体"/>
          <w:spacing w:val="-28"/>
          <w:sz w:val="22"/>
          <w:szCs w:val="22"/>
          <w:highlight w:val="none"/>
        </w:rPr>
        <w:t xml:space="preserve"> </w:t>
      </w:r>
      <w:r>
        <w:rPr>
          <w:rFonts w:ascii="宋体" w:hAnsi="宋体" w:cs="宋体"/>
          <w:b/>
          <w:bCs/>
          <w:spacing w:val="-10"/>
          <w:sz w:val="22"/>
          <w:szCs w:val="22"/>
          <w:highlight w:val="none"/>
        </w:rPr>
        <w:t>1</w:t>
      </w:r>
      <w:r>
        <w:rPr>
          <w:rFonts w:ascii="宋体" w:hAnsi="宋体" w:cs="宋体"/>
          <w:spacing w:val="-44"/>
          <w:sz w:val="22"/>
          <w:szCs w:val="22"/>
          <w:highlight w:val="none"/>
        </w:rPr>
        <w:t xml:space="preserve"> </w:t>
      </w:r>
      <w:r>
        <w:rPr>
          <w:rFonts w:ascii="宋体" w:hAnsi="宋体" w:cs="宋体"/>
          <w:b/>
          <w:bCs/>
          <w:spacing w:val="-10"/>
          <w:sz w:val="22"/>
          <w:szCs w:val="22"/>
          <w:highlight w:val="none"/>
        </w:rPr>
        <w:t>条</w:t>
      </w:r>
      <w:r>
        <w:rPr>
          <w:rFonts w:ascii="宋体" w:hAnsi="宋体" w:cs="宋体"/>
          <w:spacing w:val="12"/>
          <w:sz w:val="22"/>
          <w:szCs w:val="22"/>
          <w:highlight w:val="none"/>
        </w:rPr>
        <w:t xml:space="preserve"> </w:t>
      </w:r>
      <w:r>
        <w:rPr>
          <w:rFonts w:ascii="宋体" w:hAnsi="宋体" w:cs="宋体"/>
          <w:b/>
          <w:bCs/>
          <w:spacing w:val="-10"/>
          <w:sz w:val="22"/>
          <w:szCs w:val="22"/>
          <w:highlight w:val="none"/>
        </w:rPr>
        <w:t>一般约定</w:t>
      </w:r>
    </w:p>
    <w:p w14:paraId="1AC9801A">
      <w:pPr>
        <w:spacing w:before="285" w:line="220" w:lineRule="auto"/>
        <w:ind w:left="482" w:firstLine="428"/>
        <w:rPr>
          <w:rFonts w:ascii="宋体" w:hAnsi="宋体" w:cs="宋体"/>
          <w:sz w:val="22"/>
          <w:szCs w:val="22"/>
          <w:highlight w:val="none"/>
        </w:rPr>
      </w:pPr>
      <w:r>
        <w:rPr>
          <w:rFonts w:ascii="宋体" w:hAnsi="宋体" w:cs="宋体"/>
          <w:spacing w:val="-3"/>
          <w:sz w:val="22"/>
          <w:szCs w:val="22"/>
          <w:highlight w:val="none"/>
        </w:rPr>
        <w:t>1.1 词语定义和解释</w:t>
      </w:r>
    </w:p>
    <w:p w14:paraId="1AFA8A2C">
      <w:pPr>
        <w:spacing w:before="287" w:line="222" w:lineRule="auto"/>
        <w:ind w:left="482" w:firstLine="420"/>
        <w:rPr>
          <w:rFonts w:ascii="宋体" w:hAnsi="宋体" w:cs="宋体"/>
          <w:sz w:val="22"/>
          <w:szCs w:val="22"/>
          <w:highlight w:val="none"/>
        </w:rPr>
      </w:pPr>
      <w:r>
        <w:rPr>
          <w:rFonts w:ascii="宋体" w:hAnsi="宋体" w:cs="宋体"/>
          <w:spacing w:val="-5"/>
          <w:sz w:val="22"/>
          <w:szCs w:val="22"/>
          <w:highlight w:val="none"/>
        </w:rPr>
        <w:t>1.1.1</w:t>
      </w:r>
      <w:r>
        <w:rPr>
          <w:rFonts w:ascii="宋体" w:hAnsi="宋体" w:cs="宋体"/>
          <w:spacing w:val="10"/>
          <w:sz w:val="22"/>
          <w:szCs w:val="22"/>
          <w:highlight w:val="none"/>
        </w:rPr>
        <w:t xml:space="preserve"> </w:t>
      </w:r>
      <w:r>
        <w:rPr>
          <w:rFonts w:ascii="宋体" w:hAnsi="宋体" w:cs="宋体"/>
          <w:spacing w:val="-5"/>
          <w:sz w:val="22"/>
          <w:szCs w:val="22"/>
          <w:highlight w:val="none"/>
        </w:rPr>
        <w:t>合同</w:t>
      </w:r>
    </w:p>
    <w:p w14:paraId="5AA6FC01">
      <w:pPr>
        <w:spacing w:before="282" w:line="220" w:lineRule="auto"/>
        <w:ind w:left="482" w:firstLine="440"/>
        <w:rPr>
          <w:rFonts w:ascii="宋体" w:hAnsi="宋体" w:cs="宋体"/>
          <w:sz w:val="22"/>
          <w:szCs w:val="22"/>
          <w:highlight w:val="none"/>
        </w:rPr>
      </w:pPr>
      <w:r>
        <w:rPr>
          <w:rFonts w:ascii="宋体" w:hAnsi="宋体" w:cs="宋体"/>
          <w:sz w:val="22"/>
          <w:szCs w:val="22"/>
          <w:highlight w:val="none"/>
        </w:rPr>
        <w:t>1.1.1.10 其他合同文件：</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42B67CD">
      <w:pPr>
        <w:spacing w:before="284" w:line="221" w:lineRule="auto"/>
        <w:ind w:left="482" w:firstLine="428"/>
        <w:rPr>
          <w:rFonts w:ascii="宋体" w:hAnsi="宋体" w:cs="宋体"/>
          <w:sz w:val="22"/>
          <w:szCs w:val="22"/>
          <w:highlight w:val="none"/>
        </w:rPr>
      </w:pPr>
      <w:r>
        <w:rPr>
          <w:rFonts w:ascii="宋体" w:hAnsi="宋体" w:cs="宋体"/>
          <w:spacing w:val="-3"/>
          <w:sz w:val="22"/>
          <w:szCs w:val="22"/>
          <w:highlight w:val="none"/>
        </w:rPr>
        <w:t>1.1.3 工程和设备</w:t>
      </w:r>
    </w:p>
    <w:p w14:paraId="73E82825">
      <w:pPr>
        <w:spacing w:before="286" w:line="221" w:lineRule="auto"/>
        <w:ind w:left="482" w:firstLine="440"/>
        <w:rPr>
          <w:rFonts w:ascii="宋体" w:hAnsi="宋体" w:cs="宋体"/>
          <w:sz w:val="22"/>
          <w:szCs w:val="22"/>
          <w:highlight w:val="none"/>
        </w:rPr>
      </w:pPr>
      <w:r>
        <w:rPr>
          <w:rFonts w:ascii="宋体" w:hAnsi="宋体" w:cs="宋体"/>
          <w:sz w:val="22"/>
          <w:szCs w:val="22"/>
          <w:highlight w:val="none"/>
        </w:rPr>
        <w:t>1.1.3.5 单位/区段工程的范围：</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AE302C2">
      <w:pPr>
        <w:spacing w:before="284" w:line="220" w:lineRule="auto"/>
        <w:ind w:left="482" w:firstLine="436"/>
        <w:rPr>
          <w:rFonts w:ascii="宋体" w:hAnsi="宋体" w:cs="宋体"/>
          <w:sz w:val="22"/>
          <w:szCs w:val="22"/>
          <w:highlight w:val="none"/>
        </w:rPr>
      </w:pPr>
      <w:r>
        <w:rPr>
          <w:rFonts w:ascii="宋体" w:hAnsi="宋体" w:cs="宋体"/>
          <w:spacing w:val="-1"/>
          <w:sz w:val="22"/>
          <w:szCs w:val="22"/>
          <w:highlight w:val="none"/>
        </w:rPr>
        <w:t>1.1.3.9 作为施工场所组成部分的其他场所包括：</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734BD3D">
      <w:pPr>
        <w:spacing w:before="285" w:line="221" w:lineRule="auto"/>
        <w:ind w:left="482" w:firstLine="432"/>
        <w:rPr>
          <w:rFonts w:ascii="宋体" w:hAnsi="宋体" w:cs="宋体"/>
          <w:sz w:val="22"/>
          <w:szCs w:val="22"/>
          <w:highlight w:val="none"/>
        </w:rPr>
      </w:pPr>
      <w:r>
        <w:rPr>
          <w:rFonts w:ascii="宋体" w:hAnsi="宋体" w:cs="宋体"/>
          <w:spacing w:val="-2"/>
          <w:sz w:val="22"/>
          <w:szCs w:val="22"/>
          <w:highlight w:val="none"/>
        </w:rPr>
        <w:t>1.1.3.10 永久占地包括：</w:t>
      </w:r>
      <w:r>
        <w:rPr>
          <w:rFonts w:ascii="宋体" w:hAnsi="宋体" w:cs="宋体"/>
          <w:b/>
          <w:bCs/>
          <w:spacing w:val="-2"/>
          <w:sz w:val="22"/>
          <w:szCs w:val="22"/>
          <w:highlight w:val="none"/>
          <w:u w:val="single"/>
        </w:rPr>
        <w:t>为实施工程需永久占地的土地</w:t>
      </w:r>
      <w:r>
        <w:rPr>
          <w:rFonts w:ascii="宋体" w:hAnsi="宋体" w:cs="宋体"/>
          <w:spacing w:val="-2"/>
          <w:sz w:val="22"/>
          <w:szCs w:val="22"/>
          <w:highlight w:val="none"/>
        </w:rPr>
        <w:t>。</w:t>
      </w:r>
    </w:p>
    <w:p w14:paraId="15C1FCDA">
      <w:pPr>
        <w:spacing w:before="287" w:line="220" w:lineRule="auto"/>
        <w:ind w:left="482" w:firstLine="432"/>
        <w:rPr>
          <w:rFonts w:ascii="宋体" w:hAnsi="宋体" w:cs="宋体"/>
          <w:sz w:val="22"/>
          <w:szCs w:val="22"/>
          <w:highlight w:val="none"/>
        </w:rPr>
      </w:pPr>
      <w:r>
        <w:rPr>
          <w:rFonts w:ascii="宋体" w:hAnsi="宋体" w:cs="宋体"/>
          <w:spacing w:val="-2"/>
          <w:sz w:val="22"/>
          <w:szCs w:val="22"/>
          <w:highlight w:val="none"/>
        </w:rPr>
        <w:t>1.1.3.11 临时占地包括：</w:t>
      </w:r>
      <w:r>
        <w:rPr>
          <w:rFonts w:ascii="宋体" w:hAnsi="宋体" w:cs="宋体"/>
          <w:b/>
          <w:bCs/>
          <w:spacing w:val="-2"/>
          <w:sz w:val="22"/>
          <w:szCs w:val="22"/>
          <w:highlight w:val="none"/>
          <w:u w:val="single"/>
        </w:rPr>
        <w:t>为实施工程需临时占用的土地</w:t>
      </w:r>
      <w:r>
        <w:rPr>
          <w:rFonts w:ascii="宋体" w:hAnsi="宋体" w:cs="宋体"/>
          <w:spacing w:val="-2"/>
          <w:sz w:val="22"/>
          <w:szCs w:val="22"/>
          <w:highlight w:val="none"/>
        </w:rPr>
        <w:t>。</w:t>
      </w:r>
    </w:p>
    <w:p w14:paraId="2D8EA495">
      <w:pPr>
        <w:spacing w:before="285" w:line="220" w:lineRule="auto"/>
        <w:ind w:left="482" w:firstLine="424"/>
        <w:rPr>
          <w:rFonts w:ascii="宋体" w:hAnsi="宋体" w:cs="宋体"/>
          <w:sz w:val="22"/>
          <w:szCs w:val="22"/>
          <w:highlight w:val="none"/>
        </w:rPr>
      </w:pPr>
      <w:r>
        <w:rPr>
          <w:rFonts w:ascii="宋体" w:hAnsi="宋体" w:cs="宋体"/>
          <w:spacing w:val="-4"/>
          <w:sz w:val="22"/>
          <w:szCs w:val="22"/>
          <w:highlight w:val="none"/>
        </w:rPr>
        <w:t>1.2 语言文字</w:t>
      </w:r>
    </w:p>
    <w:p w14:paraId="2D49BC34">
      <w:pPr>
        <w:spacing w:before="285" w:line="219" w:lineRule="auto"/>
        <w:ind w:left="467" w:firstLine="436"/>
        <w:rPr>
          <w:rFonts w:ascii="宋体" w:hAnsi="宋体" w:cs="宋体"/>
          <w:sz w:val="22"/>
          <w:szCs w:val="22"/>
          <w:highlight w:val="none"/>
        </w:rPr>
      </w:pPr>
      <w:r>
        <w:rPr>
          <w:rFonts w:ascii="宋体" w:hAnsi="宋体" w:cs="宋体"/>
          <w:spacing w:val="-1"/>
          <w:sz w:val="22"/>
          <w:szCs w:val="22"/>
          <w:highlight w:val="none"/>
        </w:rPr>
        <w:t>本合同除使用汉语外，还使用</w:t>
      </w:r>
      <w:r>
        <w:rPr>
          <w:rFonts w:ascii="宋体" w:hAnsi="宋体" w:cs="宋体"/>
          <w:spacing w:val="-1"/>
          <w:sz w:val="22"/>
          <w:szCs w:val="22"/>
          <w:highlight w:val="none"/>
          <w:u w:val="single"/>
        </w:rPr>
        <w:t xml:space="preserve">  /  </w:t>
      </w:r>
      <w:r>
        <w:rPr>
          <w:rFonts w:ascii="宋体" w:hAnsi="宋体" w:cs="宋体"/>
          <w:spacing w:val="-100"/>
          <w:sz w:val="22"/>
          <w:szCs w:val="22"/>
          <w:highlight w:val="none"/>
        </w:rPr>
        <w:t xml:space="preserve"> </w:t>
      </w:r>
      <w:r>
        <w:rPr>
          <w:rFonts w:ascii="宋体" w:hAnsi="宋体" w:cs="宋体"/>
          <w:spacing w:val="-1"/>
          <w:sz w:val="22"/>
          <w:szCs w:val="22"/>
          <w:highlight w:val="none"/>
        </w:rPr>
        <w:t>语言。</w:t>
      </w:r>
    </w:p>
    <w:p w14:paraId="5B598C1C">
      <w:pPr>
        <w:spacing w:before="288" w:line="220" w:lineRule="auto"/>
        <w:ind w:left="482" w:firstLine="412"/>
        <w:rPr>
          <w:rFonts w:ascii="宋体" w:hAnsi="宋体" w:cs="宋体"/>
          <w:sz w:val="22"/>
          <w:szCs w:val="22"/>
          <w:highlight w:val="none"/>
        </w:rPr>
      </w:pPr>
      <w:r>
        <w:rPr>
          <w:rFonts w:ascii="宋体" w:hAnsi="宋体" w:cs="宋体"/>
          <w:spacing w:val="-7"/>
          <w:sz w:val="22"/>
          <w:szCs w:val="22"/>
          <w:highlight w:val="none"/>
        </w:rPr>
        <w:t>1.3</w:t>
      </w:r>
      <w:r>
        <w:rPr>
          <w:rFonts w:ascii="宋体" w:hAnsi="宋体" w:cs="宋体"/>
          <w:spacing w:val="10"/>
          <w:sz w:val="22"/>
          <w:szCs w:val="22"/>
          <w:highlight w:val="none"/>
        </w:rPr>
        <w:t xml:space="preserve"> </w:t>
      </w:r>
      <w:r>
        <w:rPr>
          <w:rFonts w:ascii="宋体" w:hAnsi="宋体" w:cs="宋体"/>
          <w:spacing w:val="-7"/>
          <w:sz w:val="22"/>
          <w:szCs w:val="22"/>
          <w:highlight w:val="none"/>
        </w:rPr>
        <w:t>法律</w:t>
      </w:r>
    </w:p>
    <w:p w14:paraId="497318F1">
      <w:pPr>
        <w:spacing w:before="286"/>
        <w:ind w:left="24" w:right="39" w:firstLine="428"/>
        <w:rPr>
          <w:rFonts w:ascii="宋体" w:hAnsi="宋体" w:cs="宋体"/>
          <w:sz w:val="22"/>
          <w:szCs w:val="22"/>
          <w:highlight w:val="none"/>
        </w:rPr>
      </w:pPr>
      <w:r>
        <w:rPr>
          <w:rFonts w:ascii="宋体" w:hAnsi="宋体" w:cs="宋体"/>
          <w:spacing w:val="-3"/>
          <w:sz w:val="22"/>
          <w:szCs w:val="22"/>
          <w:highlight w:val="none"/>
        </w:rPr>
        <w:t>适用于合同的其他规范性文件：</w:t>
      </w:r>
      <w:r>
        <w:rPr>
          <w:rFonts w:ascii="宋体" w:hAnsi="宋体" w:cs="宋体"/>
          <w:b/>
          <w:bCs/>
          <w:spacing w:val="-3"/>
          <w:sz w:val="22"/>
          <w:szCs w:val="22"/>
          <w:highlight w:val="none"/>
          <w:u w:val="single"/>
        </w:rPr>
        <w:t>《中华人民共和国建</w:t>
      </w:r>
      <w:r>
        <w:rPr>
          <w:rFonts w:ascii="宋体" w:hAnsi="宋体" w:cs="宋体"/>
          <w:b/>
          <w:bCs/>
          <w:spacing w:val="-4"/>
          <w:sz w:val="22"/>
          <w:szCs w:val="22"/>
          <w:highlight w:val="none"/>
          <w:u w:val="single"/>
        </w:rPr>
        <w:t>筑法</w:t>
      </w:r>
      <w:r>
        <w:rPr>
          <w:rFonts w:hint="eastAsia" w:ascii="宋体" w:hAnsi="宋体" w:cs="宋体"/>
          <w:b/>
          <w:bCs/>
          <w:spacing w:val="-4"/>
          <w:sz w:val="22"/>
          <w:szCs w:val="22"/>
          <w:highlight w:val="none"/>
          <w:u w:val="single"/>
          <w:lang w:eastAsia="zh-CN"/>
        </w:rPr>
        <w:t>》《</w:t>
      </w:r>
      <w:r>
        <w:rPr>
          <w:rFonts w:ascii="宋体" w:hAnsi="宋体" w:cs="宋体"/>
          <w:b/>
          <w:bCs/>
          <w:spacing w:val="-4"/>
          <w:sz w:val="22"/>
          <w:szCs w:val="22"/>
          <w:highlight w:val="none"/>
          <w:u w:val="single"/>
        </w:rPr>
        <w:t>中华人民共和国民法典</w:t>
      </w:r>
      <w:r>
        <w:rPr>
          <w:rFonts w:hint="eastAsia" w:ascii="宋体" w:hAnsi="宋体" w:cs="宋体"/>
          <w:b/>
          <w:bCs/>
          <w:spacing w:val="-4"/>
          <w:sz w:val="22"/>
          <w:szCs w:val="22"/>
          <w:highlight w:val="none"/>
          <w:u w:val="single"/>
          <w:lang w:eastAsia="zh-CN"/>
        </w:rPr>
        <w:t>》《</w:t>
      </w:r>
      <w:r>
        <w:rPr>
          <w:rFonts w:ascii="宋体" w:hAnsi="宋体" w:cs="宋体"/>
          <w:b/>
          <w:bCs/>
          <w:spacing w:val="-4"/>
          <w:sz w:val="22"/>
          <w:szCs w:val="22"/>
          <w:highlight w:val="none"/>
          <w:u w:val="single"/>
        </w:rPr>
        <w:t>建设工程质量管理条例</w:t>
      </w:r>
      <w:r>
        <w:rPr>
          <w:rFonts w:hint="eastAsia" w:ascii="宋体" w:hAnsi="宋体" w:cs="宋体"/>
          <w:b/>
          <w:bCs/>
          <w:spacing w:val="-4"/>
          <w:sz w:val="22"/>
          <w:szCs w:val="22"/>
          <w:highlight w:val="none"/>
          <w:u w:val="single"/>
          <w:lang w:eastAsia="zh-CN"/>
        </w:rPr>
        <w:t>》《</w:t>
      </w:r>
      <w:r>
        <w:rPr>
          <w:rFonts w:ascii="宋体" w:hAnsi="宋体" w:cs="宋体"/>
          <w:b/>
          <w:bCs/>
          <w:spacing w:val="-4"/>
          <w:sz w:val="22"/>
          <w:szCs w:val="22"/>
          <w:highlight w:val="none"/>
          <w:u w:val="single"/>
        </w:rPr>
        <w:t>建设工程安全生产管理条例》</w:t>
      </w:r>
      <w:r>
        <w:rPr>
          <w:rFonts w:ascii="宋体" w:hAnsi="宋体" w:cs="宋体"/>
          <w:b/>
          <w:bCs/>
          <w:spacing w:val="-5"/>
          <w:sz w:val="22"/>
          <w:szCs w:val="22"/>
          <w:highlight w:val="none"/>
          <w:u w:val="single"/>
        </w:rPr>
        <w:t>及国家颁布的法</w:t>
      </w:r>
      <w:r>
        <w:rPr>
          <w:rFonts w:ascii="宋体" w:hAnsi="宋体" w:cs="宋体"/>
          <w:b/>
          <w:bCs/>
          <w:spacing w:val="-4"/>
          <w:sz w:val="22"/>
          <w:szCs w:val="22"/>
          <w:highlight w:val="none"/>
          <w:u w:val="single"/>
        </w:rPr>
        <w:t>律、法规及云南省、楚雄州颁布的相关条例、规定，以及当地政府及相关部门</w:t>
      </w:r>
      <w:r>
        <w:rPr>
          <w:rFonts w:ascii="宋体" w:hAnsi="宋体" w:cs="宋体"/>
          <w:b/>
          <w:bCs/>
          <w:spacing w:val="-5"/>
          <w:sz w:val="22"/>
          <w:szCs w:val="22"/>
          <w:highlight w:val="none"/>
          <w:u w:val="single"/>
        </w:rPr>
        <w:t>的有关规定等</w:t>
      </w:r>
      <w:r>
        <w:rPr>
          <w:rFonts w:ascii="宋体" w:hAnsi="宋体" w:cs="宋体"/>
          <w:b/>
          <w:bCs/>
          <w:spacing w:val="-5"/>
          <w:sz w:val="22"/>
          <w:szCs w:val="22"/>
          <w:highlight w:val="none"/>
        </w:rPr>
        <w:t>。</w:t>
      </w:r>
    </w:p>
    <w:p w14:paraId="5FB1C516">
      <w:pPr>
        <w:spacing w:before="114" w:line="221" w:lineRule="auto"/>
        <w:ind w:left="482" w:firstLine="428"/>
        <w:rPr>
          <w:rFonts w:ascii="宋体" w:hAnsi="宋体" w:cs="宋体"/>
          <w:sz w:val="22"/>
          <w:szCs w:val="22"/>
          <w:highlight w:val="none"/>
        </w:rPr>
      </w:pPr>
      <w:r>
        <w:rPr>
          <w:rFonts w:ascii="宋体" w:hAnsi="宋体" w:cs="宋体"/>
          <w:spacing w:val="-3"/>
          <w:sz w:val="22"/>
          <w:szCs w:val="22"/>
          <w:highlight w:val="none"/>
        </w:rPr>
        <w:t>1.4 标准和规范</w:t>
      </w:r>
    </w:p>
    <w:p w14:paraId="310E9248">
      <w:pPr>
        <w:spacing w:before="287" w:line="289" w:lineRule="auto"/>
        <w:ind w:left="26" w:right="39" w:firstLine="428"/>
        <w:rPr>
          <w:rFonts w:ascii="宋体" w:hAnsi="宋体" w:cs="宋体"/>
          <w:sz w:val="22"/>
          <w:szCs w:val="22"/>
          <w:highlight w:val="none"/>
        </w:rPr>
      </w:pPr>
      <w:r>
        <w:rPr>
          <w:rFonts w:ascii="宋体" w:hAnsi="宋体" w:cs="宋体"/>
          <w:spacing w:val="-3"/>
          <w:sz w:val="22"/>
          <w:szCs w:val="22"/>
          <w:highlight w:val="none"/>
        </w:rPr>
        <w:t>1.4.1 适用于本合同的标准、规范（名称）包括：</w:t>
      </w:r>
      <w:r>
        <w:rPr>
          <w:rFonts w:ascii="宋体" w:hAnsi="宋体" w:cs="宋体"/>
          <w:b/>
          <w:bCs/>
          <w:spacing w:val="-3"/>
          <w:sz w:val="22"/>
          <w:szCs w:val="22"/>
          <w:highlight w:val="none"/>
          <w:u w:val="single"/>
        </w:rPr>
        <w:t>符合国家、省、州（市）相</w:t>
      </w:r>
      <w:r>
        <w:rPr>
          <w:rFonts w:ascii="宋体" w:hAnsi="宋体" w:cs="宋体"/>
          <w:b/>
          <w:bCs/>
          <w:spacing w:val="-4"/>
          <w:sz w:val="22"/>
          <w:szCs w:val="22"/>
          <w:highlight w:val="none"/>
          <w:u w:val="single"/>
        </w:rPr>
        <w:t>关的</w:t>
      </w:r>
      <w:r>
        <w:rPr>
          <w:rFonts w:ascii="宋体" w:hAnsi="宋体" w:cs="宋体"/>
          <w:b/>
          <w:bCs/>
          <w:spacing w:val="-2"/>
          <w:sz w:val="22"/>
          <w:szCs w:val="22"/>
          <w:highlight w:val="none"/>
          <w:u w:val="single"/>
        </w:rPr>
        <w:t>现行强制性标准和技术规范、规程、质量验收标准</w:t>
      </w:r>
      <w:r>
        <w:rPr>
          <w:rFonts w:ascii="宋体" w:hAnsi="宋体" w:cs="宋体"/>
          <w:b/>
          <w:bCs/>
          <w:spacing w:val="-2"/>
          <w:sz w:val="22"/>
          <w:szCs w:val="22"/>
          <w:highlight w:val="none"/>
        </w:rPr>
        <w:t>。</w:t>
      </w:r>
    </w:p>
    <w:p w14:paraId="230340D2">
      <w:pPr>
        <w:spacing w:before="285" w:line="290" w:lineRule="auto"/>
        <w:ind w:left="24" w:right="39" w:firstLine="444"/>
        <w:rPr>
          <w:rFonts w:ascii="宋体" w:hAnsi="宋体" w:cs="宋体"/>
          <w:sz w:val="22"/>
          <w:szCs w:val="22"/>
          <w:highlight w:val="none"/>
        </w:rPr>
      </w:pPr>
      <w:r>
        <w:rPr>
          <w:rFonts w:ascii="宋体" w:hAnsi="宋体" w:cs="宋体"/>
          <w:spacing w:val="1"/>
          <w:sz w:val="22"/>
          <w:szCs w:val="22"/>
          <w:highlight w:val="none"/>
        </w:rPr>
        <w:t>1.4.2 发包人提供的国外标准、规范的名称：</w:t>
      </w:r>
      <w:r>
        <w:rPr>
          <w:rFonts w:ascii="宋体" w:hAnsi="宋体" w:cs="宋体"/>
          <w:spacing w:val="1"/>
          <w:sz w:val="22"/>
          <w:szCs w:val="22"/>
          <w:highlight w:val="none"/>
          <w:u w:val="single"/>
        </w:rPr>
        <w:t>/</w:t>
      </w:r>
      <w:r>
        <w:rPr>
          <w:rFonts w:ascii="宋体" w:hAnsi="宋体" w:cs="宋体"/>
          <w:sz w:val="22"/>
          <w:szCs w:val="22"/>
          <w:highlight w:val="none"/>
        </w:rPr>
        <w:t>；发包人提供的国外标准、规范的</w:t>
      </w:r>
      <w:r>
        <w:rPr>
          <w:rFonts w:ascii="宋体" w:hAnsi="宋体" w:cs="宋体"/>
          <w:spacing w:val="-1"/>
          <w:sz w:val="22"/>
          <w:szCs w:val="22"/>
          <w:highlight w:val="none"/>
        </w:rPr>
        <w:t>份数</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发包人提供的国外标准、规范的时间：</w:t>
      </w:r>
      <w:r>
        <w:rPr>
          <w:rFonts w:ascii="宋体" w:hAnsi="宋体" w:cs="宋体"/>
          <w:spacing w:val="-1"/>
          <w:sz w:val="22"/>
          <w:szCs w:val="22"/>
          <w:highlight w:val="none"/>
          <w:u w:val="single"/>
        </w:rPr>
        <w:t>/</w:t>
      </w:r>
      <w:r>
        <w:rPr>
          <w:rFonts w:ascii="宋体" w:hAnsi="宋体" w:cs="宋体"/>
          <w:spacing w:val="-1"/>
          <w:sz w:val="22"/>
          <w:szCs w:val="22"/>
          <w:highlight w:val="none"/>
        </w:rPr>
        <w:t>。</w:t>
      </w:r>
    </w:p>
    <w:p w14:paraId="2DDFAA62">
      <w:pPr>
        <w:spacing w:before="287" w:line="289" w:lineRule="auto"/>
        <w:ind w:left="25" w:right="41" w:firstLine="428"/>
        <w:rPr>
          <w:rFonts w:ascii="宋体" w:hAnsi="宋体" w:cs="宋体"/>
          <w:sz w:val="22"/>
          <w:szCs w:val="22"/>
          <w:highlight w:val="none"/>
        </w:rPr>
      </w:pPr>
      <w:r>
        <w:rPr>
          <w:rFonts w:ascii="宋体" w:hAnsi="宋体" w:cs="宋体"/>
          <w:spacing w:val="-3"/>
          <w:sz w:val="22"/>
          <w:szCs w:val="22"/>
          <w:highlight w:val="none"/>
        </w:rPr>
        <w:t>1.4.3 没有成文规范、标准规定的约定：</w:t>
      </w:r>
      <w:r>
        <w:rPr>
          <w:rFonts w:ascii="宋体" w:hAnsi="宋体" w:cs="宋体"/>
          <w:b/>
          <w:bCs/>
          <w:spacing w:val="-3"/>
          <w:sz w:val="22"/>
          <w:szCs w:val="22"/>
          <w:highlight w:val="none"/>
          <w:u w:val="single"/>
        </w:rPr>
        <w:t>按双方约定</w:t>
      </w:r>
      <w:r>
        <w:rPr>
          <w:rFonts w:ascii="宋体" w:hAnsi="宋体" w:cs="宋体"/>
          <w:b/>
          <w:bCs/>
          <w:spacing w:val="-4"/>
          <w:sz w:val="22"/>
          <w:szCs w:val="22"/>
          <w:highlight w:val="none"/>
          <w:u w:val="single"/>
        </w:rPr>
        <w:t>能保证工程质量的相关或相近规范执行</w:t>
      </w:r>
      <w:r>
        <w:rPr>
          <w:rFonts w:ascii="宋体" w:hAnsi="宋体" w:cs="宋体"/>
          <w:b/>
          <w:bCs/>
          <w:spacing w:val="-4"/>
          <w:sz w:val="22"/>
          <w:szCs w:val="22"/>
          <w:highlight w:val="none"/>
        </w:rPr>
        <w:t>。</w:t>
      </w:r>
    </w:p>
    <w:p w14:paraId="2BBC2B4C">
      <w:pPr>
        <w:spacing w:before="287" w:line="220" w:lineRule="auto"/>
        <w:ind w:firstLine="432"/>
        <w:jc w:val="right"/>
        <w:rPr>
          <w:rFonts w:ascii="宋体" w:hAnsi="宋体" w:cs="宋体"/>
          <w:sz w:val="22"/>
          <w:szCs w:val="22"/>
          <w:highlight w:val="none"/>
        </w:rPr>
      </w:pPr>
      <w:r>
        <w:rPr>
          <w:rFonts w:ascii="宋体" w:hAnsi="宋体" w:cs="宋体"/>
          <w:spacing w:val="-2"/>
          <w:sz w:val="22"/>
          <w:szCs w:val="22"/>
          <w:highlight w:val="none"/>
        </w:rPr>
        <w:t>1.4.4 发包人对于工程的技术标准、功能要求：</w:t>
      </w:r>
      <w:r>
        <w:rPr>
          <w:rFonts w:ascii="宋体" w:hAnsi="宋体" w:cs="宋体"/>
          <w:b/>
          <w:bCs/>
          <w:spacing w:val="-2"/>
          <w:sz w:val="22"/>
          <w:szCs w:val="22"/>
          <w:highlight w:val="none"/>
          <w:u w:val="single"/>
        </w:rPr>
        <w:t>按照经批准的设计文件要求</w:t>
      </w:r>
      <w:r>
        <w:rPr>
          <w:rFonts w:ascii="宋体" w:hAnsi="宋体" w:cs="宋体"/>
          <w:b/>
          <w:bCs/>
          <w:spacing w:val="-3"/>
          <w:sz w:val="22"/>
          <w:szCs w:val="22"/>
          <w:highlight w:val="none"/>
          <w:u w:val="single"/>
        </w:rPr>
        <w:t>执行</w:t>
      </w:r>
      <w:r>
        <w:rPr>
          <w:rFonts w:ascii="宋体" w:hAnsi="宋体" w:cs="宋体"/>
          <w:b/>
          <w:bCs/>
          <w:spacing w:val="-3"/>
          <w:sz w:val="22"/>
          <w:szCs w:val="22"/>
          <w:highlight w:val="none"/>
        </w:rPr>
        <w:t>。</w:t>
      </w:r>
    </w:p>
    <w:p w14:paraId="6542DD6D">
      <w:pPr>
        <w:spacing w:line="220" w:lineRule="auto"/>
        <w:ind w:firstLine="440"/>
        <w:rPr>
          <w:rFonts w:ascii="宋体" w:hAnsi="宋体" w:cs="宋体"/>
          <w:sz w:val="22"/>
          <w:szCs w:val="22"/>
          <w:highlight w:val="none"/>
        </w:rPr>
      </w:pPr>
    </w:p>
    <w:p w14:paraId="1B66DDFA">
      <w:pPr>
        <w:spacing w:before="72" w:line="220" w:lineRule="auto"/>
        <w:ind w:left="482" w:firstLine="432"/>
        <w:rPr>
          <w:rFonts w:ascii="宋体" w:hAnsi="宋体" w:cs="宋体"/>
          <w:sz w:val="22"/>
          <w:szCs w:val="22"/>
          <w:highlight w:val="none"/>
        </w:rPr>
      </w:pPr>
      <w:r>
        <w:rPr>
          <w:rFonts w:ascii="宋体" w:hAnsi="宋体" w:cs="宋体"/>
          <w:spacing w:val="-2"/>
          <w:sz w:val="22"/>
          <w:szCs w:val="22"/>
          <w:highlight w:val="none"/>
        </w:rPr>
        <w:t>1.5 合同文件的优先顺序</w:t>
      </w:r>
    </w:p>
    <w:p w14:paraId="5B2D9568">
      <w:pPr>
        <w:spacing w:before="285" w:line="220" w:lineRule="auto"/>
        <w:ind w:left="467" w:firstLine="436"/>
        <w:rPr>
          <w:rFonts w:ascii="宋体" w:hAnsi="宋体" w:cs="宋体"/>
          <w:sz w:val="22"/>
          <w:szCs w:val="22"/>
          <w:highlight w:val="none"/>
        </w:rPr>
      </w:pPr>
      <w:r>
        <w:rPr>
          <w:rFonts w:ascii="宋体" w:hAnsi="宋体" w:cs="宋体"/>
          <w:spacing w:val="-1"/>
          <w:sz w:val="22"/>
          <w:szCs w:val="22"/>
          <w:highlight w:val="none"/>
        </w:rPr>
        <w:t>合同文件组成及优先顺序为：</w:t>
      </w:r>
      <w:r>
        <w:rPr>
          <w:rFonts w:ascii="宋体" w:hAnsi="宋体" w:cs="宋体"/>
          <w:b/>
          <w:bCs/>
          <w:spacing w:val="-1"/>
          <w:sz w:val="22"/>
          <w:szCs w:val="22"/>
          <w:highlight w:val="none"/>
          <w:u w:val="single"/>
        </w:rPr>
        <w:t>按通用合同条款</w:t>
      </w:r>
      <w:r>
        <w:rPr>
          <w:rFonts w:ascii="宋体" w:hAnsi="宋体" w:cs="宋体"/>
          <w:b/>
          <w:bCs/>
          <w:spacing w:val="-2"/>
          <w:sz w:val="22"/>
          <w:szCs w:val="22"/>
          <w:highlight w:val="none"/>
          <w:u w:val="single"/>
        </w:rPr>
        <w:t>执行</w:t>
      </w:r>
      <w:r>
        <w:rPr>
          <w:rFonts w:ascii="宋体" w:hAnsi="宋体" w:cs="宋体"/>
          <w:spacing w:val="-2"/>
          <w:sz w:val="22"/>
          <w:szCs w:val="22"/>
          <w:highlight w:val="none"/>
        </w:rPr>
        <w:t>。</w:t>
      </w:r>
    </w:p>
    <w:p w14:paraId="30A39E61">
      <w:pPr>
        <w:spacing w:before="285" w:line="219" w:lineRule="auto"/>
        <w:ind w:left="482" w:firstLine="428"/>
        <w:rPr>
          <w:rFonts w:ascii="宋体" w:hAnsi="宋体" w:cs="宋体"/>
          <w:sz w:val="22"/>
          <w:szCs w:val="22"/>
          <w:highlight w:val="none"/>
        </w:rPr>
      </w:pPr>
      <w:r>
        <w:rPr>
          <w:rFonts w:ascii="宋体" w:hAnsi="宋体" w:cs="宋体"/>
          <w:spacing w:val="-3"/>
          <w:sz w:val="22"/>
          <w:szCs w:val="22"/>
          <w:highlight w:val="none"/>
        </w:rPr>
        <w:t>1.6 文件的提供和照管</w:t>
      </w:r>
    </w:p>
    <w:p w14:paraId="3917E8A3">
      <w:pPr>
        <w:spacing w:before="288" w:line="219" w:lineRule="auto"/>
        <w:ind w:left="482" w:firstLine="432"/>
        <w:rPr>
          <w:rFonts w:ascii="宋体" w:hAnsi="宋体" w:cs="宋体"/>
          <w:sz w:val="22"/>
          <w:szCs w:val="22"/>
          <w:highlight w:val="none"/>
        </w:rPr>
      </w:pPr>
      <w:r>
        <w:rPr>
          <w:rFonts w:ascii="宋体" w:hAnsi="宋体" w:cs="宋体"/>
          <w:spacing w:val="-2"/>
          <w:sz w:val="22"/>
          <w:szCs w:val="22"/>
          <w:highlight w:val="none"/>
        </w:rPr>
        <w:t>1.6.1 发包人文件的提供</w:t>
      </w:r>
    </w:p>
    <w:p w14:paraId="54696D2D">
      <w:pPr>
        <w:spacing w:before="286" w:line="219" w:lineRule="auto"/>
        <w:ind w:left="470" w:firstLine="436"/>
        <w:rPr>
          <w:rFonts w:ascii="宋体" w:hAnsi="宋体" w:cs="宋体"/>
          <w:sz w:val="22"/>
          <w:szCs w:val="22"/>
          <w:highlight w:val="none"/>
        </w:rPr>
      </w:pPr>
      <w:r>
        <w:rPr>
          <w:rFonts w:ascii="宋体" w:hAnsi="宋体" w:cs="宋体"/>
          <w:spacing w:val="-1"/>
          <w:sz w:val="22"/>
          <w:szCs w:val="22"/>
          <w:highlight w:val="none"/>
        </w:rPr>
        <w:t>发包人文件的提供期限、名称、数量和形式：</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74CABD44">
      <w:pPr>
        <w:spacing w:before="286" w:line="219" w:lineRule="auto"/>
        <w:ind w:left="482" w:firstLine="432"/>
        <w:rPr>
          <w:rFonts w:ascii="宋体" w:hAnsi="宋体" w:cs="宋体"/>
          <w:sz w:val="22"/>
          <w:szCs w:val="22"/>
          <w:highlight w:val="none"/>
        </w:rPr>
      </w:pPr>
      <w:r>
        <w:rPr>
          <w:rFonts w:ascii="宋体" w:hAnsi="宋体" w:cs="宋体"/>
          <w:spacing w:val="-2"/>
          <w:sz w:val="22"/>
          <w:szCs w:val="22"/>
          <w:highlight w:val="none"/>
        </w:rPr>
        <w:t>1.6.2 承包人文件的提供</w:t>
      </w:r>
    </w:p>
    <w:p w14:paraId="7B0E7E32">
      <w:pPr>
        <w:spacing w:before="288" w:line="219" w:lineRule="auto"/>
        <w:ind w:left="466" w:firstLine="440"/>
        <w:rPr>
          <w:rFonts w:ascii="宋体" w:hAnsi="宋体" w:cs="宋体"/>
          <w:sz w:val="22"/>
          <w:szCs w:val="22"/>
          <w:highlight w:val="none"/>
        </w:rPr>
      </w:pPr>
      <w:r>
        <w:rPr>
          <w:rFonts w:ascii="宋体" w:hAnsi="宋体" w:cs="宋体"/>
          <w:sz w:val="22"/>
          <w:szCs w:val="22"/>
          <w:highlight w:val="none"/>
        </w:rPr>
        <w:t>承包人文件的内容、提供期限、名称、数量和形式：</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3B30C5A6">
      <w:pPr>
        <w:spacing w:before="286" w:line="220" w:lineRule="auto"/>
        <w:ind w:left="482" w:firstLine="428"/>
        <w:rPr>
          <w:rFonts w:ascii="宋体" w:hAnsi="宋体" w:cs="宋体"/>
          <w:sz w:val="22"/>
          <w:szCs w:val="22"/>
          <w:highlight w:val="none"/>
        </w:rPr>
      </w:pPr>
      <w:r>
        <w:rPr>
          <w:rFonts w:ascii="宋体" w:hAnsi="宋体" w:cs="宋体"/>
          <w:spacing w:val="-3"/>
          <w:sz w:val="22"/>
          <w:szCs w:val="22"/>
          <w:highlight w:val="none"/>
        </w:rPr>
        <w:t>1.6.4 文件的照管</w:t>
      </w:r>
    </w:p>
    <w:p w14:paraId="68C1A52D">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关于现场文件准备的约定：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FC24A4C">
      <w:pPr>
        <w:spacing w:before="287" w:line="222" w:lineRule="auto"/>
        <w:ind w:left="482" w:firstLine="412"/>
        <w:rPr>
          <w:rFonts w:ascii="宋体" w:hAnsi="宋体" w:cs="宋体"/>
          <w:sz w:val="22"/>
          <w:szCs w:val="22"/>
          <w:highlight w:val="none"/>
        </w:rPr>
      </w:pPr>
      <w:r>
        <w:rPr>
          <w:rFonts w:ascii="宋体" w:hAnsi="宋体" w:cs="宋体"/>
          <w:spacing w:val="-7"/>
          <w:sz w:val="22"/>
          <w:szCs w:val="22"/>
          <w:highlight w:val="none"/>
        </w:rPr>
        <w:t>1.7</w:t>
      </w:r>
      <w:r>
        <w:rPr>
          <w:rFonts w:ascii="宋体" w:hAnsi="宋体" w:cs="宋体"/>
          <w:spacing w:val="10"/>
          <w:sz w:val="22"/>
          <w:szCs w:val="22"/>
          <w:highlight w:val="none"/>
        </w:rPr>
        <w:t xml:space="preserve"> </w:t>
      </w:r>
      <w:r>
        <w:rPr>
          <w:rFonts w:ascii="宋体" w:hAnsi="宋体" w:cs="宋体"/>
          <w:spacing w:val="-7"/>
          <w:sz w:val="22"/>
          <w:szCs w:val="22"/>
          <w:highlight w:val="none"/>
        </w:rPr>
        <w:t>联络</w:t>
      </w:r>
    </w:p>
    <w:p w14:paraId="1F7674BB">
      <w:pPr>
        <w:spacing w:before="283" w:line="219" w:lineRule="auto"/>
        <w:ind w:left="482" w:firstLine="436"/>
        <w:rPr>
          <w:rFonts w:ascii="宋体" w:hAnsi="宋体" w:cs="宋体"/>
          <w:sz w:val="22"/>
          <w:szCs w:val="22"/>
          <w:highlight w:val="none"/>
        </w:rPr>
      </w:pPr>
      <w:r>
        <w:rPr>
          <w:rFonts w:ascii="宋体" w:hAnsi="宋体" w:cs="宋体"/>
          <w:spacing w:val="-1"/>
          <w:sz w:val="22"/>
          <w:szCs w:val="22"/>
          <w:highlight w:val="none"/>
        </w:rPr>
        <w:t>1.7.2 发包人指定的送达方式（包括电子传输方式</w:t>
      </w:r>
      <w:r>
        <w:rPr>
          <w:rFonts w:ascii="宋体" w:hAnsi="宋体" w:cs="宋体"/>
          <w:sz w:val="22"/>
          <w:szCs w:val="22"/>
          <w:highlight w:val="none"/>
        </w:rPr>
        <w:t>）：</w:t>
      </w:r>
      <w:r>
        <w:rPr>
          <w:rFonts w:ascii="宋体" w:hAnsi="宋体" w:cs="宋体"/>
          <w:spacing w:val="13"/>
          <w:sz w:val="22"/>
          <w:szCs w:val="22"/>
          <w:highlight w:val="none"/>
          <w:u w:val="single"/>
        </w:rPr>
        <w:t xml:space="preserve">        </w:t>
      </w:r>
      <w:r>
        <w:rPr>
          <w:rFonts w:ascii="宋体" w:hAnsi="宋体" w:cs="宋体"/>
          <w:spacing w:val="-1"/>
          <w:sz w:val="22"/>
          <w:szCs w:val="22"/>
          <w:highlight w:val="none"/>
        </w:rPr>
        <w:t>。</w:t>
      </w:r>
    </w:p>
    <w:p w14:paraId="7CDB29A0">
      <w:pPr>
        <w:spacing w:before="286" w:line="221" w:lineRule="auto"/>
        <w:ind w:left="470" w:firstLine="436"/>
        <w:rPr>
          <w:rFonts w:ascii="宋体" w:hAnsi="宋体" w:cs="宋体"/>
          <w:sz w:val="22"/>
          <w:szCs w:val="22"/>
          <w:highlight w:val="none"/>
        </w:rPr>
      </w:pPr>
      <w:r>
        <w:rPr>
          <w:rFonts w:ascii="宋体" w:hAnsi="宋体" w:cs="宋体"/>
          <w:spacing w:val="-1"/>
          <w:sz w:val="22"/>
          <w:szCs w:val="22"/>
          <w:highlight w:val="none"/>
        </w:rPr>
        <w:t>发包人的送达地址：</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74295B0">
      <w:pPr>
        <w:spacing w:before="286" w:line="219" w:lineRule="auto"/>
        <w:ind w:left="466" w:firstLine="436"/>
        <w:rPr>
          <w:rFonts w:ascii="宋体" w:hAnsi="宋体" w:cs="宋体"/>
          <w:sz w:val="22"/>
          <w:szCs w:val="22"/>
          <w:highlight w:val="none"/>
        </w:rPr>
      </w:pPr>
      <w:r>
        <w:rPr>
          <w:rFonts w:ascii="宋体" w:hAnsi="宋体" w:cs="宋体"/>
          <w:spacing w:val="-1"/>
          <w:sz w:val="22"/>
          <w:szCs w:val="22"/>
          <w:highlight w:val="none"/>
        </w:rPr>
        <w:t>承包人指定的送达方式（包括电子传输方式</w:t>
      </w:r>
      <w:r>
        <w:rPr>
          <w:rFonts w:ascii="宋体" w:hAnsi="宋体" w:cs="宋体"/>
          <w:spacing w:val="5"/>
          <w:sz w:val="22"/>
          <w:szCs w:val="22"/>
          <w:highlight w:val="none"/>
        </w:rPr>
        <w:t>）：</w:t>
      </w:r>
      <w:r>
        <w:rPr>
          <w:rFonts w:ascii="宋体" w:hAnsi="宋体" w:cs="宋体"/>
          <w:spacing w:val="7"/>
          <w:sz w:val="22"/>
          <w:szCs w:val="22"/>
          <w:highlight w:val="none"/>
          <w:u w:val="single"/>
        </w:rPr>
        <w:t xml:space="preserve">              </w:t>
      </w:r>
      <w:r>
        <w:rPr>
          <w:rFonts w:ascii="宋体" w:hAnsi="宋体" w:cs="宋体"/>
          <w:spacing w:val="-1"/>
          <w:sz w:val="22"/>
          <w:szCs w:val="22"/>
          <w:highlight w:val="none"/>
        </w:rPr>
        <w:t>。</w:t>
      </w:r>
    </w:p>
    <w:p w14:paraId="0D1CD54F">
      <w:pPr>
        <w:spacing w:before="286"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承包人的送达地址：</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911941E">
      <w:pPr>
        <w:spacing w:before="285" w:line="220" w:lineRule="auto"/>
        <w:ind w:left="482" w:firstLine="420"/>
        <w:rPr>
          <w:rFonts w:ascii="宋体" w:hAnsi="宋体" w:cs="宋体"/>
          <w:sz w:val="22"/>
          <w:szCs w:val="22"/>
          <w:highlight w:val="none"/>
        </w:rPr>
      </w:pPr>
      <w:r>
        <w:rPr>
          <w:rFonts w:ascii="宋体" w:hAnsi="宋体" w:cs="宋体"/>
          <w:spacing w:val="-5"/>
          <w:sz w:val="22"/>
          <w:szCs w:val="22"/>
          <w:highlight w:val="none"/>
        </w:rPr>
        <w:t>1.10</w:t>
      </w:r>
      <w:r>
        <w:rPr>
          <w:rFonts w:ascii="宋体" w:hAnsi="宋体" w:cs="宋体"/>
          <w:spacing w:val="14"/>
          <w:sz w:val="22"/>
          <w:szCs w:val="22"/>
          <w:highlight w:val="none"/>
        </w:rPr>
        <w:t xml:space="preserve"> </w:t>
      </w:r>
      <w:r>
        <w:rPr>
          <w:rFonts w:ascii="宋体" w:hAnsi="宋体" w:cs="宋体"/>
          <w:spacing w:val="-5"/>
          <w:sz w:val="22"/>
          <w:szCs w:val="22"/>
          <w:highlight w:val="none"/>
        </w:rPr>
        <w:t>知识产权</w:t>
      </w:r>
    </w:p>
    <w:p w14:paraId="31E66E74">
      <w:pPr>
        <w:spacing w:before="288" w:line="289" w:lineRule="auto"/>
        <w:ind w:left="33" w:right="16" w:firstLine="440"/>
        <w:rPr>
          <w:rFonts w:ascii="宋体" w:hAnsi="宋体" w:cs="宋体"/>
          <w:sz w:val="22"/>
          <w:szCs w:val="22"/>
          <w:highlight w:val="none"/>
        </w:rPr>
      </w:pPr>
      <w:r>
        <w:rPr>
          <w:rFonts w:ascii="宋体" w:hAnsi="宋体" w:cs="宋体"/>
          <w:sz w:val="22"/>
          <w:szCs w:val="22"/>
          <w:highlight w:val="none"/>
        </w:rPr>
        <w:t>1.10.1</w:t>
      </w:r>
      <w:r>
        <w:rPr>
          <w:rFonts w:ascii="宋体" w:hAnsi="宋体" w:cs="宋体"/>
          <w:spacing w:val="36"/>
          <w:sz w:val="22"/>
          <w:szCs w:val="22"/>
          <w:highlight w:val="none"/>
        </w:rPr>
        <w:t xml:space="preserve"> </w:t>
      </w:r>
      <w:r>
        <w:rPr>
          <w:rFonts w:ascii="宋体" w:hAnsi="宋体" w:cs="宋体"/>
          <w:sz w:val="22"/>
          <w:szCs w:val="22"/>
          <w:highlight w:val="none"/>
        </w:rPr>
        <w:t>由发包人（或以发包人名义）编制的《发包人</w:t>
      </w:r>
      <w:r>
        <w:rPr>
          <w:rFonts w:ascii="宋体" w:hAnsi="宋体" w:cs="宋体"/>
          <w:spacing w:val="-1"/>
          <w:sz w:val="22"/>
          <w:szCs w:val="22"/>
          <w:highlight w:val="none"/>
        </w:rPr>
        <w:t>要求》和其他文件的著作权</w:t>
      </w:r>
      <w:r>
        <w:rPr>
          <w:rFonts w:ascii="宋体" w:hAnsi="宋体" w:cs="宋体"/>
          <w:sz w:val="22"/>
          <w:szCs w:val="22"/>
          <w:highlight w:val="none"/>
        </w:rPr>
        <w:t>归属：</w:t>
      </w:r>
      <w:r>
        <w:rPr>
          <w:rFonts w:ascii="宋体" w:hAnsi="宋体" w:cs="宋体"/>
          <w:b/>
          <w:bCs/>
          <w:sz w:val="22"/>
          <w:szCs w:val="22"/>
          <w:highlight w:val="none"/>
          <w:u w:val="single"/>
        </w:rPr>
        <w:t>归发包人所有。</w:t>
      </w:r>
    </w:p>
    <w:p w14:paraId="79E3C0AF">
      <w:pPr>
        <w:spacing w:before="286" w:line="290" w:lineRule="auto"/>
        <w:ind w:left="24" w:right="16" w:firstLine="440"/>
        <w:rPr>
          <w:rFonts w:ascii="宋体" w:hAnsi="宋体" w:cs="宋体"/>
          <w:sz w:val="22"/>
          <w:szCs w:val="22"/>
          <w:highlight w:val="none"/>
        </w:rPr>
      </w:pPr>
      <w:r>
        <w:rPr>
          <w:rFonts w:ascii="宋体" w:hAnsi="宋体" w:cs="宋体"/>
          <w:sz w:val="22"/>
          <w:szCs w:val="22"/>
          <w:highlight w:val="none"/>
        </w:rPr>
        <w:t>1.10.2</w:t>
      </w:r>
      <w:r>
        <w:rPr>
          <w:rFonts w:ascii="宋体" w:hAnsi="宋体" w:cs="宋体"/>
          <w:spacing w:val="36"/>
          <w:sz w:val="22"/>
          <w:szCs w:val="22"/>
          <w:highlight w:val="none"/>
        </w:rPr>
        <w:t xml:space="preserve"> </w:t>
      </w:r>
      <w:r>
        <w:rPr>
          <w:rFonts w:ascii="宋体" w:hAnsi="宋体" w:cs="宋体"/>
          <w:sz w:val="22"/>
          <w:szCs w:val="22"/>
          <w:highlight w:val="none"/>
        </w:rPr>
        <w:t>由承包人（或以承包人名义）为实施工程所编</w:t>
      </w:r>
      <w:r>
        <w:rPr>
          <w:rFonts w:ascii="宋体" w:hAnsi="宋体" w:cs="宋体"/>
          <w:spacing w:val="-1"/>
          <w:sz w:val="22"/>
          <w:szCs w:val="22"/>
          <w:highlight w:val="none"/>
        </w:rPr>
        <w:t>制的文件、承包人完成的设计工作成果和建造完成的建筑物的知识产权归属：</w:t>
      </w:r>
      <w:r>
        <w:rPr>
          <w:rFonts w:ascii="宋体" w:hAnsi="宋体" w:cs="宋体"/>
          <w:b/>
          <w:bCs/>
          <w:spacing w:val="-1"/>
          <w:sz w:val="22"/>
          <w:szCs w:val="22"/>
          <w:highlight w:val="none"/>
          <w:u w:val="single"/>
        </w:rPr>
        <w:t>归承包人所有</w:t>
      </w:r>
      <w:r>
        <w:rPr>
          <w:rFonts w:ascii="宋体" w:hAnsi="宋体" w:cs="宋体"/>
          <w:spacing w:val="-1"/>
          <w:sz w:val="22"/>
          <w:szCs w:val="22"/>
          <w:highlight w:val="none"/>
        </w:rPr>
        <w:t>。</w:t>
      </w:r>
    </w:p>
    <w:p w14:paraId="4ECC919E">
      <w:pPr>
        <w:spacing w:before="286" w:line="289" w:lineRule="auto"/>
        <w:ind w:left="29" w:right="16" w:firstLine="444"/>
        <w:rPr>
          <w:rFonts w:ascii="宋体" w:hAnsi="宋体" w:cs="宋体"/>
          <w:sz w:val="22"/>
          <w:szCs w:val="22"/>
          <w:highlight w:val="none"/>
        </w:rPr>
      </w:pPr>
      <w:r>
        <w:rPr>
          <w:rFonts w:ascii="宋体" w:hAnsi="宋体" w:cs="宋体"/>
          <w:spacing w:val="1"/>
          <w:sz w:val="22"/>
          <w:szCs w:val="22"/>
          <w:highlight w:val="none"/>
        </w:rPr>
        <w:t>1.10.4 承包人在投标文件中采用的专利、专有</w:t>
      </w:r>
      <w:r>
        <w:rPr>
          <w:rFonts w:ascii="宋体" w:hAnsi="宋体" w:cs="宋体"/>
          <w:sz w:val="22"/>
          <w:szCs w:val="22"/>
          <w:highlight w:val="none"/>
        </w:rPr>
        <w:t>技术、技术秘密的使用费的承担方</w:t>
      </w:r>
      <w:r>
        <w:rPr>
          <w:rFonts w:hint="eastAsia" w:ascii="宋体" w:hAnsi="宋体" w:cs="宋体"/>
          <w:sz w:val="22"/>
          <w:szCs w:val="22"/>
          <w:highlight w:val="none"/>
          <w:lang w:eastAsia="zh-CN"/>
        </w:rPr>
        <w:t>式由</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承包人自行承担</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w:t>
      </w:r>
    </w:p>
    <w:p w14:paraId="6FDF6D0E">
      <w:pPr>
        <w:spacing w:before="287" w:line="221" w:lineRule="auto"/>
        <w:ind w:left="482" w:firstLine="416"/>
        <w:rPr>
          <w:rFonts w:ascii="宋体" w:hAnsi="宋体" w:cs="宋体"/>
          <w:sz w:val="22"/>
          <w:szCs w:val="22"/>
          <w:highlight w:val="none"/>
        </w:rPr>
      </w:pPr>
      <w:r>
        <w:rPr>
          <w:rFonts w:ascii="宋体" w:hAnsi="宋体" w:cs="宋体"/>
          <w:spacing w:val="-6"/>
          <w:sz w:val="22"/>
          <w:szCs w:val="22"/>
          <w:highlight w:val="none"/>
        </w:rPr>
        <w:t>1.11</w:t>
      </w:r>
      <w:r>
        <w:rPr>
          <w:rFonts w:ascii="宋体" w:hAnsi="宋体" w:cs="宋体"/>
          <w:spacing w:val="11"/>
          <w:sz w:val="22"/>
          <w:szCs w:val="22"/>
          <w:highlight w:val="none"/>
        </w:rPr>
        <w:t xml:space="preserve"> </w:t>
      </w:r>
      <w:r>
        <w:rPr>
          <w:rFonts w:ascii="宋体" w:hAnsi="宋体" w:cs="宋体"/>
          <w:spacing w:val="-6"/>
          <w:sz w:val="22"/>
          <w:szCs w:val="22"/>
          <w:highlight w:val="none"/>
        </w:rPr>
        <w:t>保密</w:t>
      </w:r>
    </w:p>
    <w:p w14:paraId="1425CD08">
      <w:pPr>
        <w:spacing w:before="284" w:line="219" w:lineRule="auto"/>
        <w:ind w:left="466" w:firstLine="436"/>
        <w:rPr>
          <w:rFonts w:ascii="宋体" w:hAnsi="宋体" w:cs="宋体"/>
          <w:sz w:val="22"/>
          <w:szCs w:val="22"/>
          <w:highlight w:val="none"/>
        </w:rPr>
      </w:pPr>
      <w:r>
        <w:rPr>
          <w:rFonts w:ascii="宋体" w:hAnsi="宋体" w:cs="宋体"/>
          <w:spacing w:val="-1"/>
          <w:sz w:val="22"/>
          <w:szCs w:val="22"/>
          <w:highlight w:val="none"/>
        </w:rPr>
        <w:t>双方订立的商业保密协议（名称</w:t>
      </w:r>
      <w:r>
        <w:rPr>
          <w:rFonts w:ascii="宋体" w:hAnsi="宋体" w:cs="宋体"/>
          <w:spacing w:val="-2"/>
          <w:sz w:val="22"/>
          <w:szCs w:val="22"/>
          <w:highlight w:val="none"/>
        </w:rPr>
        <w:t>）：</w:t>
      </w:r>
      <w:r>
        <w:rPr>
          <w:rFonts w:ascii="宋体" w:hAnsi="宋体" w:cs="宋体"/>
          <w:spacing w:val="1"/>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2"/>
          <w:sz w:val="22"/>
          <w:szCs w:val="22"/>
          <w:highlight w:val="none"/>
          <w:u w:val="single"/>
        </w:rPr>
        <w:t xml:space="preserve">  </w:t>
      </w:r>
      <w:r>
        <w:rPr>
          <w:rFonts w:ascii="宋体" w:hAnsi="宋体" w:cs="宋体"/>
          <w:spacing w:val="-80"/>
          <w:sz w:val="22"/>
          <w:szCs w:val="22"/>
          <w:highlight w:val="none"/>
        </w:rPr>
        <w:t xml:space="preserve"> </w:t>
      </w:r>
      <w:r>
        <w:rPr>
          <w:rFonts w:ascii="宋体" w:hAnsi="宋体" w:cs="宋体"/>
          <w:spacing w:val="-2"/>
          <w:sz w:val="22"/>
          <w:szCs w:val="22"/>
          <w:highlight w:val="none"/>
        </w:rPr>
        <w:t>，作为本合同附件。</w:t>
      </w:r>
    </w:p>
    <w:p w14:paraId="50B319C4">
      <w:pPr>
        <w:spacing w:before="286" w:line="219" w:lineRule="auto"/>
        <w:ind w:left="466" w:firstLine="436"/>
        <w:rPr>
          <w:rFonts w:ascii="宋体" w:hAnsi="宋体" w:cs="宋体"/>
          <w:sz w:val="22"/>
          <w:szCs w:val="22"/>
          <w:highlight w:val="none"/>
        </w:rPr>
      </w:pPr>
      <w:r>
        <w:rPr>
          <w:rFonts w:ascii="宋体" w:hAnsi="宋体" w:cs="宋体"/>
          <w:spacing w:val="-1"/>
          <w:sz w:val="22"/>
          <w:szCs w:val="22"/>
          <w:highlight w:val="none"/>
        </w:rPr>
        <w:t>双方订立的技术保密协议（名称</w:t>
      </w:r>
      <w:r>
        <w:rPr>
          <w:rFonts w:ascii="宋体" w:hAnsi="宋体" w:cs="宋体"/>
          <w:spacing w:val="-2"/>
          <w:sz w:val="22"/>
          <w:szCs w:val="22"/>
          <w:highlight w:val="none"/>
        </w:rPr>
        <w:t>）：</w:t>
      </w:r>
      <w:r>
        <w:rPr>
          <w:rFonts w:ascii="宋体" w:hAnsi="宋体" w:cs="宋体"/>
          <w:spacing w:val="1"/>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2"/>
          <w:sz w:val="22"/>
          <w:szCs w:val="22"/>
          <w:highlight w:val="none"/>
          <w:u w:val="single"/>
        </w:rPr>
        <w:t xml:space="preserve">  </w:t>
      </w:r>
      <w:r>
        <w:rPr>
          <w:rFonts w:ascii="宋体" w:hAnsi="宋体" w:cs="宋体"/>
          <w:spacing w:val="-80"/>
          <w:sz w:val="22"/>
          <w:szCs w:val="22"/>
          <w:highlight w:val="none"/>
        </w:rPr>
        <w:t xml:space="preserve"> </w:t>
      </w:r>
      <w:r>
        <w:rPr>
          <w:rFonts w:ascii="宋体" w:hAnsi="宋体" w:cs="宋体"/>
          <w:spacing w:val="-2"/>
          <w:sz w:val="22"/>
          <w:szCs w:val="22"/>
          <w:highlight w:val="none"/>
        </w:rPr>
        <w:t>，作为本合同附件。</w:t>
      </w:r>
    </w:p>
    <w:p w14:paraId="413A6783">
      <w:pPr>
        <w:spacing w:before="289" w:line="220" w:lineRule="auto"/>
        <w:ind w:left="482" w:firstLine="420"/>
        <w:rPr>
          <w:rFonts w:ascii="宋体" w:hAnsi="宋体" w:cs="宋体"/>
          <w:sz w:val="22"/>
          <w:szCs w:val="22"/>
          <w:highlight w:val="none"/>
        </w:rPr>
      </w:pPr>
      <w:r>
        <w:rPr>
          <w:rFonts w:ascii="宋体" w:hAnsi="宋体" w:cs="宋体"/>
          <w:spacing w:val="-5"/>
          <w:sz w:val="22"/>
          <w:szCs w:val="22"/>
          <w:highlight w:val="none"/>
        </w:rPr>
        <w:t>1.13</w:t>
      </w:r>
      <w:r>
        <w:rPr>
          <w:rFonts w:ascii="宋体" w:hAnsi="宋体" w:cs="宋体"/>
          <w:spacing w:val="14"/>
          <w:sz w:val="22"/>
          <w:szCs w:val="22"/>
          <w:highlight w:val="none"/>
        </w:rPr>
        <w:t xml:space="preserve"> </w:t>
      </w:r>
      <w:r>
        <w:rPr>
          <w:rFonts w:ascii="宋体" w:hAnsi="宋体" w:cs="宋体"/>
          <w:spacing w:val="-5"/>
          <w:sz w:val="22"/>
          <w:szCs w:val="22"/>
          <w:highlight w:val="none"/>
        </w:rPr>
        <w:t>责任限制</w:t>
      </w:r>
    </w:p>
    <w:p w14:paraId="4436FEE6">
      <w:pPr>
        <w:spacing w:before="285" w:line="220" w:lineRule="auto"/>
        <w:ind w:left="466" w:firstLine="440"/>
        <w:rPr>
          <w:rFonts w:ascii="宋体" w:hAnsi="宋体" w:cs="宋体"/>
          <w:sz w:val="22"/>
          <w:szCs w:val="22"/>
          <w:highlight w:val="none"/>
        </w:rPr>
      </w:pPr>
      <w:r>
        <w:rPr>
          <w:rFonts w:ascii="宋体" w:hAnsi="宋体" w:cs="宋体"/>
          <w:sz w:val="22"/>
          <w:szCs w:val="22"/>
          <w:highlight w:val="none"/>
        </w:rPr>
        <w:t>承包人对发包人赔偿责任的最高限额为：</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A97EF45">
      <w:pPr>
        <w:spacing w:line="220" w:lineRule="auto"/>
        <w:ind w:firstLine="440"/>
        <w:rPr>
          <w:rFonts w:ascii="宋体" w:hAnsi="宋体" w:cs="宋体"/>
          <w:sz w:val="22"/>
          <w:szCs w:val="22"/>
          <w:highlight w:val="none"/>
        </w:rPr>
      </w:pPr>
    </w:p>
    <w:p w14:paraId="2A5D4E0F">
      <w:pPr>
        <w:spacing w:before="72" w:line="220" w:lineRule="auto"/>
        <w:ind w:left="482" w:firstLine="432"/>
        <w:rPr>
          <w:rFonts w:ascii="宋体" w:hAnsi="宋体" w:cs="宋体"/>
          <w:sz w:val="22"/>
          <w:szCs w:val="22"/>
          <w:highlight w:val="none"/>
        </w:rPr>
      </w:pPr>
      <w:r>
        <w:rPr>
          <w:rFonts w:ascii="宋体" w:hAnsi="宋体" w:cs="宋体"/>
          <w:spacing w:val="-2"/>
          <w:sz w:val="22"/>
          <w:szCs w:val="22"/>
          <w:highlight w:val="none"/>
        </w:rPr>
        <w:t>1.14 建筑信息模型技术的应用</w:t>
      </w:r>
    </w:p>
    <w:p w14:paraId="2E99B8EE">
      <w:pPr>
        <w:spacing w:before="285"/>
        <w:ind w:left="0" w:right="16" w:firstLine="440" w:firstLineChars="200"/>
        <w:rPr>
          <w:rFonts w:ascii="宋体" w:hAnsi="宋体" w:cs="宋体"/>
          <w:sz w:val="22"/>
          <w:szCs w:val="22"/>
          <w:highlight w:val="none"/>
        </w:rPr>
      </w:pPr>
      <w:r>
        <w:rPr>
          <w:rFonts w:ascii="宋体" w:hAnsi="宋体" w:cs="宋体"/>
          <w:sz w:val="22"/>
          <w:szCs w:val="22"/>
          <w:highlight w:val="none"/>
        </w:rPr>
        <w:t>关于建筑信息模型技术的开发、使用、存储、传输、交付及费用约定如</w:t>
      </w:r>
      <w:r>
        <w:rPr>
          <w:rFonts w:ascii="宋体" w:hAnsi="宋体" w:cs="宋体"/>
          <w:spacing w:val="-1"/>
          <w:sz w:val="22"/>
          <w:szCs w:val="22"/>
          <w:highlight w:val="none"/>
        </w:rPr>
        <w:t>下：</w:t>
      </w:r>
      <w:r>
        <w:rPr>
          <w:rFonts w:ascii="宋体" w:hAnsi="宋体" w:cs="宋体"/>
          <w:spacing w:val="36"/>
          <w:sz w:val="22"/>
          <w:szCs w:val="22"/>
          <w:highlight w:val="none"/>
          <w:u w:val="single"/>
        </w:rPr>
        <w:t xml:space="preserve"> </w:t>
      </w:r>
      <w:r>
        <w:rPr>
          <w:rFonts w:ascii="宋体" w:hAnsi="宋体" w:cs="宋体"/>
          <w:b/>
          <w:bCs/>
          <w:spacing w:val="-1"/>
          <w:sz w:val="22"/>
          <w:szCs w:val="22"/>
          <w:highlight w:val="none"/>
          <w:u w:val="single"/>
        </w:rPr>
        <w:t>由承</w:t>
      </w:r>
      <w:r>
        <w:rPr>
          <w:rFonts w:ascii="宋体" w:hAnsi="宋体" w:cs="宋体"/>
          <w:b/>
          <w:bCs/>
          <w:spacing w:val="-3"/>
          <w:sz w:val="22"/>
          <w:szCs w:val="22"/>
          <w:highlight w:val="none"/>
          <w:u w:val="single"/>
        </w:rPr>
        <w:t>包人承担</w:t>
      </w:r>
      <w:r>
        <w:rPr>
          <w:rFonts w:ascii="宋体" w:hAnsi="宋体" w:cs="宋体"/>
          <w:spacing w:val="-3"/>
          <w:sz w:val="22"/>
          <w:szCs w:val="22"/>
          <w:highlight w:val="none"/>
          <w:u w:val="single"/>
        </w:rPr>
        <w:t xml:space="preserve"> </w:t>
      </w:r>
      <w:r>
        <w:rPr>
          <w:rFonts w:ascii="宋体" w:hAnsi="宋体" w:cs="宋体"/>
          <w:spacing w:val="-3"/>
          <w:sz w:val="22"/>
          <w:szCs w:val="22"/>
          <w:highlight w:val="none"/>
        </w:rPr>
        <w:t>。</w:t>
      </w:r>
    </w:p>
    <w:p w14:paraId="6EE4150A">
      <w:pPr>
        <w:spacing w:before="117" w:line="220" w:lineRule="auto"/>
        <w:ind w:left="24" w:firstLine="406"/>
        <w:outlineLvl w:val="2"/>
        <w:rPr>
          <w:rFonts w:ascii="宋体" w:hAnsi="宋体" w:cs="宋体"/>
          <w:sz w:val="22"/>
          <w:szCs w:val="22"/>
          <w:highlight w:val="none"/>
        </w:rPr>
      </w:pPr>
      <w:r>
        <w:rPr>
          <w:rFonts w:ascii="宋体" w:hAnsi="宋体" w:cs="宋体"/>
          <w:b/>
          <w:bCs/>
          <w:spacing w:val="-9"/>
          <w:sz w:val="22"/>
          <w:szCs w:val="22"/>
          <w:highlight w:val="none"/>
        </w:rPr>
        <w:t>第</w:t>
      </w:r>
      <w:r>
        <w:rPr>
          <w:rFonts w:ascii="宋体" w:hAnsi="宋体" w:cs="宋体"/>
          <w:spacing w:val="-42"/>
          <w:sz w:val="22"/>
          <w:szCs w:val="22"/>
          <w:highlight w:val="none"/>
        </w:rPr>
        <w:t xml:space="preserve"> </w:t>
      </w:r>
      <w:r>
        <w:rPr>
          <w:rFonts w:ascii="宋体" w:hAnsi="宋体" w:cs="宋体"/>
          <w:b/>
          <w:bCs/>
          <w:spacing w:val="-9"/>
          <w:sz w:val="22"/>
          <w:szCs w:val="22"/>
          <w:highlight w:val="none"/>
        </w:rPr>
        <w:t>2</w:t>
      </w:r>
      <w:r>
        <w:rPr>
          <w:rFonts w:ascii="宋体" w:hAnsi="宋体" w:cs="宋体"/>
          <w:spacing w:val="-45"/>
          <w:sz w:val="22"/>
          <w:szCs w:val="22"/>
          <w:highlight w:val="none"/>
        </w:rPr>
        <w:t xml:space="preserve"> </w:t>
      </w:r>
      <w:r>
        <w:rPr>
          <w:rFonts w:ascii="宋体" w:hAnsi="宋体" w:cs="宋体"/>
          <w:b/>
          <w:bCs/>
          <w:spacing w:val="-9"/>
          <w:sz w:val="22"/>
          <w:szCs w:val="22"/>
          <w:highlight w:val="none"/>
        </w:rPr>
        <w:t>条</w:t>
      </w:r>
      <w:r>
        <w:rPr>
          <w:rFonts w:ascii="宋体" w:hAnsi="宋体" w:cs="宋体"/>
          <w:spacing w:val="12"/>
          <w:sz w:val="22"/>
          <w:szCs w:val="22"/>
          <w:highlight w:val="none"/>
        </w:rPr>
        <w:t xml:space="preserve"> </w:t>
      </w:r>
      <w:r>
        <w:rPr>
          <w:rFonts w:ascii="宋体" w:hAnsi="宋体" w:cs="宋体"/>
          <w:b/>
          <w:bCs/>
          <w:spacing w:val="-9"/>
          <w:sz w:val="22"/>
          <w:szCs w:val="22"/>
          <w:highlight w:val="none"/>
        </w:rPr>
        <w:t>发包人</w:t>
      </w:r>
    </w:p>
    <w:p w14:paraId="6851D2B2">
      <w:pPr>
        <w:spacing w:before="285" w:line="219" w:lineRule="auto"/>
        <w:ind w:left="469" w:firstLine="436"/>
        <w:rPr>
          <w:rFonts w:ascii="宋体" w:hAnsi="宋体" w:cs="宋体"/>
          <w:sz w:val="22"/>
          <w:szCs w:val="22"/>
          <w:highlight w:val="none"/>
        </w:rPr>
      </w:pPr>
      <w:r>
        <w:rPr>
          <w:rFonts w:ascii="宋体" w:hAnsi="宋体" w:cs="宋体"/>
          <w:spacing w:val="-1"/>
          <w:sz w:val="22"/>
          <w:szCs w:val="22"/>
          <w:highlight w:val="none"/>
        </w:rPr>
        <w:t>2.2 提供施工现场和工作条件</w:t>
      </w:r>
    </w:p>
    <w:p w14:paraId="6CA668E5">
      <w:pPr>
        <w:spacing w:before="286" w:line="219" w:lineRule="auto"/>
        <w:ind w:left="469" w:firstLine="436"/>
        <w:rPr>
          <w:rFonts w:ascii="宋体" w:hAnsi="宋体" w:cs="宋体"/>
          <w:sz w:val="22"/>
          <w:szCs w:val="22"/>
          <w:highlight w:val="none"/>
        </w:rPr>
      </w:pPr>
      <w:r>
        <w:rPr>
          <w:rFonts w:ascii="宋体" w:hAnsi="宋体" w:cs="宋体"/>
          <w:spacing w:val="-1"/>
          <w:sz w:val="22"/>
          <w:szCs w:val="22"/>
          <w:highlight w:val="none"/>
        </w:rPr>
        <w:t>2.2.1 提供施工现场</w:t>
      </w:r>
    </w:p>
    <w:p w14:paraId="67D037A8">
      <w:pPr>
        <w:spacing w:before="287" w:line="361" w:lineRule="auto"/>
        <w:ind w:left="0" w:right="16" w:firstLine="428" w:firstLineChars="200"/>
        <w:rPr>
          <w:rFonts w:ascii="宋体" w:hAnsi="宋体" w:cs="宋体"/>
          <w:sz w:val="22"/>
          <w:szCs w:val="22"/>
          <w:highlight w:val="none"/>
        </w:rPr>
      </w:pPr>
      <w:r>
        <w:rPr>
          <w:rFonts w:ascii="宋体" w:hAnsi="宋体" w:cs="宋体"/>
          <w:spacing w:val="-3"/>
          <w:sz w:val="22"/>
          <w:szCs w:val="22"/>
          <w:highlight w:val="none"/>
        </w:rPr>
        <w:t>关于发包人提供施工现场的范围和期限：</w:t>
      </w:r>
      <w:r>
        <w:rPr>
          <w:rFonts w:ascii="宋体" w:hAnsi="宋体" w:cs="宋体"/>
          <w:b/>
          <w:bCs/>
          <w:spacing w:val="-3"/>
          <w:sz w:val="22"/>
          <w:szCs w:val="22"/>
          <w:highlight w:val="none"/>
          <w:u w:val="single"/>
        </w:rPr>
        <w:t>发包人于合同签订后</w:t>
      </w:r>
      <w:r>
        <w:rPr>
          <w:rFonts w:ascii="宋体" w:hAnsi="宋体" w:cs="宋体"/>
          <w:spacing w:val="-3"/>
          <w:sz w:val="22"/>
          <w:szCs w:val="22"/>
          <w:highlight w:val="none"/>
          <w:u w:val="single"/>
        </w:rPr>
        <w:t xml:space="preserve">  </w:t>
      </w:r>
      <w:r>
        <w:rPr>
          <w:rFonts w:ascii="宋体" w:hAnsi="宋体" w:cs="宋体"/>
          <w:b/>
          <w:bCs/>
          <w:spacing w:val="-3"/>
          <w:sz w:val="22"/>
          <w:szCs w:val="22"/>
          <w:highlight w:val="none"/>
          <w:u w:val="single"/>
        </w:rPr>
        <w:t>日内移交施工</w:t>
      </w:r>
      <w:r>
        <w:rPr>
          <w:rFonts w:ascii="宋体" w:hAnsi="宋体" w:cs="宋体"/>
          <w:b/>
          <w:bCs/>
          <w:spacing w:val="-4"/>
          <w:sz w:val="22"/>
          <w:szCs w:val="22"/>
          <w:highlight w:val="none"/>
          <w:u w:val="single"/>
        </w:rPr>
        <w:t>现场</w:t>
      </w:r>
      <w:r>
        <w:rPr>
          <w:rFonts w:ascii="宋体" w:hAnsi="宋体" w:cs="宋体"/>
          <w:b/>
          <w:bCs/>
          <w:spacing w:val="-2"/>
          <w:sz w:val="22"/>
          <w:szCs w:val="22"/>
          <w:highlight w:val="none"/>
          <w:u w:val="single"/>
        </w:rPr>
        <w:t>给承包人。规划红线以内的临时施工道路由承包人自行解决并承担一切费用</w:t>
      </w:r>
      <w:r>
        <w:rPr>
          <w:rFonts w:ascii="宋体" w:hAnsi="宋体" w:cs="宋体"/>
          <w:spacing w:val="-2"/>
          <w:sz w:val="22"/>
          <w:szCs w:val="22"/>
          <w:highlight w:val="none"/>
        </w:rPr>
        <w:t>。</w:t>
      </w:r>
    </w:p>
    <w:p w14:paraId="7B77B0B3">
      <w:pPr>
        <w:spacing w:before="116" w:line="219" w:lineRule="auto"/>
        <w:ind w:left="469" w:firstLine="436"/>
        <w:rPr>
          <w:rFonts w:ascii="宋体" w:hAnsi="宋体" w:cs="宋体"/>
          <w:sz w:val="22"/>
          <w:szCs w:val="22"/>
          <w:highlight w:val="none"/>
        </w:rPr>
      </w:pPr>
      <w:r>
        <w:rPr>
          <w:rFonts w:ascii="宋体" w:hAnsi="宋体" w:cs="宋体"/>
          <w:spacing w:val="-1"/>
          <w:sz w:val="22"/>
          <w:szCs w:val="22"/>
          <w:highlight w:val="none"/>
        </w:rPr>
        <w:t>2.2.2 提供工作条件</w:t>
      </w:r>
    </w:p>
    <w:p w14:paraId="3280E2B9">
      <w:pPr>
        <w:spacing w:before="288" w:line="219" w:lineRule="auto"/>
        <w:ind w:left="470" w:firstLine="436"/>
        <w:rPr>
          <w:rFonts w:ascii="宋体" w:hAnsi="宋体" w:cs="宋体"/>
          <w:sz w:val="22"/>
          <w:szCs w:val="22"/>
          <w:highlight w:val="none"/>
        </w:rPr>
      </w:pPr>
      <w:r>
        <w:rPr>
          <w:rFonts w:ascii="宋体" w:hAnsi="宋体" w:cs="宋体"/>
          <w:spacing w:val="-1"/>
          <w:sz w:val="22"/>
          <w:szCs w:val="22"/>
          <w:highlight w:val="none"/>
        </w:rPr>
        <w:t>关于发包人应负责提供的工作条件包括：</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3BD913CE">
      <w:pPr>
        <w:spacing w:before="286" w:line="219" w:lineRule="auto"/>
        <w:ind w:left="469" w:firstLine="432"/>
        <w:rPr>
          <w:rFonts w:ascii="宋体" w:hAnsi="宋体" w:cs="宋体"/>
          <w:sz w:val="22"/>
          <w:szCs w:val="22"/>
          <w:highlight w:val="none"/>
        </w:rPr>
      </w:pPr>
      <w:r>
        <w:rPr>
          <w:rFonts w:ascii="宋体" w:hAnsi="宋体" w:cs="宋体"/>
          <w:spacing w:val="-2"/>
          <w:sz w:val="22"/>
          <w:szCs w:val="22"/>
          <w:highlight w:val="none"/>
        </w:rPr>
        <w:t>2.3 提供基础资料</w:t>
      </w:r>
    </w:p>
    <w:p w14:paraId="56D6FD1A">
      <w:pPr>
        <w:spacing w:before="287" w:line="219" w:lineRule="auto"/>
        <w:ind w:left="470" w:firstLine="440"/>
        <w:rPr>
          <w:rFonts w:ascii="宋体" w:hAnsi="宋体" w:cs="宋体"/>
          <w:sz w:val="22"/>
          <w:szCs w:val="22"/>
          <w:highlight w:val="none"/>
        </w:rPr>
      </w:pPr>
      <w:r>
        <w:rPr>
          <w:rFonts w:ascii="宋体" w:hAnsi="宋体" w:cs="宋体"/>
          <w:sz w:val="22"/>
          <w:szCs w:val="22"/>
          <w:highlight w:val="none"/>
        </w:rPr>
        <w:t>关于发包人应提供的基础资料的范围和期限：</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B874DB5">
      <w:pPr>
        <w:spacing w:before="287" w:line="219" w:lineRule="auto"/>
        <w:ind w:left="469" w:firstLine="432"/>
        <w:rPr>
          <w:rFonts w:ascii="宋体" w:hAnsi="宋体" w:cs="宋体"/>
          <w:sz w:val="22"/>
          <w:szCs w:val="22"/>
          <w:highlight w:val="none"/>
        </w:rPr>
      </w:pPr>
      <w:r>
        <w:rPr>
          <w:rFonts w:ascii="宋体" w:hAnsi="宋体" w:cs="宋体"/>
          <w:spacing w:val="-2"/>
          <w:sz w:val="22"/>
          <w:szCs w:val="22"/>
          <w:highlight w:val="none"/>
        </w:rPr>
        <w:t>2.5 支付合同价款</w:t>
      </w:r>
    </w:p>
    <w:p w14:paraId="0816B520">
      <w:pPr>
        <w:spacing w:before="288" w:line="219" w:lineRule="auto"/>
        <w:ind w:left="469" w:firstLine="436"/>
        <w:rPr>
          <w:rFonts w:ascii="宋体" w:hAnsi="宋体" w:cs="宋体"/>
          <w:sz w:val="22"/>
          <w:szCs w:val="22"/>
          <w:highlight w:val="none"/>
        </w:rPr>
      </w:pPr>
      <w:r>
        <w:rPr>
          <w:rFonts w:ascii="宋体" w:hAnsi="宋体" w:cs="宋体"/>
          <w:spacing w:val="-1"/>
          <w:sz w:val="22"/>
          <w:szCs w:val="22"/>
          <w:highlight w:val="none"/>
        </w:rPr>
        <w:t>2.5.2 发包人提供资金来源证明及资金安排的期限要求：</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D9BD4C4">
      <w:pPr>
        <w:spacing w:before="286" w:line="219" w:lineRule="auto"/>
        <w:ind w:left="469" w:firstLine="436"/>
        <w:rPr>
          <w:rFonts w:ascii="宋体" w:hAnsi="宋体" w:cs="宋体"/>
          <w:sz w:val="22"/>
          <w:szCs w:val="22"/>
          <w:highlight w:val="none"/>
        </w:rPr>
      </w:pPr>
      <w:r>
        <w:rPr>
          <w:rFonts w:ascii="宋体" w:hAnsi="宋体" w:cs="宋体"/>
          <w:spacing w:val="-1"/>
          <w:sz w:val="22"/>
          <w:szCs w:val="22"/>
          <w:highlight w:val="none"/>
        </w:rPr>
        <w:t>2.5.3 发包人提供支付担保的形式、期限、金额（或比例</w:t>
      </w:r>
      <w:r>
        <w:rPr>
          <w:rFonts w:ascii="宋体" w:hAnsi="宋体" w:cs="宋体"/>
          <w:spacing w:val="6"/>
          <w:sz w:val="22"/>
          <w:szCs w:val="22"/>
          <w:highlight w:val="none"/>
        </w:rPr>
        <w:t>）：</w:t>
      </w:r>
      <w:r>
        <w:rPr>
          <w:rFonts w:ascii="宋体" w:hAnsi="宋体" w:cs="宋体"/>
          <w:spacing w:val="2"/>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F9D3AC7">
      <w:pPr>
        <w:spacing w:before="288" w:line="220" w:lineRule="auto"/>
        <w:ind w:left="469" w:firstLine="432"/>
        <w:rPr>
          <w:rFonts w:ascii="宋体" w:hAnsi="宋体" w:cs="宋体"/>
          <w:sz w:val="22"/>
          <w:szCs w:val="22"/>
          <w:highlight w:val="none"/>
        </w:rPr>
      </w:pPr>
      <w:r>
        <w:rPr>
          <w:rFonts w:ascii="宋体" w:hAnsi="宋体" w:cs="宋体"/>
          <w:spacing w:val="-2"/>
          <w:sz w:val="22"/>
          <w:szCs w:val="22"/>
          <w:highlight w:val="none"/>
        </w:rPr>
        <w:t>2.7 其他义务</w:t>
      </w:r>
    </w:p>
    <w:p w14:paraId="6E9266A6">
      <w:pPr>
        <w:spacing w:before="285" w:line="361" w:lineRule="auto"/>
        <w:ind w:left="24" w:right="16" w:firstLine="436"/>
        <w:rPr>
          <w:rFonts w:ascii="宋体" w:hAnsi="宋体" w:cs="宋体"/>
          <w:sz w:val="22"/>
          <w:szCs w:val="22"/>
          <w:highlight w:val="none"/>
        </w:rPr>
      </w:pPr>
      <w:r>
        <w:rPr>
          <w:rFonts w:ascii="宋体" w:hAnsi="宋体" w:cs="宋体"/>
          <w:spacing w:val="-1"/>
          <w:sz w:val="22"/>
          <w:szCs w:val="22"/>
          <w:highlight w:val="none"/>
        </w:rPr>
        <w:t>发包人应履行的其他义务</w:t>
      </w:r>
      <w:r>
        <w:rPr>
          <w:rFonts w:ascii="宋体" w:hAnsi="宋体" w:cs="宋体"/>
          <w:spacing w:val="-17"/>
          <w:sz w:val="22"/>
          <w:szCs w:val="22"/>
          <w:highlight w:val="none"/>
        </w:rPr>
        <w:t>：</w:t>
      </w:r>
      <w:r>
        <w:rPr>
          <w:rFonts w:ascii="宋体" w:hAnsi="宋体" w:cs="宋体"/>
          <w:b/>
          <w:bCs/>
          <w:spacing w:val="-17"/>
          <w:sz w:val="22"/>
          <w:szCs w:val="22"/>
          <w:highlight w:val="none"/>
          <w:u w:val="single"/>
        </w:rPr>
        <w:t>（</w:t>
      </w:r>
      <w:r>
        <w:rPr>
          <w:rFonts w:ascii="宋体" w:hAnsi="宋体" w:cs="宋体"/>
          <w:b/>
          <w:bCs/>
          <w:spacing w:val="-1"/>
          <w:sz w:val="22"/>
          <w:szCs w:val="22"/>
          <w:highlight w:val="none"/>
          <w:u w:val="single"/>
        </w:rPr>
        <w:t>1）参照2021年</w:t>
      </w:r>
      <w:r>
        <w:rPr>
          <w:rFonts w:ascii="宋体" w:hAnsi="宋体" w:cs="宋体"/>
          <w:b/>
          <w:bCs/>
          <w:spacing w:val="-2"/>
          <w:sz w:val="22"/>
          <w:szCs w:val="22"/>
          <w:highlight w:val="none"/>
          <w:u w:val="single"/>
        </w:rPr>
        <w:t>6月17日《关于在房屋建筑和市政</w:t>
      </w:r>
      <w:r>
        <w:rPr>
          <w:rFonts w:ascii="宋体" w:hAnsi="宋体" w:cs="宋体"/>
          <w:b/>
          <w:bCs/>
          <w:spacing w:val="-1"/>
          <w:sz w:val="22"/>
          <w:szCs w:val="22"/>
          <w:highlight w:val="none"/>
          <w:u w:val="single"/>
        </w:rPr>
        <w:t>基础设施工程领域推行工程款支付担保制度的通知》的规定执</w:t>
      </w:r>
      <w:r>
        <w:rPr>
          <w:rFonts w:ascii="宋体" w:hAnsi="宋体" w:cs="宋体"/>
          <w:b/>
          <w:bCs/>
          <w:spacing w:val="-2"/>
          <w:sz w:val="22"/>
          <w:szCs w:val="22"/>
          <w:highlight w:val="none"/>
          <w:u w:val="single"/>
        </w:rPr>
        <w:t>行。（2）其他义务根据</w:t>
      </w:r>
      <w:r>
        <w:rPr>
          <w:rFonts w:ascii="宋体" w:hAnsi="宋体" w:cs="宋体"/>
          <w:b/>
          <w:bCs/>
          <w:spacing w:val="1"/>
          <w:sz w:val="22"/>
          <w:szCs w:val="22"/>
          <w:highlight w:val="none"/>
          <w:u w:val="single"/>
        </w:rPr>
        <w:t>具体项目确定。</w:t>
      </w:r>
    </w:p>
    <w:p w14:paraId="46C630B4">
      <w:pPr>
        <w:spacing w:before="114" w:line="220" w:lineRule="auto"/>
        <w:ind w:left="24" w:firstLine="422"/>
        <w:outlineLvl w:val="2"/>
        <w:rPr>
          <w:rFonts w:ascii="宋体" w:hAnsi="宋体" w:cs="宋体"/>
          <w:sz w:val="22"/>
          <w:szCs w:val="22"/>
          <w:highlight w:val="none"/>
        </w:rPr>
      </w:pPr>
      <w:r>
        <w:rPr>
          <w:rFonts w:ascii="宋体" w:hAnsi="宋体" w:cs="宋体"/>
          <w:b/>
          <w:bCs/>
          <w:spacing w:val="-5"/>
          <w:sz w:val="22"/>
          <w:szCs w:val="22"/>
          <w:highlight w:val="none"/>
        </w:rPr>
        <w:t>第</w:t>
      </w:r>
      <w:r>
        <w:rPr>
          <w:rFonts w:ascii="宋体" w:hAnsi="宋体" w:cs="宋体"/>
          <w:spacing w:val="-39"/>
          <w:sz w:val="22"/>
          <w:szCs w:val="22"/>
          <w:highlight w:val="none"/>
        </w:rPr>
        <w:t xml:space="preserve"> </w:t>
      </w:r>
      <w:r>
        <w:rPr>
          <w:rFonts w:ascii="宋体" w:hAnsi="宋体" w:cs="宋体"/>
          <w:b/>
          <w:bCs/>
          <w:spacing w:val="-5"/>
          <w:sz w:val="22"/>
          <w:szCs w:val="22"/>
          <w:highlight w:val="none"/>
        </w:rPr>
        <w:t>3</w:t>
      </w:r>
      <w:r>
        <w:rPr>
          <w:rFonts w:ascii="宋体" w:hAnsi="宋体" w:cs="宋体"/>
          <w:spacing w:val="-44"/>
          <w:sz w:val="22"/>
          <w:szCs w:val="22"/>
          <w:highlight w:val="none"/>
        </w:rPr>
        <w:t xml:space="preserve"> </w:t>
      </w:r>
      <w:r>
        <w:rPr>
          <w:rFonts w:ascii="宋体" w:hAnsi="宋体" w:cs="宋体"/>
          <w:b/>
          <w:bCs/>
          <w:spacing w:val="-5"/>
          <w:sz w:val="22"/>
          <w:szCs w:val="22"/>
          <w:highlight w:val="none"/>
        </w:rPr>
        <w:t>条</w:t>
      </w:r>
      <w:r>
        <w:rPr>
          <w:rFonts w:ascii="宋体" w:hAnsi="宋体" w:cs="宋体"/>
          <w:spacing w:val="-5"/>
          <w:sz w:val="22"/>
          <w:szCs w:val="22"/>
          <w:highlight w:val="none"/>
        </w:rPr>
        <w:t xml:space="preserve"> </w:t>
      </w:r>
      <w:r>
        <w:rPr>
          <w:rFonts w:ascii="宋体" w:hAnsi="宋体" w:cs="宋体"/>
          <w:b/>
          <w:bCs/>
          <w:spacing w:val="-5"/>
          <w:sz w:val="22"/>
          <w:szCs w:val="22"/>
          <w:highlight w:val="none"/>
        </w:rPr>
        <w:t>发包人的管理</w:t>
      </w:r>
    </w:p>
    <w:p w14:paraId="2DDBCA72">
      <w:pPr>
        <w:spacing w:before="285" w:line="220" w:lineRule="auto"/>
        <w:ind w:left="470" w:firstLine="432"/>
        <w:rPr>
          <w:rFonts w:ascii="宋体" w:hAnsi="宋体" w:cs="宋体"/>
          <w:sz w:val="22"/>
          <w:szCs w:val="22"/>
          <w:highlight w:val="none"/>
        </w:rPr>
      </w:pPr>
      <w:r>
        <w:rPr>
          <w:rFonts w:ascii="宋体" w:hAnsi="宋体" w:cs="宋体"/>
          <w:spacing w:val="-2"/>
          <w:sz w:val="22"/>
          <w:szCs w:val="22"/>
          <w:highlight w:val="none"/>
        </w:rPr>
        <w:t>3.1 发包人代表</w:t>
      </w:r>
    </w:p>
    <w:p w14:paraId="62659E45">
      <w:pPr>
        <w:spacing w:before="287"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发包人代表的姓名</w:t>
      </w:r>
      <w:r>
        <w:rPr>
          <w:rFonts w:ascii="宋体" w:hAnsi="宋体" w:cs="宋体"/>
          <w:spacing w:val="1"/>
          <w:sz w:val="22"/>
          <w:szCs w:val="22"/>
          <w:highlight w:val="none"/>
        </w:rPr>
        <w:t>：</w:t>
      </w:r>
      <w:r>
        <w:rPr>
          <w:rFonts w:ascii="宋体" w:hAnsi="宋体" w:cs="宋体"/>
          <w:spacing w:val="3"/>
          <w:sz w:val="22"/>
          <w:szCs w:val="22"/>
          <w:highlight w:val="none"/>
          <w:u w:val="single"/>
        </w:rPr>
        <w:t xml:space="preserve">                                </w:t>
      </w:r>
      <w:r>
        <w:rPr>
          <w:rFonts w:ascii="宋体" w:hAnsi="宋体" w:cs="宋体"/>
          <w:spacing w:val="1"/>
          <w:sz w:val="22"/>
          <w:szCs w:val="22"/>
          <w:highlight w:val="none"/>
        </w:rPr>
        <w:t>；</w:t>
      </w:r>
    </w:p>
    <w:p w14:paraId="370329B9">
      <w:pPr>
        <w:spacing w:before="285"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发包人代表的身份证号</w:t>
      </w:r>
      <w:r>
        <w:rPr>
          <w:rFonts w:ascii="宋体" w:hAnsi="宋体" w:cs="宋体"/>
          <w:spacing w:val="2"/>
          <w:sz w:val="22"/>
          <w:szCs w:val="22"/>
          <w:highlight w:val="none"/>
        </w:rPr>
        <w:t>：</w:t>
      </w:r>
      <w:r>
        <w:rPr>
          <w:rFonts w:ascii="宋体" w:hAnsi="宋体" w:cs="宋体"/>
          <w:spacing w:val="4"/>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2"/>
          <w:sz w:val="22"/>
          <w:szCs w:val="22"/>
          <w:highlight w:val="none"/>
        </w:rPr>
        <w:t>；</w:t>
      </w:r>
    </w:p>
    <w:p w14:paraId="66EB9D4F">
      <w:pPr>
        <w:spacing w:before="285"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发包人代表的职务</w:t>
      </w:r>
      <w:r>
        <w:rPr>
          <w:rFonts w:ascii="宋体" w:hAnsi="宋体" w:cs="宋体"/>
          <w:spacing w:val="1"/>
          <w:sz w:val="22"/>
          <w:szCs w:val="22"/>
          <w:highlight w:val="none"/>
        </w:rPr>
        <w:t>：</w:t>
      </w:r>
      <w:r>
        <w:rPr>
          <w:rFonts w:ascii="宋体" w:hAnsi="宋体" w:cs="宋体"/>
          <w:spacing w:val="3"/>
          <w:sz w:val="22"/>
          <w:szCs w:val="22"/>
          <w:highlight w:val="none"/>
          <w:u w:val="single"/>
        </w:rPr>
        <w:t xml:space="preserve">                                </w:t>
      </w:r>
      <w:r>
        <w:rPr>
          <w:rFonts w:ascii="宋体" w:hAnsi="宋体" w:cs="宋体"/>
          <w:spacing w:val="1"/>
          <w:sz w:val="22"/>
          <w:szCs w:val="22"/>
          <w:highlight w:val="none"/>
        </w:rPr>
        <w:t>；</w:t>
      </w:r>
    </w:p>
    <w:p w14:paraId="4FF72FD8">
      <w:pPr>
        <w:spacing w:before="287"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发包人代表的联系电话</w:t>
      </w:r>
      <w:r>
        <w:rPr>
          <w:rFonts w:ascii="宋体" w:hAnsi="宋体" w:cs="宋体"/>
          <w:spacing w:val="2"/>
          <w:sz w:val="22"/>
          <w:szCs w:val="22"/>
          <w:highlight w:val="none"/>
        </w:rPr>
        <w:t>：</w:t>
      </w:r>
      <w:r>
        <w:rPr>
          <w:rFonts w:ascii="宋体" w:hAnsi="宋体" w:cs="宋体"/>
          <w:spacing w:val="4"/>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2"/>
          <w:sz w:val="22"/>
          <w:szCs w:val="22"/>
          <w:highlight w:val="none"/>
        </w:rPr>
        <w:t>；</w:t>
      </w:r>
    </w:p>
    <w:p w14:paraId="4A7CDE2C">
      <w:pPr>
        <w:spacing w:before="286"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发包人代表的电子邮箱</w:t>
      </w:r>
      <w:r>
        <w:rPr>
          <w:rFonts w:ascii="宋体" w:hAnsi="宋体" w:cs="宋体"/>
          <w:spacing w:val="2"/>
          <w:sz w:val="22"/>
          <w:szCs w:val="22"/>
          <w:highlight w:val="none"/>
        </w:rPr>
        <w:t>：</w:t>
      </w:r>
      <w:r>
        <w:rPr>
          <w:rFonts w:ascii="宋体" w:hAnsi="宋体" w:cs="宋体"/>
          <w:spacing w:val="4"/>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2"/>
          <w:sz w:val="22"/>
          <w:szCs w:val="22"/>
          <w:highlight w:val="none"/>
        </w:rPr>
        <w:t>；</w:t>
      </w:r>
    </w:p>
    <w:p w14:paraId="7A7B159F">
      <w:pPr>
        <w:pStyle w:val="2"/>
        <w:rPr>
          <w:highlight w:val="none"/>
        </w:rPr>
      </w:pPr>
    </w:p>
    <w:p w14:paraId="3C51B04F">
      <w:pPr>
        <w:spacing w:before="72"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发包人代表的通信地址</w:t>
      </w:r>
      <w:r>
        <w:rPr>
          <w:rFonts w:ascii="宋体" w:hAnsi="宋体" w:cs="宋体"/>
          <w:spacing w:val="2"/>
          <w:sz w:val="22"/>
          <w:szCs w:val="22"/>
          <w:highlight w:val="none"/>
        </w:rPr>
        <w:t>：</w:t>
      </w:r>
      <w:r>
        <w:rPr>
          <w:rFonts w:ascii="宋体" w:hAnsi="宋体" w:cs="宋体"/>
          <w:spacing w:val="4"/>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2"/>
          <w:sz w:val="22"/>
          <w:szCs w:val="22"/>
          <w:highlight w:val="none"/>
        </w:rPr>
        <w:t>；</w:t>
      </w:r>
    </w:p>
    <w:p w14:paraId="56290A0D">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发包人对发包人代表的授权范围如下</w:t>
      </w:r>
      <w:r>
        <w:rPr>
          <w:rFonts w:ascii="宋体" w:hAnsi="宋体" w:cs="宋体"/>
          <w:sz w:val="22"/>
          <w:szCs w:val="22"/>
          <w:highlight w:val="none"/>
        </w:rPr>
        <w:t>：</w:t>
      </w:r>
      <w:r>
        <w:rPr>
          <w:rFonts w:ascii="宋体" w:hAnsi="宋体" w:cs="宋体"/>
          <w:spacing w:val="6"/>
          <w:sz w:val="22"/>
          <w:szCs w:val="22"/>
          <w:highlight w:val="none"/>
          <w:u w:val="single"/>
        </w:rPr>
        <w:t xml:space="preserve">                </w:t>
      </w:r>
      <w:r>
        <w:rPr>
          <w:rFonts w:ascii="宋体" w:hAnsi="宋体" w:cs="宋体"/>
          <w:sz w:val="22"/>
          <w:szCs w:val="22"/>
          <w:highlight w:val="none"/>
        </w:rPr>
        <w:t>；</w:t>
      </w:r>
    </w:p>
    <w:p w14:paraId="67F90140">
      <w:pPr>
        <w:spacing w:before="285" w:line="220" w:lineRule="auto"/>
        <w:ind w:left="470" w:firstLine="440"/>
        <w:rPr>
          <w:rFonts w:ascii="宋体" w:hAnsi="宋体" w:cs="宋体"/>
          <w:sz w:val="22"/>
          <w:szCs w:val="22"/>
          <w:highlight w:val="none"/>
        </w:rPr>
      </w:pPr>
      <w:r>
        <w:rPr>
          <w:rFonts w:ascii="宋体" w:hAnsi="宋体" w:cs="宋体"/>
          <w:sz w:val="22"/>
          <w:szCs w:val="22"/>
          <w:highlight w:val="none"/>
        </w:rPr>
        <w:t>发包人代表的职责：</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5151846C">
      <w:pPr>
        <w:spacing w:before="287" w:line="221" w:lineRule="auto"/>
        <w:ind w:left="470" w:firstLine="432"/>
        <w:rPr>
          <w:rFonts w:ascii="宋体" w:hAnsi="宋体" w:cs="宋体"/>
          <w:sz w:val="22"/>
          <w:szCs w:val="22"/>
          <w:highlight w:val="none"/>
        </w:rPr>
      </w:pPr>
      <w:r>
        <w:rPr>
          <w:rFonts w:ascii="宋体" w:hAnsi="宋体" w:cs="宋体"/>
          <w:spacing w:val="-2"/>
          <w:sz w:val="22"/>
          <w:szCs w:val="22"/>
          <w:highlight w:val="none"/>
        </w:rPr>
        <w:t>3.2 发包人人员</w:t>
      </w:r>
    </w:p>
    <w:p w14:paraId="42847C97">
      <w:pPr>
        <w:spacing w:before="284"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发包人人员姓名</w:t>
      </w:r>
      <w:r>
        <w:rPr>
          <w:rFonts w:ascii="宋体" w:hAnsi="宋体" w:cs="宋体"/>
          <w:spacing w:val="-1"/>
          <w:sz w:val="22"/>
          <w:szCs w:val="22"/>
          <w:highlight w:val="none"/>
        </w:rPr>
        <w:t>：</w:t>
      </w:r>
      <w:r>
        <w:rPr>
          <w:rFonts w:ascii="宋体" w:hAnsi="宋体" w:cs="宋体"/>
          <w:spacing w:val="3"/>
          <w:sz w:val="22"/>
          <w:szCs w:val="22"/>
          <w:highlight w:val="none"/>
          <w:u w:val="single"/>
        </w:rPr>
        <w:t xml:space="preserve">                                  </w:t>
      </w:r>
      <w:r>
        <w:rPr>
          <w:rFonts w:ascii="宋体" w:hAnsi="宋体" w:cs="宋体"/>
          <w:spacing w:val="-1"/>
          <w:sz w:val="22"/>
          <w:szCs w:val="22"/>
          <w:highlight w:val="none"/>
        </w:rPr>
        <w:t>；</w:t>
      </w:r>
    </w:p>
    <w:p w14:paraId="3E086EDA">
      <w:pPr>
        <w:spacing w:before="285" w:line="220" w:lineRule="auto"/>
        <w:ind w:left="470" w:firstLine="432"/>
        <w:rPr>
          <w:rFonts w:ascii="宋体" w:hAnsi="宋体" w:cs="宋体"/>
          <w:sz w:val="22"/>
          <w:szCs w:val="22"/>
          <w:highlight w:val="none"/>
        </w:rPr>
      </w:pPr>
      <w:r>
        <w:rPr>
          <w:rFonts w:ascii="宋体" w:hAnsi="宋体" w:cs="宋体"/>
          <w:spacing w:val="-2"/>
          <w:sz w:val="22"/>
          <w:szCs w:val="22"/>
          <w:highlight w:val="none"/>
        </w:rPr>
        <w:t>发包人人员职务</w:t>
      </w:r>
      <w:r>
        <w:rPr>
          <w:rFonts w:ascii="宋体" w:hAnsi="宋体" w:cs="宋体"/>
          <w:spacing w:val="-1"/>
          <w:sz w:val="22"/>
          <w:szCs w:val="22"/>
          <w:highlight w:val="none"/>
        </w:rPr>
        <w:t>：</w:t>
      </w:r>
      <w:r>
        <w:rPr>
          <w:rFonts w:ascii="宋体" w:hAnsi="宋体" w:cs="宋体"/>
          <w:spacing w:val="3"/>
          <w:sz w:val="22"/>
          <w:szCs w:val="22"/>
          <w:highlight w:val="none"/>
          <w:u w:val="single"/>
        </w:rPr>
        <w:t xml:space="preserve">                                  </w:t>
      </w:r>
      <w:r>
        <w:rPr>
          <w:rFonts w:ascii="宋体" w:hAnsi="宋体" w:cs="宋体"/>
          <w:spacing w:val="-1"/>
          <w:sz w:val="22"/>
          <w:szCs w:val="22"/>
          <w:highlight w:val="none"/>
        </w:rPr>
        <w:t>；</w:t>
      </w:r>
    </w:p>
    <w:p w14:paraId="7461197B">
      <w:pPr>
        <w:spacing w:before="287" w:line="221" w:lineRule="auto"/>
        <w:ind w:left="470" w:firstLine="440"/>
        <w:rPr>
          <w:rFonts w:ascii="宋体" w:hAnsi="宋体" w:cs="宋体"/>
          <w:sz w:val="22"/>
          <w:szCs w:val="22"/>
          <w:highlight w:val="none"/>
        </w:rPr>
      </w:pPr>
      <w:r>
        <w:rPr>
          <w:rFonts w:ascii="宋体" w:hAnsi="宋体" w:cs="宋体"/>
          <w:sz w:val="22"/>
          <w:szCs w:val="22"/>
          <w:highlight w:val="none"/>
        </w:rPr>
        <w:t>发包人人员职责：</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088C87E">
      <w:pPr>
        <w:spacing w:before="284" w:line="220" w:lineRule="auto"/>
        <w:ind w:left="470" w:firstLine="424"/>
        <w:rPr>
          <w:rFonts w:ascii="宋体" w:hAnsi="宋体" w:cs="宋体"/>
          <w:sz w:val="22"/>
          <w:szCs w:val="22"/>
          <w:highlight w:val="none"/>
        </w:rPr>
      </w:pPr>
      <w:r>
        <w:rPr>
          <w:rFonts w:ascii="宋体" w:hAnsi="宋体" w:cs="宋体"/>
          <w:spacing w:val="-4"/>
          <w:sz w:val="22"/>
          <w:szCs w:val="22"/>
          <w:highlight w:val="none"/>
        </w:rPr>
        <w:t>3.3</w:t>
      </w:r>
      <w:r>
        <w:rPr>
          <w:rFonts w:ascii="宋体" w:hAnsi="宋体" w:cs="宋体"/>
          <w:spacing w:val="10"/>
          <w:sz w:val="22"/>
          <w:szCs w:val="22"/>
          <w:highlight w:val="none"/>
        </w:rPr>
        <w:t xml:space="preserve"> </w:t>
      </w:r>
      <w:r>
        <w:rPr>
          <w:rFonts w:ascii="宋体" w:hAnsi="宋体" w:cs="宋体"/>
          <w:spacing w:val="-4"/>
          <w:sz w:val="22"/>
          <w:szCs w:val="22"/>
          <w:highlight w:val="none"/>
        </w:rPr>
        <w:t>工程师</w:t>
      </w:r>
    </w:p>
    <w:p w14:paraId="53665450">
      <w:pPr>
        <w:spacing w:before="283" w:line="363" w:lineRule="auto"/>
        <w:ind w:left="28" w:right="46" w:firstLine="440"/>
        <w:rPr>
          <w:rFonts w:ascii="宋体" w:hAnsi="宋体" w:cs="宋体"/>
          <w:sz w:val="22"/>
          <w:szCs w:val="22"/>
          <w:highlight w:val="none"/>
        </w:rPr>
      </w:pPr>
      <w:r>
        <w:rPr>
          <w:rFonts w:ascii="宋体" w:hAnsi="宋体" w:cs="宋体"/>
          <w:sz w:val="22"/>
          <w:szCs w:val="22"/>
          <w:highlight w:val="none"/>
        </w:rPr>
        <w:t>3.3.1 工程师名称</w:t>
      </w:r>
      <w:r>
        <w:rPr>
          <w:rFonts w:ascii="宋体" w:hAnsi="宋体" w:cs="宋体"/>
          <w:spacing w:val="-8"/>
          <w:sz w:val="22"/>
          <w:szCs w:val="22"/>
          <w:highlight w:val="none"/>
        </w:rPr>
        <w:t>：</w:t>
      </w:r>
      <w:r>
        <w:rPr>
          <w:rFonts w:ascii="宋体" w:hAnsi="宋体" w:cs="宋体"/>
          <w:spacing w:val="1"/>
          <w:sz w:val="22"/>
          <w:szCs w:val="22"/>
          <w:highlight w:val="none"/>
          <w:u w:val="single"/>
        </w:rPr>
        <w:t xml:space="preserve">            </w:t>
      </w:r>
      <w:r>
        <w:rPr>
          <w:rFonts w:ascii="宋体" w:hAnsi="宋体" w:cs="宋体"/>
          <w:spacing w:val="-79"/>
          <w:sz w:val="22"/>
          <w:szCs w:val="22"/>
          <w:highlight w:val="none"/>
        </w:rPr>
        <w:t xml:space="preserve"> </w:t>
      </w:r>
      <w:r>
        <w:rPr>
          <w:rFonts w:ascii="宋体" w:hAnsi="宋体" w:cs="宋体"/>
          <w:spacing w:val="-8"/>
          <w:sz w:val="22"/>
          <w:szCs w:val="22"/>
          <w:highlight w:val="none"/>
        </w:rPr>
        <w:t>；</w:t>
      </w:r>
      <w:r>
        <w:rPr>
          <w:rFonts w:ascii="宋体" w:hAnsi="宋体" w:cs="宋体"/>
          <w:sz w:val="22"/>
          <w:szCs w:val="22"/>
          <w:highlight w:val="none"/>
        </w:rPr>
        <w:t>工程师监督管理范围、内容：</w:t>
      </w:r>
      <w:r>
        <w:rPr>
          <w:rFonts w:ascii="宋体" w:hAnsi="宋体" w:cs="宋体"/>
          <w:sz w:val="22"/>
          <w:szCs w:val="22"/>
          <w:highlight w:val="none"/>
          <w:u w:val="single"/>
        </w:rPr>
        <w:t xml:space="preserve"> </w:t>
      </w:r>
      <w:r>
        <w:rPr>
          <w:rFonts w:ascii="宋体" w:hAnsi="宋体" w:cs="宋体"/>
          <w:b/>
          <w:bCs/>
          <w:sz w:val="22"/>
          <w:szCs w:val="22"/>
          <w:highlight w:val="none"/>
          <w:u w:val="single"/>
        </w:rPr>
        <w:t>按</w:t>
      </w:r>
      <w:r>
        <w:rPr>
          <w:rFonts w:ascii="宋体" w:hAnsi="宋体" w:cs="宋体"/>
          <w:b/>
          <w:bCs/>
          <w:spacing w:val="-1"/>
          <w:sz w:val="22"/>
          <w:szCs w:val="22"/>
          <w:highlight w:val="none"/>
          <w:u w:val="single"/>
        </w:rPr>
        <w:t>监理合同执</w:t>
      </w:r>
      <w:r>
        <w:rPr>
          <w:rFonts w:ascii="宋体" w:hAnsi="宋体" w:cs="宋体"/>
          <w:b/>
          <w:bCs/>
          <w:spacing w:val="-2"/>
          <w:sz w:val="22"/>
          <w:szCs w:val="22"/>
          <w:highlight w:val="none"/>
          <w:u w:val="single"/>
        </w:rPr>
        <w:t>行</w:t>
      </w:r>
      <w:r>
        <w:rPr>
          <w:rFonts w:ascii="宋体" w:hAnsi="宋体" w:cs="宋体"/>
          <w:spacing w:val="-2"/>
          <w:sz w:val="22"/>
          <w:szCs w:val="22"/>
          <w:highlight w:val="none"/>
        </w:rPr>
        <w:t>；工程师权限：</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按监理合同执行</w:t>
      </w:r>
      <w:r>
        <w:rPr>
          <w:rFonts w:ascii="宋体" w:hAnsi="宋体" w:cs="宋体"/>
          <w:spacing w:val="-2"/>
          <w:sz w:val="22"/>
          <w:szCs w:val="22"/>
          <w:highlight w:val="none"/>
        </w:rPr>
        <w:t>。</w:t>
      </w:r>
    </w:p>
    <w:p w14:paraId="045466AA">
      <w:pPr>
        <w:spacing w:before="112" w:line="221" w:lineRule="auto"/>
        <w:ind w:left="470" w:firstLine="432"/>
        <w:rPr>
          <w:rFonts w:ascii="宋体" w:hAnsi="宋体" w:cs="宋体"/>
          <w:sz w:val="22"/>
          <w:szCs w:val="22"/>
          <w:highlight w:val="none"/>
        </w:rPr>
      </w:pPr>
      <w:r>
        <w:rPr>
          <w:rFonts w:ascii="宋体" w:hAnsi="宋体" w:cs="宋体"/>
          <w:spacing w:val="-2"/>
          <w:sz w:val="22"/>
          <w:szCs w:val="22"/>
          <w:highlight w:val="none"/>
        </w:rPr>
        <w:t>3.6 商定或确定</w:t>
      </w:r>
    </w:p>
    <w:p w14:paraId="10FC03FE">
      <w:pPr>
        <w:spacing w:before="283" w:line="221" w:lineRule="auto"/>
        <w:ind w:left="470" w:firstLine="440"/>
        <w:rPr>
          <w:rFonts w:ascii="宋体" w:hAnsi="宋体" w:cs="宋体"/>
          <w:sz w:val="22"/>
          <w:szCs w:val="22"/>
          <w:highlight w:val="none"/>
        </w:rPr>
      </w:pPr>
      <w:r>
        <w:rPr>
          <w:rFonts w:ascii="宋体" w:hAnsi="宋体" w:cs="宋体"/>
          <w:sz w:val="22"/>
          <w:szCs w:val="22"/>
          <w:highlight w:val="none"/>
        </w:rPr>
        <w:t>3.6.2 关于商定时间限制的具体约定：</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7DA0EC1">
      <w:pPr>
        <w:spacing w:before="288" w:line="289" w:lineRule="auto"/>
        <w:ind w:left="27" w:right="44" w:firstLine="436"/>
        <w:rPr>
          <w:rFonts w:ascii="宋体" w:hAnsi="宋体" w:cs="宋体"/>
          <w:sz w:val="22"/>
          <w:szCs w:val="22"/>
          <w:highlight w:val="none"/>
        </w:rPr>
      </w:pPr>
      <w:r>
        <w:rPr>
          <w:rFonts w:ascii="宋体" w:hAnsi="宋体" w:cs="宋体"/>
          <w:spacing w:val="-1"/>
          <w:sz w:val="22"/>
          <w:szCs w:val="22"/>
          <w:highlight w:val="none"/>
        </w:rPr>
        <w:t>3.6.3 关于商定或确定效力的具体约定</w:t>
      </w:r>
      <w:r>
        <w:rPr>
          <w:rFonts w:ascii="宋体" w:hAnsi="宋体" w:cs="宋体"/>
          <w:spacing w:val="-23"/>
          <w:sz w:val="22"/>
          <w:szCs w:val="22"/>
          <w:highlight w:val="none"/>
        </w:rPr>
        <w:t>：</w:t>
      </w:r>
      <w:r>
        <w:rPr>
          <w:rFonts w:ascii="宋体" w:hAnsi="宋体" w:cs="宋体"/>
          <w:sz w:val="22"/>
          <w:szCs w:val="22"/>
          <w:highlight w:val="none"/>
          <w:u w:val="single"/>
        </w:rPr>
        <w:t xml:space="preserve">            </w:t>
      </w:r>
      <w:r>
        <w:rPr>
          <w:rFonts w:ascii="宋体" w:hAnsi="宋体" w:cs="宋体"/>
          <w:spacing w:val="-23"/>
          <w:sz w:val="22"/>
          <w:szCs w:val="22"/>
          <w:highlight w:val="none"/>
        </w:rPr>
        <w:t>；</w:t>
      </w:r>
      <w:r>
        <w:rPr>
          <w:rFonts w:ascii="宋体" w:hAnsi="宋体" w:cs="宋体"/>
          <w:spacing w:val="-1"/>
          <w:sz w:val="22"/>
          <w:szCs w:val="22"/>
          <w:highlight w:val="none"/>
        </w:rPr>
        <w:t>关于对工程师的确定提出异议的</w:t>
      </w:r>
      <w:r>
        <w:rPr>
          <w:rFonts w:hint="eastAsia" w:ascii="宋体" w:hAnsi="宋体" w:cs="宋体"/>
          <w:spacing w:val="-1"/>
          <w:sz w:val="22"/>
          <w:szCs w:val="22"/>
          <w:highlight w:val="none"/>
          <w:lang w:val="en-US" w:eastAsia="zh-CN"/>
        </w:rPr>
        <w:t>具</w:t>
      </w:r>
      <w:r>
        <w:rPr>
          <w:rFonts w:ascii="宋体" w:hAnsi="宋体" w:cs="宋体"/>
          <w:spacing w:val="-1"/>
          <w:sz w:val="22"/>
          <w:szCs w:val="22"/>
          <w:highlight w:val="none"/>
        </w:rPr>
        <w:t>体约定：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4C7A3B2">
      <w:pPr>
        <w:spacing w:before="285" w:line="219" w:lineRule="auto"/>
        <w:ind w:left="470" w:firstLine="424"/>
        <w:rPr>
          <w:rFonts w:ascii="宋体" w:hAnsi="宋体" w:cs="宋体"/>
          <w:sz w:val="22"/>
          <w:szCs w:val="22"/>
          <w:highlight w:val="none"/>
        </w:rPr>
      </w:pPr>
      <w:r>
        <w:rPr>
          <w:rFonts w:ascii="宋体" w:hAnsi="宋体" w:cs="宋体"/>
          <w:spacing w:val="-4"/>
          <w:sz w:val="22"/>
          <w:szCs w:val="22"/>
          <w:highlight w:val="none"/>
        </w:rPr>
        <w:t>3.7</w:t>
      </w:r>
      <w:r>
        <w:rPr>
          <w:rFonts w:ascii="宋体" w:hAnsi="宋体" w:cs="宋体"/>
          <w:spacing w:val="6"/>
          <w:sz w:val="22"/>
          <w:szCs w:val="22"/>
          <w:highlight w:val="none"/>
        </w:rPr>
        <w:t xml:space="preserve"> </w:t>
      </w:r>
      <w:r>
        <w:rPr>
          <w:rFonts w:ascii="宋体" w:hAnsi="宋体" w:cs="宋体"/>
          <w:spacing w:val="-4"/>
          <w:sz w:val="22"/>
          <w:szCs w:val="22"/>
          <w:highlight w:val="none"/>
        </w:rPr>
        <w:t>会议</w:t>
      </w:r>
    </w:p>
    <w:p w14:paraId="62737DA0">
      <w:pPr>
        <w:spacing w:before="289" w:line="219" w:lineRule="auto"/>
        <w:ind w:left="470" w:firstLine="436"/>
        <w:rPr>
          <w:rFonts w:ascii="宋体" w:hAnsi="宋体" w:cs="宋体"/>
          <w:sz w:val="22"/>
          <w:szCs w:val="22"/>
          <w:highlight w:val="none"/>
        </w:rPr>
      </w:pPr>
      <w:r>
        <w:rPr>
          <w:rFonts w:ascii="宋体" w:hAnsi="宋体" w:cs="宋体"/>
          <w:spacing w:val="-1"/>
          <w:sz w:val="22"/>
          <w:szCs w:val="22"/>
          <w:highlight w:val="none"/>
        </w:rPr>
        <w:t>3.7.1 关于召开会议的具体约定：</w:t>
      </w:r>
      <w:r>
        <w:rPr>
          <w:rFonts w:ascii="宋体" w:hAnsi="宋体" w:cs="宋体"/>
          <w:b/>
          <w:bCs/>
          <w:spacing w:val="-1"/>
          <w:sz w:val="22"/>
          <w:szCs w:val="22"/>
          <w:highlight w:val="none"/>
          <w:u w:val="single"/>
        </w:rPr>
        <w:t>各专业专项会议由承包单位负</w:t>
      </w:r>
      <w:r>
        <w:rPr>
          <w:rFonts w:ascii="宋体" w:hAnsi="宋体" w:cs="宋体"/>
          <w:b/>
          <w:bCs/>
          <w:spacing w:val="-2"/>
          <w:sz w:val="22"/>
          <w:szCs w:val="22"/>
          <w:highlight w:val="none"/>
          <w:u w:val="single"/>
        </w:rPr>
        <w:t>责组织</w:t>
      </w:r>
      <w:r>
        <w:rPr>
          <w:rFonts w:ascii="宋体" w:hAnsi="宋体" w:cs="宋体"/>
          <w:spacing w:val="-2"/>
          <w:sz w:val="22"/>
          <w:szCs w:val="22"/>
          <w:highlight w:val="none"/>
        </w:rPr>
        <w:t>。</w:t>
      </w:r>
    </w:p>
    <w:p w14:paraId="2568C47A">
      <w:pPr>
        <w:spacing w:before="286" w:line="219" w:lineRule="auto"/>
        <w:ind w:left="470" w:firstLine="436"/>
        <w:rPr>
          <w:rFonts w:ascii="宋体" w:hAnsi="宋体" w:cs="宋体"/>
          <w:sz w:val="22"/>
          <w:szCs w:val="22"/>
          <w:highlight w:val="none"/>
        </w:rPr>
      </w:pPr>
      <w:r>
        <w:rPr>
          <w:rFonts w:ascii="宋体" w:hAnsi="宋体" w:cs="宋体"/>
          <w:spacing w:val="-1"/>
          <w:sz w:val="22"/>
          <w:szCs w:val="22"/>
          <w:highlight w:val="none"/>
        </w:rPr>
        <w:t>3.7.2 关于保存和提供会议纪要的具体约定：</w:t>
      </w:r>
      <w:r>
        <w:rPr>
          <w:rFonts w:ascii="宋体" w:hAnsi="宋体" w:cs="宋体"/>
          <w:b/>
          <w:bCs/>
          <w:spacing w:val="-1"/>
          <w:sz w:val="22"/>
          <w:szCs w:val="22"/>
          <w:highlight w:val="none"/>
          <w:u w:val="single"/>
        </w:rPr>
        <w:t>按发包人要求</w:t>
      </w:r>
      <w:r>
        <w:rPr>
          <w:rFonts w:ascii="宋体" w:hAnsi="宋体" w:cs="宋体"/>
          <w:spacing w:val="-1"/>
          <w:sz w:val="22"/>
          <w:szCs w:val="22"/>
          <w:highlight w:val="none"/>
        </w:rPr>
        <w:t>。</w:t>
      </w:r>
    </w:p>
    <w:p w14:paraId="29A1797B">
      <w:pPr>
        <w:spacing w:before="286" w:line="219" w:lineRule="auto"/>
        <w:ind w:left="470" w:firstLine="432"/>
        <w:rPr>
          <w:rFonts w:ascii="宋体" w:hAnsi="宋体" w:cs="宋体"/>
          <w:sz w:val="22"/>
          <w:szCs w:val="22"/>
          <w:highlight w:val="none"/>
        </w:rPr>
      </w:pPr>
      <w:r>
        <w:rPr>
          <w:rFonts w:ascii="宋体" w:hAnsi="宋体" w:cs="宋体"/>
          <w:spacing w:val="-2"/>
          <w:sz w:val="22"/>
          <w:szCs w:val="22"/>
          <w:highlight w:val="none"/>
        </w:rPr>
        <w:t>3.7.3</w:t>
      </w:r>
      <w:r>
        <w:rPr>
          <w:rFonts w:ascii="宋体" w:hAnsi="宋体" w:cs="宋体"/>
          <w:spacing w:val="-38"/>
          <w:sz w:val="22"/>
          <w:szCs w:val="22"/>
          <w:highlight w:val="none"/>
        </w:rPr>
        <w:t xml:space="preserve"> </w:t>
      </w:r>
      <w:r>
        <w:rPr>
          <w:rFonts w:ascii="宋体" w:hAnsi="宋体" w:cs="宋体"/>
          <w:spacing w:val="-2"/>
          <w:sz w:val="22"/>
          <w:szCs w:val="22"/>
          <w:highlight w:val="none"/>
        </w:rPr>
        <w:t>其他约定：</w:t>
      </w:r>
      <w:r>
        <w:rPr>
          <w:rFonts w:ascii="宋体" w:hAnsi="宋体" w:cs="宋体"/>
          <w:b/>
          <w:bCs/>
          <w:spacing w:val="-2"/>
          <w:sz w:val="22"/>
          <w:szCs w:val="22"/>
          <w:highlight w:val="none"/>
          <w:u w:val="single"/>
        </w:rPr>
        <w:t>涉及项目相关的会议费用、评审费等由承包人承担</w:t>
      </w:r>
      <w:r>
        <w:rPr>
          <w:rFonts w:ascii="宋体" w:hAnsi="宋体" w:cs="宋体"/>
          <w:b/>
          <w:bCs/>
          <w:spacing w:val="-2"/>
          <w:sz w:val="22"/>
          <w:szCs w:val="22"/>
          <w:highlight w:val="none"/>
        </w:rPr>
        <w:t>。</w:t>
      </w:r>
    </w:p>
    <w:p w14:paraId="4B057B63">
      <w:pPr>
        <w:spacing w:before="288" w:line="220" w:lineRule="auto"/>
        <w:ind w:left="24" w:firstLine="418"/>
        <w:outlineLvl w:val="2"/>
        <w:rPr>
          <w:rFonts w:ascii="宋体" w:hAnsi="宋体" w:cs="宋体"/>
          <w:sz w:val="22"/>
          <w:szCs w:val="22"/>
          <w:highlight w:val="none"/>
        </w:rPr>
      </w:pPr>
      <w:r>
        <w:rPr>
          <w:rFonts w:ascii="宋体" w:hAnsi="宋体" w:cs="宋体"/>
          <w:b/>
          <w:bCs/>
          <w:spacing w:val="-6"/>
          <w:sz w:val="22"/>
          <w:szCs w:val="22"/>
          <w:highlight w:val="none"/>
        </w:rPr>
        <w:t>第</w:t>
      </w:r>
      <w:r>
        <w:rPr>
          <w:rFonts w:ascii="宋体" w:hAnsi="宋体" w:cs="宋体"/>
          <w:spacing w:val="-42"/>
          <w:sz w:val="22"/>
          <w:szCs w:val="22"/>
          <w:highlight w:val="none"/>
        </w:rPr>
        <w:t xml:space="preserve"> </w:t>
      </w:r>
      <w:r>
        <w:rPr>
          <w:rFonts w:ascii="宋体" w:hAnsi="宋体" w:cs="宋体"/>
          <w:b/>
          <w:bCs/>
          <w:spacing w:val="-6"/>
          <w:sz w:val="22"/>
          <w:szCs w:val="22"/>
          <w:highlight w:val="none"/>
        </w:rPr>
        <w:t>4</w:t>
      </w:r>
      <w:r>
        <w:rPr>
          <w:rFonts w:ascii="宋体" w:hAnsi="宋体" w:cs="宋体"/>
          <w:spacing w:val="-45"/>
          <w:sz w:val="22"/>
          <w:szCs w:val="22"/>
          <w:highlight w:val="none"/>
        </w:rPr>
        <w:t xml:space="preserve"> </w:t>
      </w:r>
      <w:r>
        <w:rPr>
          <w:rFonts w:ascii="宋体" w:hAnsi="宋体" w:cs="宋体"/>
          <w:b/>
          <w:bCs/>
          <w:spacing w:val="-6"/>
          <w:sz w:val="22"/>
          <w:szCs w:val="22"/>
          <w:highlight w:val="none"/>
        </w:rPr>
        <w:t>条</w:t>
      </w:r>
      <w:r>
        <w:rPr>
          <w:rFonts w:ascii="宋体" w:hAnsi="宋体" w:cs="宋体"/>
          <w:spacing w:val="-6"/>
          <w:sz w:val="22"/>
          <w:szCs w:val="22"/>
          <w:highlight w:val="none"/>
        </w:rPr>
        <w:t xml:space="preserve"> </w:t>
      </w:r>
      <w:r>
        <w:rPr>
          <w:rFonts w:ascii="宋体" w:hAnsi="宋体" w:cs="宋体"/>
          <w:b/>
          <w:bCs/>
          <w:spacing w:val="-6"/>
          <w:sz w:val="22"/>
          <w:szCs w:val="22"/>
          <w:highlight w:val="none"/>
        </w:rPr>
        <w:t>承包人</w:t>
      </w:r>
    </w:p>
    <w:p w14:paraId="4E09F535">
      <w:pPr>
        <w:spacing w:before="285" w:line="220" w:lineRule="auto"/>
        <w:ind w:left="465" w:firstLine="436"/>
        <w:rPr>
          <w:rFonts w:ascii="宋体" w:hAnsi="宋体" w:cs="宋体"/>
          <w:sz w:val="22"/>
          <w:szCs w:val="22"/>
          <w:highlight w:val="none"/>
        </w:rPr>
      </w:pPr>
      <w:r>
        <w:rPr>
          <w:rFonts w:ascii="宋体" w:hAnsi="宋体" w:cs="宋体"/>
          <w:spacing w:val="-1"/>
          <w:sz w:val="22"/>
          <w:szCs w:val="22"/>
          <w:highlight w:val="none"/>
        </w:rPr>
        <w:t>4.1 承包人的一般义务</w:t>
      </w:r>
    </w:p>
    <w:p w14:paraId="4A112A9C">
      <w:pPr>
        <w:spacing w:before="286" w:line="362" w:lineRule="auto"/>
        <w:ind w:left="29" w:firstLine="432"/>
        <w:rPr>
          <w:rFonts w:ascii="宋体" w:hAnsi="宋体" w:cs="宋体"/>
          <w:sz w:val="22"/>
          <w:szCs w:val="22"/>
          <w:highlight w:val="none"/>
        </w:rPr>
      </w:pPr>
      <w:r>
        <w:rPr>
          <w:rFonts w:ascii="宋体" w:hAnsi="宋体" w:cs="宋体"/>
          <w:spacing w:val="-2"/>
          <w:sz w:val="22"/>
          <w:szCs w:val="22"/>
          <w:highlight w:val="none"/>
        </w:rPr>
        <w:t>承包人应履行的其他义务：</w:t>
      </w:r>
      <w:r>
        <w:rPr>
          <w:rFonts w:ascii="宋体" w:hAnsi="宋体" w:cs="宋体"/>
          <w:b/>
          <w:bCs/>
          <w:spacing w:val="-2"/>
          <w:sz w:val="22"/>
          <w:szCs w:val="22"/>
          <w:highlight w:val="none"/>
          <w:u w:val="single"/>
        </w:rPr>
        <w:t>按合同约定负责本合同施工管理，</w:t>
      </w:r>
      <w:r>
        <w:rPr>
          <w:rFonts w:hint="eastAsia" w:ascii="宋体" w:hAnsi="宋体" w:cs="宋体"/>
          <w:b/>
          <w:bCs/>
          <w:spacing w:val="-2"/>
          <w:sz w:val="22"/>
          <w:szCs w:val="22"/>
          <w:highlight w:val="none"/>
          <w:u w:val="single"/>
          <w:lang w:eastAsia="zh-CN"/>
        </w:rPr>
        <w:t>达到</w:t>
      </w:r>
      <w:r>
        <w:rPr>
          <w:rFonts w:ascii="宋体" w:hAnsi="宋体" w:cs="宋体"/>
          <w:b/>
          <w:bCs/>
          <w:spacing w:val="-3"/>
          <w:sz w:val="22"/>
          <w:szCs w:val="22"/>
          <w:highlight w:val="none"/>
          <w:u w:val="single"/>
        </w:rPr>
        <w:t>进度、质量、安全、成本和文明施工的控制目标</w:t>
      </w:r>
      <w:r>
        <w:rPr>
          <w:rFonts w:ascii="宋体" w:hAnsi="宋体" w:cs="宋体"/>
          <w:b/>
          <w:bCs/>
          <w:spacing w:val="-3"/>
          <w:sz w:val="22"/>
          <w:szCs w:val="22"/>
          <w:highlight w:val="none"/>
        </w:rPr>
        <w:t>。</w:t>
      </w:r>
    </w:p>
    <w:p w14:paraId="76BAD218">
      <w:pPr>
        <w:spacing w:before="113" w:line="221" w:lineRule="auto"/>
        <w:ind w:left="465" w:firstLine="422"/>
        <w:rPr>
          <w:rFonts w:ascii="宋体" w:hAnsi="宋体" w:cs="宋体"/>
          <w:sz w:val="22"/>
          <w:szCs w:val="22"/>
          <w:highlight w:val="none"/>
        </w:rPr>
      </w:pPr>
      <w:r>
        <w:rPr>
          <w:rFonts w:ascii="宋体" w:hAnsi="宋体" w:cs="宋体"/>
          <w:b/>
          <w:bCs/>
          <w:spacing w:val="-5"/>
          <w:sz w:val="22"/>
          <w:szCs w:val="22"/>
          <w:highlight w:val="none"/>
        </w:rPr>
        <w:t>4.2</w:t>
      </w:r>
      <w:r>
        <w:rPr>
          <w:rFonts w:ascii="宋体" w:hAnsi="宋体" w:cs="宋体"/>
          <w:spacing w:val="15"/>
          <w:sz w:val="22"/>
          <w:szCs w:val="22"/>
          <w:highlight w:val="none"/>
        </w:rPr>
        <w:t xml:space="preserve"> </w:t>
      </w:r>
      <w:r>
        <w:rPr>
          <w:rFonts w:ascii="宋体" w:hAnsi="宋体" w:cs="宋体"/>
          <w:b/>
          <w:bCs/>
          <w:spacing w:val="-5"/>
          <w:sz w:val="22"/>
          <w:szCs w:val="22"/>
          <w:highlight w:val="none"/>
        </w:rPr>
        <w:t>履约担保</w:t>
      </w:r>
    </w:p>
    <w:p w14:paraId="7A49F6EE">
      <w:pPr>
        <w:spacing w:before="285" w:line="219" w:lineRule="auto"/>
        <w:ind w:left="466" w:firstLine="436"/>
        <w:rPr>
          <w:rFonts w:ascii="宋体" w:hAnsi="宋体" w:cs="宋体"/>
          <w:sz w:val="22"/>
          <w:szCs w:val="22"/>
          <w:highlight w:val="none"/>
        </w:rPr>
      </w:pPr>
      <w:r>
        <w:rPr>
          <w:rFonts w:ascii="宋体" w:hAnsi="宋体" w:cs="宋体"/>
          <w:spacing w:val="-1"/>
          <w:sz w:val="22"/>
          <w:szCs w:val="22"/>
          <w:highlight w:val="none"/>
        </w:rPr>
        <w:t>承包人是否提供履约担保：</w:t>
      </w:r>
      <w:r>
        <w:rPr>
          <w:rFonts w:ascii="宋体" w:hAnsi="宋体" w:cs="宋体"/>
          <w:spacing w:val="-1"/>
          <w:sz w:val="22"/>
          <w:szCs w:val="22"/>
          <w:highlight w:val="none"/>
          <w:u w:val="single"/>
        </w:rPr>
        <w:t xml:space="preserve">是 </w:t>
      </w:r>
      <w:r>
        <w:rPr>
          <w:rFonts w:ascii="宋体" w:hAnsi="宋体" w:cs="宋体"/>
          <w:spacing w:val="-1"/>
          <w:sz w:val="22"/>
          <w:szCs w:val="22"/>
          <w:highlight w:val="none"/>
        </w:rPr>
        <w:t>。</w:t>
      </w:r>
    </w:p>
    <w:p w14:paraId="281EF21B">
      <w:pPr>
        <w:spacing w:before="288" w:line="220" w:lineRule="auto"/>
        <w:ind w:left="470" w:firstLine="436"/>
        <w:rPr>
          <w:rFonts w:ascii="宋体" w:hAnsi="宋体" w:cs="宋体"/>
          <w:sz w:val="22"/>
          <w:szCs w:val="22"/>
          <w:highlight w:val="none"/>
        </w:rPr>
      </w:pPr>
      <w:r>
        <w:rPr>
          <w:rFonts w:ascii="宋体" w:hAnsi="宋体" w:cs="宋体"/>
          <w:spacing w:val="-1"/>
          <w:sz w:val="22"/>
          <w:szCs w:val="22"/>
          <w:highlight w:val="none"/>
        </w:rPr>
        <w:t>履约担保的方式、金额及期限：</w:t>
      </w:r>
    </w:p>
    <w:p w14:paraId="771E678F">
      <w:pPr>
        <w:pStyle w:val="2"/>
        <w:rPr>
          <w:rFonts w:hint="eastAsia" w:ascii="宋体" w:hAnsi="宋体" w:eastAsia="宋体" w:cs="宋体"/>
          <w:b/>
          <w:bCs/>
          <w:spacing w:val="-8"/>
          <w:sz w:val="22"/>
          <w:szCs w:val="22"/>
          <w:highlight w:val="none"/>
          <w:u w:val="single"/>
        </w:rPr>
      </w:pPr>
      <w:r>
        <w:rPr>
          <w:rFonts w:hint="eastAsia" w:ascii="宋体" w:hAnsi="宋体" w:eastAsia="宋体" w:cs="宋体"/>
          <w:b/>
          <w:bCs/>
          <w:spacing w:val="-8"/>
          <w:sz w:val="22"/>
          <w:szCs w:val="22"/>
          <w:highlight w:val="none"/>
          <w:u w:val="single"/>
        </w:rPr>
        <w:t xml:space="preserve">（1）履约担保金额：合同签约价的 </w:t>
      </w:r>
      <w:r>
        <w:rPr>
          <w:rFonts w:hint="eastAsia" w:ascii="宋体" w:hAnsi="宋体" w:eastAsia="宋体" w:cs="宋体"/>
          <w:b/>
          <w:bCs/>
          <w:spacing w:val="-8"/>
          <w:sz w:val="22"/>
          <w:szCs w:val="22"/>
          <w:highlight w:val="none"/>
          <w:u w:val="single"/>
          <w:lang w:val="en-US" w:eastAsia="zh-CN"/>
        </w:rPr>
        <w:t>5</w:t>
      </w:r>
      <w:r>
        <w:rPr>
          <w:rFonts w:hint="eastAsia" w:ascii="宋体" w:hAnsi="宋体" w:eastAsia="宋体" w:cs="宋体"/>
          <w:b/>
          <w:bCs/>
          <w:spacing w:val="-8"/>
          <w:sz w:val="22"/>
          <w:szCs w:val="22"/>
          <w:highlight w:val="none"/>
          <w:u w:val="single"/>
        </w:rPr>
        <w:t>%。</w:t>
      </w:r>
    </w:p>
    <w:p w14:paraId="60589101">
      <w:pPr>
        <w:tabs>
          <w:tab w:val="left" w:pos="582"/>
        </w:tabs>
        <w:spacing w:before="71" w:line="289" w:lineRule="auto"/>
        <w:ind w:left="27" w:right="39" w:firstLine="642" w:firstLineChars="300"/>
        <w:rPr>
          <w:rFonts w:ascii="宋体" w:hAnsi="宋体" w:cs="宋体"/>
          <w:sz w:val="22"/>
          <w:szCs w:val="22"/>
          <w:highlight w:val="none"/>
        </w:rPr>
      </w:pPr>
      <w:r>
        <w:rPr>
          <w:rFonts w:ascii="宋体" w:hAnsi="宋体" w:cs="宋体"/>
          <w:b/>
          <w:bCs/>
          <w:spacing w:val="-3"/>
          <w:sz w:val="22"/>
          <w:szCs w:val="22"/>
          <w:highlight w:val="none"/>
          <w:u w:val="single"/>
        </w:rPr>
        <w:t>（2）履约担保缴纳形式：</w:t>
      </w:r>
      <w:r>
        <w:rPr>
          <w:rFonts w:ascii="宋体" w:hAnsi="宋体" w:cs="宋体"/>
          <w:spacing w:val="-3"/>
          <w:sz w:val="22"/>
          <w:szCs w:val="22"/>
          <w:highlight w:val="none"/>
          <w:u w:val="single"/>
        </w:rPr>
        <w:t>电汇、网银、支票、汇票、本票、保证保险或者金融机</w:t>
      </w:r>
      <w:r>
        <w:rPr>
          <w:rFonts w:ascii="宋体" w:hAnsi="宋体" w:cs="宋体"/>
          <w:spacing w:val="1"/>
          <w:sz w:val="22"/>
          <w:szCs w:val="22"/>
          <w:highlight w:val="none"/>
          <w:u w:val="single"/>
        </w:rPr>
        <w:t>构、担保机构出具的保函等非现金形式。</w:t>
      </w:r>
    </w:p>
    <w:p w14:paraId="0DF6D8E0">
      <w:pPr>
        <w:tabs>
          <w:tab w:val="left" w:pos="582"/>
        </w:tabs>
        <w:spacing w:before="286" w:line="290" w:lineRule="auto"/>
        <w:ind w:left="46" w:right="41"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3"/>
          <w:sz w:val="22"/>
          <w:szCs w:val="22"/>
          <w:highlight w:val="none"/>
          <w:u w:val="single"/>
        </w:rPr>
        <w:t>（3）履约担保不予退还的情形：</w:t>
      </w:r>
      <w:r>
        <w:rPr>
          <w:rFonts w:ascii="宋体" w:hAnsi="宋体" w:cs="宋体"/>
          <w:spacing w:val="-3"/>
          <w:sz w:val="22"/>
          <w:szCs w:val="22"/>
          <w:highlight w:val="none"/>
          <w:u w:val="single"/>
        </w:rPr>
        <w:t>在履约担保有效期内，如承包人不履行或</w:t>
      </w:r>
      <w:r>
        <w:rPr>
          <w:rFonts w:ascii="宋体" w:hAnsi="宋体" w:cs="宋体"/>
          <w:spacing w:val="-4"/>
          <w:sz w:val="22"/>
          <w:szCs w:val="22"/>
          <w:highlight w:val="none"/>
          <w:u w:val="single"/>
        </w:rPr>
        <w:t>不按合</w:t>
      </w:r>
      <w:r>
        <w:rPr>
          <w:rFonts w:ascii="宋体" w:hAnsi="宋体" w:cs="宋体"/>
          <w:spacing w:val="-1"/>
          <w:sz w:val="22"/>
          <w:szCs w:val="22"/>
          <w:highlight w:val="none"/>
          <w:u w:val="single"/>
        </w:rPr>
        <w:t>同履行约定的义务，履约担保不予退还。</w:t>
      </w:r>
    </w:p>
    <w:p w14:paraId="76923795">
      <w:pPr>
        <w:tabs>
          <w:tab w:val="left" w:pos="582"/>
        </w:tabs>
        <w:spacing w:before="285" w:line="220" w:lineRule="auto"/>
        <w:ind w:left="0" w:firstLine="630" w:firstLineChars="300"/>
        <w:rPr>
          <w:rFonts w:ascii="宋体" w:hAnsi="宋体" w:cs="宋体"/>
          <w:sz w:val="22"/>
          <w:szCs w:val="22"/>
          <w:highlight w:val="none"/>
        </w:rPr>
      </w:pPr>
      <w:r>
        <w:rPr>
          <w:rFonts w:ascii="宋体" w:hAnsi="宋体" w:cs="宋体"/>
          <w:b/>
          <w:bCs/>
          <w:spacing w:val="-5"/>
          <w:sz w:val="22"/>
          <w:szCs w:val="22"/>
          <w:highlight w:val="none"/>
          <w:u w:val="single"/>
        </w:rPr>
        <w:t>（4）履约担保有效期：</w:t>
      </w:r>
      <w:r>
        <w:rPr>
          <w:rFonts w:ascii="宋体" w:hAnsi="宋体" w:cs="宋体"/>
          <w:spacing w:val="-5"/>
          <w:sz w:val="22"/>
          <w:szCs w:val="22"/>
          <w:highlight w:val="none"/>
          <w:u w:val="single"/>
        </w:rPr>
        <w:t>在签订合同前由承包人提交。</w:t>
      </w:r>
    </w:p>
    <w:p w14:paraId="47FBE232">
      <w:pPr>
        <w:tabs>
          <w:tab w:val="left" w:pos="582"/>
        </w:tabs>
        <w:spacing w:before="284" w:line="313" w:lineRule="auto"/>
        <w:ind w:left="27" w:right="41"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3"/>
          <w:sz w:val="22"/>
          <w:szCs w:val="22"/>
          <w:highlight w:val="none"/>
          <w:u w:val="single"/>
        </w:rPr>
        <w:t>（5）履约担保退回：</w:t>
      </w:r>
      <w:r>
        <w:rPr>
          <w:rFonts w:ascii="宋体" w:hAnsi="宋体" w:cs="宋体"/>
          <w:spacing w:val="-3"/>
          <w:sz w:val="22"/>
          <w:szCs w:val="22"/>
          <w:highlight w:val="none"/>
          <w:u w:val="single"/>
        </w:rPr>
        <w:t>提供履约担保之日起至合同工程完工止，竣工验收合格后30</w:t>
      </w:r>
      <w:r>
        <w:rPr>
          <w:rFonts w:ascii="宋体" w:hAnsi="宋体" w:cs="宋体"/>
          <w:spacing w:val="-2"/>
          <w:sz w:val="22"/>
          <w:szCs w:val="22"/>
          <w:highlight w:val="none"/>
          <w:u w:val="single"/>
        </w:rPr>
        <w:t>天内退还。履约保函到期但本项目未完工时，无论何种原因，承包人承诺无条件续保，</w:t>
      </w:r>
      <w:r>
        <w:rPr>
          <w:rFonts w:ascii="宋体" w:hAnsi="宋体" w:cs="宋体"/>
          <w:sz w:val="22"/>
          <w:szCs w:val="22"/>
          <w:highlight w:val="none"/>
          <w:u w:val="single"/>
        </w:rPr>
        <w:t>期间不支付利息，如履约保函到期承包人不提供续保则承担一般违约责任。</w:t>
      </w:r>
    </w:p>
    <w:p w14:paraId="62DFFEFC">
      <w:pPr>
        <w:spacing w:before="285" w:line="220" w:lineRule="auto"/>
        <w:ind w:left="465" w:firstLine="436"/>
        <w:rPr>
          <w:rFonts w:ascii="宋体" w:hAnsi="宋体" w:cs="宋体"/>
          <w:sz w:val="22"/>
          <w:szCs w:val="22"/>
          <w:highlight w:val="none"/>
        </w:rPr>
      </w:pPr>
      <w:r>
        <w:rPr>
          <w:rFonts w:ascii="宋体" w:hAnsi="宋体" w:cs="宋体"/>
          <w:spacing w:val="-1"/>
          <w:sz w:val="22"/>
          <w:szCs w:val="22"/>
          <w:highlight w:val="none"/>
        </w:rPr>
        <w:t xml:space="preserve">4.3 </w:t>
      </w:r>
      <w:r>
        <w:rPr>
          <w:rFonts w:hint="eastAsia" w:ascii="宋体" w:hAnsi="宋体" w:cs="宋体"/>
          <w:spacing w:val="-1"/>
          <w:sz w:val="22"/>
          <w:szCs w:val="22"/>
          <w:highlight w:val="none"/>
        </w:rPr>
        <w:t>工程总承包项目负责人</w:t>
      </w:r>
    </w:p>
    <w:p w14:paraId="7D176018">
      <w:pPr>
        <w:spacing w:before="287" w:line="220" w:lineRule="auto"/>
        <w:ind w:left="465" w:firstLine="436"/>
        <w:rPr>
          <w:rFonts w:ascii="宋体" w:hAnsi="宋体" w:cs="宋体"/>
          <w:sz w:val="22"/>
          <w:szCs w:val="22"/>
          <w:highlight w:val="none"/>
        </w:rPr>
      </w:pPr>
      <w:r>
        <w:rPr>
          <w:rFonts w:ascii="宋体" w:hAnsi="宋体" w:cs="宋体"/>
          <w:spacing w:val="-1"/>
          <w:sz w:val="22"/>
          <w:szCs w:val="22"/>
          <w:highlight w:val="none"/>
        </w:rPr>
        <w:t xml:space="preserve">4.3.1 </w:t>
      </w:r>
      <w:r>
        <w:rPr>
          <w:rFonts w:hint="eastAsia" w:ascii="宋体" w:hAnsi="宋体" w:cs="宋体"/>
          <w:spacing w:val="-1"/>
          <w:sz w:val="22"/>
          <w:szCs w:val="22"/>
          <w:highlight w:val="none"/>
        </w:rPr>
        <w:t>工程总承包项目负责人</w:t>
      </w:r>
      <w:r>
        <w:rPr>
          <w:rFonts w:ascii="宋体" w:hAnsi="宋体" w:cs="宋体"/>
          <w:spacing w:val="-1"/>
          <w:sz w:val="22"/>
          <w:szCs w:val="22"/>
          <w:highlight w:val="none"/>
        </w:rPr>
        <w:t>姓名</w:t>
      </w:r>
      <w:r>
        <w:rPr>
          <w:rFonts w:ascii="宋体" w:hAnsi="宋体" w:cs="宋体"/>
          <w:spacing w:val="4"/>
          <w:sz w:val="22"/>
          <w:szCs w:val="22"/>
          <w:highlight w:val="none"/>
        </w:rPr>
        <w:t>：</w:t>
      </w:r>
      <w:r>
        <w:rPr>
          <w:rFonts w:ascii="宋体" w:hAnsi="宋体" w:cs="宋体"/>
          <w:spacing w:val="5"/>
          <w:sz w:val="22"/>
          <w:szCs w:val="22"/>
          <w:highlight w:val="none"/>
          <w:u w:val="single"/>
        </w:rPr>
        <w:t xml:space="preserve">                    </w:t>
      </w:r>
      <w:r>
        <w:rPr>
          <w:rFonts w:ascii="宋体" w:hAnsi="宋体" w:cs="宋体"/>
          <w:spacing w:val="4"/>
          <w:sz w:val="22"/>
          <w:szCs w:val="22"/>
          <w:highlight w:val="none"/>
          <w:u w:val="single"/>
        </w:rPr>
        <w:t xml:space="preserve">  </w:t>
      </w:r>
      <w:r>
        <w:rPr>
          <w:rFonts w:ascii="宋体" w:hAnsi="宋体" w:cs="宋体"/>
          <w:spacing w:val="4"/>
          <w:sz w:val="22"/>
          <w:szCs w:val="22"/>
          <w:highlight w:val="none"/>
        </w:rPr>
        <w:t>；</w:t>
      </w:r>
    </w:p>
    <w:p w14:paraId="332D9242">
      <w:pPr>
        <w:spacing w:before="285" w:line="220" w:lineRule="auto"/>
        <w:ind w:left="466" w:firstLine="436"/>
        <w:rPr>
          <w:rFonts w:ascii="宋体" w:hAnsi="宋体" w:cs="宋体"/>
          <w:sz w:val="22"/>
          <w:szCs w:val="22"/>
          <w:highlight w:val="none"/>
        </w:rPr>
      </w:pPr>
      <w:r>
        <w:rPr>
          <w:rFonts w:ascii="宋体" w:hAnsi="宋体" w:cs="宋体"/>
          <w:spacing w:val="-1"/>
          <w:sz w:val="22"/>
          <w:szCs w:val="22"/>
          <w:highlight w:val="none"/>
        </w:rPr>
        <w:t>执业资格或职称类型</w:t>
      </w:r>
      <w:r>
        <w:rPr>
          <w:rFonts w:ascii="宋体" w:hAnsi="宋体" w:cs="宋体"/>
          <w:spacing w:val="-2"/>
          <w:sz w:val="22"/>
          <w:szCs w:val="22"/>
          <w:highlight w:val="none"/>
        </w:rPr>
        <w:t>：</w:t>
      </w:r>
      <w:r>
        <w:rPr>
          <w:rFonts w:ascii="宋体" w:hAnsi="宋体" w:cs="宋体"/>
          <w:sz w:val="22"/>
          <w:szCs w:val="22"/>
          <w:highlight w:val="none"/>
          <w:u w:val="single"/>
        </w:rPr>
        <w:t xml:space="preserve">                                 </w:t>
      </w:r>
      <w:r>
        <w:rPr>
          <w:rFonts w:ascii="宋体" w:hAnsi="宋体" w:cs="宋体"/>
          <w:spacing w:val="-2"/>
          <w:sz w:val="22"/>
          <w:szCs w:val="22"/>
          <w:highlight w:val="none"/>
        </w:rPr>
        <w:t>；</w:t>
      </w:r>
    </w:p>
    <w:p w14:paraId="4C3A3BD0">
      <w:pPr>
        <w:spacing w:before="285" w:line="220" w:lineRule="auto"/>
        <w:ind w:left="466" w:firstLine="436"/>
        <w:rPr>
          <w:rFonts w:ascii="宋体" w:hAnsi="宋体" w:cs="宋体"/>
          <w:sz w:val="22"/>
          <w:szCs w:val="22"/>
          <w:highlight w:val="none"/>
        </w:rPr>
      </w:pPr>
      <w:r>
        <w:rPr>
          <w:rFonts w:ascii="宋体" w:hAnsi="宋体" w:cs="宋体"/>
          <w:spacing w:val="-1"/>
          <w:sz w:val="22"/>
          <w:szCs w:val="22"/>
          <w:highlight w:val="none"/>
        </w:rPr>
        <w:t>执业资格证或职称证号码</w:t>
      </w:r>
      <w:r>
        <w:rPr>
          <w:rFonts w:ascii="宋体" w:hAnsi="宋体" w:cs="宋体"/>
          <w:sz w:val="22"/>
          <w:szCs w:val="22"/>
          <w:highlight w:val="none"/>
        </w:rPr>
        <w:t>：</w:t>
      </w:r>
      <w:r>
        <w:rPr>
          <w:rFonts w:ascii="宋体" w:hAnsi="宋体" w:cs="宋体"/>
          <w:spacing w:val="4"/>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z w:val="22"/>
          <w:szCs w:val="22"/>
          <w:highlight w:val="none"/>
        </w:rPr>
        <w:t>；</w:t>
      </w:r>
    </w:p>
    <w:p w14:paraId="13C80245">
      <w:pPr>
        <w:spacing w:before="288" w:line="222" w:lineRule="auto"/>
        <w:ind w:left="467" w:firstLine="428"/>
        <w:rPr>
          <w:rFonts w:ascii="宋体" w:hAnsi="宋体" w:cs="宋体"/>
          <w:sz w:val="22"/>
          <w:szCs w:val="22"/>
          <w:highlight w:val="none"/>
        </w:rPr>
      </w:pPr>
      <w:r>
        <w:rPr>
          <w:rFonts w:ascii="宋体" w:hAnsi="宋体" w:cs="宋体"/>
          <w:spacing w:val="-3"/>
          <w:sz w:val="22"/>
          <w:szCs w:val="22"/>
          <w:highlight w:val="none"/>
        </w:rPr>
        <w:t>联系电话</w:t>
      </w:r>
      <w:r>
        <w:rPr>
          <w:rFonts w:ascii="宋体" w:hAnsi="宋体" w:cs="宋体"/>
          <w:sz w:val="22"/>
          <w:szCs w:val="22"/>
          <w:highlight w:val="none"/>
        </w:rPr>
        <w:t>：</w:t>
      </w:r>
      <w:r>
        <w:rPr>
          <w:rFonts w:ascii="宋体" w:hAnsi="宋体" w:cs="宋体"/>
          <w:spacing w:val="3"/>
          <w:sz w:val="22"/>
          <w:szCs w:val="22"/>
          <w:highlight w:val="none"/>
          <w:u w:val="single"/>
        </w:rPr>
        <w:t xml:space="preserve">                         </w:t>
      </w:r>
      <w:r>
        <w:rPr>
          <w:rFonts w:ascii="宋体" w:hAnsi="宋体" w:cs="宋体"/>
          <w:spacing w:val="2"/>
          <w:sz w:val="22"/>
          <w:szCs w:val="22"/>
          <w:highlight w:val="none"/>
          <w:u w:val="single"/>
        </w:rPr>
        <w:t xml:space="preserve">                 </w:t>
      </w:r>
      <w:r>
        <w:rPr>
          <w:rFonts w:ascii="宋体" w:hAnsi="宋体" w:cs="宋体"/>
          <w:sz w:val="22"/>
          <w:szCs w:val="22"/>
          <w:highlight w:val="none"/>
        </w:rPr>
        <w:t>；</w:t>
      </w:r>
    </w:p>
    <w:p w14:paraId="2775BE7E">
      <w:pPr>
        <w:spacing w:before="282" w:line="221" w:lineRule="auto"/>
        <w:ind w:left="492" w:firstLine="404"/>
        <w:rPr>
          <w:rFonts w:ascii="宋体" w:hAnsi="宋体" w:cs="宋体"/>
          <w:sz w:val="22"/>
          <w:szCs w:val="22"/>
          <w:highlight w:val="none"/>
        </w:rPr>
      </w:pPr>
      <w:r>
        <w:rPr>
          <w:rFonts w:ascii="宋体" w:hAnsi="宋体" w:cs="宋体"/>
          <w:spacing w:val="-9"/>
          <w:sz w:val="22"/>
          <w:szCs w:val="22"/>
          <w:highlight w:val="none"/>
        </w:rPr>
        <w:t>电子邮箱</w:t>
      </w:r>
      <w:r>
        <w:rPr>
          <w:rFonts w:ascii="宋体" w:hAnsi="宋体" w:cs="宋体"/>
          <w:spacing w:val="-1"/>
          <w:sz w:val="22"/>
          <w:szCs w:val="22"/>
          <w:highlight w:val="none"/>
        </w:rPr>
        <w:t>：</w:t>
      </w:r>
      <w:r>
        <w:rPr>
          <w:rFonts w:ascii="宋体" w:hAnsi="宋体" w:cs="宋体"/>
          <w:spacing w:val="3"/>
          <w:sz w:val="22"/>
          <w:szCs w:val="22"/>
          <w:highlight w:val="none"/>
          <w:u w:val="single"/>
        </w:rPr>
        <w:t xml:space="preserve">                          </w:t>
      </w:r>
      <w:r>
        <w:rPr>
          <w:rFonts w:ascii="宋体" w:hAnsi="宋体" w:cs="宋体"/>
          <w:spacing w:val="2"/>
          <w:sz w:val="22"/>
          <w:szCs w:val="22"/>
          <w:highlight w:val="none"/>
          <w:u w:val="single"/>
        </w:rPr>
        <w:t xml:space="preserve">                </w:t>
      </w:r>
      <w:r>
        <w:rPr>
          <w:rFonts w:ascii="宋体" w:hAnsi="宋体" w:cs="宋体"/>
          <w:spacing w:val="-1"/>
          <w:sz w:val="22"/>
          <w:szCs w:val="22"/>
          <w:highlight w:val="none"/>
        </w:rPr>
        <w:t>；</w:t>
      </w:r>
    </w:p>
    <w:p w14:paraId="5AD7EE00">
      <w:pPr>
        <w:spacing w:before="284" w:line="220" w:lineRule="auto"/>
        <w:ind w:left="466" w:firstLine="440"/>
        <w:rPr>
          <w:rFonts w:ascii="宋体" w:hAnsi="宋体" w:cs="宋体"/>
          <w:sz w:val="22"/>
          <w:szCs w:val="22"/>
          <w:highlight w:val="none"/>
        </w:rPr>
      </w:pPr>
      <w:r>
        <w:rPr>
          <w:rFonts w:ascii="宋体" w:hAnsi="宋体" w:cs="宋体"/>
          <w:sz w:val="22"/>
          <w:szCs w:val="22"/>
          <w:highlight w:val="none"/>
        </w:rPr>
        <w:t>通信地址：</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48DD04A2">
      <w:pPr>
        <w:spacing w:before="286" w:line="361" w:lineRule="auto"/>
        <w:ind w:left="32" w:right="41" w:firstLine="432"/>
        <w:rPr>
          <w:rFonts w:ascii="宋体" w:hAnsi="宋体" w:cs="宋体"/>
          <w:sz w:val="22"/>
          <w:szCs w:val="22"/>
          <w:highlight w:val="none"/>
        </w:rPr>
      </w:pPr>
      <w:r>
        <w:rPr>
          <w:rFonts w:ascii="宋体" w:hAnsi="宋体" w:cs="宋体"/>
          <w:spacing w:val="-2"/>
          <w:sz w:val="22"/>
          <w:szCs w:val="22"/>
          <w:highlight w:val="none"/>
        </w:rPr>
        <w:t>承包人未提交劳动合同，以及没有为</w:t>
      </w:r>
      <w:r>
        <w:rPr>
          <w:rFonts w:hint="eastAsia" w:ascii="宋体" w:hAnsi="宋体" w:cs="宋体"/>
          <w:spacing w:val="-2"/>
          <w:sz w:val="22"/>
          <w:szCs w:val="22"/>
          <w:highlight w:val="none"/>
        </w:rPr>
        <w:t>工程总承包项目负责人</w:t>
      </w:r>
      <w:r>
        <w:rPr>
          <w:rFonts w:ascii="宋体" w:hAnsi="宋体" w:cs="宋体"/>
          <w:spacing w:val="-2"/>
          <w:sz w:val="22"/>
          <w:szCs w:val="22"/>
          <w:highlight w:val="none"/>
        </w:rPr>
        <w:t>缴纳社会保险证明的违约</w:t>
      </w:r>
      <w:r>
        <w:rPr>
          <w:rFonts w:ascii="宋体" w:hAnsi="宋体" w:cs="宋体"/>
          <w:spacing w:val="-5"/>
          <w:sz w:val="22"/>
          <w:szCs w:val="22"/>
          <w:highlight w:val="none"/>
        </w:rPr>
        <w:t>责任：</w:t>
      </w:r>
      <w:r>
        <w:rPr>
          <w:rFonts w:ascii="宋体" w:hAnsi="宋体" w:cs="宋体"/>
          <w:sz w:val="22"/>
          <w:szCs w:val="22"/>
          <w:highlight w:val="none"/>
          <w:u w:val="single"/>
        </w:rPr>
        <w:t xml:space="preserve">         </w:t>
      </w:r>
      <w:r>
        <w:rPr>
          <w:rFonts w:ascii="宋体" w:hAnsi="宋体" w:cs="宋体"/>
          <w:spacing w:val="-5"/>
          <w:sz w:val="22"/>
          <w:szCs w:val="22"/>
          <w:highlight w:val="none"/>
        </w:rPr>
        <w:t>。</w:t>
      </w:r>
    </w:p>
    <w:p w14:paraId="0405EE3E">
      <w:pPr>
        <w:spacing w:before="115"/>
        <w:ind w:left="25" w:firstLine="428"/>
        <w:rPr>
          <w:rFonts w:ascii="宋体" w:hAnsi="宋体" w:cs="宋体"/>
          <w:sz w:val="22"/>
          <w:szCs w:val="22"/>
          <w:highlight w:val="none"/>
        </w:rPr>
      </w:pPr>
      <w:r>
        <w:rPr>
          <w:rFonts w:ascii="宋体" w:hAnsi="宋体" w:cs="宋体"/>
          <w:spacing w:val="-3"/>
          <w:sz w:val="22"/>
          <w:szCs w:val="22"/>
          <w:highlight w:val="none"/>
        </w:rPr>
        <w:t>4.3.2 总承包项目经理需离开施工现场时：</w:t>
      </w:r>
      <w:r>
        <w:rPr>
          <w:rFonts w:ascii="宋体" w:hAnsi="宋体" w:cs="宋体"/>
          <w:b/>
          <w:bCs/>
          <w:spacing w:val="-3"/>
          <w:sz w:val="22"/>
          <w:szCs w:val="22"/>
          <w:highlight w:val="none"/>
          <w:u w:val="single"/>
        </w:rPr>
        <w:t>派驻本合同工程的总承包项目经理必须</w:t>
      </w:r>
      <w:r>
        <w:rPr>
          <w:rFonts w:ascii="宋体" w:hAnsi="宋体" w:cs="宋体"/>
          <w:b/>
          <w:bCs/>
          <w:sz w:val="22"/>
          <w:szCs w:val="22"/>
          <w:highlight w:val="none"/>
          <w:u w:val="single"/>
        </w:rPr>
        <w:t>常驻施工现场（每月不少于22天</w:t>
      </w:r>
      <w:r>
        <w:rPr>
          <w:rFonts w:ascii="宋体" w:hAnsi="宋体" w:cs="宋体"/>
          <w:b/>
          <w:bCs/>
          <w:spacing w:val="5"/>
          <w:sz w:val="22"/>
          <w:szCs w:val="22"/>
          <w:highlight w:val="none"/>
          <w:u w:val="single"/>
        </w:rPr>
        <w:t>），</w:t>
      </w:r>
      <w:r>
        <w:rPr>
          <w:rFonts w:ascii="宋体" w:hAnsi="宋体" w:cs="宋体"/>
          <w:b/>
          <w:bCs/>
          <w:sz w:val="22"/>
          <w:szCs w:val="22"/>
          <w:highlight w:val="none"/>
          <w:u w:val="single"/>
        </w:rPr>
        <w:t>不得兼任</w:t>
      </w:r>
      <w:r>
        <w:rPr>
          <w:rFonts w:ascii="宋体" w:hAnsi="宋体" w:cs="宋体"/>
          <w:b/>
          <w:bCs/>
          <w:spacing w:val="-1"/>
          <w:sz w:val="22"/>
          <w:szCs w:val="22"/>
          <w:highlight w:val="none"/>
          <w:u w:val="single"/>
        </w:rPr>
        <w:t>其他工程职务。总承包项目经理确需离</w:t>
      </w:r>
      <w:r>
        <w:rPr>
          <w:rFonts w:ascii="宋体" w:hAnsi="宋体" w:cs="宋体"/>
          <w:b/>
          <w:bCs/>
          <w:spacing w:val="-3"/>
          <w:sz w:val="22"/>
          <w:szCs w:val="22"/>
          <w:highlight w:val="none"/>
          <w:u w:val="single"/>
        </w:rPr>
        <w:t>开施工现场时，应事先书面通知（项目经理的通知中应当载明临时代行其职责的人</w:t>
      </w:r>
      <w:r>
        <w:rPr>
          <w:rFonts w:ascii="宋体" w:hAnsi="宋体" w:cs="宋体"/>
          <w:b/>
          <w:bCs/>
          <w:spacing w:val="-4"/>
          <w:sz w:val="22"/>
          <w:szCs w:val="22"/>
          <w:highlight w:val="none"/>
          <w:u w:val="single"/>
        </w:rPr>
        <w:t>员，</w:t>
      </w:r>
      <w:r>
        <w:rPr>
          <w:rFonts w:ascii="宋体" w:hAnsi="宋体" w:cs="宋体"/>
          <w:b/>
          <w:bCs/>
          <w:spacing w:val="-1"/>
          <w:sz w:val="22"/>
          <w:szCs w:val="22"/>
          <w:highlight w:val="none"/>
          <w:u w:val="single"/>
        </w:rPr>
        <w:t>该人员应具备履行相应职责的能力）监理人，并取得监理人及发包人的书面同意。</w:t>
      </w:r>
    </w:p>
    <w:p w14:paraId="5EAE808D">
      <w:pPr>
        <w:spacing w:before="118" w:line="220" w:lineRule="auto"/>
        <w:ind w:left="469" w:firstLine="436"/>
        <w:rPr>
          <w:rFonts w:ascii="宋体" w:hAnsi="宋体" w:cs="宋体"/>
          <w:sz w:val="22"/>
          <w:szCs w:val="22"/>
          <w:highlight w:val="none"/>
        </w:rPr>
      </w:pPr>
      <w:r>
        <w:rPr>
          <w:rFonts w:hint="eastAsia" w:ascii="宋体" w:hAnsi="宋体" w:cs="宋体"/>
          <w:spacing w:val="-1"/>
          <w:sz w:val="22"/>
          <w:szCs w:val="22"/>
          <w:highlight w:val="none"/>
        </w:rPr>
        <w:t>工程总承包项目负责人</w:t>
      </w:r>
      <w:r>
        <w:rPr>
          <w:rFonts w:ascii="宋体" w:hAnsi="宋体" w:cs="宋体"/>
          <w:spacing w:val="-1"/>
          <w:sz w:val="22"/>
          <w:szCs w:val="22"/>
          <w:highlight w:val="none"/>
        </w:rPr>
        <w:t>未经批准擅自离开施工现场的违约责任：</w:t>
      </w:r>
    </w:p>
    <w:p w14:paraId="1A61453F">
      <w:pPr>
        <w:tabs>
          <w:tab w:val="left" w:pos="582"/>
        </w:tabs>
        <w:spacing w:before="286" w:line="289" w:lineRule="auto"/>
        <w:ind w:left="24" w:right="43"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5"/>
          <w:sz w:val="22"/>
          <w:szCs w:val="22"/>
          <w:highlight w:val="none"/>
          <w:u w:val="single"/>
        </w:rPr>
        <w:t>（1）总承包项目经理擅自离开施工现场的，按每次人民币1000.0</w:t>
      </w:r>
      <w:r>
        <w:rPr>
          <w:rFonts w:ascii="宋体" w:hAnsi="宋体" w:cs="宋体"/>
          <w:b/>
          <w:bCs/>
          <w:spacing w:val="-6"/>
          <w:sz w:val="22"/>
          <w:szCs w:val="22"/>
          <w:highlight w:val="none"/>
          <w:u w:val="single"/>
        </w:rPr>
        <w:t>0元向发包人支</w:t>
      </w:r>
      <w:r>
        <w:rPr>
          <w:rFonts w:ascii="宋体" w:hAnsi="宋体" w:cs="宋体"/>
          <w:b/>
          <w:bCs/>
          <w:spacing w:val="2"/>
          <w:sz w:val="22"/>
          <w:szCs w:val="22"/>
          <w:highlight w:val="none"/>
          <w:u w:val="single"/>
        </w:rPr>
        <w:t>付违约金。</w:t>
      </w:r>
    </w:p>
    <w:p w14:paraId="30859BD6">
      <w:pPr>
        <w:tabs>
          <w:tab w:val="left" w:pos="582"/>
        </w:tabs>
        <w:spacing w:before="286" w:line="313" w:lineRule="auto"/>
        <w:ind w:left="24" w:right="41"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（2）</w:t>
      </w:r>
      <w:r>
        <w:rPr>
          <w:rFonts w:hint="eastAsia" w:ascii="宋体" w:hAnsi="宋体" w:cs="宋体"/>
          <w:b/>
          <w:bCs/>
          <w:spacing w:val="-4"/>
          <w:sz w:val="22"/>
          <w:szCs w:val="22"/>
          <w:highlight w:val="none"/>
          <w:u w:val="single"/>
        </w:rPr>
        <w:t>工程总承包项目负责人</w:t>
      </w:r>
      <w:r>
        <w:rPr>
          <w:rFonts w:ascii="宋体" w:hAnsi="宋体" w:cs="宋体"/>
          <w:b/>
          <w:bCs/>
          <w:spacing w:val="-4"/>
          <w:sz w:val="22"/>
          <w:szCs w:val="22"/>
          <w:highlight w:val="none"/>
          <w:u w:val="single"/>
        </w:rPr>
        <w:t>擅自离开施工现场每月累计达到5次</w:t>
      </w:r>
      <w:r>
        <w:rPr>
          <w:rFonts w:ascii="宋体" w:hAnsi="宋体" w:cs="宋体"/>
          <w:b/>
          <w:bCs/>
          <w:spacing w:val="-5"/>
          <w:sz w:val="22"/>
          <w:szCs w:val="22"/>
          <w:highlight w:val="none"/>
          <w:u w:val="single"/>
        </w:rPr>
        <w:t>（含5次）的，发</w:t>
      </w:r>
      <w:r>
        <w:rPr>
          <w:rFonts w:ascii="宋体" w:hAnsi="宋体" w:cs="宋体"/>
          <w:b/>
          <w:bCs/>
          <w:spacing w:val="8"/>
          <w:sz w:val="22"/>
          <w:szCs w:val="22"/>
          <w:highlight w:val="none"/>
          <w:u w:val="single"/>
        </w:rPr>
        <w:t>包人有权要求承包人更换项目经理，且项目经理每更换一次须向发包人支付违约金</w:t>
      </w:r>
      <w:r>
        <w:rPr>
          <w:rFonts w:ascii="宋体" w:hAnsi="宋体" w:cs="宋体"/>
          <w:b/>
          <w:bCs/>
          <w:spacing w:val="-4"/>
          <w:sz w:val="22"/>
          <w:szCs w:val="22"/>
          <w:highlight w:val="none"/>
          <w:u w:val="single"/>
        </w:rPr>
        <w:t>2500.00元</w:t>
      </w:r>
      <w:r>
        <w:rPr>
          <w:rFonts w:ascii="宋体" w:hAnsi="宋体" w:cs="宋体"/>
          <w:b/>
          <w:bCs/>
          <w:spacing w:val="-4"/>
          <w:sz w:val="22"/>
          <w:szCs w:val="22"/>
          <w:highlight w:val="none"/>
        </w:rPr>
        <w:t>。</w:t>
      </w:r>
    </w:p>
    <w:p w14:paraId="160723AB">
      <w:pPr>
        <w:spacing w:before="71" w:line="361" w:lineRule="auto"/>
        <w:ind w:right="188" w:firstLine="0" w:firstLineChars="0"/>
        <w:rPr>
          <w:rFonts w:ascii="宋体" w:hAnsi="宋体" w:cs="宋体"/>
          <w:sz w:val="22"/>
          <w:szCs w:val="22"/>
          <w:highlight w:val="none"/>
        </w:rPr>
      </w:pPr>
      <w:r>
        <w:rPr>
          <w:rFonts w:ascii="宋体" w:hAnsi="宋体" w:cs="宋体"/>
          <w:spacing w:val="-3"/>
          <w:sz w:val="22"/>
          <w:szCs w:val="22"/>
          <w:highlight w:val="none"/>
        </w:rPr>
        <w:t>4.3.3 承包人对</w:t>
      </w:r>
      <w:r>
        <w:rPr>
          <w:rFonts w:hint="eastAsia" w:ascii="宋体" w:hAnsi="宋体" w:cs="宋体"/>
          <w:spacing w:val="-3"/>
          <w:sz w:val="22"/>
          <w:szCs w:val="22"/>
          <w:highlight w:val="none"/>
        </w:rPr>
        <w:t>工程总承包项目负责人</w:t>
      </w:r>
      <w:r>
        <w:rPr>
          <w:rFonts w:ascii="宋体" w:hAnsi="宋体" w:cs="宋体"/>
          <w:spacing w:val="-3"/>
          <w:sz w:val="22"/>
          <w:szCs w:val="22"/>
          <w:highlight w:val="none"/>
        </w:rPr>
        <w:t>的授权范围：</w:t>
      </w:r>
      <w:r>
        <w:rPr>
          <w:rFonts w:ascii="宋体" w:hAnsi="宋体" w:cs="宋体"/>
          <w:b/>
          <w:bCs/>
          <w:spacing w:val="-3"/>
          <w:sz w:val="22"/>
          <w:szCs w:val="22"/>
          <w:highlight w:val="none"/>
          <w:u w:val="single"/>
        </w:rPr>
        <w:t>受承包人委派，全权代表承包人</w:t>
      </w:r>
      <w:r>
        <w:rPr>
          <w:rFonts w:ascii="宋体" w:hAnsi="宋体" w:cs="宋体"/>
          <w:b/>
          <w:bCs/>
          <w:spacing w:val="-4"/>
          <w:sz w:val="22"/>
          <w:szCs w:val="22"/>
          <w:highlight w:val="none"/>
          <w:u w:val="single"/>
        </w:rPr>
        <w:t>履行承包人的本合同项下的权利义务，对整个工程项目施工全过程的</w:t>
      </w:r>
      <w:r>
        <w:rPr>
          <w:rFonts w:ascii="宋体" w:hAnsi="宋体" w:cs="宋体"/>
          <w:b/>
          <w:bCs/>
          <w:spacing w:val="-5"/>
          <w:sz w:val="22"/>
          <w:szCs w:val="22"/>
          <w:highlight w:val="none"/>
          <w:u w:val="single"/>
        </w:rPr>
        <w:t>进度、质量、安全</w:t>
      </w:r>
      <w:r>
        <w:rPr>
          <w:rFonts w:ascii="宋体" w:hAnsi="宋体" w:cs="宋体"/>
          <w:b/>
          <w:bCs/>
          <w:spacing w:val="-2"/>
          <w:sz w:val="22"/>
          <w:szCs w:val="22"/>
          <w:highlight w:val="none"/>
          <w:u w:val="single"/>
        </w:rPr>
        <w:t>文明施工进行全面把控，组织、协调和工程保修等</w:t>
      </w:r>
      <w:r>
        <w:rPr>
          <w:rFonts w:ascii="宋体" w:hAnsi="宋体" w:cs="宋体"/>
          <w:b/>
          <w:bCs/>
          <w:spacing w:val="-2"/>
          <w:sz w:val="22"/>
          <w:szCs w:val="22"/>
          <w:highlight w:val="none"/>
        </w:rPr>
        <w:t>。</w:t>
      </w:r>
    </w:p>
    <w:p w14:paraId="7D30BA20">
      <w:pPr>
        <w:spacing w:before="113" w:line="332" w:lineRule="auto"/>
        <w:ind w:left="24" w:right="188" w:firstLine="432"/>
        <w:rPr>
          <w:rFonts w:ascii="宋体" w:hAnsi="宋体" w:cs="宋体"/>
          <w:sz w:val="22"/>
          <w:szCs w:val="22"/>
          <w:highlight w:val="none"/>
        </w:rPr>
      </w:pPr>
      <w:r>
        <w:rPr>
          <w:rFonts w:ascii="宋体" w:hAnsi="宋体" w:cs="宋体"/>
          <w:spacing w:val="-2"/>
          <w:sz w:val="22"/>
          <w:szCs w:val="22"/>
          <w:highlight w:val="none"/>
        </w:rPr>
        <w:t>4.3.4 承包人擅自更换</w:t>
      </w:r>
      <w:r>
        <w:rPr>
          <w:rFonts w:hint="eastAsia" w:ascii="宋体" w:hAnsi="宋体" w:cs="宋体"/>
          <w:spacing w:val="-2"/>
          <w:sz w:val="22"/>
          <w:szCs w:val="22"/>
          <w:highlight w:val="none"/>
        </w:rPr>
        <w:t>工程总承包项目负责人</w:t>
      </w:r>
      <w:r>
        <w:rPr>
          <w:rFonts w:ascii="宋体" w:hAnsi="宋体" w:cs="宋体"/>
          <w:spacing w:val="-3"/>
          <w:sz w:val="22"/>
          <w:szCs w:val="22"/>
          <w:highlight w:val="none"/>
        </w:rPr>
        <w:t>的违约责任：</w:t>
      </w:r>
      <w:r>
        <w:rPr>
          <w:rFonts w:ascii="宋体" w:hAnsi="宋体" w:cs="宋体"/>
          <w:b/>
          <w:bCs/>
          <w:spacing w:val="-3"/>
          <w:sz w:val="22"/>
          <w:szCs w:val="22"/>
          <w:highlight w:val="none"/>
          <w:u w:val="single"/>
        </w:rPr>
        <w:t>项目经理不得擅自更换或</w:t>
      </w:r>
      <w:r>
        <w:rPr>
          <w:rFonts w:ascii="宋体" w:hAnsi="宋体" w:cs="宋体"/>
          <w:b/>
          <w:bCs/>
          <w:spacing w:val="-4"/>
          <w:sz w:val="22"/>
          <w:szCs w:val="22"/>
          <w:highlight w:val="none"/>
          <w:u w:val="single"/>
        </w:rPr>
        <w:t>兼职，须常驻工地现场主持承包人项目管理工作，承包人擅自更换项目经</w:t>
      </w:r>
      <w:r>
        <w:rPr>
          <w:rFonts w:ascii="宋体" w:hAnsi="宋体" w:cs="宋体"/>
          <w:b/>
          <w:bCs/>
          <w:spacing w:val="-5"/>
          <w:sz w:val="22"/>
          <w:szCs w:val="22"/>
          <w:highlight w:val="none"/>
          <w:u w:val="single"/>
        </w:rPr>
        <w:t>理或者项目经理兼职其他工作的，则发包人有权每次从竣工结算款中扣除1万元违约</w:t>
      </w:r>
      <w:r>
        <w:rPr>
          <w:rFonts w:ascii="宋体" w:hAnsi="宋体" w:cs="宋体"/>
          <w:b/>
          <w:bCs/>
          <w:spacing w:val="-6"/>
          <w:sz w:val="22"/>
          <w:szCs w:val="22"/>
          <w:highlight w:val="none"/>
          <w:u w:val="single"/>
        </w:rPr>
        <w:t>金，并令其限期</w:t>
      </w:r>
      <w:r>
        <w:rPr>
          <w:rFonts w:ascii="宋体" w:hAnsi="宋体" w:cs="宋体"/>
          <w:b/>
          <w:bCs/>
          <w:spacing w:val="-5"/>
          <w:sz w:val="22"/>
          <w:szCs w:val="22"/>
          <w:highlight w:val="none"/>
          <w:u w:val="single"/>
        </w:rPr>
        <w:t>到岗；若5个工作日内仍未到岗履职，视为承包人违约、承担相应的法律责任及赔偿责</w:t>
      </w:r>
      <w:r>
        <w:rPr>
          <w:rFonts w:ascii="宋体" w:hAnsi="宋体" w:cs="宋体"/>
          <w:b/>
          <w:bCs/>
          <w:spacing w:val="-2"/>
          <w:sz w:val="22"/>
          <w:szCs w:val="22"/>
          <w:highlight w:val="none"/>
          <w:u w:val="single"/>
        </w:rPr>
        <w:t>任，发包人有权按招标人的管理规定作出处罚</w:t>
      </w:r>
      <w:r>
        <w:rPr>
          <w:rFonts w:ascii="宋体" w:hAnsi="宋体" w:cs="宋体"/>
          <w:b/>
          <w:bCs/>
          <w:spacing w:val="-2"/>
          <w:sz w:val="22"/>
          <w:szCs w:val="22"/>
          <w:highlight w:val="none"/>
        </w:rPr>
        <w:t>。</w:t>
      </w:r>
    </w:p>
    <w:p w14:paraId="44E96679">
      <w:pPr>
        <w:spacing w:before="281" w:line="342" w:lineRule="auto"/>
        <w:ind w:left="25" w:firstLine="440"/>
        <w:rPr>
          <w:rFonts w:ascii="宋体" w:hAnsi="宋体" w:cs="宋体"/>
          <w:sz w:val="22"/>
          <w:szCs w:val="22"/>
          <w:highlight w:val="none"/>
        </w:rPr>
      </w:pPr>
      <w:r>
        <w:rPr>
          <w:rFonts w:ascii="宋体" w:hAnsi="宋体" w:cs="宋体"/>
          <w:sz w:val="22"/>
          <w:szCs w:val="22"/>
          <w:highlight w:val="none"/>
        </w:rPr>
        <w:t>4.3.5 承包人无正当理由拒绝更换</w:t>
      </w:r>
      <w:r>
        <w:rPr>
          <w:rFonts w:hint="eastAsia" w:ascii="宋体" w:hAnsi="宋体" w:cs="宋体"/>
          <w:sz w:val="22"/>
          <w:szCs w:val="22"/>
          <w:highlight w:val="none"/>
        </w:rPr>
        <w:t>工程总承包项目负责人</w:t>
      </w:r>
      <w:r>
        <w:rPr>
          <w:rFonts w:ascii="宋体" w:hAnsi="宋体" w:cs="宋体"/>
          <w:sz w:val="22"/>
          <w:szCs w:val="22"/>
          <w:highlight w:val="none"/>
        </w:rPr>
        <w:t>的违约责任</w:t>
      </w:r>
      <w:r>
        <w:rPr>
          <w:rFonts w:hint="eastAsia" w:ascii="宋体" w:hAnsi="宋体" w:cs="宋体"/>
          <w:sz w:val="22"/>
          <w:szCs w:val="22"/>
          <w:highlight w:val="none"/>
          <w:lang w:eastAsia="zh-CN"/>
        </w:rPr>
        <w:t>：</w:t>
      </w:r>
      <w:r>
        <w:rPr>
          <w:rFonts w:ascii="宋体" w:hAnsi="宋体" w:cs="宋体"/>
          <w:b/>
          <w:bCs/>
          <w:spacing w:val="-1"/>
          <w:sz w:val="22"/>
          <w:szCs w:val="22"/>
          <w:highlight w:val="none"/>
          <w:u w:val="single"/>
        </w:rPr>
        <w:t>在任何情况下</w:t>
      </w:r>
      <w:r>
        <w:rPr>
          <w:rFonts w:ascii="宋体" w:hAnsi="宋体" w:cs="宋体"/>
          <w:b/>
          <w:bCs/>
          <w:spacing w:val="-1"/>
          <w:sz w:val="22"/>
          <w:szCs w:val="22"/>
          <w:highlight w:val="none"/>
        </w:rPr>
        <w:t>，</w:t>
      </w:r>
      <w:r>
        <w:rPr>
          <w:rFonts w:ascii="宋体" w:hAnsi="宋体" w:cs="宋体"/>
          <w:b/>
          <w:bCs/>
          <w:spacing w:val="-4"/>
          <w:sz w:val="22"/>
          <w:szCs w:val="22"/>
          <w:highlight w:val="none"/>
          <w:u w:val="single"/>
        </w:rPr>
        <w:t>如果发包人和总监理工程师认为项目经理不能胜任工作，有权以书面通知，</w:t>
      </w:r>
      <w:r>
        <w:rPr>
          <w:rFonts w:ascii="宋体" w:hAnsi="宋体" w:cs="宋体"/>
          <w:b/>
          <w:bCs/>
          <w:spacing w:val="-5"/>
          <w:sz w:val="22"/>
          <w:szCs w:val="22"/>
          <w:highlight w:val="none"/>
          <w:u w:val="single"/>
        </w:rPr>
        <w:t>要求承包人更换项目经理；承包人应在收到发包人通知之日起的7天内，按照发包人要求，提出新</w:t>
      </w:r>
      <w:r>
        <w:rPr>
          <w:rFonts w:ascii="宋体" w:hAnsi="宋体" w:cs="宋体"/>
          <w:b/>
          <w:bCs/>
          <w:spacing w:val="-4"/>
          <w:sz w:val="22"/>
          <w:szCs w:val="22"/>
          <w:highlight w:val="none"/>
          <w:u w:val="single"/>
        </w:rPr>
        <w:t>的项目经理人选，报发包人和总监理工程师审核同意后，立即任命并到岗，</w:t>
      </w:r>
      <w:r>
        <w:rPr>
          <w:rFonts w:ascii="宋体" w:hAnsi="宋体" w:cs="宋体"/>
          <w:b/>
          <w:bCs/>
          <w:spacing w:val="-5"/>
          <w:sz w:val="22"/>
          <w:szCs w:val="22"/>
          <w:highlight w:val="none"/>
          <w:u w:val="single"/>
        </w:rPr>
        <w:t>承包人无正</w:t>
      </w:r>
      <w:r>
        <w:rPr>
          <w:rFonts w:ascii="宋体" w:hAnsi="宋体" w:cs="宋体"/>
          <w:b/>
          <w:bCs/>
          <w:spacing w:val="-6"/>
          <w:sz w:val="22"/>
          <w:szCs w:val="22"/>
          <w:highlight w:val="none"/>
          <w:u w:val="single"/>
        </w:rPr>
        <w:t>当理由拒绝更换项目经理的每次从竣工结算款中扣除1万元违约金。项目经理被发包人</w:t>
      </w:r>
      <w:r>
        <w:rPr>
          <w:rFonts w:ascii="宋体" w:hAnsi="宋体" w:cs="宋体"/>
          <w:b/>
          <w:bCs/>
          <w:spacing w:val="-6"/>
          <w:sz w:val="22"/>
          <w:szCs w:val="22"/>
          <w:highlight w:val="none"/>
        </w:rPr>
        <w:t>、</w:t>
      </w:r>
      <w:r>
        <w:rPr>
          <w:rFonts w:ascii="宋体" w:hAnsi="宋体" w:cs="宋体"/>
          <w:b/>
          <w:bCs/>
          <w:spacing w:val="-5"/>
          <w:sz w:val="22"/>
          <w:szCs w:val="22"/>
          <w:highlight w:val="none"/>
          <w:u w:val="single"/>
        </w:rPr>
        <w:t>总监理工程师书面要求更换超过2次的，发包人还有权单方解除本承包合同，承包人承</w:t>
      </w:r>
      <w:r>
        <w:rPr>
          <w:rFonts w:ascii="宋体" w:hAnsi="宋体" w:cs="宋体"/>
          <w:b/>
          <w:bCs/>
          <w:spacing w:val="-4"/>
          <w:sz w:val="22"/>
          <w:szCs w:val="22"/>
          <w:highlight w:val="none"/>
          <w:u w:val="single"/>
        </w:rPr>
        <w:t>担因此造成的全部损失。项目经理更换的，更换后的项目经理应具备不</w:t>
      </w:r>
      <w:r>
        <w:rPr>
          <w:rFonts w:ascii="宋体" w:hAnsi="宋体" w:cs="宋体"/>
          <w:b/>
          <w:bCs/>
          <w:spacing w:val="-5"/>
          <w:sz w:val="22"/>
          <w:szCs w:val="22"/>
          <w:highlight w:val="none"/>
          <w:u w:val="single"/>
        </w:rPr>
        <w:t>低于与其前任的</w:t>
      </w:r>
      <w:r>
        <w:rPr>
          <w:rFonts w:ascii="宋体" w:hAnsi="宋体" w:cs="宋体"/>
          <w:b/>
          <w:bCs/>
          <w:spacing w:val="-2"/>
          <w:sz w:val="22"/>
          <w:szCs w:val="22"/>
          <w:highlight w:val="none"/>
          <w:u w:val="single"/>
        </w:rPr>
        <w:t>资质和技能，更换后的项目经理到任且工作交接结束后，其前任方可卸任</w:t>
      </w:r>
      <w:r>
        <w:rPr>
          <w:rFonts w:ascii="宋体" w:hAnsi="宋体" w:cs="宋体"/>
          <w:b/>
          <w:bCs/>
          <w:spacing w:val="-2"/>
          <w:sz w:val="22"/>
          <w:szCs w:val="22"/>
          <w:highlight w:val="none"/>
        </w:rPr>
        <w:t>。</w:t>
      </w:r>
    </w:p>
    <w:p w14:paraId="486EDE29">
      <w:pPr>
        <w:spacing w:before="287" w:line="220" w:lineRule="auto"/>
        <w:ind w:left="465" w:firstLine="436"/>
        <w:rPr>
          <w:rFonts w:ascii="宋体" w:hAnsi="宋体" w:cs="宋体"/>
          <w:sz w:val="22"/>
          <w:szCs w:val="22"/>
          <w:highlight w:val="none"/>
        </w:rPr>
      </w:pPr>
      <w:r>
        <w:rPr>
          <w:rFonts w:ascii="宋体" w:hAnsi="宋体" w:cs="宋体"/>
          <w:spacing w:val="-1"/>
          <w:sz w:val="22"/>
          <w:szCs w:val="22"/>
          <w:highlight w:val="none"/>
        </w:rPr>
        <w:t>4.4 承包人人员</w:t>
      </w:r>
    </w:p>
    <w:p w14:paraId="5DEF0CDD">
      <w:pPr>
        <w:spacing w:before="284" w:line="222" w:lineRule="auto"/>
        <w:ind w:left="465" w:firstLine="436"/>
        <w:rPr>
          <w:rFonts w:ascii="宋体" w:hAnsi="宋体" w:cs="宋体"/>
          <w:sz w:val="22"/>
          <w:szCs w:val="22"/>
          <w:highlight w:val="none"/>
        </w:rPr>
      </w:pPr>
      <w:r>
        <w:rPr>
          <w:rFonts w:ascii="宋体" w:hAnsi="宋体" w:cs="宋体"/>
          <w:spacing w:val="-1"/>
          <w:sz w:val="22"/>
          <w:szCs w:val="22"/>
          <w:highlight w:val="none"/>
        </w:rPr>
        <w:t>4.4.1 人员安排</w:t>
      </w:r>
    </w:p>
    <w:p w14:paraId="47123842">
      <w:pPr>
        <w:spacing w:before="282" w:line="363" w:lineRule="auto"/>
        <w:ind w:left="27" w:right="188" w:firstLine="444"/>
        <w:rPr>
          <w:rFonts w:ascii="宋体" w:hAnsi="宋体" w:cs="宋体"/>
          <w:sz w:val="22"/>
          <w:szCs w:val="22"/>
          <w:highlight w:val="none"/>
        </w:rPr>
      </w:pPr>
      <w:r>
        <w:rPr>
          <w:rFonts w:ascii="宋体" w:hAnsi="宋体" w:cs="宋体"/>
          <w:spacing w:val="1"/>
          <w:sz w:val="22"/>
          <w:szCs w:val="22"/>
          <w:highlight w:val="none"/>
        </w:rPr>
        <w:t>承包人提交项目管理机构及施工现场人员安排的报告的</w:t>
      </w:r>
      <w:r>
        <w:rPr>
          <w:rFonts w:ascii="宋体" w:hAnsi="宋体" w:cs="宋体"/>
          <w:sz w:val="22"/>
          <w:szCs w:val="22"/>
          <w:highlight w:val="none"/>
        </w:rPr>
        <w:t>期限：</w:t>
      </w:r>
      <w:r>
        <w:rPr>
          <w:rFonts w:ascii="宋体" w:hAnsi="宋体" w:cs="宋体"/>
          <w:b/>
          <w:bCs/>
          <w:sz w:val="22"/>
          <w:szCs w:val="22"/>
          <w:highlight w:val="none"/>
          <w:u w:val="single"/>
        </w:rPr>
        <w:t>合同签订后</w:t>
      </w:r>
      <w:r>
        <w:rPr>
          <w:rFonts w:ascii="宋体" w:hAnsi="宋体" w:cs="宋体"/>
          <w:sz w:val="22"/>
          <w:szCs w:val="22"/>
          <w:highlight w:val="none"/>
          <w:u w:val="single"/>
        </w:rPr>
        <w:t xml:space="preserve">   </w:t>
      </w:r>
      <w:r>
        <w:rPr>
          <w:rFonts w:ascii="宋体" w:hAnsi="宋体" w:cs="宋体"/>
          <w:b/>
          <w:bCs/>
          <w:sz w:val="22"/>
          <w:szCs w:val="22"/>
          <w:highlight w:val="none"/>
          <w:u w:val="single"/>
        </w:rPr>
        <w:t>个日</w:t>
      </w:r>
      <w:r>
        <w:rPr>
          <w:rFonts w:ascii="宋体" w:hAnsi="宋体" w:cs="宋体"/>
          <w:b/>
          <w:bCs/>
          <w:spacing w:val="-4"/>
          <w:sz w:val="22"/>
          <w:szCs w:val="22"/>
          <w:highlight w:val="none"/>
          <w:u w:val="single"/>
        </w:rPr>
        <w:t>历天内</w:t>
      </w:r>
      <w:r>
        <w:rPr>
          <w:rFonts w:ascii="宋体" w:hAnsi="宋体" w:cs="宋体"/>
          <w:spacing w:val="-4"/>
          <w:sz w:val="22"/>
          <w:szCs w:val="22"/>
          <w:highlight w:val="none"/>
        </w:rPr>
        <w:t>。</w:t>
      </w:r>
    </w:p>
    <w:p w14:paraId="3413FA27">
      <w:pPr>
        <w:spacing w:before="114"/>
        <w:ind w:left="26" w:right="186" w:firstLine="456"/>
        <w:rPr>
          <w:rFonts w:ascii="宋体" w:hAnsi="宋体" w:cs="宋体"/>
          <w:sz w:val="22"/>
          <w:szCs w:val="22"/>
          <w:highlight w:val="none"/>
        </w:rPr>
      </w:pPr>
      <w:r>
        <w:rPr>
          <w:rFonts w:ascii="宋体" w:hAnsi="宋体" w:cs="宋体"/>
          <w:spacing w:val="4"/>
          <w:sz w:val="22"/>
          <w:szCs w:val="22"/>
          <w:highlight w:val="none"/>
        </w:rPr>
        <w:t>承包人提交关键人员信息及注册执业资格等证明其具备担任关键人员能力的相关</w:t>
      </w:r>
      <w:r>
        <w:rPr>
          <w:rFonts w:ascii="宋体" w:hAnsi="宋体" w:cs="宋体"/>
          <w:spacing w:val="-2"/>
          <w:sz w:val="22"/>
          <w:szCs w:val="22"/>
          <w:highlight w:val="none"/>
        </w:rPr>
        <w:t>文件的期限：</w:t>
      </w:r>
      <w:r>
        <w:rPr>
          <w:rFonts w:ascii="宋体" w:hAnsi="宋体" w:cs="宋体"/>
          <w:b/>
          <w:bCs/>
          <w:spacing w:val="-2"/>
          <w:sz w:val="22"/>
          <w:szCs w:val="22"/>
          <w:highlight w:val="none"/>
          <w:u w:val="single"/>
        </w:rPr>
        <w:t>合同签订后</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个日历天内</w:t>
      </w:r>
      <w:r>
        <w:rPr>
          <w:rFonts w:ascii="宋体" w:hAnsi="宋体" w:cs="宋体"/>
          <w:b/>
          <w:bCs/>
          <w:spacing w:val="-2"/>
          <w:sz w:val="22"/>
          <w:szCs w:val="22"/>
          <w:highlight w:val="none"/>
        </w:rPr>
        <w:t>。</w:t>
      </w:r>
    </w:p>
    <w:p w14:paraId="55700A20">
      <w:pPr>
        <w:spacing w:before="117" w:line="221" w:lineRule="auto"/>
        <w:ind w:left="465" w:firstLine="436"/>
        <w:rPr>
          <w:rFonts w:ascii="宋体" w:hAnsi="宋体" w:cs="宋体"/>
          <w:sz w:val="22"/>
          <w:szCs w:val="22"/>
          <w:highlight w:val="none"/>
        </w:rPr>
      </w:pPr>
      <w:r>
        <w:rPr>
          <w:rFonts w:ascii="宋体" w:hAnsi="宋体" w:cs="宋体"/>
          <w:spacing w:val="-1"/>
          <w:sz w:val="22"/>
          <w:szCs w:val="22"/>
          <w:highlight w:val="none"/>
        </w:rPr>
        <w:t>4.4.2 关键人员更换</w:t>
      </w:r>
    </w:p>
    <w:p w14:paraId="3FC2BD0D">
      <w:pPr>
        <w:spacing w:before="283"/>
        <w:ind w:left="25" w:right="188" w:firstLine="428"/>
        <w:rPr>
          <w:rFonts w:ascii="宋体" w:hAnsi="宋体" w:cs="宋体"/>
          <w:sz w:val="22"/>
          <w:szCs w:val="22"/>
          <w:highlight w:val="none"/>
        </w:rPr>
      </w:pPr>
      <w:r>
        <w:rPr>
          <w:rFonts w:ascii="宋体" w:hAnsi="宋体" w:cs="宋体"/>
          <w:spacing w:val="-3"/>
          <w:sz w:val="22"/>
          <w:szCs w:val="22"/>
          <w:highlight w:val="none"/>
        </w:rPr>
        <w:t>承包人擅自更换关键人员的违约责任：</w:t>
      </w:r>
      <w:r>
        <w:rPr>
          <w:rFonts w:ascii="宋体" w:hAnsi="宋体" w:cs="宋体"/>
          <w:b/>
          <w:bCs/>
          <w:spacing w:val="-3"/>
          <w:sz w:val="22"/>
          <w:szCs w:val="22"/>
          <w:highlight w:val="none"/>
          <w:u w:val="single"/>
        </w:rPr>
        <w:t>承包人擅自更换项目设计负责</w:t>
      </w:r>
      <w:r>
        <w:rPr>
          <w:rFonts w:ascii="宋体" w:hAnsi="宋体" w:cs="宋体"/>
          <w:b/>
          <w:bCs/>
          <w:spacing w:val="-4"/>
          <w:sz w:val="22"/>
          <w:szCs w:val="22"/>
          <w:highlight w:val="none"/>
          <w:u w:val="single"/>
        </w:rPr>
        <w:t>人、施工负责人、施工技术负责人的，发包人有权终止合同。承包人无正当理由撤换</w:t>
      </w:r>
      <w:r>
        <w:rPr>
          <w:rFonts w:ascii="宋体" w:hAnsi="宋体" w:cs="宋体"/>
          <w:b/>
          <w:bCs/>
          <w:spacing w:val="-5"/>
          <w:sz w:val="22"/>
          <w:szCs w:val="22"/>
          <w:highlight w:val="none"/>
          <w:u w:val="single"/>
        </w:rPr>
        <w:t>以上其他主</w:t>
      </w:r>
      <w:r>
        <w:rPr>
          <w:rFonts w:ascii="宋体" w:hAnsi="宋体" w:cs="宋体"/>
          <w:b/>
          <w:bCs/>
          <w:spacing w:val="-2"/>
          <w:sz w:val="22"/>
          <w:szCs w:val="22"/>
          <w:highlight w:val="none"/>
          <w:u w:val="single"/>
        </w:rPr>
        <w:t>要总承包管理人员的，经监理人和发包人确认后，按每人每次每天人民币500.00元向</w:t>
      </w:r>
      <w:r>
        <w:rPr>
          <w:rFonts w:ascii="宋体" w:hAnsi="宋体" w:cs="宋体"/>
          <w:b/>
          <w:bCs/>
          <w:spacing w:val="-4"/>
          <w:sz w:val="22"/>
          <w:szCs w:val="22"/>
          <w:highlight w:val="none"/>
          <w:u w:val="single"/>
        </w:rPr>
        <w:t>发包人支付违约金。同时，在更换期间承包人有义务保证工作的连续性由此</w:t>
      </w:r>
      <w:r>
        <w:rPr>
          <w:rFonts w:ascii="宋体" w:hAnsi="宋体" w:cs="宋体"/>
          <w:b/>
          <w:bCs/>
          <w:spacing w:val="-5"/>
          <w:sz w:val="22"/>
          <w:szCs w:val="22"/>
          <w:highlight w:val="none"/>
          <w:u w:val="single"/>
        </w:rPr>
        <w:t>增加的费用</w:t>
      </w:r>
      <w:r>
        <w:rPr>
          <w:rFonts w:ascii="宋体" w:hAnsi="宋体" w:cs="宋体"/>
          <w:b/>
          <w:bCs/>
          <w:spacing w:val="-3"/>
          <w:sz w:val="22"/>
          <w:szCs w:val="22"/>
          <w:highlight w:val="none"/>
          <w:u w:val="single"/>
        </w:rPr>
        <w:t>和（或）延误的工期由承包人承担</w:t>
      </w:r>
      <w:r>
        <w:rPr>
          <w:rFonts w:ascii="宋体" w:hAnsi="宋体" w:cs="宋体"/>
          <w:b/>
          <w:bCs/>
          <w:spacing w:val="-3"/>
          <w:sz w:val="22"/>
          <w:szCs w:val="22"/>
          <w:highlight w:val="none"/>
        </w:rPr>
        <w:t>。</w:t>
      </w:r>
    </w:p>
    <w:p w14:paraId="63C6599E">
      <w:pPr>
        <w:tabs>
          <w:tab w:val="left" w:pos="141"/>
        </w:tabs>
        <w:spacing w:before="72"/>
        <w:ind w:left="15" w:right="16" w:firstLine="434"/>
        <w:rPr>
          <w:rFonts w:ascii="宋体" w:hAnsi="宋体" w:cs="宋体"/>
          <w:sz w:val="22"/>
          <w:szCs w:val="22"/>
          <w:highlight w:val="none"/>
        </w:rPr>
      </w:pPr>
      <w:r>
        <w:rPr>
          <w:rFonts w:ascii="宋体" w:hAnsi="宋体" w:cs="宋体"/>
          <w:spacing w:val="-3"/>
          <w:sz w:val="22"/>
          <w:szCs w:val="22"/>
          <w:highlight w:val="none"/>
        </w:rPr>
        <w:t>承包人无正当理由拒绝撤换关键人员的违约责任：</w:t>
      </w:r>
      <w:r>
        <w:rPr>
          <w:rFonts w:ascii="宋体" w:hAnsi="宋体" w:cs="宋体"/>
          <w:b/>
          <w:bCs/>
          <w:spacing w:val="-3"/>
          <w:sz w:val="22"/>
          <w:szCs w:val="22"/>
          <w:highlight w:val="none"/>
          <w:u w:val="single"/>
        </w:rPr>
        <w:t>承包人无正当理由拒绝撤换项目</w:t>
      </w:r>
      <w:r>
        <w:rPr>
          <w:rFonts w:ascii="宋体" w:hAnsi="宋体" w:cs="宋体"/>
          <w:b/>
          <w:bCs/>
          <w:spacing w:val="-4"/>
          <w:sz w:val="22"/>
          <w:szCs w:val="22"/>
          <w:highlight w:val="none"/>
          <w:u w:val="single"/>
        </w:rPr>
        <w:t>设计负责人、施工负责人、施工技术负责人的，发包人有权终止</w:t>
      </w:r>
      <w:r>
        <w:rPr>
          <w:rFonts w:ascii="宋体" w:hAnsi="宋体" w:cs="宋体"/>
          <w:b/>
          <w:bCs/>
          <w:spacing w:val="-5"/>
          <w:sz w:val="22"/>
          <w:szCs w:val="22"/>
          <w:highlight w:val="none"/>
          <w:u w:val="single"/>
        </w:rPr>
        <w:t>合同。承包人无正</w:t>
      </w:r>
      <w:r>
        <w:rPr>
          <w:rFonts w:ascii="宋体" w:hAnsi="宋体" w:cs="宋体"/>
          <w:b/>
          <w:bCs/>
          <w:spacing w:val="-4"/>
          <w:sz w:val="22"/>
          <w:szCs w:val="22"/>
          <w:highlight w:val="none"/>
          <w:u w:val="single"/>
        </w:rPr>
        <w:t>当理由拒绝撤换以上其他主要施工管理人员的，经监理人和发包人确</w:t>
      </w:r>
      <w:r>
        <w:rPr>
          <w:rFonts w:ascii="宋体" w:hAnsi="宋体" w:cs="宋体"/>
          <w:b/>
          <w:bCs/>
          <w:spacing w:val="-5"/>
          <w:sz w:val="22"/>
          <w:szCs w:val="22"/>
          <w:highlight w:val="none"/>
          <w:u w:val="single"/>
        </w:rPr>
        <w:t>认后，按每人每次</w:t>
      </w:r>
      <w:r>
        <w:rPr>
          <w:rFonts w:ascii="宋体" w:hAnsi="宋体" w:cs="宋体"/>
          <w:b/>
          <w:bCs/>
          <w:spacing w:val="-2"/>
          <w:sz w:val="22"/>
          <w:szCs w:val="22"/>
          <w:highlight w:val="none"/>
          <w:u w:val="single"/>
        </w:rPr>
        <w:t>每天人民币500.00元向发包人支付违约金，直至承包人更换合格人选，承包人不得对</w:t>
      </w:r>
      <w:r>
        <w:rPr>
          <w:rFonts w:ascii="宋体" w:hAnsi="宋体" w:cs="宋体"/>
          <w:b/>
          <w:bCs/>
          <w:spacing w:val="-4"/>
          <w:sz w:val="22"/>
          <w:szCs w:val="22"/>
          <w:highlight w:val="none"/>
          <w:u w:val="single"/>
        </w:rPr>
        <w:t>此提出任何异议。同时，在更换期间承包人有义务保证工作的连续性由此增加的费用和</w:t>
      </w:r>
      <w:r>
        <w:rPr>
          <w:rFonts w:ascii="宋体" w:hAnsi="宋体" w:cs="宋体"/>
          <w:b/>
          <w:bCs/>
          <w:spacing w:val="-10"/>
          <w:sz w:val="22"/>
          <w:szCs w:val="22"/>
          <w:highlight w:val="none"/>
          <w:u w:val="single"/>
        </w:rPr>
        <w:t>（或）延误的工期由承包人承担</w:t>
      </w:r>
      <w:r>
        <w:rPr>
          <w:rFonts w:ascii="宋体" w:hAnsi="宋体" w:cs="宋体"/>
          <w:b/>
          <w:bCs/>
          <w:spacing w:val="-10"/>
          <w:sz w:val="22"/>
          <w:szCs w:val="22"/>
          <w:highlight w:val="none"/>
        </w:rPr>
        <w:t>。</w:t>
      </w:r>
    </w:p>
    <w:p w14:paraId="0F9C555B">
      <w:pPr>
        <w:spacing w:before="117" w:line="220" w:lineRule="auto"/>
        <w:ind w:left="465" w:firstLine="436"/>
        <w:rPr>
          <w:rFonts w:ascii="宋体" w:hAnsi="宋体" w:cs="宋体"/>
          <w:sz w:val="22"/>
          <w:szCs w:val="22"/>
          <w:highlight w:val="none"/>
        </w:rPr>
      </w:pPr>
      <w:r>
        <w:rPr>
          <w:rFonts w:ascii="宋体" w:hAnsi="宋体" w:cs="宋体"/>
          <w:spacing w:val="-1"/>
          <w:sz w:val="22"/>
          <w:szCs w:val="22"/>
          <w:highlight w:val="none"/>
        </w:rPr>
        <w:t>4.4.3 现场管理关键人员在岗要求</w:t>
      </w:r>
    </w:p>
    <w:p w14:paraId="03F0814D">
      <w:pPr>
        <w:spacing w:before="282"/>
        <w:ind w:left="24" w:right="16" w:firstLine="428"/>
        <w:rPr>
          <w:rFonts w:ascii="宋体" w:hAnsi="宋体" w:cs="宋体"/>
          <w:sz w:val="22"/>
          <w:szCs w:val="22"/>
          <w:highlight w:val="none"/>
        </w:rPr>
      </w:pPr>
      <w:r>
        <w:rPr>
          <w:rFonts w:ascii="宋体" w:hAnsi="宋体" w:cs="宋体"/>
          <w:spacing w:val="-3"/>
          <w:sz w:val="22"/>
          <w:szCs w:val="22"/>
          <w:highlight w:val="none"/>
        </w:rPr>
        <w:t>承包人现场管理关键人员离开施工现场的批准要求：</w:t>
      </w:r>
      <w:r>
        <w:rPr>
          <w:rFonts w:ascii="宋体" w:hAnsi="宋体" w:cs="宋体"/>
          <w:b/>
          <w:bCs/>
          <w:spacing w:val="-3"/>
          <w:sz w:val="22"/>
          <w:szCs w:val="22"/>
          <w:highlight w:val="none"/>
          <w:u w:val="single"/>
        </w:rPr>
        <w:t>主要施工管理人员离开施工现</w:t>
      </w:r>
      <w:r>
        <w:rPr>
          <w:rFonts w:ascii="宋体" w:hAnsi="宋体" w:cs="宋体"/>
          <w:b/>
          <w:bCs/>
          <w:spacing w:val="-5"/>
          <w:sz w:val="22"/>
          <w:szCs w:val="22"/>
          <w:highlight w:val="none"/>
          <w:u w:val="single"/>
        </w:rPr>
        <w:t>场每月累计不超过3天（不含3天）的，应报</w:t>
      </w:r>
      <w:r>
        <w:rPr>
          <w:rFonts w:ascii="宋体" w:hAnsi="宋体" w:cs="宋体"/>
          <w:b/>
          <w:bCs/>
          <w:spacing w:val="-6"/>
          <w:sz w:val="22"/>
          <w:szCs w:val="22"/>
          <w:highlight w:val="none"/>
          <w:u w:val="single"/>
        </w:rPr>
        <w:t>发包人和监理人同意；离开施工现场每月</w:t>
      </w:r>
      <w:r>
        <w:rPr>
          <w:rFonts w:ascii="宋体" w:hAnsi="宋体" w:cs="宋体"/>
          <w:b/>
          <w:bCs/>
          <w:spacing w:val="-5"/>
          <w:sz w:val="22"/>
          <w:szCs w:val="22"/>
          <w:highlight w:val="none"/>
          <w:u w:val="single"/>
        </w:rPr>
        <w:t>累计超过3天（含3天）的，应通知监理人，</w:t>
      </w:r>
      <w:r>
        <w:rPr>
          <w:rFonts w:ascii="宋体" w:hAnsi="宋体" w:cs="宋体"/>
          <w:b/>
          <w:bCs/>
          <w:spacing w:val="-6"/>
          <w:sz w:val="22"/>
          <w:szCs w:val="22"/>
          <w:highlight w:val="none"/>
          <w:u w:val="single"/>
        </w:rPr>
        <w:t>并征得发包人书面同意，同时，对超出部</w:t>
      </w:r>
      <w:r>
        <w:rPr>
          <w:rFonts w:ascii="宋体" w:hAnsi="宋体" w:cs="宋体"/>
          <w:b/>
          <w:bCs/>
          <w:spacing w:val="-2"/>
          <w:sz w:val="22"/>
          <w:szCs w:val="22"/>
          <w:highlight w:val="none"/>
          <w:u w:val="single"/>
        </w:rPr>
        <w:t>分，对技术负责人离开施工现场按每天人民币500.00元向发包人支付违约金、其他主要人员按每人每天人民币250.00元向发包人支付违约金。主要施工管理人员离开施工</w:t>
      </w:r>
      <w:r>
        <w:rPr>
          <w:rFonts w:ascii="宋体" w:hAnsi="宋体" w:cs="宋体"/>
          <w:b/>
          <w:bCs/>
          <w:spacing w:val="-4"/>
          <w:sz w:val="22"/>
          <w:szCs w:val="22"/>
          <w:highlight w:val="none"/>
          <w:u w:val="single"/>
        </w:rPr>
        <w:t>现场前应指定一名有经验的人员临时代行其职责，该人员应具备履行相应</w:t>
      </w:r>
      <w:r>
        <w:rPr>
          <w:rFonts w:ascii="宋体" w:hAnsi="宋体" w:cs="宋体"/>
          <w:b/>
          <w:bCs/>
          <w:spacing w:val="-5"/>
          <w:sz w:val="22"/>
          <w:szCs w:val="22"/>
          <w:highlight w:val="none"/>
          <w:u w:val="single"/>
        </w:rPr>
        <w:t>职责的资格和</w:t>
      </w:r>
      <w:r>
        <w:rPr>
          <w:rFonts w:ascii="宋体" w:hAnsi="宋体" w:cs="宋体"/>
          <w:b/>
          <w:bCs/>
          <w:spacing w:val="-2"/>
          <w:sz w:val="22"/>
          <w:szCs w:val="22"/>
          <w:highlight w:val="none"/>
          <w:u w:val="single"/>
        </w:rPr>
        <w:t>能力，且应征得监理人或发包人的同意</w:t>
      </w:r>
      <w:r>
        <w:rPr>
          <w:rFonts w:ascii="宋体" w:hAnsi="宋体" w:cs="宋体"/>
          <w:b/>
          <w:bCs/>
          <w:spacing w:val="-2"/>
          <w:sz w:val="22"/>
          <w:szCs w:val="22"/>
          <w:highlight w:val="none"/>
        </w:rPr>
        <w:t>。</w:t>
      </w:r>
    </w:p>
    <w:p w14:paraId="7F9D4E4E">
      <w:pPr>
        <w:spacing w:before="115"/>
        <w:ind w:left="24" w:right="16" w:firstLine="428"/>
        <w:rPr>
          <w:rFonts w:ascii="宋体" w:hAnsi="宋体" w:cs="宋体"/>
          <w:sz w:val="22"/>
          <w:szCs w:val="22"/>
          <w:highlight w:val="none"/>
        </w:rPr>
      </w:pPr>
      <w:r>
        <w:rPr>
          <w:rFonts w:ascii="宋体" w:hAnsi="宋体" w:cs="宋体"/>
          <w:spacing w:val="-3"/>
          <w:sz w:val="22"/>
          <w:szCs w:val="22"/>
          <w:highlight w:val="none"/>
        </w:rPr>
        <w:t>承包人现场管理关键人员擅自离开施工现场的违约责任：</w:t>
      </w:r>
      <w:r>
        <w:rPr>
          <w:rFonts w:ascii="宋体" w:hAnsi="宋体" w:cs="宋体"/>
          <w:b/>
          <w:bCs/>
          <w:spacing w:val="-3"/>
          <w:sz w:val="22"/>
          <w:szCs w:val="22"/>
          <w:highlight w:val="none"/>
          <w:u w:val="single"/>
        </w:rPr>
        <w:t>未经监理工程师和发包人</w:t>
      </w:r>
      <w:r>
        <w:rPr>
          <w:rFonts w:ascii="宋体" w:hAnsi="宋体" w:cs="宋体"/>
          <w:b/>
          <w:bCs/>
          <w:spacing w:val="-5"/>
          <w:sz w:val="22"/>
          <w:szCs w:val="22"/>
          <w:highlight w:val="none"/>
          <w:u w:val="single"/>
        </w:rPr>
        <w:t>批准擅自更换现场管理关键人员的，按每次人民币1000.00元向发包人支付违约金。未</w:t>
      </w:r>
      <w:r>
        <w:rPr>
          <w:rFonts w:ascii="宋体" w:hAnsi="宋体" w:cs="宋体"/>
          <w:b/>
          <w:bCs/>
          <w:spacing w:val="8"/>
          <w:sz w:val="22"/>
          <w:szCs w:val="22"/>
          <w:highlight w:val="none"/>
          <w:u w:val="single"/>
        </w:rPr>
        <w:t>经监理工程师或发包人批准擅自更换其他主要施工管理人员的，按每人每次人民币</w:t>
      </w:r>
      <w:r>
        <w:rPr>
          <w:rFonts w:ascii="宋体" w:hAnsi="宋体" w:cs="宋体"/>
          <w:b/>
          <w:bCs/>
          <w:spacing w:val="-3"/>
          <w:sz w:val="22"/>
          <w:szCs w:val="22"/>
          <w:highlight w:val="none"/>
          <w:u w:val="single"/>
        </w:rPr>
        <w:t>500.00元向发包人支付违约金</w:t>
      </w:r>
      <w:r>
        <w:rPr>
          <w:rFonts w:ascii="宋体" w:hAnsi="宋体" w:cs="宋体"/>
          <w:b/>
          <w:bCs/>
          <w:spacing w:val="-3"/>
          <w:sz w:val="22"/>
          <w:szCs w:val="22"/>
          <w:highlight w:val="none"/>
        </w:rPr>
        <w:t>。</w:t>
      </w:r>
    </w:p>
    <w:p w14:paraId="63D90956">
      <w:pPr>
        <w:spacing w:before="116" w:line="221" w:lineRule="auto"/>
        <w:ind w:left="465" w:firstLine="424"/>
        <w:rPr>
          <w:rFonts w:ascii="宋体" w:hAnsi="宋体" w:cs="宋体"/>
          <w:sz w:val="22"/>
          <w:szCs w:val="22"/>
          <w:highlight w:val="none"/>
        </w:rPr>
      </w:pPr>
      <w:r>
        <w:rPr>
          <w:rFonts w:ascii="宋体" w:hAnsi="宋体" w:cs="宋体"/>
          <w:spacing w:val="-4"/>
          <w:sz w:val="22"/>
          <w:szCs w:val="22"/>
          <w:highlight w:val="none"/>
        </w:rPr>
        <w:t>4.5</w:t>
      </w:r>
      <w:r>
        <w:rPr>
          <w:rFonts w:ascii="宋体" w:hAnsi="宋体" w:cs="宋体"/>
          <w:spacing w:val="12"/>
          <w:sz w:val="22"/>
          <w:szCs w:val="22"/>
          <w:highlight w:val="none"/>
        </w:rPr>
        <w:t xml:space="preserve"> </w:t>
      </w:r>
      <w:r>
        <w:rPr>
          <w:rFonts w:ascii="宋体" w:hAnsi="宋体" w:cs="宋体"/>
          <w:spacing w:val="-4"/>
          <w:sz w:val="22"/>
          <w:szCs w:val="22"/>
          <w:highlight w:val="none"/>
        </w:rPr>
        <w:t>分包</w:t>
      </w:r>
    </w:p>
    <w:p w14:paraId="25DEA01C">
      <w:pPr>
        <w:spacing w:before="284" w:line="221" w:lineRule="auto"/>
        <w:ind w:left="465" w:firstLine="428"/>
        <w:rPr>
          <w:rFonts w:ascii="宋体" w:hAnsi="宋体" w:cs="宋体"/>
          <w:sz w:val="22"/>
          <w:szCs w:val="22"/>
          <w:highlight w:val="none"/>
        </w:rPr>
      </w:pPr>
      <w:r>
        <w:rPr>
          <w:rFonts w:ascii="宋体" w:hAnsi="宋体" w:cs="宋体"/>
          <w:spacing w:val="-3"/>
          <w:sz w:val="22"/>
          <w:szCs w:val="22"/>
          <w:highlight w:val="none"/>
        </w:rPr>
        <w:t>4.5.1</w:t>
      </w:r>
      <w:r>
        <w:rPr>
          <w:rFonts w:ascii="宋体" w:hAnsi="宋体" w:cs="宋体"/>
          <w:spacing w:val="19"/>
          <w:sz w:val="22"/>
          <w:szCs w:val="22"/>
          <w:highlight w:val="none"/>
        </w:rPr>
        <w:t xml:space="preserve"> </w:t>
      </w:r>
      <w:r>
        <w:rPr>
          <w:rFonts w:ascii="宋体" w:hAnsi="宋体" w:cs="宋体"/>
          <w:spacing w:val="-3"/>
          <w:sz w:val="22"/>
          <w:szCs w:val="22"/>
          <w:highlight w:val="none"/>
        </w:rPr>
        <w:t>一般约定</w:t>
      </w:r>
    </w:p>
    <w:p w14:paraId="59808E8B">
      <w:pPr>
        <w:spacing w:before="284" w:line="220" w:lineRule="auto"/>
        <w:ind w:left="466" w:firstLine="432"/>
        <w:rPr>
          <w:rFonts w:ascii="宋体" w:hAnsi="宋体" w:cs="宋体"/>
          <w:sz w:val="22"/>
          <w:szCs w:val="22"/>
          <w:highlight w:val="none"/>
        </w:rPr>
      </w:pPr>
      <w:r>
        <w:rPr>
          <w:rFonts w:ascii="宋体" w:hAnsi="宋体" w:cs="宋体"/>
          <w:spacing w:val="-2"/>
          <w:sz w:val="22"/>
          <w:szCs w:val="22"/>
          <w:highlight w:val="none"/>
        </w:rPr>
        <w:t>禁止分包的工程包括：</w:t>
      </w:r>
      <w:r>
        <w:rPr>
          <w:rFonts w:ascii="宋体" w:hAnsi="宋体" w:cs="宋体"/>
          <w:b/>
          <w:bCs/>
          <w:spacing w:val="-2"/>
          <w:sz w:val="22"/>
          <w:szCs w:val="22"/>
          <w:highlight w:val="none"/>
          <w:u w:val="single"/>
        </w:rPr>
        <w:t>主体工程及关键部分禁止分包</w:t>
      </w:r>
      <w:r>
        <w:rPr>
          <w:rFonts w:ascii="宋体" w:hAnsi="宋体" w:cs="宋体"/>
          <w:spacing w:val="-2"/>
          <w:sz w:val="22"/>
          <w:szCs w:val="22"/>
          <w:highlight w:val="none"/>
        </w:rPr>
        <w:t>。</w:t>
      </w:r>
    </w:p>
    <w:p w14:paraId="34F740DD">
      <w:pPr>
        <w:spacing w:before="287" w:line="221" w:lineRule="auto"/>
        <w:ind w:left="465" w:firstLine="436"/>
        <w:rPr>
          <w:rFonts w:ascii="宋体" w:hAnsi="宋体" w:cs="宋体"/>
          <w:sz w:val="22"/>
          <w:szCs w:val="22"/>
          <w:highlight w:val="none"/>
        </w:rPr>
      </w:pPr>
      <w:r>
        <w:rPr>
          <w:rFonts w:ascii="宋体" w:hAnsi="宋体" w:cs="宋体"/>
          <w:spacing w:val="-1"/>
          <w:sz w:val="22"/>
          <w:szCs w:val="22"/>
          <w:highlight w:val="none"/>
        </w:rPr>
        <w:t>4.5.2 分包的确定</w:t>
      </w:r>
    </w:p>
    <w:p w14:paraId="45E66F28">
      <w:pPr>
        <w:spacing w:before="285" w:line="219" w:lineRule="auto"/>
        <w:ind w:left="474" w:firstLine="432"/>
        <w:rPr>
          <w:rFonts w:ascii="宋体" w:hAnsi="宋体" w:cs="宋体"/>
          <w:sz w:val="22"/>
          <w:szCs w:val="22"/>
          <w:highlight w:val="none"/>
        </w:rPr>
      </w:pPr>
      <w:r>
        <w:rPr>
          <w:rFonts w:hint="eastAsia" w:ascii="宋体" w:hAnsi="宋体" w:cs="宋体"/>
          <w:spacing w:val="-2"/>
          <w:sz w:val="22"/>
          <w:szCs w:val="22"/>
          <w:highlight w:val="none"/>
          <w:lang w:val="en-US" w:eastAsia="zh-CN"/>
        </w:rPr>
        <w:t>不</w:t>
      </w:r>
      <w:r>
        <w:rPr>
          <w:rFonts w:ascii="宋体" w:hAnsi="宋体" w:cs="宋体"/>
          <w:spacing w:val="-2"/>
          <w:sz w:val="22"/>
          <w:szCs w:val="22"/>
          <w:highlight w:val="none"/>
        </w:rPr>
        <w:t>允许分包</w:t>
      </w:r>
      <w:r>
        <w:rPr>
          <w:rFonts w:ascii="宋体" w:hAnsi="宋体" w:cs="宋体"/>
          <w:b/>
          <w:bCs/>
          <w:spacing w:val="-2"/>
          <w:sz w:val="22"/>
          <w:szCs w:val="22"/>
          <w:highlight w:val="none"/>
        </w:rPr>
        <w:t>。</w:t>
      </w:r>
    </w:p>
    <w:p w14:paraId="10C005B3">
      <w:pPr>
        <w:spacing w:before="286" w:line="219" w:lineRule="auto"/>
        <w:ind w:left="465" w:firstLine="436"/>
        <w:rPr>
          <w:rFonts w:ascii="宋体" w:hAnsi="宋体" w:cs="宋体"/>
          <w:sz w:val="22"/>
          <w:szCs w:val="22"/>
          <w:highlight w:val="none"/>
        </w:rPr>
      </w:pPr>
      <w:r>
        <w:rPr>
          <w:rFonts w:ascii="宋体" w:hAnsi="宋体" w:cs="宋体"/>
          <w:spacing w:val="-1"/>
          <w:sz w:val="22"/>
          <w:szCs w:val="22"/>
          <w:highlight w:val="none"/>
        </w:rPr>
        <w:t>4.5.5 分包合同价款支付</w:t>
      </w:r>
    </w:p>
    <w:p w14:paraId="72477674">
      <w:pPr>
        <w:spacing w:before="287" w:line="219" w:lineRule="auto"/>
        <w:ind w:left="470" w:firstLine="440"/>
        <w:rPr>
          <w:rFonts w:ascii="宋体" w:hAnsi="宋体" w:cs="宋体"/>
          <w:sz w:val="22"/>
          <w:szCs w:val="22"/>
          <w:highlight w:val="none"/>
        </w:rPr>
      </w:pPr>
      <w:r>
        <w:rPr>
          <w:rFonts w:ascii="宋体" w:hAnsi="宋体" w:cs="宋体"/>
          <w:sz w:val="22"/>
          <w:szCs w:val="22"/>
          <w:highlight w:val="none"/>
        </w:rPr>
        <w:t>关于分包合同价款支付的约定：</w:t>
      </w:r>
      <w:r>
        <w:rPr>
          <w:rFonts w:ascii="宋体" w:hAnsi="宋体" w:cs="宋体"/>
          <w:b/>
          <w:bCs/>
          <w:sz w:val="22"/>
          <w:szCs w:val="22"/>
          <w:highlight w:val="none"/>
          <w:u w:val="single"/>
        </w:rPr>
        <w:t>按通用合同条款4.5.5执行</w:t>
      </w:r>
      <w:r>
        <w:rPr>
          <w:rFonts w:ascii="宋体" w:hAnsi="宋体" w:cs="宋体"/>
          <w:b/>
          <w:bCs/>
          <w:sz w:val="22"/>
          <w:szCs w:val="22"/>
          <w:highlight w:val="none"/>
        </w:rPr>
        <w:t>。</w:t>
      </w:r>
    </w:p>
    <w:p w14:paraId="400BC69B">
      <w:pPr>
        <w:spacing w:before="286" w:line="222" w:lineRule="auto"/>
        <w:ind w:left="465" w:firstLine="436"/>
        <w:rPr>
          <w:rFonts w:ascii="宋体" w:hAnsi="宋体" w:cs="宋体"/>
          <w:sz w:val="22"/>
          <w:szCs w:val="22"/>
          <w:highlight w:val="none"/>
        </w:rPr>
      </w:pPr>
      <w:r>
        <w:rPr>
          <w:rFonts w:ascii="宋体" w:hAnsi="宋体" w:cs="宋体"/>
          <w:spacing w:val="-1"/>
          <w:sz w:val="22"/>
          <w:szCs w:val="22"/>
          <w:highlight w:val="none"/>
        </w:rPr>
        <w:t>4.6 联合体</w:t>
      </w:r>
    </w:p>
    <w:p w14:paraId="552E85EC">
      <w:pPr>
        <w:spacing w:before="285" w:line="220" w:lineRule="auto"/>
        <w:ind w:left="465" w:firstLine="444"/>
        <w:rPr>
          <w:rFonts w:ascii="宋体" w:hAnsi="宋体" w:cs="宋体"/>
          <w:sz w:val="22"/>
          <w:szCs w:val="22"/>
          <w:highlight w:val="none"/>
        </w:rPr>
      </w:pPr>
      <w:r>
        <w:rPr>
          <w:rFonts w:ascii="宋体" w:hAnsi="宋体" w:cs="宋体"/>
          <w:spacing w:val="1"/>
          <w:sz w:val="22"/>
          <w:szCs w:val="22"/>
          <w:highlight w:val="none"/>
        </w:rPr>
        <w:t>4.6.2 联合体各成员的分工、费用收取、</w:t>
      </w:r>
      <w:r>
        <w:rPr>
          <w:rFonts w:ascii="宋体" w:hAnsi="宋体" w:cs="宋体"/>
          <w:sz w:val="22"/>
          <w:szCs w:val="22"/>
          <w:highlight w:val="none"/>
        </w:rPr>
        <w:t>发票开具等事项：</w:t>
      </w:r>
      <w:r>
        <w:rPr>
          <w:rFonts w:ascii="宋体" w:hAnsi="宋体" w:cs="宋体"/>
          <w:sz w:val="22"/>
          <w:szCs w:val="22"/>
          <w:highlight w:val="none"/>
          <w:u w:val="single"/>
        </w:rPr>
        <w:t>/。</w:t>
      </w:r>
    </w:p>
    <w:p w14:paraId="05123C1B">
      <w:pPr>
        <w:spacing w:before="286" w:line="220" w:lineRule="auto"/>
        <w:ind w:left="465" w:firstLine="436"/>
        <w:rPr>
          <w:rFonts w:ascii="宋体" w:hAnsi="宋体" w:cs="宋体"/>
          <w:sz w:val="22"/>
          <w:szCs w:val="22"/>
          <w:highlight w:val="none"/>
        </w:rPr>
      </w:pPr>
      <w:r>
        <w:rPr>
          <w:rFonts w:ascii="宋体" w:hAnsi="宋体" w:cs="宋体"/>
          <w:spacing w:val="-1"/>
          <w:sz w:val="22"/>
          <w:szCs w:val="22"/>
          <w:highlight w:val="none"/>
        </w:rPr>
        <w:t>4.7 承包人现场查勘</w:t>
      </w:r>
    </w:p>
    <w:p w14:paraId="2541D5BA">
      <w:pPr>
        <w:spacing w:before="71" w:line="361" w:lineRule="auto"/>
        <w:ind w:left="26" w:right="19" w:firstLine="856" w:firstLineChars="400"/>
        <w:rPr>
          <w:rFonts w:ascii="宋体" w:hAnsi="宋体" w:cs="宋体"/>
          <w:sz w:val="22"/>
          <w:szCs w:val="22"/>
          <w:highlight w:val="none"/>
        </w:rPr>
      </w:pPr>
      <w:r>
        <w:rPr>
          <w:rFonts w:ascii="宋体" w:hAnsi="宋体" w:cs="宋体"/>
          <w:spacing w:val="-3"/>
          <w:sz w:val="22"/>
          <w:szCs w:val="22"/>
          <w:highlight w:val="none"/>
        </w:rPr>
        <w:t>4.7.1 双方当事人对现场查勘的责任承担的约定：</w:t>
      </w:r>
      <w:r>
        <w:rPr>
          <w:rFonts w:ascii="宋体" w:hAnsi="宋体" w:cs="宋体"/>
          <w:b/>
          <w:bCs/>
          <w:spacing w:val="-3"/>
          <w:sz w:val="22"/>
          <w:szCs w:val="22"/>
          <w:highlight w:val="none"/>
          <w:u w:val="single"/>
        </w:rPr>
        <w:t>承包人应对施工现场和施工条件</w:t>
      </w:r>
      <w:r>
        <w:rPr>
          <w:rFonts w:ascii="宋体" w:hAnsi="宋体" w:cs="宋体"/>
          <w:b/>
          <w:bCs/>
          <w:spacing w:val="-4"/>
          <w:sz w:val="22"/>
          <w:szCs w:val="22"/>
          <w:highlight w:val="none"/>
          <w:u w:val="single"/>
        </w:rPr>
        <w:t>进行查勘，并充分了解工程所在地的气象条件、交通条件、风俗习惯以及其</w:t>
      </w:r>
      <w:r>
        <w:rPr>
          <w:rFonts w:ascii="宋体" w:hAnsi="宋体" w:cs="宋体"/>
          <w:b/>
          <w:bCs/>
          <w:spacing w:val="-5"/>
          <w:sz w:val="22"/>
          <w:szCs w:val="22"/>
          <w:highlight w:val="none"/>
          <w:u w:val="single"/>
        </w:rPr>
        <w:t>他与完成合同工作有关的其他资料。因承包人未能充分查勘、了解前述情况或未能充分估计前述情</w:t>
      </w:r>
      <w:r>
        <w:rPr>
          <w:rFonts w:ascii="宋体" w:hAnsi="宋体" w:cs="宋体"/>
          <w:b/>
          <w:bCs/>
          <w:spacing w:val="-2"/>
          <w:sz w:val="22"/>
          <w:szCs w:val="22"/>
          <w:highlight w:val="none"/>
          <w:u w:val="single"/>
        </w:rPr>
        <w:t>况所可能产生后果的，承包人承担由此增加的费用和（或）延误的工期</w:t>
      </w:r>
      <w:r>
        <w:rPr>
          <w:rFonts w:ascii="宋体" w:hAnsi="宋体" w:cs="宋体"/>
          <w:b/>
          <w:bCs/>
          <w:spacing w:val="-2"/>
          <w:sz w:val="22"/>
          <w:szCs w:val="22"/>
          <w:highlight w:val="none"/>
        </w:rPr>
        <w:t>。</w:t>
      </w:r>
    </w:p>
    <w:p w14:paraId="0B7897B9">
      <w:pPr>
        <w:spacing w:before="115" w:line="220" w:lineRule="auto"/>
        <w:ind w:left="465" w:firstLine="436"/>
        <w:rPr>
          <w:rFonts w:ascii="宋体" w:hAnsi="宋体" w:cs="宋体"/>
          <w:sz w:val="22"/>
          <w:szCs w:val="22"/>
          <w:highlight w:val="none"/>
        </w:rPr>
      </w:pPr>
      <w:r>
        <w:rPr>
          <w:rFonts w:ascii="宋体" w:hAnsi="宋体" w:cs="宋体"/>
          <w:spacing w:val="-1"/>
          <w:sz w:val="22"/>
          <w:szCs w:val="22"/>
          <w:highlight w:val="none"/>
        </w:rPr>
        <w:t>4.8 不可预见的困难</w:t>
      </w:r>
    </w:p>
    <w:p w14:paraId="74ECAF46">
      <w:pPr>
        <w:spacing w:before="287"/>
        <w:ind w:left="32" w:right="16" w:firstLine="424"/>
        <w:rPr>
          <w:rFonts w:ascii="宋体" w:hAnsi="宋体" w:cs="宋体"/>
          <w:sz w:val="22"/>
          <w:szCs w:val="22"/>
          <w:highlight w:val="none"/>
        </w:rPr>
      </w:pPr>
      <w:r>
        <w:rPr>
          <w:rFonts w:ascii="宋体" w:hAnsi="宋体" w:cs="宋体"/>
          <w:spacing w:val="-4"/>
          <w:sz w:val="22"/>
          <w:szCs w:val="22"/>
          <w:highlight w:val="none"/>
        </w:rPr>
        <w:t>不可预见的困难包括：</w:t>
      </w:r>
      <w:r>
        <w:rPr>
          <w:rFonts w:ascii="宋体" w:hAnsi="宋体" w:cs="宋体"/>
          <w:b/>
          <w:bCs/>
          <w:spacing w:val="-4"/>
          <w:sz w:val="22"/>
          <w:szCs w:val="22"/>
          <w:highlight w:val="none"/>
          <w:u w:val="single"/>
        </w:rPr>
        <w:t>在合同履行过程中不可避免且不能克服的自然灾害和社会性</w:t>
      </w:r>
      <w:r>
        <w:rPr>
          <w:rFonts w:ascii="宋体" w:hAnsi="宋体" w:cs="宋体"/>
          <w:b/>
          <w:bCs/>
          <w:spacing w:val="-2"/>
          <w:sz w:val="22"/>
          <w:szCs w:val="22"/>
          <w:highlight w:val="none"/>
          <w:u w:val="single"/>
        </w:rPr>
        <w:t>突发事件，地震、海啸、瘟疫、骚乱、戒严、暴动、战</w:t>
      </w:r>
      <w:r>
        <w:rPr>
          <w:rFonts w:ascii="宋体" w:hAnsi="宋体" w:cs="宋体"/>
          <w:b/>
          <w:bCs/>
          <w:spacing w:val="-3"/>
          <w:sz w:val="22"/>
          <w:szCs w:val="22"/>
          <w:highlight w:val="none"/>
          <w:u w:val="single"/>
        </w:rPr>
        <w:t>争等</w:t>
      </w:r>
      <w:r>
        <w:rPr>
          <w:rFonts w:ascii="宋体" w:hAnsi="宋体" w:cs="宋体"/>
          <w:b/>
          <w:bCs/>
          <w:spacing w:val="-3"/>
          <w:sz w:val="22"/>
          <w:szCs w:val="22"/>
          <w:highlight w:val="none"/>
        </w:rPr>
        <w:t>。</w:t>
      </w:r>
    </w:p>
    <w:p w14:paraId="0C910CD1">
      <w:pPr>
        <w:spacing w:before="116" w:line="220" w:lineRule="auto"/>
        <w:ind w:left="24" w:firstLine="398"/>
        <w:outlineLvl w:val="2"/>
        <w:rPr>
          <w:rFonts w:ascii="宋体" w:hAnsi="宋体" w:cs="宋体"/>
          <w:sz w:val="22"/>
          <w:szCs w:val="22"/>
          <w:highlight w:val="none"/>
        </w:rPr>
      </w:pPr>
      <w:r>
        <w:rPr>
          <w:rFonts w:ascii="宋体" w:hAnsi="宋体" w:cs="宋体"/>
          <w:b/>
          <w:bCs/>
          <w:spacing w:val="-11"/>
          <w:sz w:val="22"/>
          <w:szCs w:val="22"/>
          <w:highlight w:val="none"/>
        </w:rPr>
        <w:t>第</w:t>
      </w:r>
      <w:r>
        <w:rPr>
          <w:rFonts w:ascii="宋体" w:hAnsi="宋体" w:cs="宋体"/>
          <w:spacing w:val="-40"/>
          <w:sz w:val="22"/>
          <w:szCs w:val="22"/>
          <w:highlight w:val="none"/>
        </w:rPr>
        <w:t xml:space="preserve"> </w:t>
      </w:r>
      <w:r>
        <w:rPr>
          <w:rFonts w:ascii="宋体" w:hAnsi="宋体" w:cs="宋体"/>
          <w:b/>
          <w:bCs/>
          <w:spacing w:val="-11"/>
          <w:sz w:val="22"/>
          <w:szCs w:val="22"/>
          <w:highlight w:val="none"/>
        </w:rPr>
        <w:t>5</w:t>
      </w:r>
      <w:r>
        <w:rPr>
          <w:rFonts w:ascii="宋体" w:hAnsi="宋体" w:cs="宋体"/>
          <w:spacing w:val="-44"/>
          <w:sz w:val="22"/>
          <w:szCs w:val="22"/>
          <w:highlight w:val="none"/>
        </w:rPr>
        <w:t xml:space="preserve"> </w:t>
      </w:r>
      <w:r>
        <w:rPr>
          <w:rFonts w:ascii="宋体" w:hAnsi="宋体" w:cs="宋体"/>
          <w:b/>
          <w:bCs/>
          <w:spacing w:val="-11"/>
          <w:sz w:val="22"/>
          <w:szCs w:val="22"/>
          <w:highlight w:val="none"/>
        </w:rPr>
        <w:t>条</w:t>
      </w:r>
      <w:r>
        <w:rPr>
          <w:rFonts w:ascii="宋体" w:hAnsi="宋体" w:cs="宋体"/>
          <w:spacing w:val="12"/>
          <w:sz w:val="22"/>
          <w:szCs w:val="22"/>
          <w:highlight w:val="none"/>
        </w:rPr>
        <w:t xml:space="preserve"> </w:t>
      </w:r>
      <w:r>
        <w:rPr>
          <w:rFonts w:ascii="宋体" w:hAnsi="宋体" w:cs="宋体"/>
          <w:b/>
          <w:bCs/>
          <w:spacing w:val="-11"/>
          <w:sz w:val="22"/>
          <w:szCs w:val="22"/>
          <w:highlight w:val="none"/>
        </w:rPr>
        <w:t>设计</w:t>
      </w:r>
    </w:p>
    <w:p w14:paraId="4F40DE04">
      <w:pPr>
        <w:spacing w:before="287" w:line="220" w:lineRule="auto"/>
        <w:ind w:left="470" w:firstLine="432"/>
        <w:rPr>
          <w:rFonts w:ascii="宋体" w:hAnsi="宋体" w:cs="宋体"/>
          <w:sz w:val="22"/>
          <w:szCs w:val="22"/>
          <w:highlight w:val="none"/>
        </w:rPr>
      </w:pPr>
      <w:r>
        <w:rPr>
          <w:rFonts w:ascii="宋体" w:hAnsi="宋体" w:cs="宋体"/>
          <w:spacing w:val="-2"/>
          <w:sz w:val="22"/>
          <w:szCs w:val="22"/>
          <w:highlight w:val="none"/>
        </w:rPr>
        <w:t>5.2 承包人文件审查</w:t>
      </w:r>
    </w:p>
    <w:p w14:paraId="4F054B9E">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5.2.1 承包人文件审查的期限：</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64FD445">
      <w:pPr>
        <w:spacing w:before="285" w:line="290" w:lineRule="auto"/>
        <w:ind w:left="28" w:right="16" w:firstLine="864" w:firstLineChars="400"/>
        <w:rPr>
          <w:rFonts w:ascii="宋体" w:hAnsi="宋体" w:cs="宋体"/>
          <w:sz w:val="22"/>
          <w:szCs w:val="22"/>
          <w:highlight w:val="none"/>
        </w:rPr>
      </w:pPr>
      <w:r>
        <w:rPr>
          <w:rFonts w:ascii="宋体" w:hAnsi="宋体" w:cs="宋体"/>
          <w:spacing w:val="-2"/>
          <w:sz w:val="22"/>
          <w:szCs w:val="22"/>
          <w:highlight w:val="none"/>
        </w:rPr>
        <w:t>5.2.2 审查会议的审查形式和时间安排为：</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按项</w:t>
      </w:r>
      <w:r>
        <w:rPr>
          <w:rFonts w:ascii="宋体" w:hAnsi="宋体" w:cs="宋体"/>
          <w:b/>
          <w:bCs/>
          <w:spacing w:val="-3"/>
          <w:sz w:val="22"/>
          <w:szCs w:val="22"/>
          <w:highlight w:val="none"/>
          <w:u w:val="single"/>
        </w:rPr>
        <w:t>目实际进度实施</w:t>
      </w:r>
      <w:r>
        <w:rPr>
          <w:rFonts w:ascii="宋体" w:hAnsi="宋体" w:cs="宋体"/>
          <w:spacing w:val="-3"/>
          <w:sz w:val="22"/>
          <w:szCs w:val="22"/>
          <w:highlight w:val="none"/>
          <w:u w:val="single"/>
        </w:rPr>
        <w:t xml:space="preserve"> </w:t>
      </w:r>
      <w:r>
        <w:rPr>
          <w:rFonts w:ascii="宋体" w:hAnsi="宋体" w:cs="宋体"/>
          <w:spacing w:val="-3"/>
          <w:sz w:val="22"/>
          <w:szCs w:val="22"/>
          <w:highlight w:val="none"/>
        </w:rPr>
        <w:t>，审查会议的相</w:t>
      </w:r>
      <w:r>
        <w:rPr>
          <w:rFonts w:ascii="宋体" w:hAnsi="宋体" w:cs="宋体"/>
          <w:spacing w:val="-2"/>
          <w:sz w:val="22"/>
          <w:szCs w:val="22"/>
          <w:highlight w:val="none"/>
        </w:rPr>
        <w:t>关费用由</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承包人</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承担。</w:t>
      </w:r>
    </w:p>
    <w:p w14:paraId="6747A8B6">
      <w:pPr>
        <w:spacing w:before="286" w:line="220" w:lineRule="auto"/>
        <w:ind w:left="470" w:firstLine="436"/>
        <w:rPr>
          <w:rFonts w:ascii="宋体" w:hAnsi="宋体" w:cs="宋体"/>
          <w:sz w:val="22"/>
          <w:szCs w:val="22"/>
          <w:highlight w:val="none"/>
        </w:rPr>
      </w:pPr>
      <w:r>
        <w:rPr>
          <w:rFonts w:ascii="宋体" w:hAnsi="宋体" w:cs="宋体"/>
          <w:spacing w:val="-1"/>
          <w:sz w:val="22"/>
          <w:szCs w:val="22"/>
          <w:highlight w:val="none"/>
        </w:rPr>
        <w:t>5.2.3 关于第三方审查单位的约定：</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rPr>
        <w:t>。</w:t>
      </w:r>
    </w:p>
    <w:p w14:paraId="2024B40D">
      <w:pPr>
        <w:spacing w:before="284" w:line="221" w:lineRule="auto"/>
        <w:ind w:left="470" w:firstLine="424"/>
        <w:rPr>
          <w:rFonts w:ascii="宋体" w:hAnsi="宋体" w:cs="宋体"/>
          <w:sz w:val="22"/>
          <w:szCs w:val="22"/>
          <w:highlight w:val="none"/>
        </w:rPr>
      </w:pPr>
      <w:r>
        <w:rPr>
          <w:rFonts w:ascii="宋体" w:hAnsi="宋体" w:cs="宋体"/>
          <w:spacing w:val="-4"/>
          <w:sz w:val="22"/>
          <w:szCs w:val="22"/>
          <w:highlight w:val="none"/>
        </w:rPr>
        <w:t>5.3</w:t>
      </w:r>
      <w:r>
        <w:rPr>
          <w:rFonts w:ascii="宋体" w:hAnsi="宋体" w:cs="宋体"/>
          <w:spacing w:val="7"/>
          <w:sz w:val="22"/>
          <w:szCs w:val="22"/>
          <w:highlight w:val="none"/>
        </w:rPr>
        <w:t xml:space="preserve"> </w:t>
      </w:r>
      <w:r>
        <w:rPr>
          <w:rFonts w:ascii="宋体" w:hAnsi="宋体" w:cs="宋体"/>
          <w:spacing w:val="-4"/>
          <w:sz w:val="22"/>
          <w:szCs w:val="22"/>
          <w:highlight w:val="none"/>
        </w:rPr>
        <w:t>培训</w:t>
      </w:r>
    </w:p>
    <w:p w14:paraId="4CAB9D84">
      <w:pPr>
        <w:spacing w:before="287" w:line="361" w:lineRule="auto"/>
        <w:ind w:left="27" w:right="14" w:firstLine="944" w:firstLineChars="400"/>
        <w:rPr>
          <w:rFonts w:ascii="宋体" w:hAnsi="宋体" w:cs="宋体"/>
          <w:sz w:val="22"/>
          <w:szCs w:val="22"/>
          <w:highlight w:val="none"/>
        </w:rPr>
      </w:pPr>
      <w:r>
        <w:rPr>
          <w:rFonts w:ascii="宋体" w:hAnsi="宋体" w:cs="宋体"/>
          <w:spacing w:val="8"/>
          <w:sz w:val="22"/>
          <w:szCs w:val="22"/>
          <w:highlight w:val="none"/>
        </w:rPr>
        <w:t>培训的时长为</w:t>
      </w:r>
      <w:r>
        <w:rPr>
          <w:rFonts w:ascii="宋体" w:hAnsi="宋体" w:cs="宋体"/>
          <w:spacing w:val="-103"/>
          <w:sz w:val="22"/>
          <w:szCs w:val="22"/>
          <w:highlight w:val="none"/>
        </w:rPr>
        <w:t xml:space="preserve"> </w:t>
      </w:r>
      <w:r>
        <w:rPr>
          <w:rFonts w:ascii="宋体" w:hAnsi="宋体" w:cs="宋体"/>
          <w:spacing w:val="10"/>
          <w:sz w:val="22"/>
          <w:szCs w:val="22"/>
          <w:highlight w:val="none"/>
          <w:u w:val="single"/>
        </w:rPr>
        <w:t xml:space="preserve">          </w:t>
      </w:r>
      <w:r>
        <w:rPr>
          <w:rFonts w:ascii="宋体" w:hAnsi="宋体" w:cs="宋体"/>
          <w:spacing w:val="-78"/>
          <w:sz w:val="22"/>
          <w:szCs w:val="22"/>
          <w:highlight w:val="none"/>
        </w:rPr>
        <w:t xml:space="preserve"> </w:t>
      </w:r>
      <w:r>
        <w:rPr>
          <w:rFonts w:ascii="宋体" w:hAnsi="宋体" w:cs="宋体"/>
          <w:spacing w:val="8"/>
          <w:sz w:val="22"/>
          <w:szCs w:val="22"/>
          <w:highlight w:val="none"/>
        </w:rPr>
        <w:t>，承包人应为培训提供的人员、设施和其它必要条件</w:t>
      </w:r>
      <w:r>
        <w:rPr>
          <w:rFonts w:ascii="宋体" w:hAnsi="宋体" w:cs="宋体"/>
          <w:spacing w:val="-6"/>
          <w:sz w:val="22"/>
          <w:szCs w:val="22"/>
          <w:highlight w:val="none"/>
        </w:rPr>
        <w:t>为</w:t>
      </w:r>
      <w:r>
        <w:rPr>
          <w:rFonts w:ascii="宋体" w:hAnsi="宋体" w:cs="宋体"/>
          <w:sz w:val="22"/>
          <w:szCs w:val="22"/>
          <w:highlight w:val="none"/>
          <w:u w:val="single"/>
        </w:rPr>
        <w:t xml:space="preserve">            </w:t>
      </w:r>
      <w:r>
        <w:rPr>
          <w:rFonts w:ascii="宋体" w:hAnsi="宋体" w:cs="宋体"/>
          <w:spacing w:val="-6"/>
          <w:sz w:val="22"/>
          <w:szCs w:val="22"/>
          <w:highlight w:val="none"/>
        </w:rPr>
        <w:t>。</w:t>
      </w:r>
    </w:p>
    <w:p w14:paraId="5198DD5C">
      <w:pPr>
        <w:spacing w:before="114" w:line="220" w:lineRule="auto"/>
        <w:ind w:left="470" w:firstLine="432"/>
        <w:rPr>
          <w:rFonts w:ascii="宋体" w:hAnsi="宋体" w:cs="宋体"/>
          <w:sz w:val="22"/>
          <w:szCs w:val="22"/>
          <w:highlight w:val="none"/>
        </w:rPr>
      </w:pPr>
      <w:r>
        <w:rPr>
          <w:rFonts w:ascii="宋体" w:hAnsi="宋体" w:cs="宋体"/>
          <w:spacing w:val="-2"/>
          <w:sz w:val="22"/>
          <w:szCs w:val="22"/>
          <w:highlight w:val="none"/>
        </w:rPr>
        <w:t>5.4 竣工文件</w:t>
      </w:r>
    </w:p>
    <w:p w14:paraId="165B654B">
      <w:pPr>
        <w:spacing w:before="287" w:line="290" w:lineRule="auto"/>
        <w:ind w:left="25" w:right="19" w:firstLine="864" w:firstLineChars="400"/>
        <w:rPr>
          <w:rFonts w:ascii="宋体" w:hAnsi="宋体" w:cs="宋体"/>
          <w:sz w:val="22"/>
          <w:szCs w:val="22"/>
          <w:highlight w:val="none"/>
        </w:rPr>
      </w:pPr>
      <w:r>
        <w:rPr>
          <w:rFonts w:ascii="宋体" w:hAnsi="宋体" w:cs="宋体"/>
          <w:spacing w:val="-2"/>
          <w:sz w:val="22"/>
          <w:szCs w:val="22"/>
          <w:highlight w:val="none"/>
        </w:rPr>
        <w:t>5.4.1 竣工文件的形式、提供的份数、技术标准以及</w:t>
      </w:r>
      <w:r>
        <w:rPr>
          <w:rFonts w:ascii="宋体" w:hAnsi="宋体" w:cs="宋体"/>
          <w:spacing w:val="-3"/>
          <w:sz w:val="22"/>
          <w:szCs w:val="22"/>
          <w:highlight w:val="none"/>
        </w:rPr>
        <w:t>其它相关要求：</w:t>
      </w:r>
      <w:r>
        <w:rPr>
          <w:rFonts w:ascii="宋体" w:hAnsi="宋体" w:cs="宋体"/>
          <w:b/>
          <w:bCs/>
          <w:spacing w:val="-3"/>
          <w:sz w:val="22"/>
          <w:szCs w:val="22"/>
          <w:highlight w:val="none"/>
          <w:u w:val="single"/>
        </w:rPr>
        <w:t>满足发包人的</w:t>
      </w:r>
      <w:r>
        <w:rPr>
          <w:rFonts w:ascii="宋体" w:hAnsi="宋体" w:cs="宋体"/>
          <w:b/>
          <w:bCs/>
          <w:spacing w:val="-5"/>
          <w:sz w:val="22"/>
          <w:szCs w:val="22"/>
          <w:highlight w:val="none"/>
          <w:u w:val="single"/>
        </w:rPr>
        <w:t>要求</w:t>
      </w:r>
      <w:r>
        <w:rPr>
          <w:rFonts w:ascii="宋体" w:hAnsi="宋体" w:cs="宋体"/>
          <w:b/>
          <w:bCs/>
          <w:spacing w:val="-5"/>
          <w:sz w:val="22"/>
          <w:szCs w:val="22"/>
          <w:highlight w:val="none"/>
        </w:rPr>
        <w:t>。</w:t>
      </w:r>
    </w:p>
    <w:p w14:paraId="06DBEA6D">
      <w:pPr>
        <w:spacing w:before="284" w:line="290" w:lineRule="auto"/>
        <w:ind w:left="25" w:right="16" w:firstLine="856" w:firstLineChars="400"/>
        <w:rPr>
          <w:rFonts w:ascii="宋体" w:hAnsi="宋体" w:cs="宋体"/>
          <w:sz w:val="22"/>
          <w:szCs w:val="22"/>
          <w:highlight w:val="none"/>
        </w:rPr>
      </w:pPr>
      <w:r>
        <w:rPr>
          <w:rFonts w:ascii="宋体" w:hAnsi="宋体" w:cs="宋体"/>
          <w:spacing w:val="-3"/>
          <w:sz w:val="22"/>
          <w:szCs w:val="22"/>
          <w:highlight w:val="none"/>
        </w:rPr>
        <w:t>5.4.3 关于竣工文件的其他约定：</w:t>
      </w:r>
      <w:r>
        <w:rPr>
          <w:rFonts w:ascii="宋体" w:hAnsi="宋体" w:cs="宋体"/>
          <w:b/>
          <w:bCs/>
          <w:spacing w:val="-3"/>
          <w:sz w:val="22"/>
          <w:szCs w:val="22"/>
          <w:highlight w:val="none"/>
          <w:u w:val="single"/>
        </w:rPr>
        <w:t>书面资料及与书面资料内容一致的</w:t>
      </w:r>
      <w:r>
        <w:rPr>
          <w:rFonts w:ascii="宋体" w:hAnsi="宋体" w:cs="宋体"/>
          <w:b/>
          <w:bCs/>
          <w:spacing w:val="-4"/>
          <w:sz w:val="22"/>
          <w:szCs w:val="22"/>
          <w:highlight w:val="none"/>
          <w:u w:val="single"/>
        </w:rPr>
        <w:t>电子版资料；</w:t>
      </w:r>
      <w:r>
        <w:rPr>
          <w:rFonts w:ascii="宋体" w:hAnsi="宋体" w:cs="宋体"/>
          <w:b/>
          <w:bCs/>
          <w:spacing w:val="-2"/>
          <w:sz w:val="22"/>
          <w:szCs w:val="22"/>
          <w:highlight w:val="none"/>
          <w:u w:val="single"/>
        </w:rPr>
        <w:t>若发生按实际情况处理，满足发包方及档案馆归档的相关要求</w:t>
      </w:r>
      <w:r>
        <w:rPr>
          <w:rFonts w:ascii="宋体" w:hAnsi="宋体" w:cs="宋体"/>
          <w:spacing w:val="-2"/>
          <w:sz w:val="22"/>
          <w:szCs w:val="22"/>
          <w:highlight w:val="none"/>
        </w:rPr>
        <w:t>。</w:t>
      </w:r>
    </w:p>
    <w:p w14:paraId="5771FD25">
      <w:pPr>
        <w:spacing w:before="285" w:line="220" w:lineRule="auto"/>
        <w:ind w:left="470" w:firstLine="432"/>
        <w:rPr>
          <w:rFonts w:ascii="宋体" w:hAnsi="宋体" w:cs="宋体"/>
          <w:sz w:val="22"/>
          <w:szCs w:val="22"/>
          <w:highlight w:val="none"/>
        </w:rPr>
      </w:pPr>
      <w:r>
        <w:rPr>
          <w:rFonts w:ascii="宋体" w:hAnsi="宋体" w:cs="宋体"/>
          <w:spacing w:val="-2"/>
          <w:sz w:val="22"/>
          <w:szCs w:val="22"/>
          <w:highlight w:val="none"/>
        </w:rPr>
        <w:t>5.5 操作和维修手册</w:t>
      </w:r>
    </w:p>
    <w:p w14:paraId="234602DC">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5.5.3 对最终操作和维修手册的约定：</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53AEE9C0">
      <w:pPr>
        <w:spacing w:before="288" w:line="219" w:lineRule="auto"/>
        <w:ind w:left="24" w:firstLine="422"/>
        <w:outlineLvl w:val="2"/>
        <w:rPr>
          <w:rFonts w:ascii="宋体" w:hAnsi="宋体" w:cs="宋体"/>
          <w:sz w:val="22"/>
          <w:szCs w:val="22"/>
          <w:highlight w:val="none"/>
        </w:rPr>
      </w:pPr>
      <w:r>
        <w:rPr>
          <w:rFonts w:ascii="宋体" w:hAnsi="宋体" w:cs="宋体"/>
          <w:b/>
          <w:bCs/>
          <w:spacing w:val="-5"/>
          <w:sz w:val="22"/>
          <w:szCs w:val="22"/>
          <w:highlight w:val="none"/>
        </w:rPr>
        <w:t>第</w:t>
      </w:r>
      <w:r>
        <w:rPr>
          <w:rFonts w:ascii="宋体" w:hAnsi="宋体" w:cs="宋体"/>
          <w:spacing w:val="-35"/>
          <w:sz w:val="22"/>
          <w:szCs w:val="22"/>
          <w:highlight w:val="none"/>
        </w:rPr>
        <w:t xml:space="preserve"> </w:t>
      </w:r>
      <w:r>
        <w:rPr>
          <w:rFonts w:ascii="宋体" w:hAnsi="宋体" w:cs="宋体"/>
          <w:b/>
          <w:bCs/>
          <w:spacing w:val="-5"/>
          <w:sz w:val="22"/>
          <w:szCs w:val="22"/>
          <w:highlight w:val="none"/>
        </w:rPr>
        <w:t>6</w:t>
      </w:r>
      <w:r>
        <w:rPr>
          <w:rFonts w:ascii="宋体" w:hAnsi="宋体" w:cs="宋体"/>
          <w:spacing w:val="-45"/>
          <w:sz w:val="22"/>
          <w:szCs w:val="22"/>
          <w:highlight w:val="none"/>
        </w:rPr>
        <w:t xml:space="preserve"> </w:t>
      </w:r>
      <w:r>
        <w:rPr>
          <w:rFonts w:ascii="宋体" w:hAnsi="宋体" w:cs="宋体"/>
          <w:b/>
          <w:bCs/>
          <w:spacing w:val="-5"/>
          <w:sz w:val="22"/>
          <w:szCs w:val="22"/>
          <w:highlight w:val="none"/>
        </w:rPr>
        <w:t>条</w:t>
      </w:r>
      <w:r>
        <w:rPr>
          <w:rFonts w:ascii="宋体" w:hAnsi="宋体" w:cs="宋体"/>
          <w:spacing w:val="-5"/>
          <w:sz w:val="22"/>
          <w:szCs w:val="22"/>
          <w:highlight w:val="none"/>
        </w:rPr>
        <w:t xml:space="preserve"> </w:t>
      </w:r>
      <w:r>
        <w:rPr>
          <w:rFonts w:ascii="宋体" w:hAnsi="宋体" w:cs="宋体"/>
          <w:b/>
          <w:bCs/>
          <w:spacing w:val="-5"/>
          <w:sz w:val="22"/>
          <w:szCs w:val="22"/>
          <w:highlight w:val="none"/>
        </w:rPr>
        <w:t>材料、工程设备</w:t>
      </w:r>
    </w:p>
    <w:p w14:paraId="7596DB00">
      <w:pPr>
        <w:spacing w:before="285" w:line="221" w:lineRule="auto"/>
        <w:ind w:left="468" w:firstLine="424"/>
        <w:rPr>
          <w:rFonts w:ascii="宋体" w:hAnsi="宋体" w:cs="宋体"/>
          <w:sz w:val="22"/>
          <w:szCs w:val="22"/>
          <w:highlight w:val="none"/>
        </w:rPr>
      </w:pPr>
      <w:r>
        <w:rPr>
          <w:rFonts w:ascii="宋体" w:hAnsi="宋体" w:cs="宋体"/>
          <w:spacing w:val="-4"/>
          <w:sz w:val="22"/>
          <w:szCs w:val="22"/>
          <w:highlight w:val="none"/>
        </w:rPr>
        <w:t>6.1</w:t>
      </w:r>
      <w:r>
        <w:rPr>
          <w:rFonts w:ascii="宋体" w:hAnsi="宋体" w:cs="宋体"/>
          <w:spacing w:val="16"/>
          <w:sz w:val="22"/>
          <w:szCs w:val="22"/>
          <w:highlight w:val="none"/>
        </w:rPr>
        <w:t xml:space="preserve"> </w:t>
      </w:r>
      <w:r>
        <w:rPr>
          <w:rFonts w:ascii="宋体" w:hAnsi="宋体" w:cs="宋体"/>
          <w:spacing w:val="-4"/>
          <w:sz w:val="22"/>
          <w:szCs w:val="22"/>
          <w:highlight w:val="none"/>
        </w:rPr>
        <w:t>实施方法</w:t>
      </w:r>
    </w:p>
    <w:p w14:paraId="3D9D8376">
      <w:pPr>
        <w:spacing w:before="285" w:line="219" w:lineRule="auto"/>
        <w:ind w:left="466" w:firstLine="440"/>
        <w:rPr>
          <w:rFonts w:ascii="宋体" w:hAnsi="宋体" w:cs="宋体"/>
          <w:sz w:val="22"/>
          <w:szCs w:val="22"/>
          <w:highlight w:val="none"/>
        </w:rPr>
      </w:pPr>
      <w:r>
        <w:rPr>
          <w:rFonts w:ascii="宋体" w:hAnsi="宋体" w:cs="宋体"/>
          <w:sz w:val="22"/>
          <w:szCs w:val="22"/>
          <w:highlight w:val="none"/>
        </w:rPr>
        <w:t>双方当事人约定的实施方法、设备、设施和材料：</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5ED5220C">
      <w:pPr>
        <w:spacing w:before="289" w:line="219" w:lineRule="auto"/>
        <w:ind w:left="468" w:firstLine="436"/>
        <w:rPr>
          <w:rFonts w:ascii="宋体" w:hAnsi="宋体" w:cs="宋体"/>
          <w:sz w:val="22"/>
          <w:szCs w:val="22"/>
          <w:highlight w:val="none"/>
        </w:rPr>
      </w:pPr>
      <w:r>
        <w:rPr>
          <w:rFonts w:ascii="宋体" w:hAnsi="宋体" w:cs="宋体"/>
          <w:spacing w:val="-1"/>
          <w:sz w:val="22"/>
          <w:szCs w:val="22"/>
          <w:highlight w:val="none"/>
        </w:rPr>
        <w:t>6.2 材料和工程设备</w:t>
      </w:r>
    </w:p>
    <w:p w14:paraId="4AAC13A2">
      <w:pPr>
        <w:spacing w:before="286" w:line="219" w:lineRule="auto"/>
        <w:ind w:left="468" w:firstLine="436"/>
        <w:rPr>
          <w:rFonts w:ascii="宋体" w:hAnsi="宋体" w:cs="宋体"/>
          <w:sz w:val="22"/>
          <w:szCs w:val="22"/>
          <w:highlight w:val="none"/>
        </w:rPr>
      </w:pPr>
      <w:r>
        <w:rPr>
          <w:rFonts w:ascii="宋体" w:hAnsi="宋体" w:cs="宋体"/>
          <w:spacing w:val="-1"/>
          <w:sz w:val="22"/>
          <w:szCs w:val="22"/>
          <w:highlight w:val="none"/>
        </w:rPr>
        <w:t>6.2.1 发包人提供的材料和工程设备</w:t>
      </w:r>
    </w:p>
    <w:p w14:paraId="7C004F3E">
      <w:pPr>
        <w:spacing w:before="286" w:line="219" w:lineRule="auto"/>
        <w:ind w:left="470" w:firstLine="436" w:firstLineChars="0"/>
        <w:rPr>
          <w:rFonts w:hint="eastAsia" w:ascii="宋体" w:hAnsi="宋体" w:cs="宋体"/>
          <w:sz w:val="22"/>
          <w:szCs w:val="22"/>
          <w:highlight w:val="none"/>
          <w:lang w:val="en-US" w:eastAsia="zh-CN"/>
        </w:rPr>
      </w:pPr>
      <w:r>
        <w:rPr>
          <w:rFonts w:ascii="宋体" w:hAnsi="宋体" w:cs="宋体"/>
          <w:spacing w:val="-1"/>
          <w:sz w:val="22"/>
          <w:szCs w:val="22"/>
          <w:highlight w:val="none"/>
        </w:rPr>
        <w:t>发包人提供的材料和工程设备验收后，由</w:t>
      </w:r>
      <w:r>
        <w:rPr>
          <w:rFonts w:ascii="宋体" w:hAnsi="宋体" w:cs="宋体"/>
          <w:spacing w:val="-1"/>
          <w:sz w:val="22"/>
          <w:szCs w:val="22"/>
          <w:highlight w:val="none"/>
          <w:u w:val="single"/>
        </w:rPr>
        <w:t xml:space="preserve">        </w:t>
      </w:r>
      <w:r>
        <w:rPr>
          <w:rFonts w:ascii="宋体" w:hAnsi="宋体" w:cs="宋体"/>
          <w:spacing w:val="-85"/>
          <w:sz w:val="22"/>
          <w:szCs w:val="22"/>
          <w:highlight w:val="none"/>
        </w:rPr>
        <w:t xml:space="preserve"> </w:t>
      </w:r>
      <w:r>
        <w:rPr>
          <w:rFonts w:ascii="宋体" w:hAnsi="宋体" w:cs="宋体"/>
          <w:spacing w:val="-1"/>
          <w:sz w:val="22"/>
          <w:szCs w:val="22"/>
          <w:highlight w:val="none"/>
        </w:rPr>
        <w:t>负责接收、运输和保</w:t>
      </w:r>
      <w:r>
        <w:rPr>
          <w:rFonts w:hint="eastAsia" w:ascii="宋体" w:hAnsi="宋体" w:cs="宋体"/>
          <w:sz w:val="22"/>
          <w:szCs w:val="22"/>
          <w:highlight w:val="none"/>
          <w:lang w:val="en-US" w:eastAsia="zh-CN"/>
        </w:rPr>
        <w:t>管。</w:t>
      </w:r>
    </w:p>
    <w:p w14:paraId="6F98C2C4">
      <w:pPr>
        <w:spacing w:before="72" w:line="219" w:lineRule="auto"/>
        <w:ind w:left="468" w:firstLine="436"/>
        <w:rPr>
          <w:rFonts w:ascii="宋体" w:hAnsi="宋体" w:cs="宋体"/>
          <w:sz w:val="22"/>
          <w:szCs w:val="22"/>
          <w:highlight w:val="none"/>
        </w:rPr>
      </w:pPr>
      <w:r>
        <w:rPr>
          <w:rFonts w:ascii="宋体" w:hAnsi="宋体" w:cs="宋体"/>
          <w:spacing w:val="-1"/>
          <w:sz w:val="22"/>
          <w:szCs w:val="22"/>
          <w:highlight w:val="none"/>
        </w:rPr>
        <w:t>6.2.2 承包人提供的材料和工程设备</w:t>
      </w:r>
    </w:p>
    <w:p w14:paraId="6BD28569">
      <w:pPr>
        <w:spacing w:before="285" w:line="219" w:lineRule="auto"/>
        <w:ind w:left="466" w:firstLine="436"/>
        <w:rPr>
          <w:rFonts w:ascii="宋体" w:hAnsi="宋体" w:cs="宋体"/>
          <w:sz w:val="22"/>
          <w:szCs w:val="22"/>
          <w:highlight w:val="none"/>
        </w:rPr>
      </w:pPr>
      <w:r>
        <w:rPr>
          <w:rFonts w:ascii="宋体" w:hAnsi="宋体" w:cs="宋体"/>
          <w:spacing w:val="-1"/>
          <w:sz w:val="22"/>
          <w:szCs w:val="22"/>
          <w:highlight w:val="none"/>
        </w:rPr>
        <w:t>材料和工程设备的类别、估算数量：</w:t>
      </w:r>
      <w:r>
        <w:rPr>
          <w:rFonts w:ascii="宋体" w:hAnsi="宋体" w:cs="宋体"/>
          <w:b/>
          <w:bCs/>
          <w:spacing w:val="-1"/>
          <w:sz w:val="22"/>
          <w:szCs w:val="22"/>
          <w:highlight w:val="none"/>
          <w:u w:val="single"/>
        </w:rPr>
        <w:t>依据审查通过的施工图设计文件</w:t>
      </w:r>
      <w:r>
        <w:rPr>
          <w:rFonts w:ascii="宋体" w:hAnsi="宋体" w:cs="宋体"/>
          <w:b/>
          <w:bCs/>
          <w:spacing w:val="-2"/>
          <w:sz w:val="22"/>
          <w:szCs w:val="22"/>
          <w:highlight w:val="none"/>
          <w:u w:val="single"/>
        </w:rPr>
        <w:t>确定</w:t>
      </w:r>
      <w:r>
        <w:rPr>
          <w:rFonts w:ascii="宋体" w:hAnsi="宋体" w:cs="宋体"/>
          <w:spacing w:val="-2"/>
          <w:sz w:val="22"/>
          <w:szCs w:val="22"/>
          <w:highlight w:val="none"/>
        </w:rPr>
        <w:t>。</w:t>
      </w:r>
    </w:p>
    <w:p w14:paraId="1833EC9E">
      <w:pPr>
        <w:spacing w:before="287" w:line="219" w:lineRule="auto"/>
        <w:ind w:left="467" w:firstLine="436"/>
        <w:rPr>
          <w:rFonts w:ascii="宋体" w:hAnsi="宋体" w:cs="宋体"/>
          <w:sz w:val="22"/>
          <w:szCs w:val="22"/>
          <w:highlight w:val="none"/>
        </w:rPr>
      </w:pPr>
      <w:r>
        <w:rPr>
          <w:rFonts w:ascii="宋体" w:hAnsi="宋体" w:cs="宋体"/>
          <w:spacing w:val="-1"/>
          <w:sz w:val="22"/>
          <w:szCs w:val="22"/>
          <w:highlight w:val="none"/>
        </w:rPr>
        <w:t>竣工后试验的生产性材料的类别或（和）清单：</w:t>
      </w:r>
      <w:r>
        <w:rPr>
          <w:rFonts w:ascii="宋体" w:hAnsi="宋体" w:cs="宋体"/>
          <w:b/>
          <w:bCs/>
          <w:spacing w:val="-1"/>
          <w:sz w:val="22"/>
          <w:szCs w:val="22"/>
          <w:highlight w:val="none"/>
          <w:u w:val="single"/>
        </w:rPr>
        <w:t>满足工程实际需求</w:t>
      </w:r>
      <w:r>
        <w:rPr>
          <w:rFonts w:ascii="宋体" w:hAnsi="宋体" w:cs="宋体"/>
          <w:spacing w:val="-1"/>
          <w:sz w:val="22"/>
          <w:szCs w:val="22"/>
          <w:highlight w:val="none"/>
        </w:rPr>
        <w:t>。</w:t>
      </w:r>
    </w:p>
    <w:p w14:paraId="7E416A91">
      <w:pPr>
        <w:spacing w:before="288" w:line="219" w:lineRule="auto"/>
        <w:ind w:left="468" w:firstLine="436"/>
        <w:rPr>
          <w:rFonts w:ascii="宋体" w:hAnsi="宋体" w:cs="宋体"/>
          <w:sz w:val="22"/>
          <w:szCs w:val="22"/>
          <w:highlight w:val="none"/>
        </w:rPr>
      </w:pPr>
      <w:r>
        <w:rPr>
          <w:rFonts w:ascii="宋体" w:hAnsi="宋体" w:cs="宋体"/>
          <w:spacing w:val="-1"/>
          <w:sz w:val="22"/>
          <w:szCs w:val="22"/>
          <w:highlight w:val="none"/>
        </w:rPr>
        <w:t>6.2.3 材料和工程设备的保管</w:t>
      </w:r>
    </w:p>
    <w:p w14:paraId="13B97435">
      <w:pPr>
        <w:spacing w:before="286" w:line="219" w:lineRule="auto"/>
        <w:ind w:left="470" w:firstLine="436"/>
        <w:rPr>
          <w:rFonts w:ascii="宋体" w:hAnsi="宋体" w:cs="宋体"/>
          <w:sz w:val="22"/>
          <w:szCs w:val="22"/>
          <w:highlight w:val="none"/>
        </w:rPr>
      </w:pPr>
      <w:r>
        <w:rPr>
          <w:rFonts w:ascii="宋体" w:hAnsi="宋体" w:cs="宋体"/>
          <w:spacing w:val="-1"/>
          <w:sz w:val="22"/>
          <w:szCs w:val="22"/>
          <w:highlight w:val="none"/>
        </w:rPr>
        <w:t>发包人供应的材料和工程设备的保管费用由</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发包人</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承担。</w:t>
      </w:r>
    </w:p>
    <w:p w14:paraId="7BC46AC4">
      <w:pPr>
        <w:spacing w:before="285"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承包人提交保管、维护方案的时间：</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rPr>
        <w:t>。</w:t>
      </w:r>
    </w:p>
    <w:p w14:paraId="562D863C">
      <w:pPr>
        <w:spacing w:before="288" w:line="219" w:lineRule="auto"/>
        <w:ind w:left="470" w:firstLine="436"/>
        <w:rPr>
          <w:rFonts w:ascii="宋体" w:hAnsi="宋体" w:cs="宋体"/>
          <w:sz w:val="22"/>
          <w:szCs w:val="22"/>
          <w:highlight w:val="none"/>
        </w:rPr>
      </w:pPr>
      <w:r>
        <w:rPr>
          <w:rFonts w:ascii="宋体" w:hAnsi="宋体" w:cs="宋体"/>
          <w:spacing w:val="-1"/>
          <w:sz w:val="22"/>
          <w:szCs w:val="22"/>
          <w:highlight w:val="none"/>
        </w:rPr>
        <w:t>发包人提供的库房、堆场、设施和设备：</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rPr>
        <w:t>。</w:t>
      </w:r>
    </w:p>
    <w:p w14:paraId="42FB9EA8">
      <w:pPr>
        <w:spacing w:before="286" w:line="220" w:lineRule="auto"/>
        <w:ind w:left="468" w:firstLine="432"/>
        <w:rPr>
          <w:rFonts w:ascii="宋体" w:hAnsi="宋体" w:cs="宋体"/>
          <w:sz w:val="22"/>
          <w:szCs w:val="22"/>
          <w:highlight w:val="none"/>
        </w:rPr>
      </w:pPr>
      <w:r>
        <w:rPr>
          <w:rFonts w:ascii="宋体" w:hAnsi="宋体" w:cs="宋体"/>
          <w:spacing w:val="-2"/>
          <w:sz w:val="22"/>
          <w:szCs w:val="22"/>
          <w:highlight w:val="none"/>
        </w:rPr>
        <w:t>6.3 样品</w:t>
      </w:r>
    </w:p>
    <w:p w14:paraId="7011C7BD">
      <w:pPr>
        <w:spacing w:before="285" w:line="220" w:lineRule="auto"/>
        <w:ind w:left="468" w:firstLine="436"/>
        <w:rPr>
          <w:rFonts w:ascii="宋体" w:hAnsi="宋体" w:cs="宋体"/>
          <w:sz w:val="22"/>
          <w:szCs w:val="22"/>
          <w:highlight w:val="none"/>
        </w:rPr>
      </w:pPr>
      <w:r>
        <w:rPr>
          <w:rFonts w:ascii="宋体" w:hAnsi="宋体" w:cs="宋体"/>
          <w:spacing w:val="-1"/>
          <w:sz w:val="22"/>
          <w:szCs w:val="22"/>
          <w:highlight w:val="none"/>
        </w:rPr>
        <w:t>6.3.1 样品的报送与封存</w:t>
      </w:r>
    </w:p>
    <w:p w14:paraId="28BFB0EF">
      <w:pPr>
        <w:spacing w:before="286" w:line="361" w:lineRule="auto"/>
        <w:ind w:left="27" w:right="19" w:firstLine="444"/>
        <w:rPr>
          <w:rFonts w:ascii="宋体" w:hAnsi="宋体" w:cs="宋体"/>
          <w:sz w:val="22"/>
          <w:szCs w:val="22"/>
          <w:highlight w:val="none"/>
        </w:rPr>
      </w:pPr>
      <w:r>
        <w:rPr>
          <w:rFonts w:ascii="宋体" w:hAnsi="宋体" w:cs="宋体"/>
          <w:spacing w:val="1"/>
          <w:sz w:val="22"/>
          <w:szCs w:val="22"/>
          <w:highlight w:val="none"/>
        </w:rPr>
        <w:t>需要承包人报送样品的材料或工程设备，样</w:t>
      </w:r>
      <w:r>
        <w:rPr>
          <w:rFonts w:ascii="宋体" w:hAnsi="宋体" w:cs="宋体"/>
          <w:sz w:val="22"/>
          <w:szCs w:val="22"/>
          <w:highlight w:val="none"/>
        </w:rPr>
        <w:t>品种类、名称、规格、数量：</w:t>
      </w:r>
      <w:r>
        <w:rPr>
          <w:rFonts w:ascii="宋体" w:hAnsi="宋体" w:cs="宋体"/>
          <w:sz w:val="22"/>
          <w:szCs w:val="22"/>
          <w:highlight w:val="none"/>
          <w:u w:val="single"/>
        </w:rPr>
        <w:t xml:space="preserve"> </w:t>
      </w:r>
      <w:r>
        <w:rPr>
          <w:rFonts w:ascii="宋体" w:hAnsi="宋体" w:cs="宋体"/>
          <w:b/>
          <w:bCs/>
          <w:sz w:val="22"/>
          <w:szCs w:val="22"/>
          <w:highlight w:val="none"/>
          <w:u w:val="single"/>
        </w:rPr>
        <w:t>依据审</w:t>
      </w:r>
      <w:r>
        <w:rPr>
          <w:rFonts w:ascii="宋体" w:hAnsi="宋体" w:cs="宋体"/>
          <w:b/>
          <w:bCs/>
          <w:spacing w:val="-3"/>
          <w:sz w:val="22"/>
          <w:szCs w:val="22"/>
          <w:highlight w:val="none"/>
          <w:u w:val="single"/>
        </w:rPr>
        <w:t>查通过的施工图设计文件确定</w:t>
      </w:r>
      <w:r>
        <w:rPr>
          <w:rFonts w:ascii="宋体" w:hAnsi="宋体" w:cs="宋体"/>
          <w:b/>
          <w:bCs/>
          <w:spacing w:val="-3"/>
          <w:sz w:val="22"/>
          <w:szCs w:val="22"/>
          <w:highlight w:val="none"/>
        </w:rPr>
        <w:t>。</w:t>
      </w:r>
    </w:p>
    <w:p w14:paraId="40556788">
      <w:pPr>
        <w:spacing w:before="115" w:line="220" w:lineRule="auto"/>
        <w:ind w:left="468" w:firstLine="432"/>
        <w:rPr>
          <w:rFonts w:ascii="宋体" w:hAnsi="宋体" w:cs="宋体"/>
          <w:sz w:val="22"/>
          <w:szCs w:val="22"/>
          <w:highlight w:val="none"/>
        </w:rPr>
      </w:pPr>
      <w:r>
        <w:rPr>
          <w:rFonts w:ascii="宋体" w:hAnsi="宋体" w:cs="宋体"/>
          <w:spacing w:val="-2"/>
          <w:sz w:val="22"/>
          <w:szCs w:val="22"/>
          <w:highlight w:val="none"/>
        </w:rPr>
        <w:t>6.4 质量检查</w:t>
      </w:r>
    </w:p>
    <w:p w14:paraId="50CFD2E8">
      <w:pPr>
        <w:spacing w:before="287" w:line="221" w:lineRule="auto"/>
        <w:ind w:left="468" w:firstLine="436"/>
        <w:rPr>
          <w:rFonts w:ascii="宋体" w:hAnsi="宋体" w:cs="宋体"/>
          <w:sz w:val="22"/>
          <w:szCs w:val="22"/>
          <w:highlight w:val="none"/>
        </w:rPr>
      </w:pPr>
      <w:r>
        <w:rPr>
          <w:rFonts w:ascii="宋体" w:hAnsi="宋体" w:cs="宋体"/>
          <w:spacing w:val="-1"/>
          <w:sz w:val="22"/>
          <w:szCs w:val="22"/>
          <w:highlight w:val="none"/>
        </w:rPr>
        <w:t>6.4.1 工程质量要求</w:t>
      </w:r>
    </w:p>
    <w:p w14:paraId="23AB60C6">
      <w:pPr>
        <w:spacing w:before="285" w:line="219" w:lineRule="auto"/>
        <w:ind w:left="469" w:firstLine="432"/>
        <w:rPr>
          <w:rFonts w:ascii="宋体" w:hAnsi="宋体" w:cs="宋体"/>
          <w:sz w:val="22"/>
          <w:szCs w:val="22"/>
          <w:highlight w:val="none"/>
        </w:rPr>
      </w:pPr>
      <w:r>
        <w:rPr>
          <w:rFonts w:ascii="宋体" w:hAnsi="宋体" w:cs="宋体"/>
          <w:spacing w:val="-2"/>
          <w:sz w:val="22"/>
          <w:szCs w:val="22"/>
          <w:highlight w:val="none"/>
        </w:rPr>
        <w:t>工程质量的特殊标准或要求：</w:t>
      </w:r>
      <w:r>
        <w:rPr>
          <w:rFonts w:ascii="宋体" w:hAnsi="宋体" w:cs="宋体"/>
          <w:b/>
          <w:bCs/>
          <w:spacing w:val="-2"/>
          <w:sz w:val="22"/>
          <w:szCs w:val="22"/>
          <w:highlight w:val="none"/>
          <w:u w:val="single"/>
        </w:rPr>
        <w:t>根据国家及省州市相关规定</w:t>
      </w:r>
      <w:r>
        <w:rPr>
          <w:rFonts w:ascii="宋体" w:hAnsi="宋体" w:cs="宋体"/>
          <w:b/>
          <w:bCs/>
          <w:spacing w:val="-2"/>
          <w:sz w:val="22"/>
          <w:szCs w:val="22"/>
          <w:highlight w:val="none"/>
        </w:rPr>
        <w:t>。</w:t>
      </w:r>
    </w:p>
    <w:p w14:paraId="695BF021">
      <w:pPr>
        <w:spacing w:before="286" w:line="220" w:lineRule="auto"/>
        <w:ind w:left="468" w:firstLine="436"/>
        <w:rPr>
          <w:rFonts w:ascii="宋体" w:hAnsi="宋体" w:cs="宋体"/>
          <w:sz w:val="22"/>
          <w:szCs w:val="22"/>
          <w:highlight w:val="none"/>
        </w:rPr>
      </w:pPr>
      <w:r>
        <w:rPr>
          <w:rFonts w:ascii="宋体" w:hAnsi="宋体" w:cs="宋体"/>
          <w:spacing w:val="-1"/>
          <w:sz w:val="22"/>
          <w:szCs w:val="22"/>
          <w:highlight w:val="none"/>
        </w:rPr>
        <w:t>6.4.2 质量检查</w:t>
      </w:r>
    </w:p>
    <w:p w14:paraId="31BEB2CE">
      <w:pPr>
        <w:spacing w:before="286" w:line="363" w:lineRule="auto"/>
        <w:ind w:left="36" w:right="14" w:firstLine="456"/>
        <w:rPr>
          <w:rFonts w:ascii="宋体" w:hAnsi="宋体" w:cs="宋体"/>
          <w:sz w:val="22"/>
          <w:szCs w:val="22"/>
          <w:highlight w:val="none"/>
        </w:rPr>
      </w:pPr>
      <w:r>
        <w:rPr>
          <w:rFonts w:ascii="宋体" w:hAnsi="宋体" w:cs="宋体"/>
          <w:spacing w:val="4"/>
          <w:sz w:val="22"/>
          <w:szCs w:val="22"/>
          <w:highlight w:val="none"/>
        </w:rPr>
        <w:t>除通用合同条件已列明的质量检查的地点外，发包人有权进行质量检查的其他地</w:t>
      </w:r>
      <w:r>
        <w:rPr>
          <w:rFonts w:ascii="宋体" w:hAnsi="宋体" w:cs="宋体"/>
          <w:spacing w:val="-7"/>
          <w:sz w:val="22"/>
          <w:szCs w:val="22"/>
          <w:highlight w:val="none"/>
        </w:rPr>
        <w:t>点：</w:t>
      </w:r>
      <w:r>
        <w:rPr>
          <w:rFonts w:ascii="宋体" w:hAnsi="宋体" w:cs="宋体"/>
          <w:sz w:val="22"/>
          <w:szCs w:val="22"/>
          <w:highlight w:val="none"/>
          <w:u w:val="single"/>
        </w:rPr>
        <w:t xml:space="preserve">            </w:t>
      </w:r>
      <w:r>
        <w:rPr>
          <w:rFonts w:ascii="宋体" w:hAnsi="宋体" w:cs="宋体"/>
          <w:spacing w:val="-7"/>
          <w:sz w:val="22"/>
          <w:szCs w:val="22"/>
          <w:highlight w:val="none"/>
        </w:rPr>
        <w:t>。</w:t>
      </w:r>
    </w:p>
    <w:p w14:paraId="03B5DD92">
      <w:pPr>
        <w:spacing w:before="110" w:line="220" w:lineRule="auto"/>
        <w:ind w:left="468" w:firstLine="428"/>
        <w:rPr>
          <w:rFonts w:ascii="宋体" w:hAnsi="宋体" w:cs="宋体"/>
          <w:sz w:val="22"/>
          <w:szCs w:val="22"/>
          <w:highlight w:val="none"/>
        </w:rPr>
      </w:pPr>
      <w:r>
        <w:rPr>
          <w:rFonts w:ascii="宋体" w:hAnsi="宋体" w:cs="宋体"/>
          <w:spacing w:val="-3"/>
          <w:sz w:val="22"/>
          <w:szCs w:val="22"/>
          <w:highlight w:val="none"/>
        </w:rPr>
        <w:t>6.4.3</w:t>
      </w:r>
      <w:r>
        <w:rPr>
          <w:rFonts w:ascii="宋体" w:hAnsi="宋体" w:cs="宋体"/>
          <w:spacing w:val="23"/>
          <w:sz w:val="22"/>
          <w:szCs w:val="22"/>
          <w:highlight w:val="none"/>
        </w:rPr>
        <w:t xml:space="preserve"> </w:t>
      </w:r>
      <w:r>
        <w:rPr>
          <w:rFonts w:ascii="宋体" w:hAnsi="宋体" w:cs="宋体"/>
          <w:spacing w:val="-3"/>
          <w:sz w:val="22"/>
          <w:szCs w:val="22"/>
          <w:highlight w:val="none"/>
        </w:rPr>
        <w:t>隐蔽工程检查</w:t>
      </w:r>
    </w:p>
    <w:p w14:paraId="63F9CFF0">
      <w:pPr>
        <w:spacing w:before="288" w:line="220" w:lineRule="auto"/>
        <w:ind w:left="470" w:firstLine="436"/>
        <w:rPr>
          <w:rFonts w:ascii="宋体" w:hAnsi="宋体" w:cs="宋体"/>
          <w:sz w:val="22"/>
          <w:szCs w:val="22"/>
          <w:highlight w:val="none"/>
        </w:rPr>
      </w:pPr>
      <w:r>
        <w:rPr>
          <w:rFonts w:ascii="宋体" w:hAnsi="宋体" w:cs="宋体"/>
          <w:spacing w:val="-1"/>
          <w:sz w:val="22"/>
          <w:szCs w:val="22"/>
          <w:highlight w:val="none"/>
        </w:rPr>
        <w:t>关于隐蔽工程和中间验收的特别约定：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19D90ABE">
      <w:pPr>
        <w:spacing w:before="285" w:line="220" w:lineRule="auto"/>
        <w:ind w:left="468" w:firstLine="424"/>
        <w:rPr>
          <w:rFonts w:ascii="宋体" w:hAnsi="宋体" w:cs="宋体"/>
          <w:sz w:val="22"/>
          <w:szCs w:val="22"/>
          <w:highlight w:val="none"/>
        </w:rPr>
      </w:pPr>
      <w:r>
        <w:rPr>
          <w:rFonts w:ascii="宋体" w:hAnsi="宋体" w:cs="宋体"/>
          <w:spacing w:val="-4"/>
          <w:sz w:val="22"/>
          <w:szCs w:val="22"/>
          <w:highlight w:val="none"/>
        </w:rPr>
        <w:t>6.5</w:t>
      </w:r>
      <w:r>
        <w:rPr>
          <w:rFonts w:ascii="宋体" w:hAnsi="宋体" w:cs="宋体"/>
          <w:spacing w:val="37"/>
          <w:sz w:val="22"/>
          <w:szCs w:val="22"/>
          <w:highlight w:val="none"/>
        </w:rPr>
        <w:t xml:space="preserve"> </w:t>
      </w:r>
      <w:r>
        <w:rPr>
          <w:rFonts w:ascii="宋体" w:hAnsi="宋体" w:cs="宋体"/>
          <w:spacing w:val="-4"/>
          <w:sz w:val="22"/>
          <w:szCs w:val="22"/>
          <w:highlight w:val="none"/>
        </w:rPr>
        <w:t>由承包人试验和检验</w:t>
      </w:r>
    </w:p>
    <w:p w14:paraId="7C681F36">
      <w:pPr>
        <w:spacing w:before="284" w:line="222" w:lineRule="auto"/>
        <w:ind w:left="468" w:firstLine="436"/>
        <w:rPr>
          <w:rFonts w:ascii="宋体" w:hAnsi="宋体" w:cs="宋体"/>
          <w:sz w:val="22"/>
          <w:szCs w:val="22"/>
          <w:highlight w:val="none"/>
        </w:rPr>
      </w:pPr>
      <w:r>
        <w:rPr>
          <w:rFonts w:ascii="宋体" w:hAnsi="宋体" w:cs="宋体"/>
          <w:spacing w:val="-1"/>
          <w:sz w:val="22"/>
          <w:szCs w:val="22"/>
          <w:highlight w:val="none"/>
        </w:rPr>
        <w:t>6.5.1 试验设备与试验人员</w:t>
      </w:r>
    </w:p>
    <w:p w14:paraId="05335D24">
      <w:pPr>
        <w:spacing w:before="286" w:line="220" w:lineRule="auto"/>
        <w:ind w:left="466" w:firstLine="436"/>
        <w:rPr>
          <w:rFonts w:ascii="宋体" w:hAnsi="宋体" w:cs="宋体"/>
          <w:sz w:val="22"/>
          <w:szCs w:val="22"/>
          <w:highlight w:val="none"/>
        </w:rPr>
      </w:pPr>
      <w:r>
        <w:rPr>
          <w:rFonts w:ascii="宋体" w:hAnsi="宋体" w:cs="宋体"/>
          <w:spacing w:val="-1"/>
          <w:sz w:val="22"/>
          <w:szCs w:val="22"/>
          <w:highlight w:val="none"/>
        </w:rPr>
        <w:t>试验的内容、时间和地点：</w:t>
      </w:r>
      <w:r>
        <w:rPr>
          <w:rFonts w:ascii="宋体" w:hAnsi="宋体" w:cs="宋体"/>
          <w:b/>
          <w:bCs/>
          <w:spacing w:val="-1"/>
          <w:sz w:val="22"/>
          <w:szCs w:val="22"/>
          <w:highlight w:val="none"/>
          <w:u w:val="single"/>
        </w:rPr>
        <w:t>按国家和地方现行相关</w:t>
      </w:r>
      <w:r>
        <w:rPr>
          <w:rFonts w:ascii="宋体" w:hAnsi="宋体" w:cs="宋体"/>
          <w:b/>
          <w:bCs/>
          <w:spacing w:val="-2"/>
          <w:sz w:val="22"/>
          <w:szCs w:val="22"/>
          <w:highlight w:val="none"/>
          <w:u w:val="single"/>
        </w:rPr>
        <w:t>规范和标准实施</w:t>
      </w:r>
      <w:r>
        <w:rPr>
          <w:rFonts w:ascii="宋体" w:hAnsi="宋体" w:cs="宋体"/>
          <w:b/>
          <w:bCs/>
          <w:spacing w:val="-2"/>
          <w:sz w:val="22"/>
          <w:szCs w:val="22"/>
          <w:highlight w:val="none"/>
        </w:rPr>
        <w:t>。</w:t>
      </w:r>
    </w:p>
    <w:p w14:paraId="098F9C32">
      <w:pPr>
        <w:spacing w:before="284" w:line="361" w:lineRule="auto"/>
        <w:ind w:left="25" w:right="16" w:firstLine="428"/>
        <w:rPr>
          <w:rFonts w:ascii="宋体" w:hAnsi="宋体" w:cs="宋体"/>
          <w:sz w:val="22"/>
          <w:szCs w:val="22"/>
          <w:highlight w:val="none"/>
        </w:rPr>
      </w:pPr>
      <w:r>
        <w:rPr>
          <w:rFonts w:ascii="宋体" w:hAnsi="宋体" w:cs="宋体"/>
          <w:spacing w:val="-3"/>
          <w:sz w:val="22"/>
          <w:szCs w:val="22"/>
          <w:highlight w:val="none"/>
        </w:rPr>
        <w:t>试验所需要的试验设备、取样装置、试验场所和试验条件：</w:t>
      </w:r>
      <w:r>
        <w:rPr>
          <w:rFonts w:ascii="宋体" w:hAnsi="宋体" w:cs="宋体"/>
          <w:b/>
          <w:bCs/>
          <w:spacing w:val="-3"/>
          <w:sz w:val="22"/>
          <w:szCs w:val="22"/>
          <w:highlight w:val="none"/>
          <w:u w:val="single"/>
        </w:rPr>
        <w:t>按国家和地方现行相关规范和标准设置</w:t>
      </w:r>
      <w:r>
        <w:rPr>
          <w:rFonts w:ascii="宋体" w:hAnsi="宋体" w:cs="宋体"/>
          <w:spacing w:val="-3"/>
          <w:sz w:val="22"/>
          <w:szCs w:val="22"/>
          <w:highlight w:val="none"/>
        </w:rPr>
        <w:t>。</w:t>
      </w:r>
    </w:p>
    <w:p w14:paraId="4939DF3A">
      <w:pPr>
        <w:spacing w:before="117" w:line="219" w:lineRule="auto"/>
        <w:ind w:left="466" w:firstLine="436"/>
        <w:rPr>
          <w:rFonts w:ascii="宋体" w:hAnsi="宋体" w:cs="宋体"/>
          <w:sz w:val="22"/>
          <w:szCs w:val="22"/>
          <w:highlight w:val="none"/>
        </w:rPr>
      </w:pPr>
      <w:r>
        <w:rPr>
          <w:rFonts w:ascii="宋体" w:hAnsi="宋体" w:cs="宋体"/>
          <w:spacing w:val="-1"/>
          <w:sz w:val="22"/>
          <w:szCs w:val="22"/>
          <w:highlight w:val="none"/>
        </w:rPr>
        <w:t>试验和检验费用的计价原则：</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23CE6FB">
      <w:pPr>
        <w:spacing w:before="286" w:line="219" w:lineRule="auto"/>
        <w:ind w:left="0" w:firstLine="400" w:firstLineChars="200"/>
        <w:rPr>
          <w:rFonts w:ascii="宋体" w:hAnsi="宋体" w:cs="宋体"/>
          <w:b/>
          <w:bCs/>
          <w:spacing w:val="-10"/>
          <w:sz w:val="22"/>
          <w:szCs w:val="22"/>
          <w:highlight w:val="none"/>
        </w:rPr>
      </w:pPr>
      <w:r>
        <w:rPr>
          <w:rFonts w:ascii="宋体" w:hAnsi="宋体" w:cs="宋体"/>
          <w:b/>
          <w:bCs/>
          <w:spacing w:val="-10"/>
          <w:sz w:val="22"/>
          <w:szCs w:val="22"/>
          <w:highlight w:val="none"/>
        </w:rPr>
        <w:t>第</w:t>
      </w:r>
      <w:r>
        <w:rPr>
          <w:rFonts w:ascii="宋体" w:hAnsi="宋体" w:cs="宋体"/>
          <w:spacing w:val="-40"/>
          <w:sz w:val="22"/>
          <w:szCs w:val="22"/>
          <w:highlight w:val="none"/>
        </w:rPr>
        <w:t xml:space="preserve"> </w:t>
      </w:r>
      <w:r>
        <w:rPr>
          <w:rFonts w:ascii="宋体" w:hAnsi="宋体" w:cs="宋体"/>
          <w:b/>
          <w:bCs/>
          <w:spacing w:val="-10"/>
          <w:sz w:val="22"/>
          <w:szCs w:val="22"/>
          <w:highlight w:val="none"/>
        </w:rPr>
        <w:t>7</w:t>
      </w:r>
      <w:r>
        <w:rPr>
          <w:rFonts w:ascii="宋体" w:hAnsi="宋体" w:cs="宋体"/>
          <w:spacing w:val="-45"/>
          <w:sz w:val="22"/>
          <w:szCs w:val="22"/>
          <w:highlight w:val="none"/>
        </w:rPr>
        <w:t xml:space="preserve"> </w:t>
      </w:r>
      <w:r>
        <w:rPr>
          <w:rFonts w:ascii="宋体" w:hAnsi="宋体" w:cs="宋体"/>
          <w:b/>
          <w:bCs/>
          <w:spacing w:val="-10"/>
          <w:sz w:val="22"/>
          <w:szCs w:val="22"/>
          <w:highlight w:val="none"/>
        </w:rPr>
        <w:t>条</w:t>
      </w:r>
      <w:r>
        <w:rPr>
          <w:rFonts w:ascii="宋体" w:hAnsi="宋体" w:cs="宋体"/>
          <w:spacing w:val="8"/>
          <w:sz w:val="22"/>
          <w:szCs w:val="22"/>
          <w:highlight w:val="none"/>
        </w:rPr>
        <w:t xml:space="preserve"> </w:t>
      </w:r>
      <w:r>
        <w:rPr>
          <w:rFonts w:ascii="宋体" w:hAnsi="宋体" w:cs="宋体"/>
          <w:b/>
          <w:bCs/>
          <w:spacing w:val="-10"/>
          <w:sz w:val="22"/>
          <w:szCs w:val="22"/>
          <w:highlight w:val="none"/>
        </w:rPr>
        <w:t>施工</w:t>
      </w:r>
    </w:p>
    <w:p w14:paraId="032729E3">
      <w:pPr>
        <w:spacing w:line="362" w:lineRule="auto"/>
        <w:ind w:firstLine="0" w:firstLineChars="0"/>
        <w:rPr>
          <w:rFonts w:ascii="宋体" w:hAnsi="宋体" w:cs="宋体"/>
          <w:sz w:val="22"/>
          <w:szCs w:val="22"/>
          <w:highlight w:val="none"/>
        </w:rPr>
      </w:pPr>
    </w:p>
    <w:p w14:paraId="503EE87C">
      <w:pPr>
        <w:spacing w:before="72" w:line="220" w:lineRule="auto"/>
        <w:ind w:left="471" w:firstLine="424"/>
        <w:rPr>
          <w:rFonts w:ascii="宋体" w:hAnsi="宋体" w:cs="宋体"/>
          <w:sz w:val="22"/>
          <w:szCs w:val="22"/>
          <w:highlight w:val="none"/>
        </w:rPr>
      </w:pPr>
      <w:r>
        <w:rPr>
          <w:rFonts w:ascii="宋体" w:hAnsi="宋体" w:cs="宋体"/>
          <w:spacing w:val="-4"/>
          <w:sz w:val="22"/>
          <w:szCs w:val="22"/>
          <w:highlight w:val="none"/>
        </w:rPr>
        <w:t>7.1</w:t>
      </w:r>
      <w:r>
        <w:rPr>
          <w:rFonts w:ascii="宋体" w:hAnsi="宋体" w:cs="宋体"/>
          <w:spacing w:val="13"/>
          <w:sz w:val="22"/>
          <w:szCs w:val="22"/>
          <w:highlight w:val="none"/>
        </w:rPr>
        <w:t xml:space="preserve"> </w:t>
      </w:r>
      <w:r>
        <w:rPr>
          <w:rFonts w:ascii="宋体" w:hAnsi="宋体" w:cs="宋体"/>
          <w:spacing w:val="-4"/>
          <w:sz w:val="22"/>
          <w:szCs w:val="22"/>
          <w:highlight w:val="none"/>
        </w:rPr>
        <w:t>交通运输</w:t>
      </w:r>
    </w:p>
    <w:p w14:paraId="5C9CA9A1">
      <w:pPr>
        <w:spacing w:before="285" w:line="220" w:lineRule="auto"/>
        <w:ind w:left="471" w:firstLine="424"/>
        <w:rPr>
          <w:rFonts w:ascii="宋体" w:hAnsi="宋体" w:cs="宋体"/>
          <w:sz w:val="22"/>
          <w:szCs w:val="22"/>
          <w:highlight w:val="none"/>
        </w:rPr>
      </w:pPr>
      <w:r>
        <w:rPr>
          <w:rFonts w:ascii="宋体" w:hAnsi="宋体" w:cs="宋体"/>
          <w:spacing w:val="-4"/>
          <w:sz w:val="22"/>
          <w:szCs w:val="22"/>
          <w:highlight w:val="none"/>
        </w:rPr>
        <w:t>7.1.1</w:t>
      </w:r>
      <w:r>
        <w:rPr>
          <w:rFonts w:ascii="宋体" w:hAnsi="宋体" w:cs="宋体"/>
          <w:spacing w:val="34"/>
          <w:sz w:val="22"/>
          <w:szCs w:val="22"/>
          <w:highlight w:val="none"/>
        </w:rPr>
        <w:t xml:space="preserve"> </w:t>
      </w:r>
      <w:r>
        <w:rPr>
          <w:rFonts w:ascii="宋体" w:hAnsi="宋体" w:cs="宋体"/>
          <w:spacing w:val="-4"/>
          <w:sz w:val="22"/>
          <w:szCs w:val="22"/>
          <w:highlight w:val="none"/>
        </w:rPr>
        <w:t>出入现场的权利</w:t>
      </w:r>
    </w:p>
    <w:p w14:paraId="561A3AC1">
      <w:pPr>
        <w:spacing w:before="285" w:line="361" w:lineRule="auto"/>
        <w:ind w:left="24" w:right="188" w:firstLine="424"/>
        <w:rPr>
          <w:rFonts w:ascii="宋体" w:hAnsi="宋体" w:cs="宋体"/>
          <w:sz w:val="22"/>
          <w:szCs w:val="22"/>
          <w:highlight w:val="none"/>
        </w:rPr>
      </w:pPr>
      <w:r>
        <w:rPr>
          <w:rFonts w:ascii="宋体" w:hAnsi="宋体" w:cs="宋体"/>
          <w:spacing w:val="-4"/>
          <w:sz w:val="22"/>
          <w:szCs w:val="22"/>
          <w:highlight w:val="none"/>
        </w:rPr>
        <w:t>关于出入现场的权利的约定：</w:t>
      </w:r>
      <w:r>
        <w:rPr>
          <w:rFonts w:ascii="宋体" w:hAnsi="宋体" w:cs="宋体"/>
          <w:b/>
          <w:bCs/>
          <w:spacing w:val="-4"/>
          <w:sz w:val="22"/>
          <w:szCs w:val="22"/>
          <w:highlight w:val="none"/>
          <w:u w:val="single"/>
        </w:rPr>
        <w:t>承包人出入发包人特定区域，应当遵守发包人安全管理规章制度及现场运行监管人员的指挥，根据发包人要求提供进出人员</w:t>
      </w:r>
      <w:r>
        <w:rPr>
          <w:rFonts w:ascii="宋体" w:hAnsi="宋体" w:cs="宋体"/>
          <w:b/>
          <w:bCs/>
          <w:spacing w:val="-5"/>
          <w:sz w:val="22"/>
          <w:szCs w:val="22"/>
          <w:highlight w:val="none"/>
          <w:u w:val="single"/>
        </w:rPr>
        <w:t>身份资料办理相</w:t>
      </w:r>
      <w:r>
        <w:rPr>
          <w:rFonts w:ascii="宋体" w:hAnsi="宋体" w:cs="宋体"/>
          <w:b/>
          <w:bCs/>
          <w:spacing w:val="-3"/>
          <w:sz w:val="22"/>
          <w:szCs w:val="22"/>
          <w:highlight w:val="none"/>
          <w:u w:val="single"/>
        </w:rPr>
        <w:t>应登记备案手续</w:t>
      </w:r>
      <w:r>
        <w:rPr>
          <w:rFonts w:ascii="宋体" w:hAnsi="宋体" w:cs="宋体"/>
          <w:b/>
          <w:bCs/>
          <w:spacing w:val="-3"/>
          <w:sz w:val="22"/>
          <w:szCs w:val="22"/>
          <w:highlight w:val="none"/>
        </w:rPr>
        <w:t>。</w:t>
      </w:r>
    </w:p>
    <w:p w14:paraId="5B52172A">
      <w:pPr>
        <w:spacing w:before="112" w:line="221" w:lineRule="auto"/>
        <w:ind w:left="471" w:firstLine="432"/>
        <w:rPr>
          <w:rFonts w:ascii="宋体" w:hAnsi="宋体" w:cs="宋体"/>
          <w:sz w:val="22"/>
          <w:szCs w:val="22"/>
          <w:highlight w:val="none"/>
        </w:rPr>
      </w:pPr>
      <w:r>
        <w:rPr>
          <w:rFonts w:ascii="宋体" w:hAnsi="宋体" w:cs="宋体"/>
          <w:spacing w:val="-2"/>
          <w:sz w:val="22"/>
          <w:szCs w:val="22"/>
          <w:highlight w:val="none"/>
        </w:rPr>
        <w:t>7.1.2 场外交通</w:t>
      </w:r>
    </w:p>
    <w:p w14:paraId="7FBC76CC">
      <w:pPr>
        <w:spacing w:before="285"/>
        <w:ind w:left="24" w:firstLine="424"/>
        <w:rPr>
          <w:rFonts w:ascii="宋体" w:hAnsi="宋体" w:cs="宋体"/>
          <w:sz w:val="22"/>
          <w:szCs w:val="22"/>
          <w:highlight w:val="none"/>
        </w:rPr>
      </w:pPr>
      <w:r>
        <w:rPr>
          <w:rFonts w:ascii="宋体" w:hAnsi="宋体" w:cs="宋体"/>
          <w:spacing w:val="-4"/>
          <w:sz w:val="22"/>
          <w:szCs w:val="22"/>
          <w:highlight w:val="none"/>
        </w:rPr>
        <w:t>关于场外交通的特别约定：</w:t>
      </w:r>
      <w:r>
        <w:rPr>
          <w:rFonts w:ascii="宋体" w:hAnsi="宋体" w:cs="宋体"/>
          <w:b/>
          <w:bCs/>
          <w:spacing w:val="-4"/>
          <w:sz w:val="22"/>
          <w:szCs w:val="22"/>
          <w:highlight w:val="none"/>
          <w:u w:val="single"/>
        </w:rPr>
        <w:t>承包人应采取有效的措施，避开城镇居民密集区，避免其车辆对运输沿线道路的损坏、污染，和对沿线居民的噪声干扰；一旦导致对</w:t>
      </w:r>
      <w:r>
        <w:rPr>
          <w:rFonts w:ascii="宋体" w:hAnsi="宋体" w:cs="宋体"/>
          <w:b/>
          <w:bCs/>
          <w:spacing w:val="-5"/>
          <w:sz w:val="22"/>
          <w:szCs w:val="22"/>
          <w:highlight w:val="none"/>
          <w:u w:val="single"/>
        </w:rPr>
        <w:t>沿线道路</w:t>
      </w:r>
      <w:r>
        <w:rPr>
          <w:rFonts w:ascii="宋体" w:hAnsi="宋体" w:cs="宋体"/>
          <w:b/>
          <w:bCs/>
          <w:spacing w:val="-4"/>
          <w:sz w:val="22"/>
          <w:szCs w:val="22"/>
          <w:highlight w:val="none"/>
          <w:u w:val="single"/>
        </w:rPr>
        <w:t>的损坏、污染或噪声干扰，承包人应自费进行维修、补偿或赔偿，这类费用风</w:t>
      </w:r>
      <w:r>
        <w:rPr>
          <w:rFonts w:ascii="宋体" w:hAnsi="宋体" w:cs="宋体"/>
          <w:b/>
          <w:bCs/>
          <w:spacing w:val="-5"/>
          <w:sz w:val="22"/>
          <w:szCs w:val="22"/>
          <w:highlight w:val="none"/>
          <w:u w:val="single"/>
        </w:rPr>
        <w:t>险应认为承包人已经在报价时给予充分的考虑，发包人应当协助承包人办理场外运输涉及的事项</w:t>
      </w:r>
      <w:r>
        <w:rPr>
          <w:rFonts w:ascii="宋体" w:hAnsi="宋体" w:cs="宋体"/>
          <w:b/>
          <w:bCs/>
          <w:spacing w:val="-5"/>
          <w:sz w:val="22"/>
          <w:szCs w:val="22"/>
          <w:highlight w:val="none"/>
        </w:rPr>
        <w:t>。</w:t>
      </w:r>
    </w:p>
    <w:p w14:paraId="2AF07F1C">
      <w:pPr>
        <w:spacing w:before="116"/>
        <w:ind w:left="25" w:right="188" w:firstLine="438"/>
        <w:rPr>
          <w:rFonts w:ascii="宋体" w:hAnsi="宋体" w:cs="宋体"/>
          <w:sz w:val="22"/>
          <w:szCs w:val="22"/>
          <w:highlight w:val="none"/>
        </w:rPr>
      </w:pPr>
      <w:r>
        <w:rPr>
          <w:rFonts w:ascii="宋体" w:hAnsi="宋体" w:cs="宋体"/>
          <w:b/>
          <w:bCs/>
          <w:spacing w:val="-1"/>
          <w:sz w:val="22"/>
          <w:szCs w:val="22"/>
          <w:highlight w:val="none"/>
          <w:u w:val="single"/>
        </w:rPr>
        <w:t>承包人应自行承担费用及采取一切必要合理的措施以避免对发包人</w:t>
      </w:r>
      <w:r>
        <w:rPr>
          <w:rFonts w:ascii="宋体" w:hAnsi="宋体" w:cs="宋体"/>
          <w:b/>
          <w:bCs/>
          <w:spacing w:val="-2"/>
          <w:sz w:val="22"/>
          <w:szCs w:val="22"/>
          <w:highlight w:val="none"/>
          <w:u w:val="single"/>
        </w:rPr>
        <w:t>和/或其他第三</w:t>
      </w:r>
      <w:r>
        <w:rPr>
          <w:rFonts w:ascii="宋体" w:hAnsi="宋体" w:cs="宋体"/>
          <w:b/>
          <w:bCs/>
          <w:spacing w:val="-1"/>
          <w:sz w:val="22"/>
          <w:szCs w:val="22"/>
          <w:highlight w:val="none"/>
          <w:u w:val="single"/>
        </w:rPr>
        <w:t>方的正常营业和/或财产、人身安全造成影响、干涉、妨碍或侵害。</w:t>
      </w:r>
    </w:p>
    <w:p w14:paraId="3D411055">
      <w:pPr>
        <w:spacing w:before="118" w:line="220" w:lineRule="auto"/>
        <w:ind w:left="471" w:firstLine="432"/>
        <w:rPr>
          <w:rFonts w:ascii="宋体" w:hAnsi="宋体" w:cs="宋体"/>
          <w:sz w:val="22"/>
          <w:szCs w:val="22"/>
          <w:highlight w:val="none"/>
        </w:rPr>
      </w:pPr>
      <w:r>
        <w:rPr>
          <w:rFonts w:ascii="宋体" w:hAnsi="宋体" w:cs="宋体"/>
          <w:spacing w:val="-2"/>
          <w:sz w:val="22"/>
          <w:szCs w:val="22"/>
          <w:highlight w:val="none"/>
        </w:rPr>
        <w:t>7.1.3 场内交通</w:t>
      </w:r>
    </w:p>
    <w:p w14:paraId="34C863E9">
      <w:pPr>
        <w:spacing w:before="286" w:line="219" w:lineRule="auto"/>
        <w:ind w:left="470" w:firstLine="436"/>
        <w:rPr>
          <w:rFonts w:ascii="宋体" w:hAnsi="宋体" w:cs="宋体"/>
          <w:sz w:val="22"/>
          <w:szCs w:val="22"/>
          <w:highlight w:val="none"/>
        </w:rPr>
      </w:pPr>
      <w:r>
        <w:rPr>
          <w:rFonts w:ascii="宋体" w:hAnsi="宋体" w:cs="宋体"/>
          <w:spacing w:val="-1"/>
          <w:sz w:val="22"/>
          <w:szCs w:val="22"/>
          <w:highlight w:val="none"/>
        </w:rPr>
        <w:t>关于场内交通的特别约定：</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本项目用地范围边界</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w:t>
      </w:r>
    </w:p>
    <w:p w14:paraId="29BE4718">
      <w:pPr>
        <w:spacing w:before="286" w:line="220" w:lineRule="auto"/>
        <w:ind w:left="470" w:firstLine="436"/>
        <w:rPr>
          <w:rFonts w:ascii="宋体" w:hAnsi="宋体" w:cs="宋体"/>
          <w:sz w:val="22"/>
          <w:szCs w:val="22"/>
          <w:highlight w:val="none"/>
        </w:rPr>
      </w:pPr>
      <w:r>
        <w:rPr>
          <w:rFonts w:ascii="宋体" w:hAnsi="宋体" w:cs="宋体"/>
          <w:spacing w:val="-1"/>
          <w:sz w:val="22"/>
          <w:szCs w:val="22"/>
          <w:highlight w:val="none"/>
        </w:rPr>
        <w:t>关于场内交通与场外交通边界的约定：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FE82301">
      <w:pPr>
        <w:spacing w:before="287" w:line="220" w:lineRule="auto"/>
        <w:ind w:left="471" w:firstLine="436"/>
        <w:rPr>
          <w:rFonts w:ascii="宋体" w:hAnsi="宋体" w:cs="宋体"/>
          <w:sz w:val="22"/>
          <w:szCs w:val="22"/>
          <w:highlight w:val="none"/>
        </w:rPr>
      </w:pPr>
      <w:r>
        <w:rPr>
          <w:rFonts w:ascii="宋体" w:hAnsi="宋体" w:cs="宋体"/>
          <w:spacing w:val="-1"/>
          <w:sz w:val="22"/>
          <w:szCs w:val="22"/>
          <w:highlight w:val="none"/>
        </w:rPr>
        <w:t>7.1.4 超大件和超重件的运输</w:t>
      </w:r>
    </w:p>
    <w:p w14:paraId="3A3D0472">
      <w:pPr>
        <w:spacing w:before="286"/>
        <w:ind w:left="24" w:right="185" w:firstLine="512"/>
        <w:rPr>
          <w:rFonts w:ascii="宋体" w:hAnsi="宋体" w:cs="宋体"/>
          <w:sz w:val="22"/>
          <w:szCs w:val="22"/>
          <w:highlight w:val="none"/>
        </w:rPr>
      </w:pPr>
      <w:r>
        <w:rPr>
          <w:rFonts w:ascii="宋体" w:hAnsi="宋体" w:cs="宋体"/>
          <w:spacing w:val="18"/>
          <w:sz w:val="22"/>
          <w:szCs w:val="22"/>
          <w:highlight w:val="none"/>
        </w:rPr>
        <w:t>运输超大件或超重件所需的道路和桥梁临时加固改造费用和其他有关费</w:t>
      </w:r>
      <w:r>
        <w:rPr>
          <w:rFonts w:ascii="宋体" w:hAnsi="宋体" w:cs="宋体"/>
          <w:spacing w:val="17"/>
          <w:sz w:val="22"/>
          <w:szCs w:val="22"/>
          <w:highlight w:val="none"/>
        </w:rPr>
        <w:t>用由</w:t>
      </w:r>
      <w:r>
        <w:rPr>
          <w:rFonts w:ascii="宋体" w:hAnsi="宋体" w:cs="宋体"/>
          <w:spacing w:val="-3"/>
          <w:sz w:val="22"/>
          <w:szCs w:val="22"/>
          <w:highlight w:val="none"/>
        </w:rPr>
        <w:t>承担。</w:t>
      </w:r>
    </w:p>
    <w:p w14:paraId="0164084F">
      <w:pPr>
        <w:spacing w:before="118" w:line="220" w:lineRule="auto"/>
        <w:ind w:left="471" w:firstLine="436"/>
        <w:rPr>
          <w:rFonts w:ascii="宋体" w:hAnsi="宋体" w:cs="宋体"/>
          <w:sz w:val="22"/>
          <w:szCs w:val="22"/>
          <w:highlight w:val="none"/>
        </w:rPr>
      </w:pPr>
      <w:r>
        <w:rPr>
          <w:rFonts w:ascii="宋体" w:hAnsi="宋体" w:cs="宋体"/>
          <w:spacing w:val="-1"/>
          <w:sz w:val="22"/>
          <w:szCs w:val="22"/>
          <w:highlight w:val="none"/>
        </w:rPr>
        <w:t>7.2 施工设备和临时设施</w:t>
      </w:r>
    </w:p>
    <w:p w14:paraId="4D967EDF">
      <w:pPr>
        <w:spacing w:before="285" w:line="219" w:lineRule="auto"/>
        <w:ind w:left="471" w:firstLine="436"/>
        <w:rPr>
          <w:rFonts w:ascii="宋体" w:hAnsi="宋体" w:cs="宋体"/>
          <w:sz w:val="22"/>
          <w:szCs w:val="22"/>
          <w:highlight w:val="none"/>
        </w:rPr>
      </w:pPr>
      <w:r>
        <w:rPr>
          <w:rFonts w:ascii="宋体" w:hAnsi="宋体" w:cs="宋体"/>
          <w:spacing w:val="-1"/>
          <w:sz w:val="22"/>
          <w:szCs w:val="22"/>
          <w:highlight w:val="none"/>
        </w:rPr>
        <w:t>7.2.1 承包人提供的施工设备和临时设施</w:t>
      </w:r>
    </w:p>
    <w:p w14:paraId="60A8B39B">
      <w:pPr>
        <w:spacing w:before="286" w:line="361" w:lineRule="auto"/>
        <w:ind w:left="25" w:right="188" w:firstLine="428"/>
        <w:rPr>
          <w:rFonts w:ascii="宋体" w:hAnsi="宋体" w:cs="宋体"/>
          <w:sz w:val="22"/>
          <w:szCs w:val="22"/>
          <w:highlight w:val="none"/>
        </w:rPr>
      </w:pPr>
      <w:r>
        <w:rPr>
          <w:rFonts w:ascii="宋体" w:hAnsi="宋体" w:cs="宋体"/>
          <w:spacing w:val="-3"/>
          <w:sz w:val="22"/>
          <w:szCs w:val="22"/>
          <w:highlight w:val="none"/>
        </w:rPr>
        <w:t>临时设施的费用和临时占地手续和费用承担的特别约定：</w:t>
      </w:r>
      <w:r>
        <w:rPr>
          <w:rFonts w:ascii="宋体" w:hAnsi="宋体" w:cs="宋体"/>
          <w:b/>
          <w:bCs/>
          <w:spacing w:val="-3"/>
          <w:sz w:val="22"/>
          <w:szCs w:val="22"/>
          <w:highlight w:val="none"/>
          <w:u w:val="single"/>
        </w:rPr>
        <w:t>承包人按照经发包人</w:t>
      </w:r>
      <w:r>
        <w:rPr>
          <w:rFonts w:ascii="宋体" w:hAnsi="宋体" w:cs="宋体"/>
          <w:b/>
          <w:bCs/>
          <w:spacing w:val="-4"/>
          <w:sz w:val="22"/>
          <w:szCs w:val="22"/>
          <w:highlight w:val="none"/>
          <w:u w:val="single"/>
        </w:rPr>
        <w:t>和监理人审定后的施工平面布置图修建临时设施，费用由承包人承担；临时设施</w:t>
      </w:r>
      <w:r>
        <w:rPr>
          <w:rFonts w:ascii="宋体" w:hAnsi="宋体" w:cs="宋体"/>
          <w:b/>
          <w:bCs/>
          <w:spacing w:val="-5"/>
          <w:sz w:val="22"/>
          <w:szCs w:val="22"/>
          <w:highlight w:val="none"/>
          <w:u w:val="single"/>
        </w:rPr>
        <w:t>存在期限与</w:t>
      </w:r>
      <w:r>
        <w:rPr>
          <w:rFonts w:ascii="宋体" w:hAnsi="宋体" w:cs="宋体"/>
          <w:b/>
          <w:bCs/>
          <w:sz w:val="22"/>
          <w:szCs w:val="22"/>
          <w:highlight w:val="none"/>
          <w:u w:val="single"/>
        </w:rPr>
        <w:t>合同工程交工日期一致。</w:t>
      </w:r>
    </w:p>
    <w:p w14:paraId="3D5D5B8B">
      <w:pPr>
        <w:spacing w:before="114" w:line="219" w:lineRule="auto"/>
        <w:ind w:left="471" w:firstLine="436"/>
        <w:rPr>
          <w:rFonts w:ascii="宋体" w:hAnsi="宋体" w:cs="宋体"/>
          <w:sz w:val="22"/>
          <w:szCs w:val="22"/>
          <w:highlight w:val="none"/>
        </w:rPr>
      </w:pPr>
      <w:r>
        <w:rPr>
          <w:rFonts w:ascii="宋体" w:hAnsi="宋体" w:cs="宋体"/>
          <w:spacing w:val="-1"/>
          <w:sz w:val="22"/>
          <w:szCs w:val="22"/>
          <w:highlight w:val="none"/>
        </w:rPr>
        <w:t>7.2.2 发包人提供的施工设备和临时设施</w:t>
      </w:r>
    </w:p>
    <w:p w14:paraId="1D4ECC32">
      <w:pPr>
        <w:spacing w:before="288" w:line="219" w:lineRule="auto"/>
        <w:ind w:left="470" w:firstLine="440"/>
        <w:rPr>
          <w:rFonts w:ascii="宋体" w:hAnsi="宋体" w:cs="宋体"/>
          <w:sz w:val="22"/>
          <w:szCs w:val="22"/>
          <w:highlight w:val="none"/>
        </w:rPr>
      </w:pPr>
      <w:r>
        <w:rPr>
          <w:rFonts w:ascii="宋体" w:hAnsi="宋体" w:cs="宋体"/>
          <w:sz w:val="22"/>
          <w:szCs w:val="22"/>
          <w:highlight w:val="none"/>
        </w:rPr>
        <w:t>发包人提供的施工设备或临时设施范围：</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8DD0FEA">
      <w:pPr>
        <w:spacing w:before="286" w:line="221" w:lineRule="auto"/>
        <w:ind w:left="471" w:firstLine="432"/>
        <w:rPr>
          <w:rFonts w:ascii="宋体" w:hAnsi="宋体" w:cs="宋体"/>
          <w:sz w:val="22"/>
          <w:szCs w:val="22"/>
          <w:highlight w:val="none"/>
        </w:rPr>
      </w:pPr>
      <w:r>
        <w:rPr>
          <w:rFonts w:ascii="宋体" w:hAnsi="宋体" w:cs="宋体"/>
          <w:spacing w:val="-2"/>
          <w:sz w:val="22"/>
          <w:szCs w:val="22"/>
          <w:highlight w:val="none"/>
        </w:rPr>
        <w:t>7.3 现场合作</w:t>
      </w:r>
    </w:p>
    <w:p w14:paraId="16713EBB">
      <w:pPr>
        <w:pStyle w:val="2"/>
        <w:ind w:left="0" w:firstLine="880" w:firstLineChars="400"/>
        <w:rPr>
          <w:rFonts w:hint="eastAsia" w:ascii="宋体" w:hAnsi="宋体" w:eastAsia="宋体" w:cs="宋体"/>
          <w:spacing w:val="-1"/>
          <w:sz w:val="22"/>
          <w:szCs w:val="22"/>
          <w:highlight w:val="none"/>
        </w:rPr>
      </w:pPr>
      <w:r>
        <w:rPr>
          <w:rFonts w:hint="eastAsia" w:ascii="宋体" w:hAnsi="宋体" w:eastAsia="宋体" w:cs="宋体"/>
          <w:sz w:val="22"/>
          <w:szCs w:val="22"/>
          <w:highlight w:val="none"/>
        </w:rPr>
        <w:t>关于现场合作费用的特别约定：</w:t>
      </w:r>
      <w:r>
        <w:rPr>
          <w:rFonts w:hint="eastAsia" w:ascii="宋体" w:hAnsi="宋体" w:eastAsia="宋体" w:cs="宋体"/>
          <w:sz w:val="22"/>
          <w:szCs w:val="22"/>
          <w:highlight w:val="none"/>
          <w:u w:val="single"/>
        </w:rPr>
        <w:t xml:space="preserve">                 </w:t>
      </w:r>
      <w:r>
        <w:rPr>
          <w:rFonts w:hint="eastAsia" w:ascii="宋体" w:hAnsi="宋体" w:eastAsia="宋体" w:cs="宋体"/>
          <w:spacing w:val="-1"/>
          <w:sz w:val="22"/>
          <w:szCs w:val="22"/>
          <w:highlight w:val="none"/>
          <w:u w:val="single"/>
        </w:rPr>
        <w:t xml:space="preserve">     </w:t>
      </w:r>
      <w:r>
        <w:rPr>
          <w:rFonts w:hint="eastAsia" w:ascii="宋体" w:hAnsi="宋体" w:eastAsia="宋体" w:cs="宋体"/>
          <w:spacing w:val="-1"/>
          <w:sz w:val="22"/>
          <w:szCs w:val="22"/>
          <w:highlight w:val="none"/>
        </w:rPr>
        <w:t>。</w:t>
      </w:r>
    </w:p>
    <w:p w14:paraId="4744B64B">
      <w:pPr>
        <w:spacing w:before="71" w:line="221" w:lineRule="auto"/>
        <w:ind w:left="471" w:firstLine="432"/>
        <w:rPr>
          <w:rFonts w:ascii="宋体" w:hAnsi="宋体" w:cs="宋体"/>
          <w:sz w:val="22"/>
          <w:szCs w:val="22"/>
          <w:highlight w:val="none"/>
        </w:rPr>
      </w:pPr>
      <w:r>
        <w:rPr>
          <w:rFonts w:ascii="宋体" w:hAnsi="宋体" w:cs="宋体"/>
          <w:spacing w:val="-2"/>
          <w:sz w:val="22"/>
          <w:szCs w:val="22"/>
          <w:highlight w:val="none"/>
        </w:rPr>
        <w:t>7.4 测量放线</w:t>
      </w:r>
    </w:p>
    <w:p w14:paraId="0DF5744A">
      <w:pPr>
        <w:spacing w:before="284" w:line="220" w:lineRule="auto"/>
        <w:ind w:left="471" w:firstLine="440"/>
        <w:rPr>
          <w:rFonts w:ascii="宋体" w:hAnsi="宋体" w:cs="宋体"/>
          <w:sz w:val="22"/>
          <w:szCs w:val="22"/>
          <w:highlight w:val="none"/>
        </w:rPr>
      </w:pPr>
      <w:r>
        <w:rPr>
          <w:rFonts w:ascii="宋体" w:hAnsi="宋体" w:cs="宋体"/>
          <w:sz w:val="22"/>
          <w:szCs w:val="22"/>
          <w:highlight w:val="none"/>
        </w:rPr>
        <w:t>7.4.1 关于测量放线的特别约定的技术规范</w:t>
      </w:r>
      <w:r>
        <w:rPr>
          <w:rFonts w:ascii="宋体" w:hAnsi="宋体" w:cs="宋体"/>
          <w:spacing w:val="-1"/>
          <w:sz w:val="22"/>
          <w:szCs w:val="22"/>
          <w:highlight w:val="none"/>
        </w:rPr>
        <w:t>：</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4E6F1BB2">
      <w:pPr>
        <w:spacing w:before="284" w:line="219" w:lineRule="auto"/>
        <w:ind w:left="465" w:firstLine="440"/>
        <w:rPr>
          <w:rFonts w:ascii="宋体" w:hAnsi="宋体" w:cs="宋体"/>
          <w:sz w:val="22"/>
          <w:szCs w:val="22"/>
          <w:highlight w:val="none"/>
        </w:rPr>
      </w:pPr>
      <w:r>
        <w:rPr>
          <w:rFonts w:ascii="宋体" w:hAnsi="宋体" w:cs="宋体"/>
          <w:sz w:val="22"/>
          <w:szCs w:val="22"/>
          <w:highlight w:val="none"/>
        </w:rPr>
        <w:t>施工控制网资料的告知期限：</w:t>
      </w:r>
      <w:r>
        <w:rPr>
          <w:rFonts w:ascii="宋体" w:hAnsi="宋体" w:cs="宋体"/>
          <w:sz w:val="22"/>
          <w:szCs w:val="22"/>
          <w:highlight w:val="none"/>
          <w:u w:val="single"/>
        </w:rPr>
        <w:t xml:space="preserve">                        </w:t>
      </w:r>
      <w:r>
        <w:rPr>
          <w:rFonts w:ascii="宋体" w:hAnsi="宋体" w:cs="宋体"/>
          <w:sz w:val="22"/>
          <w:szCs w:val="22"/>
          <w:highlight w:val="none"/>
        </w:rPr>
        <w:t>。</w:t>
      </w:r>
    </w:p>
    <w:p w14:paraId="05E526CE">
      <w:pPr>
        <w:spacing w:before="289" w:line="220" w:lineRule="auto"/>
        <w:ind w:left="471" w:firstLine="432"/>
        <w:rPr>
          <w:rFonts w:ascii="宋体" w:hAnsi="宋体" w:cs="宋体"/>
          <w:sz w:val="22"/>
          <w:szCs w:val="22"/>
          <w:highlight w:val="none"/>
        </w:rPr>
      </w:pPr>
      <w:r>
        <w:rPr>
          <w:rFonts w:ascii="宋体" w:hAnsi="宋体" w:cs="宋体"/>
          <w:spacing w:val="-2"/>
          <w:sz w:val="22"/>
          <w:szCs w:val="22"/>
          <w:highlight w:val="none"/>
        </w:rPr>
        <w:t>7.5 现场劳动用工</w:t>
      </w:r>
    </w:p>
    <w:p w14:paraId="65CCE880">
      <w:pPr>
        <w:spacing w:before="285" w:line="220" w:lineRule="auto"/>
        <w:ind w:left="471" w:firstLine="436"/>
        <w:rPr>
          <w:rFonts w:ascii="宋体" w:hAnsi="宋体" w:cs="宋体"/>
          <w:sz w:val="22"/>
          <w:szCs w:val="22"/>
          <w:highlight w:val="none"/>
        </w:rPr>
      </w:pPr>
      <w:r>
        <w:rPr>
          <w:rFonts w:ascii="宋体" w:hAnsi="宋体" w:cs="宋体"/>
          <w:spacing w:val="-1"/>
          <w:sz w:val="22"/>
          <w:szCs w:val="22"/>
          <w:highlight w:val="none"/>
        </w:rPr>
        <w:t>7.5.1 合同当事人对建筑工人工资清偿事宜和违约责任的约定：</w:t>
      </w:r>
    </w:p>
    <w:p w14:paraId="6DC0521A">
      <w:pPr>
        <w:tabs>
          <w:tab w:val="left" w:pos="582"/>
        </w:tabs>
        <w:spacing w:before="279" w:line="348" w:lineRule="auto"/>
        <w:ind w:left="24" w:right="19"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（1）承包人应严格依法将工资按月足额支付</w:t>
      </w:r>
      <w:r>
        <w:rPr>
          <w:rFonts w:ascii="宋体" w:hAnsi="宋体" w:cs="宋体"/>
          <w:b/>
          <w:bCs/>
          <w:spacing w:val="-5"/>
          <w:sz w:val="22"/>
          <w:szCs w:val="22"/>
          <w:highlight w:val="none"/>
          <w:u w:val="single"/>
        </w:rPr>
        <w:t>给农民工本人，严禁将工资发放给不</w:t>
      </w:r>
      <w:r>
        <w:rPr>
          <w:rFonts w:ascii="宋体" w:hAnsi="宋体" w:cs="宋体"/>
          <w:b/>
          <w:bCs/>
          <w:spacing w:val="-3"/>
          <w:sz w:val="22"/>
          <w:szCs w:val="22"/>
          <w:highlight w:val="none"/>
          <w:u w:val="single"/>
        </w:rPr>
        <w:t>具备用工主体资格的组织和个人。承包人对所承包工程项目的农民工工资支付负总责，</w:t>
      </w:r>
      <w:r>
        <w:rPr>
          <w:rFonts w:ascii="宋体" w:hAnsi="宋体" w:cs="宋体"/>
          <w:b/>
          <w:bCs/>
          <w:spacing w:val="-4"/>
          <w:sz w:val="22"/>
          <w:szCs w:val="22"/>
          <w:highlight w:val="none"/>
          <w:u w:val="single"/>
        </w:rPr>
        <w:t>不得以工程款未到位等为由克扣或拖欠农民工工资，不得将合同应收工程款等经</w:t>
      </w:r>
      <w:r>
        <w:rPr>
          <w:rFonts w:ascii="宋体" w:hAnsi="宋体" w:cs="宋体"/>
          <w:b/>
          <w:bCs/>
          <w:spacing w:val="-5"/>
          <w:sz w:val="22"/>
          <w:szCs w:val="22"/>
          <w:highlight w:val="none"/>
          <w:u w:val="single"/>
        </w:rPr>
        <w:t>营风险</w:t>
      </w:r>
      <w:r>
        <w:rPr>
          <w:rFonts w:ascii="宋体" w:hAnsi="宋体" w:cs="宋体"/>
          <w:b/>
          <w:bCs/>
          <w:spacing w:val="-4"/>
          <w:sz w:val="22"/>
          <w:szCs w:val="22"/>
          <w:highlight w:val="none"/>
          <w:u w:val="single"/>
        </w:rPr>
        <w:t>转嫁给农民工。承包人企业的劳动合同管理、用工制度管理、工资支付制</w:t>
      </w:r>
      <w:r>
        <w:rPr>
          <w:rFonts w:ascii="宋体" w:hAnsi="宋体" w:cs="宋体"/>
          <w:b/>
          <w:bCs/>
          <w:spacing w:val="-5"/>
          <w:sz w:val="22"/>
          <w:szCs w:val="22"/>
          <w:highlight w:val="none"/>
          <w:u w:val="single"/>
        </w:rPr>
        <w:t>度管理等应当</w:t>
      </w:r>
      <w:r>
        <w:rPr>
          <w:rFonts w:ascii="宋体" w:hAnsi="宋体" w:cs="宋体"/>
          <w:b/>
          <w:bCs/>
          <w:spacing w:val="-4"/>
          <w:sz w:val="22"/>
          <w:szCs w:val="22"/>
          <w:highlight w:val="none"/>
          <w:u w:val="single"/>
        </w:rPr>
        <w:t>遵照国家、省市及地方的相关法规及规定执行，并接受相关主管部门、监</w:t>
      </w:r>
      <w:r>
        <w:rPr>
          <w:rFonts w:ascii="宋体" w:hAnsi="宋体" w:cs="宋体"/>
          <w:b/>
          <w:bCs/>
          <w:spacing w:val="-5"/>
          <w:sz w:val="22"/>
          <w:szCs w:val="22"/>
          <w:highlight w:val="none"/>
          <w:u w:val="single"/>
        </w:rPr>
        <w:t>管部门等的监</w:t>
      </w:r>
      <w:r>
        <w:rPr>
          <w:rFonts w:ascii="宋体" w:hAnsi="宋体" w:cs="宋体"/>
          <w:b/>
          <w:bCs/>
          <w:spacing w:val="-4"/>
          <w:sz w:val="22"/>
          <w:szCs w:val="22"/>
          <w:highlight w:val="none"/>
          <w:u w:val="single"/>
        </w:rPr>
        <w:t>督及管理，因承包人欠薪所产生的一切问题及一切责任（包括违约及赔偿责任、</w:t>
      </w:r>
      <w:r>
        <w:rPr>
          <w:rFonts w:ascii="宋体" w:hAnsi="宋体" w:cs="宋体"/>
          <w:b/>
          <w:bCs/>
          <w:spacing w:val="-5"/>
          <w:sz w:val="22"/>
          <w:szCs w:val="22"/>
          <w:highlight w:val="none"/>
          <w:u w:val="single"/>
        </w:rPr>
        <w:t>社会责</w:t>
      </w:r>
      <w:r>
        <w:rPr>
          <w:rFonts w:ascii="宋体" w:hAnsi="宋体" w:cs="宋体"/>
          <w:b/>
          <w:bCs/>
          <w:spacing w:val="-4"/>
          <w:sz w:val="22"/>
          <w:szCs w:val="22"/>
          <w:highlight w:val="none"/>
          <w:u w:val="single"/>
        </w:rPr>
        <w:t>任、法律责任）由承包人全权负责。承包人在签订合同时应将农民工工资支付的</w:t>
      </w:r>
      <w:r>
        <w:rPr>
          <w:rFonts w:ascii="宋体" w:hAnsi="宋体" w:cs="宋体"/>
          <w:b/>
          <w:bCs/>
          <w:spacing w:val="-5"/>
          <w:sz w:val="22"/>
          <w:szCs w:val="22"/>
          <w:highlight w:val="none"/>
          <w:u w:val="single"/>
        </w:rPr>
        <w:t>详细管</w:t>
      </w:r>
      <w:r>
        <w:rPr>
          <w:rFonts w:ascii="宋体" w:hAnsi="宋体" w:cs="宋体"/>
          <w:b/>
          <w:bCs/>
          <w:spacing w:val="-4"/>
          <w:sz w:val="22"/>
          <w:szCs w:val="22"/>
          <w:highlight w:val="none"/>
          <w:u w:val="single"/>
        </w:rPr>
        <w:t>理方案提交发包人审核，方案应当从各方面（包括但不限于项目农民工实名制管</w:t>
      </w:r>
      <w:r>
        <w:rPr>
          <w:rFonts w:ascii="宋体" w:hAnsi="宋体" w:cs="宋体"/>
          <w:b/>
          <w:bCs/>
          <w:spacing w:val="-5"/>
          <w:sz w:val="22"/>
          <w:szCs w:val="22"/>
          <w:highlight w:val="none"/>
          <w:u w:val="single"/>
        </w:rPr>
        <w:t>理、项目农民工工资支付管理、拖欠农民工工资“黑名单</w:t>
      </w:r>
      <w:r>
        <w:rPr>
          <w:rFonts w:ascii="宋体" w:hAnsi="宋体" w:cs="宋体"/>
          <w:spacing w:val="-78"/>
          <w:sz w:val="22"/>
          <w:szCs w:val="22"/>
          <w:highlight w:val="none"/>
          <w:u w:val="single"/>
        </w:rPr>
        <w:t xml:space="preserve"> </w:t>
      </w:r>
      <w:r>
        <w:rPr>
          <w:rFonts w:ascii="宋体" w:hAnsi="宋体" w:cs="宋体"/>
          <w:b/>
          <w:bCs/>
          <w:spacing w:val="-5"/>
          <w:sz w:val="22"/>
          <w:szCs w:val="22"/>
          <w:highlight w:val="none"/>
          <w:u w:val="single"/>
        </w:rPr>
        <w:t>”管理等）详细说明确保不拖欠农民</w:t>
      </w:r>
      <w:r>
        <w:rPr>
          <w:rFonts w:ascii="宋体" w:hAnsi="宋体" w:cs="宋体"/>
          <w:b/>
          <w:bCs/>
          <w:spacing w:val="-4"/>
          <w:sz w:val="22"/>
          <w:szCs w:val="22"/>
          <w:highlight w:val="none"/>
          <w:u w:val="single"/>
        </w:rPr>
        <w:t>工工资的管理措施、保证措施及相关承诺。承包人每月需向发包人提交农</w:t>
      </w:r>
      <w:r>
        <w:rPr>
          <w:rFonts w:ascii="宋体" w:hAnsi="宋体" w:cs="宋体"/>
          <w:b/>
          <w:bCs/>
          <w:spacing w:val="-5"/>
          <w:sz w:val="22"/>
          <w:szCs w:val="22"/>
          <w:highlight w:val="none"/>
          <w:u w:val="single"/>
        </w:rPr>
        <w:t>民工工资支付</w:t>
      </w:r>
      <w:r>
        <w:rPr>
          <w:rFonts w:ascii="宋体" w:hAnsi="宋体" w:cs="宋体"/>
          <w:b/>
          <w:bCs/>
          <w:spacing w:val="-4"/>
          <w:sz w:val="22"/>
          <w:szCs w:val="22"/>
          <w:highlight w:val="none"/>
          <w:u w:val="single"/>
        </w:rPr>
        <w:t>情况的书面材料，承包人向发包人申请付款时还须同时提交当前未拖欠农民工工</w:t>
      </w:r>
      <w:r>
        <w:rPr>
          <w:rFonts w:ascii="宋体" w:hAnsi="宋体" w:cs="宋体"/>
          <w:b/>
          <w:bCs/>
          <w:spacing w:val="-5"/>
          <w:sz w:val="22"/>
          <w:szCs w:val="22"/>
          <w:highlight w:val="none"/>
          <w:u w:val="single"/>
        </w:rPr>
        <w:t>资的书</w:t>
      </w:r>
      <w:r>
        <w:rPr>
          <w:rFonts w:ascii="宋体" w:hAnsi="宋体" w:cs="宋体"/>
          <w:b/>
          <w:bCs/>
          <w:spacing w:val="-4"/>
          <w:sz w:val="22"/>
          <w:szCs w:val="22"/>
          <w:highlight w:val="none"/>
          <w:u w:val="single"/>
        </w:rPr>
        <w:t>面承诺；</w:t>
      </w:r>
    </w:p>
    <w:p w14:paraId="76FD05BC">
      <w:pPr>
        <w:tabs>
          <w:tab w:val="left" w:pos="582"/>
        </w:tabs>
        <w:spacing w:before="285" w:line="313" w:lineRule="auto"/>
        <w:ind w:left="24" w:right="60"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（2）因承包人因自身原因发生农民工讨薪、</w:t>
      </w:r>
      <w:r>
        <w:rPr>
          <w:rFonts w:ascii="宋体" w:hAnsi="宋体" w:cs="宋体"/>
          <w:b/>
          <w:bCs/>
          <w:spacing w:val="-5"/>
          <w:sz w:val="22"/>
          <w:szCs w:val="22"/>
          <w:highlight w:val="none"/>
          <w:u w:val="single"/>
        </w:rPr>
        <w:t>围堵或其他公共事件的，每发生一次承包人需向发包人赔偿人民币</w:t>
      </w:r>
      <w:r>
        <w:rPr>
          <w:rFonts w:ascii="宋体" w:hAnsi="宋体" w:cs="宋体"/>
          <w:spacing w:val="-30"/>
          <w:sz w:val="22"/>
          <w:szCs w:val="22"/>
          <w:highlight w:val="none"/>
          <w:u w:val="single"/>
        </w:rPr>
        <w:t xml:space="preserve"> </w:t>
      </w:r>
      <w:r>
        <w:rPr>
          <w:rFonts w:ascii="宋体" w:hAnsi="宋体" w:cs="宋体"/>
          <w:b/>
          <w:bCs/>
          <w:spacing w:val="-5"/>
          <w:sz w:val="22"/>
          <w:szCs w:val="22"/>
          <w:highlight w:val="none"/>
          <w:u w:val="single"/>
        </w:rPr>
        <w:t>1</w:t>
      </w:r>
      <w:r>
        <w:rPr>
          <w:rFonts w:ascii="宋体" w:hAnsi="宋体" w:cs="宋体"/>
          <w:spacing w:val="-38"/>
          <w:sz w:val="22"/>
          <w:szCs w:val="22"/>
          <w:highlight w:val="none"/>
          <w:u w:val="single"/>
        </w:rPr>
        <w:t xml:space="preserve"> </w:t>
      </w:r>
      <w:r>
        <w:rPr>
          <w:rFonts w:ascii="宋体" w:hAnsi="宋体" w:cs="宋体"/>
          <w:b/>
          <w:bCs/>
          <w:spacing w:val="-5"/>
          <w:sz w:val="22"/>
          <w:szCs w:val="22"/>
          <w:highlight w:val="none"/>
          <w:u w:val="single"/>
        </w:rPr>
        <w:t>万元，发生上访事件的，承包人需向</w:t>
      </w:r>
      <w:r>
        <w:rPr>
          <w:rFonts w:ascii="宋体" w:hAnsi="宋体" w:cs="宋体"/>
          <w:b/>
          <w:bCs/>
          <w:spacing w:val="-6"/>
          <w:sz w:val="22"/>
          <w:szCs w:val="22"/>
          <w:highlight w:val="none"/>
          <w:u w:val="single"/>
        </w:rPr>
        <w:t>发包人赔偿人民币</w:t>
      </w:r>
      <w:r>
        <w:rPr>
          <w:rFonts w:ascii="宋体" w:hAnsi="宋体" w:cs="宋体"/>
          <w:b/>
          <w:bCs/>
          <w:spacing w:val="-1"/>
          <w:sz w:val="22"/>
          <w:szCs w:val="22"/>
          <w:highlight w:val="none"/>
          <w:u w:val="single"/>
        </w:rPr>
        <w:t>2</w:t>
      </w:r>
      <w:r>
        <w:rPr>
          <w:rFonts w:ascii="宋体" w:hAnsi="宋体" w:cs="宋体"/>
          <w:spacing w:val="-40"/>
          <w:sz w:val="22"/>
          <w:szCs w:val="22"/>
          <w:highlight w:val="none"/>
          <w:u w:val="single"/>
        </w:rPr>
        <w:t xml:space="preserve"> </w:t>
      </w:r>
      <w:r>
        <w:rPr>
          <w:rFonts w:ascii="宋体" w:hAnsi="宋体" w:cs="宋体"/>
          <w:b/>
          <w:bCs/>
          <w:spacing w:val="-1"/>
          <w:sz w:val="22"/>
          <w:szCs w:val="22"/>
          <w:highlight w:val="none"/>
          <w:u w:val="single"/>
        </w:rPr>
        <w:t>万元/人次。</w:t>
      </w:r>
    </w:p>
    <w:p w14:paraId="0C26751E">
      <w:pPr>
        <w:spacing w:before="285" w:line="220" w:lineRule="auto"/>
        <w:ind w:left="471" w:firstLine="432"/>
        <w:rPr>
          <w:rFonts w:ascii="宋体" w:hAnsi="宋体" w:cs="宋体"/>
          <w:sz w:val="22"/>
          <w:szCs w:val="22"/>
          <w:highlight w:val="none"/>
        </w:rPr>
      </w:pPr>
      <w:r>
        <w:rPr>
          <w:rFonts w:ascii="宋体" w:hAnsi="宋体" w:cs="宋体"/>
          <w:spacing w:val="-2"/>
          <w:sz w:val="22"/>
          <w:szCs w:val="22"/>
          <w:highlight w:val="none"/>
        </w:rPr>
        <w:t>7.6 安全文明施工</w:t>
      </w:r>
    </w:p>
    <w:p w14:paraId="7905EFA4">
      <w:pPr>
        <w:spacing w:before="287" w:line="220" w:lineRule="auto"/>
        <w:ind w:left="471" w:firstLine="432"/>
        <w:rPr>
          <w:rFonts w:ascii="宋体" w:hAnsi="宋体" w:cs="宋体"/>
          <w:sz w:val="22"/>
          <w:szCs w:val="22"/>
          <w:highlight w:val="none"/>
        </w:rPr>
      </w:pPr>
      <w:r>
        <w:rPr>
          <w:rFonts w:ascii="宋体" w:hAnsi="宋体" w:cs="宋体"/>
          <w:spacing w:val="-2"/>
          <w:sz w:val="22"/>
          <w:szCs w:val="22"/>
          <w:highlight w:val="none"/>
        </w:rPr>
        <w:t>7.6.1 安全生产要求</w:t>
      </w:r>
    </w:p>
    <w:p w14:paraId="502100B8">
      <w:pPr>
        <w:spacing w:before="71" w:line="361" w:lineRule="auto"/>
        <w:ind w:right="41" w:firstLine="426"/>
        <w:rPr>
          <w:rFonts w:ascii="宋体" w:hAnsi="宋体" w:cs="宋体"/>
          <w:sz w:val="22"/>
          <w:szCs w:val="22"/>
          <w:highlight w:val="none"/>
        </w:rPr>
      </w:pPr>
      <w:r>
        <w:rPr>
          <w:rFonts w:ascii="宋体" w:hAnsi="宋体" w:cs="宋体"/>
          <w:spacing w:val="-3"/>
          <w:sz w:val="22"/>
          <w:szCs w:val="22"/>
          <w:highlight w:val="none"/>
        </w:rPr>
        <w:t>合同当事人对安全施工的要求：</w:t>
      </w:r>
      <w:r>
        <w:rPr>
          <w:rFonts w:ascii="宋体" w:hAnsi="宋体" w:cs="宋体"/>
          <w:b/>
          <w:bCs/>
          <w:spacing w:val="-3"/>
          <w:sz w:val="22"/>
          <w:szCs w:val="22"/>
          <w:highlight w:val="none"/>
          <w:u w:val="single"/>
        </w:rPr>
        <w:t>①认真执行《中华</w:t>
      </w:r>
      <w:r>
        <w:rPr>
          <w:rFonts w:ascii="宋体" w:hAnsi="宋体" w:cs="宋体"/>
          <w:b/>
          <w:bCs/>
          <w:spacing w:val="-4"/>
          <w:sz w:val="22"/>
          <w:szCs w:val="22"/>
          <w:highlight w:val="none"/>
          <w:u w:val="single"/>
        </w:rPr>
        <w:t>人民共和国安全生产法》《建设</w:t>
      </w:r>
      <w:r>
        <w:rPr>
          <w:rFonts w:ascii="宋体" w:hAnsi="宋体" w:cs="宋体"/>
          <w:b/>
          <w:bCs/>
          <w:spacing w:val="10"/>
          <w:sz w:val="22"/>
          <w:szCs w:val="22"/>
          <w:highlight w:val="none"/>
          <w:u w:val="single"/>
        </w:rPr>
        <w:t>工程安全生产管理条例》</w:t>
      </w:r>
      <w:r>
        <w:rPr>
          <w:rFonts w:ascii="宋体" w:hAnsi="宋体" w:cs="宋体"/>
          <w:spacing w:val="-66"/>
          <w:sz w:val="22"/>
          <w:szCs w:val="22"/>
          <w:highlight w:val="none"/>
          <w:u w:val="single"/>
        </w:rPr>
        <w:t xml:space="preserve"> </w:t>
      </w:r>
      <w:r>
        <w:rPr>
          <w:rFonts w:ascii="宋体" w:hAnsi="宋体" w:cs="宋体"/>
          <w:b/>
          <w:bCs/>
          <w:spacing w:val="10"/>
          <w:sz w:val="22"/>
          <w:szCs w:val="22"/>
          <w:highlight w:val="none"/>
          <w:u w:val="single"/>
        </w:rPr>
        <w:t>等相关法律法规，要求达到《建筑施工安全检查标</w:t>
      </w:r>
      <w:r>
        <w:rPr>
          <w:rFonts w:ascii="宋体" w:hAnsi="宋体" w:cs="宋体"/>
          <w:b/>
          <w:bCs/>
          <w:spacing w:val="9"/>
          <w:sz w:val="22"/>
          <w:szCs w:val="22"/>
          <w:highlight w:val="none"/>
          <w:u w:val="single"/>
        </w:rPr>
        <w:t>准》</w:t>
      </w:r>
      <w:r>
        <w:rPr>
          <w:rFonts w:hint="eastAsia" w:ascii="宋体" w:hAnsi="宋体" w:cs="宋体"/>
          <w:b/>
          <w:bCs/>
          <w:spacing w:val="9"/>
          <w:sz w:val="22"/>
          <w:szCs w:val="22"/>
          <w:highlight w:val="none"/>
          <w:u w:val="single"/>
          <w:lang w:eastAsia="zh-CN"/>
        </w:rPr>
        <w:t>（</w:t>
      </w:r>
      <w:r>
        <w:rPr>
          <w:rFonts w:ascii="宋体" w:hAnsi="宋体" w:cs="宋体"/>
          <w:b/>
          <w:bCs/>
          <w:spacing w:val="-1"/>
          <w:sz w:val="22"/>
          <w:szCs w:val="22"/>
          <w:highlight w:val="none"/>
          <w:u w:val="single"/>
        </w:rPr>
        <w:t>JGJ59-2011</w:t>
      </w:r>
      <w:r>
        <w:rPr>
          <w:rFonts w:hint="eastAsia" w:ascii="宋体" w:hAnsi="宋体" w:cs="宋体"/>
          <w:b/>
          <w:bCs/>
          <w:spacing w:val="-1"/>
          <w:sz w:val="22"/>
          <w:szCs w:val="22"/>
          <w:highlight w:val="none"/>
          <w:u w:val="single"/>
          <w:lang w:eastAsia="zh-CN"/>
        </w:rPr>
        <w:t>）</w:t>
      </w:r>
      <w:r>
        <w:rPr>
          <w:rFonts w:ascii="宋体" w:hAnsi="宋体" w:cs="宋体"/>
          <w:b/>
          <w:bCs/>
          <w:spacing w:val="-1"/>
          <w:sz w:val="22"/>
          <w:szCs w:val="22"/>
          <w:highlight w:val="none"/>
          <w:u w:val="single"/>
        </w:rPr>
        <w:t>标准。满足安全生产管理相关规定</w:t>
      </w:r>
      <w:r>
        <w:rPr>
          <w:rFonts w:ascii="宋体" w:hAnsi="宋体" w:cs="宋体"/>
          <w:b/>
          <w:bCs/>
          <w:spacing w:val="-2"/>
          <w:sz w:val="22"/>
          <w:szCs w:val="22"/>
          <w:highlight w:val="none"/>
          <w:u w:val="single"/>
        </w:rPr>
        <w:t>。承包人在施工开始前应向监理人/发</w:t>
      </w:r>
      <w:r>
        <w:rPr>
          <w:rFonts w:ascii="宋体" w:hAnsi="宋体" w:cs="宋体"/>
          <w:b/>
          <w:bCs/>
          <w:spacing w:val="-1"/>
          <w:sz w:val="22"/>
          <w:szCs w:val="22"/>
          <w:highlight w:val="none"/>
          <w:u w:val="single"/>
        </w:rPr>
        <w:t>包人提出安全防护措施专项施工方案，经监理人/发包人批准后</w:t>
      </w:r>
      <w:r>
        <w:rPr>
          <w:rFonts w:ascii="宋体" w:hAnsi="宋体" w:cs="宋体"/>
          <w:b/>
          <w:bCs/>
          <w:spacing w:val="-2"/>
          <w:sz w:val="22"/>
          <w:szCs w:val="22"/>
          <w:highlight w:val="none"/>
          <w:u w:val="single"/>
        </w:rPr>
        <w:t>实施，防护措施费用由</w:t>
      </w:r>
      <w:r>
        <w:rPr>
          <w:rFonts w:ascii="宋体" w:hAnsi="宋体" w:cs="宋体"/>
          <w:b/>
          <w:bCs/>
          <w:spacing w:val="-4"/>
          <w:sz w:val="22"/>
          <w:szCs w:val="22"/>
          <w:highlight w:val="none"/>
          <w:u w:val="single"/>
        </w:rPr>
        <w:t>承包人承担。承包人在发包人原有生产设施附近施工，在实施爆破、易燃、有毒</w:t>
      </w:r>
      <w:r>
        <w:rPr>
          <w:rFonts w:ascii="宋体" w:hAnsi="宋体" w:cs="宋体"/>
          <w:b/>
          <w:bCs/>
          <w:spacing w:val="-5"/>
          <w:sz w:val="22"/>
          <w:szCs w:val="22"/>
          <w:highlight w:val="none"/>
          <w:u w:val="single"/>
        </w:rPr>
        <w:t>、腐蚀</w:t>
      </w:r>
      <w:r>
        <w:rPr>
          <w:rFonts w:ascii="宋体" w:hAnsi="宋体" w:cs="宋体"/>
          <w:b/>
          <w:bCs/>
          <w:spacing w:val="-8"/>
          <w:sz w:val="22"/>
          <w:szCs w:val="22"/>
          <w:highlight w:val="none"/>
          <w:u w:val="single"/>
        </w:rPr>
        <w:t>性物品施工时，应遵守工程建设安全生产有关管理规定，严格按现行安全标准</w:t>
      </w:r>
      <w:r>
        <w:rPr>
          <w:rFonts w:ascii="宋体" w:hAnsi="宋体" w:cs="宋体"/>
          <w:b/>
          <w:bCs/>
          <w:spacing w:val="-9"/>
          <w:sz w:val="22"/>
          <w:szCs w:val="22"/>
          <w:highlight w:val="none"/>
          <w:u w:val="single"/>
        </w:rPr>
        <w:t>组织施工，</w:t>
      </w:r>
      <w:r>
        <w:rPr>
          <w:rFonts w:ascii="宋体" w:hAnsi="宋体" w:cs="宋体"/>
          <w:b/>
          <w:bCs/>
          <w:spacing w:val="-4"/>
          <w:sz w:val="22"/>
          <w:szCs w:val="22"/>
          <w:highlight w:val="none"/>
          <w:u w:val="single"/>
        </w:rPr>
        <w:t>接受行业主管部门依法实施的监督检查，采取必要的安全防护措施，消除安全隐</w:t>
      </w:r>
      <w:r>
        <w:rPr>
          <w:rFonts w:ascii="宋体" w:hAnsi="宋体" w:cs="宋体"/>
          <w:b/>
          <w:bCs/>
          <w:spacing w:val="-5"/>
          <w:sz w:val="22"/>
          <w:szCs w:val="22"/>
          <w:highlight w:val="none"/>
          <w:u w:val="single"/>
        </w:rPr>
        <w:t>患。施</w:t>
      </w:r>
      <w:r>
        <w:rPr>
          <w:rFonts w:ascii="宋体" w:hAnsi="宋体" w:cs="宋体"/>
          <w:b/>
          <w:bCs/>
          <w:spacing w:val="-4"/>
          <w:sz w:val="22"/>
          <w:szCs w:val="22"/>
          <w:highlight w:val="none"/>
          <w:u w:val="single"/>
        </w:rPr>
        <w:t>工期间，施工单位必须采取有效措施以确保运输车辆及各类施工机械设备作业安全。</w:t>
      </w:r>
      <w:r>
        <w:rPr>
          <w:rFonts w:hint="eastAsia" w:ascii="宋体" w:hAnsi="宋体" w:cs="宋体"/>
          <w:b/>
          <w:bCs/>
          <w:spacing w:val="-4"/>
          <w:sz w:val="22"/>
          <w:szCs w:val="22"/>
          <w:highlight w:val="none"/>
          <w:u w:val="single"/>
          <w:lang w:val="en-US" w:eastAsia="zh-CN"/>
        </w:rPr>
        <w:t>如</w:t>
      </w:r>
      <w:r>
        <w:rPr>
          <w:rFonts w:ascii="宋体" w:hAnsi="宋体" w:cs="宋体"/>
          <w:b/>
          <w:bCs/>
          <w:spacing w:val="-4"/>
          <w:sz w:val="22"/>
          <w:szCs w:val="22"/>
          <w:highlight w:val="none"/>
          <w:u w:val="single"/>
        </w:rPr>
        <w:t>发生安全事故导致发包人损失的，承包人应赔偿发包人因此遭受的全</w:t>
      </w:r>
      <w:r>
        <w:rPr>
          <w:rFonts w:ascii="宋体" w:hAnsi="宋体" w:cs="宋体"/>
          <w:b/>
          <w:bCs/>
          <w:spacing w:val="-5"/>
          <w:sz w:val="22"/>
          <w:szCs w:val="22"/>
          <w:highlight w:val="none"/>
          <w:u w:val="single"/>
        </w:rPr>
        <w:t>部损失。必须满足</w:t>
      </w:r>
      <w:r>
        <w:rPr>
          <w:rFonts w:ascii="宋体" w:hAnsi="宋体" w:cs="宋体"/>
          <w:b/>
          <w:bCs/>
          <w:sz w:val="22"/>
          <w:szCs w:val="22"/>
          <w:highlight w:val="none"/>
          <w:u w:val="single"/>
        </w:rPr>
        <w:t>安全管理规定。</w:t>
      </w:r>
    </w:p>
    <w:p w14:paraId="3E6617D3">
      <w:pPr>
        <w:spacing w:before="117" w:line="324" w:lineRule="auto"/>
        <w:ind w:left="24" w:right="41" w:firstLine="426"/>
        <w:rPr>
          <w:rFonts w:ascii="宋体" w:hAnsi="宋体" w:cs="宋体"/>
          <w:sz w:val="22"/>
          <w:szCs w:val="22"/>
          <w:highlight w:val="none"/>
        </w:rPr>
      </w:pPr>
      <w:r>
        <w:rPr>
          <w:rFonts w:ascii="宋体" w:hAnsi="宋体" w:cs="宋体"/>
          <w:b/>
          <w:bCs/>
          <w:spacing w:val="-4"/>
          <w:sz w:val="22"/>
          <w:szCs w:val="22"/>
          <w:highlight w:val="none"/>
          <w:u w:val="single"/>
        </w:rPr>
        <w:t>②在整个施工过程中对承包人采取的施工安全措施，发包人和监理</w:t>
      </w:r>
      <w:r>
        <w:rPr>
          <w:rFonts w:ascii="宋体" w:hAnsi="宋体" w:cs="宋体"/>
          <w:b/>
          <w:bCs/>
          <w:spacing w:val="-5"/>
          <w:sz w:val="22"/>
          <w:szCs w:val="22"/>
          <w:highlight w:val="none"/>
          <w:u w:val="single"/>
        </w:rPr>
        <w:t>人有权监督，并</w:t>
      </w:r>
      <w:r>
        <w:rPr>
          <w:rFonts w:ascii="宋体" w:hAnsi="宋体" w:cs="宋体"/>
          <w:b/>
          <w:bCs/>
          <w:spacing w:val="-4"/>
          <w:sz w:val="22"/>
          <w:szCs w:val="22"/>
          <w:highlight w:val="none"/>
          <w:u w:val="single"/>
        </w:rPr>
        <w:t>向承包人提出整改要求，如果由于承包人未能对其负责的上述事项采取各种必</w:t>
      </w:r>
      <w:r>
        <w:rPr>
          <w:rFonts w:ascii="宋体" w:hAnsi="宋体" w:cs="宋体"/>
          <w:b/>
          <w:bCs/>
          <w:spacing w:val="-5"/>
          <w:sz w:val="22"/>
          <w:szCs w:val="22"/>
          <w:highlight w:val="none"/>
          <w:u w:val="single"/>
        </w:rPr>
        <w:t>要的措施</w:t>
      </w:r>
      <w:r>
        <w:rPr>
          <w:rFonts w:ascii="宋体" w:hAnsi="宋体" w:cs="宋体"/>
          <w:b/>
          <w:bCs/>
          <w:spacing w:val="-4"/>
          <w:sz w:val="22"/>
          <w:szCs w:val="22"/>
          <w:highlight w:val="none"/>
          <w:u w:val="single"/>
        </w:rPr>
        <w:t>而导致或发生与此有关的人身伤亡、罚款、索赔、损失赔偿、诉讼费用</w:t>
      </w:r>
      <w:r>
        <w:rPr>
          <w:rFonts w:ascii="宋体" w:hAnsi="宋体" w:cs="宋体"/>
          <w:b/>
          <w:bCs/>
          <w:spacing w:val="-5"/>
          <w:sz w:val="22"/>
          <w:szCs w:val="22"/>
          <w:highlight w:val="none"/>
          <w:u w:val="single"/>
        </w:rPr>
        <w:t>及其他一切责任</w:t>
      </w:r>
      <w:r>
        <w:rPr>
          <w:rFonts w:ascii="宋体" w:hAnsi="宋体" w:cs="宋体"/>
          <w:b/>
          <w:bCs/>
          <w:spacing w:val="1"/>
          <w:sz w:val="22"/>
          <w:szCs w:val="22"/>
          <w:highlight w:val="none"/>
          <w:u w:val="single"/>
        </w:rPr>
        <w:t>应由承包人负责。</w:t>
      </w:r>
    </w:p>
    <w:p w14:paraId="63B26303">
      <w:pPr>
        <w:spacing w:before="288" w:line="324" w:lineRule="auto"/>
        <w:ind w:left="24" w:right="41" w:firstLine="426"/>
        <w:rPr>
          <w:rFonts w:ascii="宋体" w:hAnsi="宋体" w:cs="宋体"/>
          <w:sz w:val="22"/>
          <w:szCs w:val="22"/>
          <w:highlight w:val="none"/>
        </w:rPr>
      </w:pPr>
      <w:r>
        <w:rPr>
          <w:rFonts w:ascii="宋体" w:hAnsi="宋体" w:cs="宋体"/>
          <w:b/>
          <w:bCs/>
          <w:spacing w:val="-4"/>
          <w:sz w:val="22"/>
          <w:szCs w:val="22"/>
          <w:highlight w:val="none"/>
          <w:u w:val="single"/>
        </w:rPr>
        <w:t>③安全文明施工须达到《建筑施工现场环境与卫生标准》标准。严</w:t>
      </w:r>
      <w:r>
        <w:rPr>
          <w:rFonts w:ascii="宋体" w:hAnsi="宋体" w:cs="宋体"/>
          <w:b/>
          <w:bCs/>
          <w:spacing w:val="-5"/>
          <w:sz w:val="22"/>
          <w:szCs w:val="22"/>
          <w:highlight w:val="none"/>
          <w:u w:val="single"/>
        </w:rPr>
        <w:t>格按安全管理条</w:t>
      </w:r>
      <w:r>
        <w:rPr>
          <w:rFonts w:ascii="宋体" w:hAnsi="宋体" w:cs="宋体"/>
          <w:b/>
          <w:bCs/>
          <w:spacing w:val="-4"/>
          <w:sz w:val="22"/>
          <w:szCs w:val="22"/>
          <w:highlight w:val="none"/>
          <w:u w:val="single"/>
        </w:rPr>
        <w:t>例及安全操作规程进行施工，如因承包人原因发生安全事故，所造成的</w:t>
      </w:r>
      <w:r>
        <w:rPr>
          <w:rFonts w:ascii="宋体" w:hAnsi="宋体" w:cs="宋体"/>
          <w:b/>
          <w:bCs/>
          <w:spacing w:val="-5"/>
          <w:sz w:val="22"/>
          <w:szCs w:val="22"/>
          <w:highlight w:val="none"/>
          <w:u w:val="single"/>
        </w:rPr>
        <w:t>一切损失由承包人负责。并执行“通用条款</w:t>
      </w:r>
      <w:r>
        <w:rPr>
          <w:rFonts w:ascii="宋体" w:hAnsi="宋体" w:cs="宋体"/>
          <w:spacing w:val="-81"/>
          <w:sz w:val="22"/>
          <w:szCs w:val="22"/>
          <w:highlight w:val="none"/>
          <w:u w:val="single"/>
        </w:rPr>
        <w:t xml:space="preserve"> </w:t>
      </w:r>
      <w:r>
        <w:rPr>
          <w:rFonts w:ascii="宋体" w:hAnsi="宋体" w:cs="宋体"/>
          <w:b/>
          <w:bCs/>
          <w:spacing w:val="-5"/>
          <w:sz w:val="22"/>
          <w:szCs w:val="22"/>
          <w:highlight w:val="none"/>
          <w:u w:val="single"/>
        </w:rPr>
        <w:t>”相应条款及中</w:t>
      </w:r>
      <w:r>
        <w:rPr>
          <w:rFonts w:ascii="宋体" w:hAnsi="宋体" w:cs="宋体"/>
          <w:b/>
          <w:bCs/>
          <w:spacing w:val="-6"/>
          <w:sz w:val="22"/>
          <w:szCs w:val="22"/>
          <w:highlight w:val="none"/>
          <w:u w:val="single"/>
        </w:rPr>
        <w:t>华人民共和国国务院第</w:t>
      </w:r>
      <w:r>
        <w:rPr>
          <w:rFonts w:ascii="宋体" w:hAnsi="宋体" w:cs="宋体"/>
          <w:spacing w:val="-39"/>
          <w:sz w:val="22"/>
          <w:szCs w:val="22"/>
          <w:highlight w:val="none"/>
          <w:u w:val="single"/>
        </w:rPr>
        <w:t xml:space="preserve"> </w:t>
      </w:r>
      <w:r>
        <w:rPr>
          <w:rFonts w:ascii="宋体" w:hAnsi="宋体" w:cs="宋体"/>
          <w:b/>
          <w:bCs/>
          <w:spacing w:val="-6"/>
          <w:sz w:val="22"/>
          <w:szCs w:val="22"/>
          <w:highlight w:val="none"/>
          <w:u w:val="single"/>
        </w:rPr>
        <w:t>302</w:t>
      </w:r>
      <w:r>
        <w:rPr>
          <w:rFonts w:ascii="宋体" w:hAnsi="宋体" w:cs="宋体"/>
          <w:spacing w:val="-43"/>
          <w:sz w:val="22"/>
          <w:szCs w:val="22"/>
          <w:highlight w:val="none"/>
          <w:u w:val="single"/>
        </w:rPr>
        <w:t xml:space="preserve"> </w:t>
      </w:r>
      <w:r>
        <w:rPr>
          <w:rFonts w:ascii="宋体" w:hAnsi="宋体" w:cs="宋体"/>
          <w:b/>
          <w:bCs/>
          <w:spacing w:val="-6"/>
          <w:sz w:val="22"/>
          <w:szCs w:val="22"/>
          <w:highlight w:val="none"/>
          <w:u w:val="single"/>
        </w:rPr>
        <w:t>号文《国务院关</w:t>
      </w:r>
      <w:r>
        <w:rPr>
          <w:rFonts w:ascii="宋体" w:hAnsi="宋体" w:cs="宋体"/>
          <w:b/>
          <w:bCs/>
          <w:spacing w:val="-1"/>
          <w:sz w:val="22"/>
          <w:szCs w:val="22"/>
          <w:highlight w:val="none"/>
          <w:u w:val="single"/>
        </w:rPr>
        <w:t>于特大安全事故责任追究的规定》以及本项目的相关管理规定和办法。</w:t>
      </w:r>
    </w:p>
    <w:p w14:paraId="4C5E731A">
      <w:pPr>
        <w:spacing w:before="287" w:line="324" w:lineRule="auto"/>
        <w:ind w:left="24" w:firstLine="426"/>
        <w:rPr>
          <w:rFonts w:ascii="宋体" w:hAnsi="宋体" w:cs="宋体"/>
          <w:sz w:val="22"/>
          <w:szCs w:val="22"/>
          <w:highlight w:val="none"/>
        </w:rPr>
      </w:pPr>
      <w:r>
        <w:rPr>
          <w:rFonts w:ascii="宋体" w:hAnsi="宋体" w:cs="宋体"/>
          <w:b/>
          <w:bCs/>
          <w:spacing w:val="-4"/>
          <w:sz w:val="22"/>
          <w:szCs w:val="22"/>
          <w:highlight w:val="none"/>
          <w:u w:val="single"/>
        </w:rPr>
        <w:t>④承包人应建立健全安全生产责任制度、安全生产教育培训</w:t>
      </w:r>
      <w:r>
        <w:rPr>
          <w:rFonts w:ascii="宋体" w:hAnsi="宋体" w:cs="宋体"/>
          <w:b/>
          <w:bCs/>
          <w:spacing w:val="-5"/>
          <w:sz w:val="22"/>
          <w:szCs w:val="22"/>
          <w:highlight w:val="none"/>
          <w:u w:val="single"/>
        </w:rPr>
        <w:t>制度、安全生产例会制</w:t>
      </w:r>
      <w:r>
        <w:rPr>
          <w:rFonts w:ascii="宋体" w:hAnsi="宋体" w:cs="宋体"/>
          <w:b/>
          <w:bCs/>
          <w:spacing w:val="-3"/>
          <w:sz w:val="22"/>
          <w:szCs w:val="22"/>
          <w:highlight w:val="none"/>
          <w:u w:val="single"/>
        </w:rPr>
        <w:t>度、安全生产检查制度、安全生产奖惩制度等相关管理制度，制定安全生产操作规程，</w:t>
      </w:r>
      <w:r>
        <w:rPr>
          <w:rFonts w:ascii="宋体" w:hAnsi="宋体" w:cs="宋体"/>
          <w:b/>
          <w:bCs/>
          <w:spacing w:val="-4"/>
          <w:sz w:val="22"/>
          <w:szCs w:val="22"/>
          <w:highlight w:val="none"/>
          <w:u w:val="single"/>
        </w:rPr>
        <w:t>保证本单位安全生产条件所需资金的投入，对所承担的建设工程定期和专项检查</w:t>
      </w:r>
      <w:r>
        <w:rPr>
          <w:rFonts w:ascii="宋体" w:hAnsi="宋体" w:cs="宋体"/>
          <w:b/>
          <w:bCs/>
          <w:spacing w:val="-5"/>
          <w:sz w:val="22"/>
          <w:szCs w:val="22"/>
          <w:highlight w:val="none"/>
          <w:u w:val="single"/>
        </w:rPr>
        <w:t>，并做</w:t>
      </w:r>
      <w:r>
        <w:rPr>
          <w:rFonts w:ascii="宋体" w:hAnsi="宋体" w:cs="宋体"/>
          <w:b/>
          <w:bCs/>
          <w:spacing w:val="2"/>
          <w:sz w:val="22"/>
          <w:szCs w:val="22"/>
          <w:highlight w:val="none"/>
          <w:u w:val="single"/>
        </w:rPr>
        <w:t>好检查记录。</w:t>
      </w:r>
    </w:p>
    <w:p w14:paraId="045DB776">
      <w:pPr>
        <w:spacing w:before="286" w:line="324" w:lineRule="auto"/>
        <w:ind w:left="25" w:right="2" w:firstLine="430"/>
        <w:rPr>
          <w:rFonts w:ascii="宋体" w:hAnsi="宋体" w:cs="宋体"/>
          <w:sz w:val="22"/>
          <w:szCs w:val="22"/>
          <w:highlight w:val="none"/>
        </w:rPr>
      </w:pPr>
      <w:r>
        <w:rPr>
          <w:rFonts w:ascii="宋体" w:hAnsi="宋体" w:cs="宋体"/>
          <w:b/>
          <w:bCs/>
          <w:spacing w:val="-3"/>
          <w:sz w:val="22"/>
          <w:szCs w:val="22"/>
          <w:highlight w:val="none"/>
          <w:u w:val="single"/>
        </w:rPr>
        <w:t>⑤承包人应遵守工程建设安全生产有关管理规定及发包人有关安全生产管</w:t>
      </w:r>
      <w:r>
        <w:rPr>
          <w:rFonts w:ascii="宋体" w:hAnsi="宋体" w:cs="宋体"/>
          <w:b/>
          <w:bCs/>
          <w:spacing w:val="-4"/>
          <w:sz w:val="22"/>
          <w:szCs w:val="22"/>
          <w:highlight w:val="none"/>
          <w:u w:val="single"/>
        </w:rPr>
        <w:t>理规定，严格按安全标准组织施工，并随时接受行业安全检查人员依法实施的监督检</w:t>
      </w:r>
      <w:r>
        <w:rPr>
          <w:rFonts w:ascii="宋体" w:hAnsi="宋体" w:cs="宋体"/>
          <w:b/>
          <w:bCs/>
          <w:spacing w:val="-5"/>
          <w:sz w:val="22"/>
          <w:szCs w:val="22"/>
          <w:highlight w:val="none"/>
          <w:u w:val="single"/>
        </w:rPr>
        <w:t>查，采取必</w:t>
      </w:r>
      <w:r>
        <w:rPr>
          <w:rFonts w:ascii="宋体" w:hAnsi="宋体" w:cs="宋体"/>
          <w:b/>
          <w:bCs/>
          <w:spacing w:val="-4"/>
          <w:sz w:val="22"/>
          <w:szCs w:val="22"/>
          <w:highlight w:val="none"/>
          <w:u w:val="single"/>
        </w:rPr>
        <w:t>要的安全防护措施，消除事故隐患。由于承包人安全措施不力造成事故的责</w:t>
      </w:r>
      <w:r>
        <w:rPr>
          <w:rFonts w:ascii="宋体" w:hAnsi="宋体" w:cs="宋体"/>
          <w:b/>
          <w:bCs/>
          <w:spacing w:val="-5"/>
          <w:sz w:val="22"/>
          <w:szCs w:val="22"/>
          <w:highlight w:val="none"/>
          <w:u w:val="single"/>
        </w:rPr>
        <w:t>任和因此发</w:t>
      </w:r>
      <w:r>
        <w:rPr>
          <w:rFonts w:ascii="宋体" w:hAnsi="宋体" w:cs="宋体"/>
          <w:b/>
          <w:bCs/>
          <w:sz w:val="22"/>
          <w:szCs w:val="22"/>
          <w:highlight w:val="none"/>
          <w:u w:val="single"/>
        </w:rPr>
        <w:t>生的费用，由承包人承担。</w:t>
      </w:r>
    </w:p>
    <w:p w14:paraId="630E612E">
      <w:pPr>
        <w:spacing w:before="287" w:line="218" w:lineRule="auto"/>
        <w:rPr>
          <w:rFonts w:ascii="宋体" w:hAnsi="宋体" w:cs="宋体"/>
          <w:sz w:val="22"/>
          <w:szCs w:val="22"/>
          <w:highlight w:val="none"/>
        </w:rPr>
      </w:pPr>
      <w:r>
        <w:rPr>
          <w:rFonts w:ascii="宋体" w:hAnsi="宋体" w:cs="宋体"/>
          <w:b/>
          <w:bCs/>
          <w:spacing w:val="-1"/>
          <w:sz w:val="22"/>
          <w:szCs w:val="22"/>
          <w:highlight w:val="none"/>
          <w:u w:val="single"/>
        </w:rPr>
        <w:t>⑥承包人应按相关规定足额配置专职安全生产管理人员。</w:t>
      </w:r>
    </w:p>
    <w:p w14:paraId="5E41C239">
      <w:pPr>
        <w:spacing w:before="288" w:line="313" w:lineRule="auto"/>
        <w:ind w:left="25" w:right="41" w:firstLine="426"/>
        <w:rPr>
          <w:rFonts w:ascii="宋体" w:hAnsi="宋体" w:cs="宋体"/>
          <w:sz w:val="22"/>
          <w:szCs w:val="22"/>
          <w:highlight w:val="none"/>
        </w:rPr>
      </w:pPr>
      <w:r>
        <w:rPr>
          <w:rFonts w:ascii="宋体" w:hAnsi="宋体" w:cs="宋体"/>
          <w:b/>
          <w:bCs/>
          <w:spacing w:val="-4"/>
          <w:sz w:val="22"/>
          <w:szCs w:val="22"/>
          <w:highlight w:val="none"/>
          <w:u w:val="single"/>
        </w:rPr>
        <w:t>⑦承包人应依法参加工伤保险，并为其从业人员足额缴纳工伤保险</w:t>
      </w:r>
      <w:r>
        <w:rPr>
          <w:rFonts w:ascii="宋体" w:hAnsi="宋体" w:cs="宋体"/>
          <w:b/>
          <w:bCs/>
          <w:spacing w:val="-5"/>
          <w:sz w:val="22"/>
          <w:szCs w:val="22"/>
          <w:highlight w:val="none"/>
          <w:u w:val="single"/>
        </w:rPr>
        <w:t>费，必须按国家</w:t>
      </w:r>
      <w:r>
        <w:rPr>
          <w:rFonts w:ascii="宋体" w:hAnsi="宋体" w:cs="宋体"/>
          <w:b/>
          <w:bCs/>
          <w:spacing w:val="-4"/>
          <w:sz w:val="22"/>
          <w:szCs w:val="22"/>
          <w:highlight w:val="none"/>
          <w:u w:val="single"/>
        </w:rPr>
        <w:t>新修订</w:t>
      </w:r>
      <w:r>
        <w:rPr>
          <w:rFonts w:hint="eastAsia" w:ascii="宋体" w:hAnsi="宋体" w:cs="宋体"/>
          <w:b/>
          <w:bCs/>
          <w:spacing w:val="-4"/>
          <w:sz w:val="22"/>
          <w:szCs w:val="22"/>
          <w:highlight w:val="none"/>
          <w:u w:val="single"/>
        </w:rPr>
        <w:t>的</w:t>
      </w:r>
      <w:r>
        <w:rPr>
          <w:rFonts w:ascii="宋体" w:hAnsi="宋体" w:cs="宋体"/>
          <w:b/>
          <w:bCs/>
          <w:spacing w:val="-4"/>
          <w:sz w:val="22"/>
          <w:szCs w:val="22"/>
          <w:highlight w:val="none"/>
          <w:u w:val="single"/>
        </w:rPr>
        <w:t>相关法律法规的规定及要求，</w:t>
      </w:r>
      <w:r>
        <w:rPr>
          <w:rFonts w:hint="eastAsia" w:ascii="宋体" w:hAnsi="宋体" w:cs="宋体"/>
          <w:b/>
          <w:bCs/>
          <w:spacing w:val="-4"/>
          <w:sz w:val="22"/>
          <w:szCs w:val="22"/>
          <w:highlight w:val="none"/>
          <w:u w:val="single"/>
          <w:lang w:eastAsia="zh-CN"/>
        </w:rPr>
        <w:t>全面</w:t>
      </w:r>
      <w:r>
        <w:rPr>
          <w:rFonts w:ascii="宋体" w:hAnsi="宋体" w:cs="宋体"/>
          <w:b/>
          <w:bCs/>
          <w:spacing w:val="-4"/>
          <w:sz w:val="22"/>
          <w:szCs w:val="22"/>
          <w:highlight w:val="none"/>
          <w:u w:val="single"/>
        </w:rPr>
        <w:t>覆盖本项目施</w:t>
      </w:r>
      <w:r>
        <w:rPr>
          <w:rFonts w:ascii="宋体" w:hAnsi="宋体" w:cs="宋体"/>
          <w:b/>
          <w:bCs/>
          <w:spacing w:val="-5"/>
          <w:sz w:val="22"/>
          <w:szCs w:val="22"/>
          <w:highlight w:val="none"/>
          <w:u w:val="single"/>
        </w:rPr>
        <w:t>工内容购买项目</w:t>
      </w:r>
      <w:r>
        <w:rPr>
          <w:rFonts w:ascii="宋体" w:hAnsi="宋体" w:cs="宋体"/>
          <w:b/>
          <w:bCs/>
          <w:spacing w:val="-1"/>
          <w:sz w:val="22"/>
          <w:szCs w:val="22"/>
          <w:highlight w:val="none"/>
          <w:u w:val="single"/>
        </w:rPr>
        <w:t>安全生产责任险，不得出现违法违规情况。</w:t>
      </w:r>
    </w:p>
    <w:p w14:paraId="7AF19B31">
      <w:pPr>
        <w:spacing w:before="286" w:line="331" w:lineRule="auto"/>
        <w:ind w:left="24" w:right="41" w:firstLine="426"/>
        <w:rPr>
          <w:rFonts w:ascii="宋体" w:hAnsi="宋体" w:cs="宋体"/>
          <w:sz w:val="22"/>
          <w:szCs w:val="22"/>
          <w:highlight w:val="none"/>
        </w:rPr>
      </w:pPr>
      <w:r>
        <w:rPr>
          <w:rFonts w:ascii="宋体" w:hAnsi="宋体" w:cs="宋体"/>
          <w:b/>
          <w:bCs/>
          <w:spacing w:val="-4"/>
          <w:sz w:val="22"/>
          <w:szCs w:val="22"/>
          <w:highlight w:val="none"/>
          <w:u w:val="single"/>
        </w:rPr>
        <w:t>⑧承包人应对其在施工场地的工作人员按国家相关规定进行安全教</w:t>
      </w:r>
      <w:r>
        <w:rPr>
          <w:rFonts w:ascii="宋体" w:hAnsi="宋体" w:cs="宋体"/>
          <w:b/>
          <w:bCs/>
          <w:spacing w:val="-5"/>
          <w:sz w:val="22"/>
          <w:szCs w:val="22"/>
          <w:highlight w:val="none"/>
          <w:u w:val="single"/>
        </w:rPr>
        <w:t>育和培训，并对</w:t>
      </w:r>
      <w:r>
        <w:rPr>
          <w:rFonts w:ascii="宋体" w:hAnsi="宋体" w:cs="宋体"/>
          <w:b/>
          <w:bCs/>
          <w:spacing w:val="-4"/>
          <w:sz w:val="22"/>
          <w:szCs w:val="22"/>
          <w:highlight w:val="none"/>
          <w:u w:val="single"/>
        </w:rPr>
        <w:t>他们的安全负责。发包人不得要求承包人违反安全管理的规定进行施工；</w:t>
      </w:r>
      <w:r>
        <w:rPr>
          <w:rFonts w:ascii="宋体" w:hAnsi="宋体" w:cs="宋体"/>
          <w:b/>
          <w:bCs/>
          <w:spacing w:val="-5"/>
          <w:sz w:val="22"/>
          <w:szCs w:val="22"/>
          <w:highlight w:val="none"/>
          <w:u w:val="single"/>
        </w:rPr>
        <w:t>承包人机动车</w:t>
      </w:r>
      <w:r>
        <w:rPr>
          <w:rFonts w:ascii="宋体" w:hAnsi="宋体" w:cs="宋体"/>
          <w:b/>
          <w:bCs/>
          <w:spacing w:val="-4"/>
          <w:sz w:val="22"/>
          <w:szCs w:val="22"/>
          <w:highlight w:val="none"/>
          <w:u w:val="single"/>
        </w:rPr>
        <w:t>辆，必须持有公安机关交通管理部门或发包人厂内机动车辆管理部门核发的机动</w:t>
      </w:r>
      <w:r>
        <w:rPr>
          <w:rFonts w:ascii="宋体" w:hAnsi="宋体" w:cs="宋体"/>
          <w:b/>
          <w:bCs/>
          <w:spacing w:val="-5"/>
          <w:sz w:val="22"/>
          <w:szCs w:val="22"/>
          <w:highlight w:val="none"/>
          <w:u w:val="single"/>
        </w:rPr>
        <w:t>车登记</w:t>
      </w:r>
      <w:r>
        <w:rPr>
          <w:rFonts w:ascii="宋体" w:hAnsi="宋体" w:cs="宋体"/>
          <w:b/>
          <w:bCs/>
          <w:spacing w:val="-4"/>
          <w:sz w:val="22"/>
          <w:szCs w:val="22"/>
          <w:highlight w:val="none"/>
          <w:u w:val="single"/>
        </w:rPr>
        <w:t>证书、牌照和行驶证，并保持证件齐全、有效；承包人应按相关规定对其</w:t>
      </w:r>
      <w:r>
        <w:rPr>
          <w:rFonts w:ascii="宋体" w:hAnsi="宋体" w:cs="宋体"/>
          <w:b/>
          <w:bCs/>
          <w:spacing w:val="-5"/>
          <w:sz w:val="22"/>
          <w:szCs w:val="22"/>
          <w:highlight w:val="none"/>
          <w:u w:val="single"/>
        </w:rPr>
        <w:t>从业人员发放</w:t>
      </w:r>
      <w:r>
        <w:rPr>
          <w:rFonts w:ascii="宋体" w:hAnsi="宋体" w:cs="宋体"/>
          <w:b/>
          <w:bCs/>
          <w:sz w:val="22"/>
          <w:szCs w:val="22"/>
          <w:highlight w:val="none"/>
          <w:u w:val="single"/>
        </w:rPr>
        <w:t>合格的劳动防护用品。</w:t>
      </w:r>
    </w:p>
    <w:p w14:paraId="62ADA325">
      <w:pPr>
        <w:spacing w:before="288" w:line="289" w:lineRule="auto"/>
        <w:ind w:left="26" w:right="41" w:firstLine="426"/>
        <w:rPr>
          <w:rFonts w:ascii="宋体" w:hAnsi="宋体" w:cs="宋体"/>
          <w:sz w:val="22"/>
          <w:szCs w:val="22"/>
          <w:highlight w:val="none"/>
        </w:rPr>
      </w:pPr>
      <w:r>
        <w:rPr>
          <w:rFonts w:ascii="宋体" w:hAnsi="宋体" w:cs="宋体"/>
          <w:b/>
          <w:bCs/>
          <w:spacing w:val="-4"/>
          <w:sz w:val="22"/>
          <w:szCs w:val="22"/>
          <w:highlight w:val="none"/>
          <w:u w:val="single"/>
        </w:rPr>
        <w:t>⑨承包人所使用的特种设备，必须经国家特种设备监督检验部门检</w:t>
      </w:r>
      <w:r>
        <w:rPr>
          <w:rFonts w:ascii="宋体" w:hAnsi="宋体" w:cs="宋体"/>
          <w:b/>
          <w:bCs/>
          <w:spacing w:val="-5"/>
          <w:sz w:val="22"/>
          <w:szCs w:val="22"/>
          <w:highlight w:val="none"/>
          <w:u w:val="single"/>
        </w:rPr>
        <w:t>验检测合格后方</w:t>
      </w:r>
      <w:r>
        <w:rPr>
          <w:rFonts w:ascii="宋体" w:hAnsi="宋体" w:cs="宋体"/>
          <w:b/>
          <w:bCs/>
          <w:spacing w:val="3"/>
          <w:sz w:val="22"/>
          <w:szCs w:val="22"/>
          <w:highlight w:val="none"/>
          <w:u w:val="single"/>
        </w:rPr>
        <w:t>准使用。</w:t>
      </w:r>
    </w:p>
    <w:p w14:paraId="74F2C7A2">
      <w:pPr>
        <w:spacing w:before="71" w:line="289" w:lineRule="auto"/>
        <w:ind w:left="29" w:right="77" w:firstLine="426"/>
        <w:rPr>
          <w:rFonts w:ascii="宋体" w:hAnsi="宋体" w:cs="宋体"/>
          <w:b/>
          <w:bCs/>
          <w:spacing w:val="-1"/>
          <w:sz w:val="22"/>
          <w:szCs w:val="22"/>
          <w:highlight w:val="none"/>
          <w:u w:val="single"/>
        </w:rPr>
      </w:pPr>
      <w:r>
        <w:rPr>
          <w:rFonts w:ascii="宋体" w:hAnsi="宋体" w:cs="宋体"/>
          <w:b/>
          <w:bCs/>
          <w:spacing w:val="-1"/>
          <w:sz w:val="22"/>
          <w:szCs w:val="22"/>
          <w:highlight w:val="none"/>
          <w:u w:val="single"/>
        </w:rPr>
        <w:t>⑩特种作业人员必须持证上岗。</w:t>
      </w:r>
    </w:p>
    <w:p w14:paraId="18AE4325">
      <w:pPr>
        <w:spacing w:before="71" w:line="289" w:lineRule="auto"/>
        <w:ind w:left="29" w:right="77" w:firstLine="426"/>
        <w:rPr>
          <w:rFonts w:ascii="宋体" w:hAnsi="宋体" w:cs="宋体"/>
          <w:sz w:val="22"/>
          <w:szCs w:val="22"/>
          <w:highlight w:val="none"/>
        </w:rPr>
      </w:pPr>
      <w:r>
        <w:rPr>
          <w:rFonts w:ascii="MS PGothic" w:hAnsi="MS PGothic" w:eastAsia="MS PGothic" w:cs="MS PGothic"/>
          <w:b/>
          <w:bCs/>
          <w:spacing w:val="-4"/>
          <w:sz w:val="22"/>
          <w:szCs w:val="22"/>
          <w:highlight w:val="none"/>
          <w:u w:val="single"/>
        </w:rPr>
        <w:t>⑪</w:t>
      </w:r>
      <w:r>
        <w:rPr>
          <w:rFonts w:ascii="宋体" w:hAnsi="宋体" w:cs="宋体"/>
          <w:b/>
          <w:bCs/>
          <w:spacing w:val="-4"/>
          <w:sz w:val="22"/>
          <w:szCs w:val="22"/>
          <w:highlight w:val="none"/>
          <w:u w:val="single"/>
        </w:rPr>
        <w:t>发生伤亡及其他安全事故，承包人应按有关规定立即上报发包人有</w:t>
      </w:r>
      <w:r>
        <w:rPr>
          <w:rFonts w:ascii="宋体" w:hAnsi="宋体" w:cs="宋体"/>
          <w:b/>
          <w:bCs/>
          <w:spacing w:val="-5"/>
          <w:sz w:val="22"/>
          <w:szCs w:val="22"/>
          <w:highlight w:val="none"/>
          <w:u w:val="single"/>
        </w:rPr>
        <w:t>关部门及地方</w:t>
      </w:r>
      <w:r>
        <w:rPr>
          <w:rFonts w:ascii="宋体" w:hAnsi="宋体" w:cs="宋体"/>
          <w:b/>
          <w:bCs/>
          <w:spacing w:val="-1"/>
          <w:sz w:val="22"/>
          <w:szCs w:val="22"/>
          <w:highlight w:val="none"/>
          <w:u w:val="single"/>
        </w:rPr>
        <w:t>安全生产监督管理部门，同时按有关部门要求处理，由事故责任方承担发生的费</w:t>
      </w:r>
      <w:r>
        <w:rPr>
          <w:rFonts w:ascii="宋体" w:hAnsi="宋体" w:cs="宋体"/>
          <w:b/>
          <w:bCs/>
          <w:spacing w:val="-2"/>
          <w:sz w:val="22"/>
          <w:szCs w:val="22"/>
          <w:highlight w:val="none"/>
          <w:u w:val="single"/>
        </w:rPr>
        <w:t>用。</w:t>
      </w:r>
    </w:p>
    <w:p w14:paraId="3D73E14D">
      <w:pPr>
        <w:spacing w:before="283" w:line="313" w:lineRule="auto"/>
        <w:ind w:left="25" w:firstLine="426"/>
        <w:rPr>
          <w:rFonts w:ascii="宋体" w:hAnsi="宋体" w:cs="宋体"/>
          <w:sz w:val="22"/>
          <w:szCs w:val="22"/>
          <w:highlight w:val="none"/>
        </w:rPr>
      </w:pPr>
      <w:r>
        <w:rPr>
          <w:rFonts w:ascii="MS PGothic" w:hAnsi="MS PGothic" w:eastAsia="MS PGothic" w:cs="MS PGothic"/>
          <w:b/>
          <w:bCs/>
          <w:spacing w:val="-4"/>
          <w:sz w:val="22"/>
          <w:szCs w:val="22"/>
          <w:highlight w:val="none"/>
          <w:u w:val="single"/>
        </w:rPr>
        <w:t>⑫</w:t>
      </w:r>
      <w:r>
        <w:rPr>
          <w:rFonts w:ascii="宋体" w:hAnsi="宋体" w:cs="宋体"/>
          <w:b/>
          <w:bCs/>
          <w:spacing w:val="-4"/>
          <w:sz w:val="22"/>
          <w:szCs w:val="22"/>
          <w:highlight w:val="none"/>
          <w:u w:val="single"/>
        </w:rPr>
        <w:t>为了保护本合同工程免遭损坏，或为现场附近和过往群众的安全与</w:t>
      </w:r>
      <w:r>
        <w:rPr>
          <w:rFonts w:ascii="宋体" w:hAnsi="宋体" w:cs="宋体"/>
          <w:b/>
          <w:bCs/>
          <w:spacing w:val="-5"/>
          <w:sz w:val="22"/>
          <w:szCs w:val="22"/>
          <w:highlight w:val="none"/>
          <w:u w:val="single"/>
        </w:rPr>
        <w:t>方便，在确有</w:t>
      </w:r>
      <w:r>
        <w:rPr>
          <w:rFonts w:ascii="宋体" w:hAnsi="宋体" w:cs="宋体"/>
          <w:b/>
          <w:bCs/>
          <w:spacing w:val="-8"/>
          <w:sz w:val="22"/>
          <w:szCs w:val="22"/>
          <w:highlight w:val="none"/>
          <w:u w:val="single"/>
        </w:rPr>
        <w:t>必要的时候和地方，或当监理人或有关主管部门要求时，承包人应自费提供照明、警卫、</w:t>
      </w:r>
      <w:r>
        <w:rPr>
          <w:rFonts w:ascii="宋体" w:hAnsi="宋体" w:cs="宋体"/>
          <w:b/>
          <w:bCs/>
          <w:spacing w:val="-1"/>
          <w:sz w:val="22"/>
          <w:szCs w:val="22"/>
          <w:highlight w:val="none"/>
          <w:u w:val="single"/>
        </w:rPr>
        <w:t>护栅、警告标志等安全防护措施。</w:t>
      </w:r>
    </w:p>
    <w:p w14:paraId="10668079">
      <w:pPr>
        <w:spacing w:before="286" w:line="220" w:lineRule="auto"/>
        <w:ind w:left="471" w:firstLine="432"/>
        <w:rPr>
          <w:rFonts w:ascii="宋体" w:hAnsi="宋体" w:cs="宋体"/>
          <w:sz w:val="22"/>
          <w:szCs w:val="22"/>
          <w:highlight w:val="none"/>
        </w:rPr>
      </w:pPr>
      <w:r>
        <w:rPr>
          <w:rFonts w:ascii="宋体" w:hAnsi="宋体" w:cs="宋体"/>
          <w:spacing w:val="-2"/>
          <w:sz w:val="22"/>
          <w:szCs w:val="22"/>
          <w:highlight w:val="none"/>
        </w:rPr>
        <w:t>7.6.3 文明施工</w:t>
      </w:r>
    </w:p>
    <w:p w14:paraId="4D2CF4F8">
      <w:pPr>
        <w:spacing w:before="286" w:line="361" w:lineRule="auto"/>
        <w:ind w:left="24" w:right="80" w:firstLine="428"/>
        <w:rPr>
          <w:rFonts w:ascii="宋体" w:hAnsi="宋体" w:cs="宋体"/>
          <w:sz w:val="22"/>
          <w:szCs w:val="22"/>
          <w:highlight w:val="none"/>
        </w:rPr>
      </w:pPr>
      <w:r>
        <w:rPr>
          <w:rFonts w:ascii="宋体" w:hAnsi="宋体" w:cs="宋体"/>
          <w:spacing w:val="-3"/>
          <w:sz w:val="22"/>
          <w:szCs w:val="22"/>
          <w:highlight w:val="none"/>
        </w:rPr>
        <w:t>合同当事人对文明施工的要求：</w:t>
      </w:r>
      <w:r>
        <w:rPr>
          <w:rFonts w:ascii="宋体" w:hAnsi="宋体" w:cs="宋体"/>
          <w:b/>
          <w:bCs/>
          <w:spacing w:val="-3"/>
          <w:sz w:val="22"/>
          <w:szCs w:val="22"/>
          <w:highlight w:val="none"/>
          <w:u w:val="single"/>
        </w:rPr>
        <w:t>①承包人应在</w:t>
      </w:r>
      <w:r>
        <w:rPr>
          <w:rFonts w:ascii="宋体" w:hAnsi="宋体" w:cs="宋体"/>
          <w:b/>
          <w:bCs/>
          <w:spacing w:val="-4"/>
          <w:sz w:val="22"/>
          <w:szCs w:val="22"/>
          <w:highlight w:val="none"/>
          <w:u w:val="single"/>
        </w:rPr>
        <w:t>建设工程的主要出入口处设置醒目的</w:t>
      </w:r>
      <w:r>
        <w:rPr>
          <w:rFonts w:ascii="宋体" w:hAnsi="宋体" w:cs="宋体"/>
          <w:b/>
          <w:bCs/>
          <w:spacing w:val="-1"/>
          <w:sz w:val="22"/>
          <w:szCs w:val="22"/>
          <w:highlight w:val="none"/>
          <w:u w:val="single"/>
        </w:rPr>
        <w:t>施工标牌，在施工区域或危险区域应设置醒目的安全警示标志。</w:t>
      </w:r>
    </w:p>
    <w:p w14:paraId="56704BF5">
      <w:pPr>
        <w:spacing w:before="114" w:line="290" w:lineRule="auto"/>
        <w:ind w:left="24" w:firstLine="426"/>
        <w:rPr>
          <w:rFonts w:ascii="宋体" w:hAnsi="宋体" w:cs="宋体"/>
          <w:sz w:val="22"/>
          <w:szCs w:val="22"/>
          <w:highlight w:val="none"/>
        </w:rPr>
      </w:pPr>
      <w:r>
        <w:rPr>
          <w:rFonts w:ascii="宋体" w:hAnsi="宋体" w:cs="宋体"/>
          <w:b/>
          <w:bCs/>
          <w:spacing w:val="-4"/>
          <w:sz w:val="22"/>
          <w:szCs w:val="22"/>
          <w:highlight w:val="none"/>
          <w:u w:val="single"/>
        </w:rPr>
        <w:t>②承包人因工程需要进行夜间施工时，除应按规定办理夜间施工许</w:t>
      </w:r>
      <w:r>
        <w:rPr>
          <w:rFonts w:ascii="宋体" w:hAnsi="宋体" w:cs="宋体"/>
          <w:b/>
          <w:bCs/>
          <w:spacing w:val="-5"/>
          <w:sz w:val="22"/>
          <w:szCs w:val="22"/>
          <w:highlight w:val="none"/>
          <w:u w:val="single"/>
        </w:rPr>
        <w:t>可证外，要采取</w:t>
      </w:r>
      <w:r>
        <w:rPr>
          <w:rFonts w:ascii="宋体" w:hAnsi="宋体" w:cs="宋体"/>
          <w:b/>
          <w:bCs/>
          <w:spacing w:val="-8"/>
          <w:sz w:val="22"/>
          <w:szCs w:val="22"/>
          <w:highlight w:val="none"/>
          <w:u w:val="single"/>
        </w:rPr>
        <w:t>措施降低噪声，并做好周围居民的告示和解释工作，以取得谅解，避免产生矛盾和冲突。</w:t>
      </w:r>
    </w:p>
    <w:p w14:paraId="282E132F">
      <w:pPr>
        <w:spacing w:before="289" w:line="339" w:lineRule="auto"/>
        <w:ind w:left="24" w:right="77" w:firstLine="426"/>
        <w:rPr>
          <w:rFonts w:ascii="宋体" w:hAnsi="宋体" w:cs="宋体"/>
          <w:sz w:val="22"/>
          <w:szCs w:val="22"/>
          <w:highlight w:val="none"/>
        </w:rPr>
      </w:pPr>
      <w:r>
        <w:rPr>
          <w:rFonts w:ascii="宋体" w:hAnsi="宋体" w:cs="宋体"/>
          <w:b/>
          <w:bCs/>
          <w:spacing w:val="-4"/>
          <w:sz w:val="22"/>
          <w:szCs w:val="22"/>
          <w:highlight w:val="none"/>
          <w:u w:val="single"/>
        </w:rPr>
        <w:t>③承包人对施工场地周边一定范围环境负有责任，如：施工</w:t>
      </w:r>
      <w:r>
        <w:rPr>
          <w:rFonts w:ascii="宋体" w:hAnsi="宋体" w:cs="宋体"/>
          <w:b/>
          <w:bCs/>
          <w:spacing w:val="-5"/>
          <w:sz w:val="22"/>
          <w:szCs w:val="22"/>
          <w:highlight w:val="none"/>
          <w:u w:val="single"/>
        </w:rPr>
        <w:t>中不得随意排放泥浆和</w:t>
      </w:r>
      <w:r>
        <w:rPr>
          <w:rFonts w:ascii="宋体" w:hAnsi="宋体" w:cs="宋体"/>
          <w:b/>
          <w:bCs/>
          <w:spacing w:val="-4"/>
          <w:sz w:val="22"/>
          <w:szCs w:val="22"/>
          <w:highlight w:val="none"/>
          <w:u w:val="single"/>
        </w:rPr>
        <w:t>其他浑浊废弃物，不得随意抛掷各类垃圾、建筑材料等杂物；运输建筑材料、垃</w:t>
      </w:r>
      <w:r>
        <w:rPr>
          <w:rFonts w:ascii="宋体" w:hAnsi="宋体" w:cs="宋体"/>
          <w:b/>
          <w:bCs/>
          <w:spacing w:val="-5"/>
          <w:sz w:val="22"/>
          <w:szCs w:val="22"/>
          <w:highlight w:val="none"/>
          <w:u w:val="single"/>
        </w:rPr>
        <w:t>圾和工</w:t>
      </w:r>
      <w:r>
        <w:rPr>
          <w:rFonts w:ascii="宋体" w:hAnsi="宋体" w:cs="宋体"/>
          <w:b/>
          <w:bCs/>
          <w:spacing w:val="-4"/>
          <w:sz w:val="22"/>
          <w:szCs w:val="22"/>
          <w:highlight w:val="none"/>
          <w:u w:val="single"/>
        </w:rPr>
        <w:t>程渣土的车辆应采取有效措施保证行驶途中不污染道路和环境等。违反上述条例</w:t>
      </w:r>
      <w:r>
        <w:rPr>
          <w:rFonts w:ascii="宋体" w:hAnsi="宋体" w:cs="宋体"/>
          <w:b/>
          <w:bCs/>
          <w:spacing w:val="-5"/>
          <w:sz w:val="22"/>
          <w:szCs w:val="22"/>
          <w:highlight w:val="none"/>
          <w:u w:val="single"/>
        </w:rPr>
        <w:t>给工程</w:t>
      </w:r>
      <w:r>
        <w:rPr>
          <w:rFonts w:ascii="宋体" w:hAnsi="宋体" w:cs="宋体"/>
          <w:b/>
          <w:bCs/>
          <w:spacing w:val="-4"/>
          <w:sz w:val="22"/>
          <w:szCs w:val="22"/>
          <w:highlight w:val="none"/>
          <w:u w:val="single"/>
        </w:rPr>
        <w:t>造成损失延误，发包人将提出警告要求整改并保留暂缓支付工程款的权利，并扣</w:t>
      </w:r>
      <w:r>
        <w:rPr>
          <w:rFonts w:ascii="宋体" w:hAnsi="宋体" w:cs="宋体"/>
          <w:b/>
          <w:bCs/>
          <w:spacing w:val="-5"/>
          <w:sz w:val="22"/>
          <w:szCs w:val="22"/>
          <w:highlight w:val="none"/>
          <w:u w:val="single"/>
        </w:rPr>
        <w:t>除相应</w:t>
      </w:r>
      <w:r>
        <w:rPr>
          <w:rFonts w:ascii="宋体" w:hAnsi="宋体" w:cs="宋体"/>
          <w:b/>
          <w:bCs/>
          <w:spacing w:val="-4"/>
          <w:sz w:val="22"/>
          <w:szCs w:val="22"/>
          <w:highlight w:val="none"/>
          <w:u w:val="single"/>
        </w:rPr>
        <w:t>文明施工费用。如果由于承包人未能对其负责的上述事项采取各种必要的措施而</w:t>
      </w:r>
      <w:r>
        <w:rPr>
          <w:rFonts w:ascii="宋体" w:hAnsi="宋体" w:cs="宋体"/>
          <w:b/>
          <w:bCs/>
          <w:spacing w:val="-5"/>
          <w:sz w:val="22"/>
          <w:szCs w:val="22"/>
          <w:highlight w:val="none"/>
          <w:u w:val="single"/>
        </w:rPr>
        <w:t>导致或</w:t>
      </w:r>
      <w:r>
        <w:rPr>
          <w:rFonts w:ascii="宋体" w:hAnsi="宋体" w:cs="宋体"/>
          <w:b/>
          <w:bCs/>
          <w:spacing w:val="-4"/>
          <w:sz w:val="22"/>
          <w:szCs w:val="22"/>
          <w:highlight w:val="none"/>
          <w:u w:val="single"/>
        </w:rPr>
        <w:t>发生与此有关的人身伤亡、罚款、索赔、损失赔偿、诉讼费用及其他一切责任应</w:t>
      </w:r>
      <w:r>
        <w:rPr>
          <w:rFonts w:ascii="宋体" w:hAnsi="宋体" w:cs="宋体"/>
          <w:b/>
          <w:bCs/>
          <w:spacing w:val="-5"/>
          <w:sz w:val="22"/>
          <w:szCs w:val="22"/>
          <w:highlight w:val="none"/>
          <w:u w:val="single"/>
        </w:rPr>
        <w:t>由承包</w:t>
      </w:r>
      <w:r>
        <w:rPr>
          <w:rFonts w:ascii="宋体" w:hAnsi="宋体" w:cs="宋体"/>
          <w:b/>
          <w:bCs/>
          <w:spacing w:val="3"/>
          <w:sz w:val="22"/>
          <w:szCs w:val="22"/>
          <w:highlight w:val="none"/>
          <w:u w:val="single"/>
        </w:rPr>
        <w:t>人负责。</w:t>
      </w:r>
    </w:p>
    <w:p w14:paraId="20D0763B">
      <w:pPr>
        <w:spacing w:before="284" w:line="218" w:lineRule="auto"/>
        <w:ind w:left="0" w:firstLine="436" w:firstLineChars="200"/>
        <w:rPr>
          <w:rFonts w:ascii="宋体" w:hAnsi="宋体" w:cs="宋体"/>
          <w:sz w:val="22"/>
          <w:szCs w:val="22"/>
          <w:highlight w:val="none"/>
        </w:rPr>
      </w:pPr>
      <w:r>
        <w:rPr>
          <w:rFonts w:ascii="宋体" w:hAnsi="宋体" w:cs="宋体"/>
          <w:b/>
          <w:bCs/>
          <w:spacing w:val="-1"/>
          <w:sz w:val="22"/>
          <w:szCs w:val="22"/>
          <w:highlight w:val="none"/>
          <w:u w:val="single"/>
        </w:rPr>
        <w:t>④做到现场材料堆放有序，随时保持现场整洁，竣工时料尽场地清。</w:t>
      </w:r>
    </w:p>
    <w:p w14:paraId="33C59540">
      <w:pPr>
        <w:spacing w:before="290" w:line="218" w:lineRule="auto"/>
        <w:ind w:left="0" w:firstLine="432" w:firstLineChars="200"/>
        <w:rPr>
          <w:rFonts w:ascii="宋体" w:hAnsi="宋体" w:cs="宋体"/>
          <w:sz w:val="22"/>
          <w:szCs w:val="22"/>
          <w:highlight w:val="none"/>
        </w:rPr>
      </w:pPr>
      <w:r>
        <w:rPr>
          <w:rFonts w:ascii="宋体" w:hAnsi="宋体" w:cs="宋体"/>
          <w:b/>
          <w:bCs/>
          <w:spacing w:val="-2"/>
          <w:sz w:val="22"/>
          <w:szCs w:val="22"/>
          <w:highlight w:val="none"/>
          <w:u w:val="single"/>
        </w:rPr>
        <w:t>⑤施工工地和道路扬尘管控要求：</w:t>
      </w:r>
    </w:p>
    <w:p w14:paraId="6FBBDA0A">
      <w:pPr>
        <w:spacing w:before="287" w:line="361" w:lineRule="auto"/>
        <w:ind w:left="29" w:right="77" w:firstLine="426"/>
        <w:rPr>
          <w:rFonts w:ascii="宋体" w:hAnsi="宋体" w:cs="宋体"/>
          <w:sz w:val="22"/>
          <w:szCs w:val="22"/>
          <w:highlight w:val="none"/>
        </w:rPr>
      </w:pPr>
      <w:r>
        <w:rPr>
          <w:rFonts w:ascii="宋体" w:hAnsi="宋体" w:cs="宋体"/>
          <w:b/>
          <w:bCs/>
          <w:spacing w:val="-4"/>
          <w:sz w:val="22"/>
          <w:szCs w:val="22"/>
          <w:highlight w:val="none"/>
          <w:u w:val="single"/>
        </w:rPr>
        <w:t>根据《住房和城乡建设部办公厅关于进一步加强施工工地和道</w:t>
      </w:r>
      <w:r>
        <w:rPr>
          <w:rFonts w:ascii="宋体" w:hAnsi="宋体" w:cs="宋体"/>
          <w:b/>
          <w:bCs/>
          <w:spacing w:val="-5"/>
          <w:sz w:val="22"/>
          <w:szCs w:val="22"/>
          <w:highlight w:val="none"/>
          <w:u w:val="single"/>
        </w:rPr>
        <w:t>路扬尘管控工作的通</w:t>
      </w:r>
      <w:r>
        <w:rPr>
          <w:rFonts w:ascii="宋体" w:hAnsi="宋体" w:cs="宋体"/>
          <w:b/>
          <w:bCs/>
          <w:sz w:val="22"/>
          <w:szCs w:val="22"/>
          <w:highlight w:val="none"/>
          <w:u w:val="single"/>
        </w:rPr>
        <w:t>知》（建办质〔2019〕23</w:t>
      </w:r>
      <w:r>
        <w:rPr>
          <w:rFonts w:ascii="宋体" w:hAnsi="宋体" w:cs="宋体"/>
          <w:spacing w:val="-38"/>
          <w:sz w:val="22"/>
          <w:szCs w:val="22"/>
          <w:highlight w:val="none"/>
          <w:u w:val="single"/>
        </w:rPr>
        <w:t xml:space="preserve"> </w:t>
      </w:r>
      <w:r>
        <w:rPr>
          <w:rFonts w:ascii="宋体" w:hAnsi="宋体" w:cs="宋体"/>
          <w:b/>
          <w:bCs/>
          <w:sz w:val="22"/>
          <w:szCs w:val="22"/>
          <w:highlight w:val="none"/>
          <w:u w:val="single"/>
        </w:rPr>
        <w:t>号）的要求做好施工</w:t>
      </w:r>
      <w:r>
        <w:rPr>
          <w:rFonts w:ascii="宋体" w:hAnsi="宋体" w:cs="宋体"/>
          <w:b/>
          <w:bCs/>
          <w:spacing w:val="-1"/>
          <w:sz w:val="22"/>
          <w:szCs w:val="22"/>
          <w:highlight w:val="none"/>
          <w:u w:val="single"/>
        </w:rPr>
        <w:t>工地和道路扬尘管控工作，包括但不仅</w:t>
      </w:r>
      <w:r>
        <w:rPr>
          <w:rFonts w:ascii="宋体" w:hAnsi="宋体" w:cs="宋体"/>
          <w:b/>
          <w:bCs/>
          <w:spacing w:val="-4"/>
          <w:sz w:val="22"/>
          <w:szCs w:val="22"/>
          <w:highlight w:val="none"/>
          <w:u w:val="single"/>
        </w:rPr>
        <w:t>限于以下内容：</w:t>
      </w:r>
    </w:p>
    <w:p w14:paraId="06942EC9">
      <w:pPr>
        <w:tabs>
          <w:tab w:val="left" w:pos="582"/>
        </w:tabs>
        <w:spacing w:before="114" w:line="313" w:lineRule="auto"/>
        <w:ind w:left="24" w:right="75" w:firstLine="440"/>
        <w:rPr>
          <w:rFonts w:ascii="宋体" w:hAnsi="宋体" w:cs="宋体"/>
          <w:sz w:val="22"/>
          <w:szCs w:val="22"/>
          <w:highlight w:val="none"/>
        </w:rPr>
      </w:pPr>
      <w:r>
        <w:rPr>
          <w:rFonts w:ascii="宋体" w:hAnsi="宋体" w:cs="宋体"/>
          <w:spacing w:val="-2"/>
          <w:sz w:val="22"/>
          <w:szCs w:val="22"/>
          <w:highlight w:val="none"/>
          <w:u w:val="single"/>
        </w:rPr>
        <w:t>（1）施工单位应制定具体的施工扬尘污染防治实施方案，在施工工地</w:t>
      </w:r>
      <w:r>
        <w:rPr>
          <w:rFonts w:ascii="宋体" w:hAnsi="宋体" w:cs="宋体"/>
          <w:spacing w:val="-3"/>
          <w:sz w:val="22"/>
          <w:szCs w:val="22"/>
          <w:highlight w:val="none"/>
          <w:u w:val="single"/>
        </w:rPr>
        <w:t>公示扬尘污</w:t>
      </w:r>
      <w:r>
        <w:rPr>
          <w:rFonts w:ascii="宋体" w:hAnsi="宋体" w:cs="宋体"/>
          <w:spacing w:val="-2"/>
          <w:sz w:val="22"/>
          <w:szCs w:val="22"/>
          <w:highlight w:val="none"/>
          <w:u w:val="single"/>
        </w:rPr>
        <w:t>染防治措施、负责人、扬尘监督管理主管部门等信息。施工单位应当采取有效防尘降尘</w:t>
      </w:r>
      <w:r>
        <w:rPr>
          <w:rFonts w:ascii="宋体" w:hAnsi="宋体" w:cs="宋体"/>
          <w:spacing w:val="1"/>
          <w:sz w:val="22"/>
          <w:szCs w:val="22"/>
          <w:highlight w:val="none"/>
          <w:u w:val="single"/>
        </w:rPr>
        <w:t>措施，减少施工作业过程扬尘污染，并做好扬</w:t>
      </w:r>
      <w:r>
        <w:rPr>
          <w:rFonts w:ascii="宋体" w:hAnsi="宋体" w:cs="宋体"/>
          <w:sz w:val="22"/>
          <w:szCs w:val="22"/>
          <w:highlight w:val="none"/>
          <w:u w:val="single"/>
        </w:rPr>
        <w:t>尘污染防治工作。</w:t>
      </w:r>
    </w:p>
    <w:p w14:paraId="4E56934E">
      <w:pPr>
        <w:tabs>
          <w:tab w:val="left" w:pos="582"/>
        </w:tabs>
        <w:spacing w:before="285" w:line="313" w:lineRule="auto"/>
        <w:ind w:left="24" w:right="77" w:firstLine="440"/>
        <w:rPr>
          <w:rFonts w:ascii="宋体" w:hAnsi="宋体" w:cs="宋体"/>
          <w:sz w:val="22"/>
          <w:szCs w:val="22"/>
          <w:highlight w:val="none"/>
        </w:rPr>
      </w:pPr>
      <w:r>
        <w:rPr>
          <w:rFonts w:ascii="宋体" w:hAnsi="宋体" w:cs="宋体"/>
          <w:spacing w:val="-2"/>
          <w:sz w:val="22"/>
          <w:szCs w:val="22"/>
          <w:highlight w:val="none"/>
          <w:u w:val="single"/>
        </w:rPr>
        <w:t>（2）对施工现场实行封闭管理。城市范围内主要路段的施工工地应设</w:t>
      </w:r>
      <w:r>
        <w:rPr>
          <w:rFonts w:ascii="宋体" w:hAnsi="宋体" w:cs="宋体"/>
          <w:spacing w:val="-3"/>
          <w:sz w:val="22"/>
          <w:szCs w:val="22"/>
          <w:highlight w:val="none"/>
          <w:u w:val="single"/>
        </w:rPr>
        <w:t>置高度不小</w:t>
      </w:r>
      <w:r>
        <w:rPr>
          <w:rFonts w:ascii="宋体" w:hAnsi="宋体" w:cs="宋体"/>
          <w:spacing w:val="-4"/>
          <w:sz w:val="22"/>
          <w:szCs w:val="22"/>
          <w:highlight w:val="none"/>
          <w:u w:val="single"/>
        </w:rPr>
        <w:t>于</w:t>
      </w:r>
      <w:r>
        <w:rPr>
          <w:rFonts w:ascii="宋体" w:hAnsi="宋体" w:cs="宋体"/>
          <w:spacing w:val="-31"/>
          <w:sz w:val="22"/>
          <w:szCs w:val="22"/>
          <w:highlight w:val="none"/>
          <w:u w:val="single"/>
        </w:rPr>
        <w:t xml:space="preserve"> </w:t>
      </w:r>
      <w:r>
        <w:rPr>
          <w:rFonts w:ascii="宋体" w:hAnsi="宋体" w:cs="宋体"/>
          <w:spacing w:val="-4"/>
          <w:sz w:val="22"/>
          <w:szCs w:val="22"/>
          <w:highlight w:val="none"/>
          <w:u w:val="single"/>
        </w:rPr>
        <w:t>2.5m</w:t>
      </w:r>
      <w:r>
        <w:rPr>
          <w:rFonts w:ascii="宋体" w:hAnsi="宋体" w:cs="宋体"/>
          <w:spacing w:val="-30"/>
          <w:sz w:val="22"/>
          <w:szCs w:val="22"/>
          <w:highlight w:val="none"/>
          <w:u w:val="single"/>
        </w:rPr>
        <w:t xml:space="preserve"> </w:t>
      </w:r>
      <w:r>
        <w:rPr>
          <w:rFonts w:ascii="宋体" w:hAnsi="宋体" w:cs="宋体"/>
          <w:spacing w:val="-4"/>
          <w:sz w:val="22"/>
          <w:szCs w:val="22"/>
          <w:highlight w:val="none"/>
          <w:u w:val="single"/>
        </w:rPr>
        <w:t>的封闭围挡，一般路段的施工工地应设置高度不小于</w:t>
      </w:r>
      <w:r>
        <w:rPr>
          <w:rFonts w:ascii="宋体" w:hAnsi="宋体" w:cs="宋体"/>
          <w:spacing w:val="-33"/>
          <w:sz w:val="22"/>
          <w:szCs w:val="22"/>
          <w:highlight w:val="none"/>
          <w:u w:val="single"/>
        </w:rPr>
        <w:t xml:space="preserve"> </w:t>
      </w:r>
      <w:r>
        <w:rPr>
          <w:rFonts w:ascii="宋体" w:hAnsi="宋体" w:cs="宋体"/>
          <w:spacing w:val="-4"/>
          <w:sz w:val="22"/>
          <w:szCs w:val="22"/>
          <w:highlight w:val="none"/>
          <w:u w:val="single"/>
        </w:rPr>
        <w:t>1.8m</w:t>
      </w:r>
      <w:r>
        <w:rPr>
          <w:rFonts w:ascii="宋体" w:hAnsi="宋体" w:cs="宋体"/>
          <w:spacing w:val="-30"/>
          <w:sz w:val="22"/>
          <w:szCs w:val="22"/>
          <w:highlight w:val="none"/>
          <w:u w:val="single"/>
        </w:rPr>
        <w:t xml:space="preserve"> </w:t>
      </w:r>
      <w:r>
        <w:rPr>
          <w:rFonts w:ascii="宋体" w:hAnsi="宋体" w:cs="宋体"/>
          <w:spacing w:val="-4"/>
          <w:sz w:val="22"/>
          <w:szCs w:val="22"/>
          <w:highlight w:val="none"/>
          <w:u w:val="single"/>
        </w:rPr>
        <w:t>的封闭围挡。施工工</w:t>
      </w:r>
      <w:r>
        <w:rPr>
          <w:rFonts w:ascii="宋体" w:hAnsi="宋体" w:cs="宋体"/>
          <w:spacing w:val="1"/>
          <w:sz w:val="22"/>
          <w:szCs w:val="22"/>
          <w:highlight w:val="none"/>
          <w:u w:val="single"/>
        </w:rPr>
        <w:t>地的封闭围挡应坚固、稳定、整洁、美观。</w:t>
      </w:r>
    </w:p>
    <w:p w14:paraId="298FDAB7">
      <w:pPr>
        <w:tabs>
          <w:tab w:val="left" w:pos="582"/>
        </w:tabs>
        <w:spacing w:before="286" w:line="219" w:lineRule="auto"/>
        <w:ind w:firstLine="420"/>
        <w:rPr>
          <w:highlight w:val="none"/>
        </w:rPr>
      </w:pPr>
      <w:r>
        <w:rPr>
          <w:rFonts w:ascii="宋体" w:hAnsi="宋体" w:cs="宋体"/>
          <w:spacing w:val="-6"/>
          <w:sz w:val="22"/>
          <w:szCs w:val="22"/>
          <w:highlight w:val="none"/>
          <w:u w:val="single"/>
        </w:rPr>
        <w:t>（3）加强物料管理。施工现场的建筑材料、构件、料具应按总平面布局进行码放。</w:t>
      </w:r>
    </w:p>
    <w:p w14:paraId="68395BFC">
      <w:pPr>
        <w:spacing w:before="72"/>
        <w:ind w:left="24" w:right="60" w:firstLine="432"/>
        <w:rPr>
          <w:rFonts w:ascii="宋体" w:hAnsi="宋体" w:cs="宋体"/>
          <w:sz w:val="22"/>
          <w:szCs w:val="22"/>
          <w:highlight w:val="none"/>
        </w:rPr>
      </w:pPr>
      <w:r>
        <w:rPr>
          <w:rFonts w:ascii="宋体" w:hAnsi="宋体" w:cs="宋体"/>
          <w:spacing w:val="-2"/>
          <w:sz w:val="22"/>
          <w:szCs w:val="22"/>
          <w:highlight w:val="none"/>
          <w:u w:val="single"/>
        </w:rPr>
        <w:t>在规定区域内的施工现场应使用预拌混凝土及预拌砂浆；采用现场搅拌混凝土或砂浆的场所应采取封闭、降尘、降噪措施；水泥和其他易飞扬的细颗粒建筑材料应密闭存放或</w:t>
      </w:r>
      <w:r>
        <w:rPr>
          <w:rFonts w:ascii="宋体" w:hAnsi="宋体" w:cs="宋体"/>
          <w:spacing w:val="2"/>
          <w:sz w:val="22"/>
          <w:szCs w:val="22"/>
          <w:highlight w:val="none"/>
          <w:u w:val="single"/>
        </w:rPr>
        <w:t>采取覆盖等措施。</w:t>
      </w:r>
    </w:p>
    <w:p w14:paraId="0C0A16DC">
      <w:pPr>
        <w:tabs>
          <w:tab w:val="left" w:pos="582"/>
        </w:tabs>
        <w:spacing w:before="120" w:line="324" w:lineRule="auto"/>
        <w:ind w:left="26" w:right="58" w:firstLine="440"/>
        <w:rPr>
          <w:rFonts w:ascii="宋体" w:hAnsi="宋体" w:cs="宋体"/>
          <w:sz w:val="22"/>
          <w:szCs w:val="22"/>
          <w:highlight w:val="none"/>
        </w:rPr>
      </w:pPr>
      <w:r>
        <w:rPr>
          <w:rFonts w:ascii="宋体" w:hAnsi="宋体" w:cs="宋体"/>
          <w:spacing w:val="-2"/>
          <w:sz w:val="22"/>
          <w:szCs w:val="22"/>
          <w:highlight w:val="none"/>
          <w:u w:val="single"/>
        </w:rPr>
        <w:t>（4）注重降尘作业。施工现场土方作业应采取防止扬尘措施，主要道</w:t>
      </w:r>
      <w:r>
        <w:rPr>
          <w:rFonts w:ascii="宋体" w:hAnsi="宋体" w:cs="宋体"/>
          <w:spacing w:val="-3"/>
          <w:sz w:val="22"/>
          <w:szCs w:val="22"/>
          <w:highlight w:val="none"/>
          <w:u w:val="single"/>
        </w:rPr>
        <w:t>路应定期清</w:t>
      </w:r>
      <w:r>
        <w:rPr>
          <w:rFonts w:ascii="宋体" w:hAnsi="宋体" w:cs="宋体"/>
          <w:spacing w:val="-2"/>
          <w:sz w:val="22"/>
          <w:szCs w:val="22"/>
          <w:highlight w:val="none"/>
          <w:u w:val="single"/>
        </w:rPr>
        <w:t>扫、洒水。拆除建筑物或构筑物时，应采用隔离、洒水等降噪、降尘措施，并应及时清理废弃物。施工进行铣刨、切割等作业时，应采取有效防扬尘措施；灰土和无机料应采</w:t>
      </w:r>
      <w:r>
        <w:rPr>
          <w:rFonts w:ascii="宋体" w:hAnsi="宋体" w:cs="宋体"/>
          <w:spacing w:val="1"/>
          <w:sz w:val="22"/>
          <w:szCs w:val="22"/>
          <w:highlight w:val="none"/>
          <w:u w:val="single"/>
        </w:rPr>
        <w:t>用预拌进场，碾压过程中应洒水降尘。</w:t>
      </w:r>
    </w:p>
    <w:p w14:paraId="6146FD76">
      <w:pPr>
        <w:tabs>
          <w:tab w:val="left" w:pos="582"/>
        </w:tabs>
        <w:spacing w:before="285" w:line="313" w:lineRule="auto"/>
        <w:ind w:left="26" w:right="58" w:firstLine="440"/>
        <w:rPr>
          <w:rFonts w:ascii="宋体" w:hAnsi="宋体" w:cs="宋体"/>
          <w:sz w:val="22"/>
          <w:szCs w:val="22"/>
          <w:highlight w:val="none"/>
        </w:rPr>
      </w:pPr>
      <w:r>
        <w:rPr>
          <w:rFonts w:ascii="宋体" w:hAnsi="宋体" w:cs="宋体"/>
          <w:spacing w:val="-2"/>
          <w:sz w:val="22"/>
          <w:szCs w:val="22"/>
          <w:highlight w:val="none"/>
          <w:u w:val="single"/>
        </w:rPr>
        <w:t>（5）硬化路面和清洗车辆。施工现场的主要道路及材料加工区地面应</w:t>
      </w:r>
      <w:r>
        <w:rPr>
          <w:rFonts w:ascii="宋体" w:hAnsi="宋体" w:cs="宋体"/>
          <w:spacing w:val="-3"/>
          <w:sz w:val="22"/>
          <w:szCs w:val="22"/>
          <w:highlight w:val="none"/>
          <w:u w:val="single"/>
        </w:rPr>
        <w:t>进行硬化处</w:t>
      </w:r>
      <w:r>
        <w:rPr>
          <w:rFonts w:ascii="宋体" w:hAnsi="宋体" w:cs="宋体"/>
          <w:spacing w:val="-2"/>
          <w:sz w:val="22"/>
          <w:szCs w:val="22"/>
          <w:highlight w:val="none"/>
          <w:u w:val="single"/>
        </w:rPr>
        <w:t>理，道路应畅通，路面应平整坚实。裸露的场地和堆放的土方应采取覆盖、固化或绿化</w:t>
      </w:r>
      <w:r>
        <w:rPr>
          <w:rFonts w:ascii="宋体" w:hAnsi="宋体" w:cs="宋体"/>
          <w:spacing w:val="1"/>
          <w:sz w:val="22"/>
          <w:szCs w:val="22"/>
          <w:highlight w:val="none"/>
          <w:u w:val="single"/>
        </w:rPr>
        <w:t>等措施。施工现场出入口应设置车辆冲洗设</w:t>
      </w:r>
      <w:r>
        <w:rPr>
          <w:rFonts w:ascii="宋体" w:hAnsi="宋体" w:cs="宋体"/>
          <w:sz w:val="22"/>
          <w:szCs w:val="22"/>
          <w:highlight w:val="none"/>
          <w:u w:val="single"/>
        </w:rPr>
        <w:t>施，并对驶出车辆进行清洗。</w:t>
      </w:r>
    </w:p>
    <w:p w14:paraId="1CFDCCF7">
      <w:pPr>
        <w:tabs>
          <w:tab w:val="left" w:pos="582"/>
        </w:tabs>
        <w:spacing w:before="284" w:line="313" w:lineRule="auto"/>
        <w:ind w:left="24" w:right="60" w:firstLine="440"/>
        <w:rPr>
          <w:rFonts w:ascii="宋体" w:hAnsi="宋体" w:cs="宋体"/>
          <w:sz w:val="22"/>
          <w:szCs w:val="22"/>
          <w:highlight w:val="none"/>
        </w:rPr>
      </w:pPr>
      <w:r>
        <w:rPr>
          <w:rFonts w:ascii="宋体" w:hAnsi="宋体" w:cs="宋体"/>
          <w:spacing w:val="-2"/>
          <w:sz w:val="22"/>
          <w:szCs w:val="22"/>
          <w:highlight w:val="none"/>
          <w:u w:val="single"/>
        </w:rPr>
        <w:t>（6）清运建筑垃圾。土方和建筑垃圾的运输应采用封闭式运输车辆或</w:t>
      </w:r>
      <w:r>
        <w:rPr>
          <w:rFonts w:ascii="宋体" w:hAnsi="宋体" w:cs="宋体"/>
          <w:spacing w:val="-3"/>
          <w:sz w:val="22"/>
          <w:szCs w:val="22"/>
          <w:highlight w:val="none"/>
          <w:u w:val="single"/>
        </w:rPr>
        <w:t>采取覆盖措</w:t>
      </w:r>
      <w:r>
        <w:rPr>
          <w:rFonts w:ascii="宋体" w:hAnsi="宋体" w:cs="宋体"/>
          <w:spacing w:val="-2"/>
          <w:sz w:val="22"/>
          <w:szCs w:val="22"/>
          <w:highlight w:val="none"/>
          <w:u w:val="single"/>
        </w:rPr>
        <w:t>施。建筑物内施工垃圾的清运，应采用器具或管道运输，严禁随意抛掷。施工现场严禁</w:t>
      </w:r>
      <w:r>
        <w:rPr>
          <w:rFonts w:ascii="宋体" w:hAnsi="宋体" w:cs="宋体"/>
          <w:spacing w:val="2"/>
          <w:sz w:val="22"/>
          <w:szCs w:val="22"/>
          <w:highlight w:val="none"/>
          <w:u w:val="single"/>
        </w:rPr>
        <w:t>焚烧各类废弃物。</w:t>
      </w:r>
    </w:p>
    <w:p w14:paraId="3BF25296">
      <w:pPr>
        <w:tabs>
          <w:tab w:val="left" w:pos="582"/>
        </w:tabs>
        <w:spacing w:before="286" w:line="313" w:lineRule="auto"/>
        <w:ind w:left="24" w:firstLine="440"/>
        <w:rPr>
          <w:rFonts w:ascii="宋体" w:hAnsi="宋体" w:cs="宋体"/>
          <w:sz w:val="22"/>
          <w:szCs w:val="22"/>
          <w:highlight w:val="none"/>
        </w:rPr>
      </w:pPr>
      <w:r>
        <w:rPr>
          <w:rFonts w:ascii="宋体" w:hAnsi="宋体" w:cs="宋体"/>
          <w:spacing w:val="-2"/>
          <w:sz w:val="22"/>
          <w:szCs w:val="22"/>
          <w:highlight w:val="none"/>
          <w:u w:val="single"/>
        </w:rPr>
        <w:t>（7）加强监测监控。鼓励施工工地安装在线监测和视频监控设备，并</w:t>
      </w:r>
      <w:r>
        <w:rPr>
          <w:rFonts w:ascii="宋体" w:hAnsi="宋体" w:cs="宋体"/>
          <w:spacing w:val="-3"/>
          <w:sz w:val="22"/>
          <w:szCs w:val="22"/>
          <w:highlight w:val="none"/>
          <w:u w:val="single"/>
        </w:rPr>
        <w:t>与当地有关</w:t>
      </w:r>
      <w:r>
        <w:rPr>
          <w:rFonts w:ascii="宋体" w:hAnsi="宋体" w:cs="宋体"/>
          <w:spacing w:val="-6"/>
          <w:sz w:val="22"/>
          <w:szCs w:val="22"/>
          <w:highlight w:val="none"/>
          <w:u w:val="single"/>
        </w:rPr>
        <w:t>主管部门联网。当环境空气质量指数达到中度及以上污染时，施工现场应增加洒水频次，</w:t>
      </w:r>
      <w:r>
        <w:rPr>
          <w:rFonts w:ascii="宋体" w:hAnsi="宋体" w:cs="宋体"/>
          <w:spacing w:val="1"/>
          <w:sz w:val="22"/>
          <w:szCs w:val="22"/>
          <w:highlight w:val="none"/>
          <w:u w:val="single"/>
        </w:rPr>
        <w:t>加强覆盖措施，减少易造成大气污染的施工作</w:t>
      </w:r>
      <w:r>
        <w:rPr>
          <w:rFonts w:ascii="宋体" w:hAnsi="宋体" w:cs="宋体"/>
          <w:sz w:val="22"/>
          <w:szCs w:val="22"/>
          <w:highlight w:val="none"/>
          <w:u w:val="single"/>
        </w:rPr>
        <w:t>业。</w:t>
      </w:r>
    </w:p>
    <w:p w14:paraId="27BD4D39">
      <w:pPr>
        <w:tabs>
          <w:tab w:val="left" w:pos="582"/>
        </w:tabs>
        <w:spacing w:before="285" w:line="324" w:lineRule="auto"/>
        <w:ind w:left="24" w:right="58" w:firstLine="440"/>
        <w:rPr>
          <w:rFonts w:ascii="宋体" w:hAnsi="宋体" w:cs="宋体"/>
          <w:sz w:val="22"/>
          <w:szCs w:val="22"/>
          <w:highlight w:val="none"/>
        </w:rPr>
      </w:pPr>
      <w:r>
        <w:rPr>
          <w:rFonts w:ascii="宋体" w:hAnsi="宋体" w:cs="宋体"/>
          <w:spacing w:val="-2"/>
          <w:sz w:val="22"/>
          <w:szCs w:val="22"/>
          <w:highlight w:val="none"/>
          <w:u w:val="single"/>
        </w:rPr>
        <w:t>（8）安全文明施工须达到《建筑施工现场环境与卫生标准》标准。严</w:t>
      </w:r>
      <w:r>
        <w:rPr>
          <w:rFonts w:ascii="宋体" w:hAnsi="宋体" w:cs="宋体"/>
          <w:spacing w:val="-3"/>
          <w:sz w:val="22"/>
          <w:szCs w:val="22"/>
          <w:highlight w:val="none"/>
          <w:u w:val="single"/>
        </w:rPr>
        <w:t>格按安全管</w:t>
      </w:r>
      <w:r>
        <w:rPr>
          <w:rFonts w:ascii="宋体" w:hAnsi="宋体" w:cs="宋体"/>
          <w:spacing w:val="-2"/>
          <w:sz w:val="22"/>
          <w:szCs w:val="22"/>
          <w:highlight w:val="none"/>
          <w:u w:val="single"/>
        </w:rPr>
        <w:t>理条例及安全操作规程进行施工，如因承包人原因发生安全事故，所造成的一切损失由</w:t>
      </w:r>
      <w:r>
        <w:rPr>
          <w:rFonts w:ascii="宋体" w:hAnsi="宋体" w:cs="宋体"/>
          <w:spacing w:val="-3"/>
          <w:sz w:val="22"/>
          <w:szCs w:val="22"/>
          <w:highlight w:val="none"/>
          <w:u w:val="single"/>
        </w:rPr>
        <w:t>承包人负责。并执行“通用条款</w:t>
      </w:r>
      <w:r>
        <w:rPr>
          <w:rFonts w:ascii="宋体" w:hAnsi="宋体" w:cs="宋体"/>
          <w:spacing w:val="-81"/>
          <w:sz w:val="22"/>
          <w:szCs w:val="22"/>
          <w:highlight w:val="none"/>
          <w:u w:val="single"/>
        </w:rPr>
        <w:t xml:space="preserve"> </w:t>
      </w:r>
      <w:r>
        <w:rPr>
          <w:rFonts w:ascii="宋体" w:hAnsi="宋体" w:cs="宋体"/>
          <w:spacing w:val="-3"/>
          <w:sz w:val="22"/>
          <w:szCs w:val="22"/>
          <w:highlight w:val="none"/>
          <w:u w:val="single"/>
        </w:rPr>
        <w:t>”相应条款及中华人民共和国国务院第</w:t>
      </w:r>
      <w:r>
        <w:rPr>
          <w:rFonts w:ascii="宋体" w:hAnsi="宋体" w:cs="宋体"/>
          <w:spacing w:val="-42"/>
          <w:sz w:val="22"/>
          <w:szCs w:val="22"/>
          <w:highlight w:val="none"/>
          <w:u w:val="single"/>
        </w:rPr>
        <w:t xml:space="preserve"> </w:t>
      </w:r>
      <w:r>
        <w:rPr>
          <w:rFonts w:ascii="宋体" w:hAnsi="宋体" w:cs="宋体"/>
          <w:spacing w:val="-3"/>
          <w:sz w:val="22"/>
          <w:szCs w:val="22"/>
          <w:highlight w:val="none"/>
          <w:u w:val="single"/>
        </w:rPr>
        <w:t>302</w:t>
      </w:r>
      <w:r>
        <w:rPr>
          <w:rFonts w:ascii="宋体" w:hAnsi="宋体" w:cs="宋体"/>
          <w:spacing w:val="-43"/>
          <w:sz w:val="22"/>
          <w:szCs w:val="22"/>
          <w:highlight w:val="none"/>
          <w:u w:val="single"/>
        </w:rPr>
        <w:t xml:space="preserve"> </w:t>
      </w:r>
      <w:r>
        <w:rPr>
          <w:rFonts w:ascii="宋体" w:hAnsi="宋体" w:cs="宋体"/>
          <w:spacing w:val="-3"/>
          <w:sz w:val="22"/>
          <w:szCs w:val="22"/>
          <w:highlight w:val="none"/>
          <w:u w:val="single"/>
        </w:rPr>
        <w:t>号文</w:t>
      </w:r>
      <w:r>
        <w:rPr>
          <w:rFonts w:ascii="宋体" w:hAnsi="宋体" w:cs="宋体"/>
          <w:spacing w:val="-4"/>
          <w:sz w:val="22"/>
          <w:szCs w:val="22"/>
          <w:highlight w:val="none"/>
          <w:u w:val="single"/>
        </w:rPr>
        <w:t>《国务</w:t>
      </w:r>
      <w:r>
        <w:rPr>
          <w:rFonts w:ascii="宋体" w:hAnsi="宋体" w:cs="宋体"/>
          <w:spacing w:val="1"/>
          <w:sz w:val="22"/>
          <w:szCs w:val="22"/>
          <w:highlight w:val="none"/>
          <w:u w:val="single"/>
        </w:rPr>
        <w:t>院关于特大安全事故责任追究的规定》以及</w:t>
      </w:r>
      <w:r>
        <w:rPr>
          <w:rFonts w:ascii="宋体" w:hAnsi="宋体" w:cs="宋体"/>
          <w:sz w:val="22"/>
          <w:szCs w:val="22"/>
          <w:highlight w:val="none"/>
          <w:u w:val="single"/>
        </w:rPr>
        <w:t>本项目的相关管理规定和办法。</w:t>
      </w:r>
    </w:p>
    <w:p w14:paraId="67EF3154">
      <w:pPr>
        <w:spacing w:before="285" w:line="220" w:lineRule="auto"/>
        <w:ind w:left="471" w:firstLine="424"/>
        <w:rPr>
          <w:rFonts w:ascii="宋体" w:hAnsi="宋体" w:cs="宋体"/>
          <w:sz w:val="22"/>
          <w:szCs w:val="22"/>
          <w:highlight w:val="none"/>
        </w:rPr>
      </w:pPr>
      <w:r>
        <w:rPr>
          <w:rFonts w:ascii="宋体" w:hAnsi="宋体" w:cs="宋体"/>
          <w:spacing w:val="-4"/>
          <w:sz w:val="22"/>
          <w:szCs w:val="22"/>
          <w:highlight w:val="none"/>
        </w:rPr>
        <w:t>7.9</w:t>
      </w:r>
      <w:r>
        <w:rPr>
          <w:rFonts w:ascii="宋体" w:hAnsi="宋体" w:cs="宋体"/>
          <w:spacing w:val="25"/>
          <w:sz w:val="22"/>
          <w:szCs w:val="22"/>
          <w:highlight w:val="none"/>
        </w:rPr>
        <w:t xml:space="preserve"> </w:t>
      </w:r>
      <w:r>
        <w:rPr>
          <w:rFonts w:ascii="宋体" w:hAnsi="宋体" w:cs="宋体"/>
          <w:spacing w:val="-4"/>
          <w:sz w:val="22"/>
          <w:szCs w:val="22"/>
          <w:highlight w:val="none"/>
        </w:rPr>
        <w:t>临时性公用设施</w:t>
      </w:r>
    </w:p>
    <w:p w14:paraId="5D28AB52">
      <w:pPr>
        <w:spacing w:before="288" w:line="220" w:lineRule="auto"/>
        <w:ind w:left="470" w:firstLine="440"/>
        <w:rPr>
          <w:rFonts w:ascii="宋体" w:hAnsi="宋体" w:cs="宋体"/>
          <w:sz w:val="22"/>
          <w:szCs w:val="22"/>
          <w:highlight w:val="none"/>
        </w:rPr>
      </w:pPr>
      <w:r>
        <w:rPr>
          <w:rFonts w:ascii="宋体" w:hAnsi="宋体" w:cs="宋体"/>
          <w:sz w:val="22"/>
          <w:szCs w:val="22"/>
          <w:highlight w:val="none"/>
        </w:rPr>
        <w:t>关于临时性公用设施的特别约定：</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5BD4304B">
      <w:pPr>
        <w:spacing w:before="284" w:line="221" w:lineRule="auto"/>
        <w:ind w:left="471" w:firstLine="432"/>
        <w:rPr>
          <w:rFonts w:ascii="宋体" w:hAnsi="宋体" w:cs="宋体"/>
          <w:sz w:val="22"/>
          <w:szCs w:val="22"/>
          <w:highlight w:val="none"/>
        </w:rPr>
      </w:pPr>
      <w:r>
        <w:rPr>
          <w:rFonts w:ascii="宋体" w:hAnsi="宋体" w:cs="宋体"/>
          <w:spacing w:val="-2"/>
          <w:sz w:val="22"/>
          <w:szCs w:val="22"/>
          <w:highlight w:val="none"/>
        </w:rPr>
        <w:t>7.10 现场安保</w:t>
      </w:r>
    </w:p>
    <w:p w14:paraId="371C8EAC">
      <w:pPr>
        <w:spacing w:before="285" w:line="361" w:lineRule="auto"/>
        <w:ind w:left="27" w:right="19" w:firstLine="444"/>
        <w:rPr>
          <w:rFonts w:ascii="宋体" w:hAnsi="宋体" w:cs="宋体"/>
          <w:sz w:val="22"/>
          <w:szCs w:val="22"/>
          <w:highlight w:val="none"/>
        </w:rPr>
      </w:pPr>
      <w:r>
        <w:rPr>
          <w:rFonts w:ascii="宋体" w:hAnsi="宋体" w:cs="宋体"/>
          <w:spacing w:val="1"/>
          <w:sz w:val="22"/>
          <w:szCs w:val="22"/>
          <w:highlight w:val="none"/>
        </w:rPr>
        <w:t>承包人现场安保义务的特别约定</w:t>
      </w:r>
      <w:r>
        <w:rPr>
          <w:rFonts w:ascii="宋体" w:hAnsi="宋体" w:cs="宋体"/>
          <w:spacing w:val="-18"/>
          <w:sz w:val="22"/>
          <w:szCs w:val="22"/>
          <w:highlight w:val="none"/>
        </w:rPr>
        <w:t>：</w:t>
      </w:r>
      <w:r>
        <w:rPr>
          <w:rFonts w:ascii="宋体" w:hAnsi="宋体" w:cs="宋体"/>
          <w:b/>
          <w:bCs/>
          <w:spacing w:val="-18"/>
          <w:sz w:val="22"/>
          <w:szCs w:val="22"/>
          <w:highlight w:val="none"/>
          <w:u w:val="single"/>
        </w:rPr>
        <w:t>（</w:t>
      </w:r>
      <w:r>
        <w:rPr>
          <w:rFonts w:ascii="宋体" w:hAnsi="宋体" w:cs="宋体"/>
          <w:b/>
          <w:bCs/>
          <w:spacing w:val="1"/>
          <w:sz w:val="22"/>
          <w:szCs w:val="22"/>
          <w:highlight w:val="none"/>
          <w:u w:val="single"/>
        </w:rPr>
        <w:t>1）除合同另有约定外，承包</w:t>
      </w:r>
      <w:r>
        <w:rPr>
          <w:rFonts w:ascii="宋体" w:hAnsi="宋体" w:cs="宋体"/>
          <w:b/>
          <w:bCs/>
          <w:sz w:val="22"/>
          <w:szCs w:val="22"/>
          <w:highlight w:val="none"/>
          <w:u w:val="single"/>
        </w:rPr>
        <w:t>人应与当地公安</w:t>
      </w:r>
      <w:r>
        <w:rPr>
          <w:rFonts w:ascii="宋体" w:hAnsi="宋体" w:cs="宋体"/>
          <w:b/>
          <w:bCs/>
          <w:spacing w:val="-3"/>
          <w:sz w:val="22"/>
          <w:szCs w:val="22"/>
          <w:highlight w:val="none"/>
          <w:u w:val="single"/>
        </w:rPr>
        <w:t>部门协商，在现场建立治安管理机构或联防组织，统一管理施工场地的治安保卫</w:t>
      </w:r>
      <w:r>
        <w:rPr>
          <w:rFonts w:ascii="宋体" w:hAnsi="宋体" w:cs="宋体"/>
          <w:b/>
          <w:bCs/>
          <w:spacing w:val="-4"/>
          <w:sz w:val="22"/>
          <w:szCs w:val="22"/>
          <w:highlight w:val="none"/>
          <w:u w:val="single"/>
        </w:rPr>
        <w:t>事项，</w:t>
      </w:r>
      <w:r>
        <w:rPr>
          <w:rFonts w:ascii="宋体" w:hAnsi="宋体" w:cs="宋体"/>
          <w:b/>
          <w:bCs/>
          <w:spacing w:val="-1"/>
          <w:sz w:val="22"/>
          <w:szCs w:val="22"/>
          <w:highlight w:val="none"/>
          <w:u w:val="single"/>
        </w:rPr>
        <w:t>履行合同工程的治安保卫职责。</w:t>
      </w:r>
    </w:p>
    <w:p w14:paraId="09676C5A">
      <w:pPr>
        <w:tabs>
          <w:tab w:val="left" w:pos="582"/>
        </w:tabs>
        <w:spacing w:before="113" w:line="290" w:lineRule="auto"/>
        <w:ind w:left="30" w:right="60"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（2）发包人和承包人除应协助现场治安管理</w:t>
      </w:r>
      <w:r>
        <w:rPr>
          <w:rFonts w:ascii="宋体" w:hAnsi="宋体" w:cs="宋体"/>
          <w:b/>
          <w:bCs/>
          <w:spacing w:val="-5"/>
          <w:sz w:val="22"/>
          <w:szCs w:val="22"/>
          <w:highlight w:val="none"/>
          <w:u w:val="single"/>
        </w:rPr>
        <w:t>机构或联防组织维护施工场地的社会</w:t>
      </w:r>
      <w:r>
        <w:rPr>
          <w:rFonts w:ascii="宋体" w:hAnsi="宋体" w:cs="宋体"/>
          <w:b/>
          <w:bCs/>
          <w:spacing w:val="-1"/>
          <w:sz w:val="22"/>
          <w:szCs w:val="22"/>
          <w:highlight w:val="none"/>
          <w:u w:val="single"/>
        </w:rPr>
        <w:t>治安外，还应做好包括生活区在内的各自管辖区的治安保卫工作。</w:t>
      </w:r>
    </w:p>
    <w:p w14:paraId="7EF0782A">
      <w:pPr>
        <w:spacing w:before="71"/>
        <w:ind w:left="24" w:right="36" w:firstLine="426"/>
        <w:rPr>
          <w:rFonts w:ascii="宋体" w:hAnsi="宋体" w:cs="宋体"/>
          <w:sz w:val="22"/>
          <w:szCs w:val="22"/>
          <w:highlight w:val="none"/>
        </w:rPr>
      </w:pPr>
      <w:r>
        <w:rPr>
          <w:rFonts w:ascii="宋体" w:hAnsi="宋体" w:cs="宋体"/>
          <w:b/>
          <w:bCs/>
          <w:spacing w:val="-4"/>
          <w:sz w:val="22"/>
          <w:szCs w:val="22"/>
          <w:highlight w:val="none"/>
          <w:u w:val="single"/>
        </w:rPr>
        <w:t>（3）除合同另有约定外，承包人应编制施工</w:t>
      </w:r>
      <w:r>
        <w:rPr>
          <w:rFonts w:ascii="宋体" w:hAnsi="宋体" w:cs="宋体"/>
          <w:b/>
          <w:bCs/>
          <w:spacing w:val="-5"/>
          <w:sz w:val="22"/>
          <w:szCs w:val="22"/>
          <w:highlight w:val="none"/>
          <w:u w:val="single"/>
        </w:rPr>
        <w:t>场地治安管理计划，并制定应对突发</w:t>
      </w:r>
      <w:r>
        <w:rPr>
          <w:rFonts w:ascii="宋体" w:hAnsi="宋体" w:cs="宋体"/>
          <w:b/>
          <w:bCs/>
          <w:spacing w:val="-4"/>
          <w:sz w:val="22"/>
          <w:szCs w:val="22"/>
          <w:highlight w:val="none"/>
          <w:u w:val="single"/>
        </w:rPr>
        <w:t>治安事件的紧急预案，报监理人批准。自承包人进入施工现场，至</w:t>
      </w:r>
      <w:r>
        <w:rPr>
          <w:rFonts w:ascii="宋体" w:hAnsi="宋体" w:cs="宋体"/>
          <w:b/>
          <w:bCs/>
          <w:spacing w:val="-5"/>
          <w:sz w:val="22"/>
          <w:szCs w:val="22"/>
          <w:highlight w:val="none"/>
          <w:u w:val="single"/>
        </w:rPr>
        <w:t>发包人接收工程的期</w:t>
      </w:r>
      <w:r>
        <w:rPr>
          <w:rFonts w:ascii="宋体" w:hAnsi="宋体" w:cs="宋体"/>
          <w:b/>
          <w:bCs/>
          <w:spacing w:val="-3"/>
          <w:sz w:val="22"/>
          <w:szCs w:val="22"/>
          <w:highlight w:val="none"/>
          <w:u w:val="single"/>
        </w:rPr>
        <w:t>间，施工现场发生暴乱、爆炸等恐怖事件，以及群殴、械斗等群体性突发治安事件的，</w:t>
      </w:r>
      <w:r>
        <w:rPr>
          <w:rFonts w:ascii="宋体" w:hAnsi="宋体" w:cs="宋体"/>
          <w:b/>
          <w:bCs/>
          <w:spacing w:val="-4"/>
          <w:sz w:val="22"/>
          <w:szCs w:val="22"/>
          <w:highlight w:val="none"/>
          <w:u w:val="single"/>
        </w:rPr>
        <w:t>发包人和承包人应立即向当地政府报告。发包人和承包人应积极协助当</w:t>
      </w:r>
      <w:r>
        <w:rPr>
          <w:rFonts w:ascii="宋体" w:hAnsi="宋体" w:cs="宋体"/>
          <w:b/>
          <w:bCs/>
          <w:spacing w:val="-5"/>
          <w:sz w:val="22"/>
          <w:szCs w:val="22"/>
          <w:highlight w:val="none"/>
          <w:u w:val="single"/>
        </w:rPr>
        <w:t>地有关部门采取</w:t>
      </w:r>
      <w:r>
        <w:rPr>
          <w:rFonts w:ascii="宋体" w:hAnsi="宋体" w:cs="宋体"/>
          <w:b/>
          <w:bCs/>
          <w:spacing w:val="-2"/>
          <w:sz w:val="22"/>
          <w:szCs w:val="22"/>
          <w:highlight w:val="none"/>
          <w:u w:val="single"/>
        </w:rPr>
        <w:t>措施平息事态，防止事态扩大，尽量减少财产损失和避免人员伤亡</w:t>
      </w:r>
      <w:r>
        <w:rPr>
          <w:rFonts w:ascii="宋体" w:hAnsi="宋体" w:cs="宋体"/>
          <w:b/>
          <w:bCs/>
          <w:spacing w:val="-2"/>
          <w:sz w:val="22"/>
          <w:szCs w:val="22"/>
          <w:highlight w:val="none"/>
        </w:rPr>
        <w:t>。</w:t>
      </w:r>
    </w:p>
    <w:p w14:paraId="7ED80C7C">
      <w:pPr>
        <w:spacing w:before="72" w:line="220" w:lineRule="auto"/>
        <w:ind w:left="24" w:firstLine="422"/>
        <w:outlineLvl w:val="2"/>
        <w:rPr>
          <w:rFonts w:ascii="宋体" w:hAnsi="宋体" w:cs="宋体"/>
          <w:sz w:val="22"/>
          <w:szCs w:val="22"/>
          <w:highlight w:val="none"/>
        </w:rPr>
      </w:pPr>
      <w:r>
        <w:rPr>
          <w:rFonts w:ascii="宋体" w:hAnsi="宋体" w:cs="宋体"/>
          <w:b/>
          <w:bCs/>
          <w:spacing w:val="-5"/>
          <w:sz w:val="22"/>
          <w:szCs w:val="22"/>
          <w:highlight w:val="none"/>
        </w:rPr>
        <w:t>第</w:t>
      </w:r>
      <w:r>
        <w:rPr>
          <w:rFonts w:ascii="宋体" w:hAnsi="宋体" w:cs="宋体"/>
          <w:spacing w:val="-42"/>
          <w:sz w:val="22"/>
          <w:szCs w:val="22"/>
          <w:highlight w:val="none"/>
        </w:rPr>
        <w:t xml:space="preserve"> </w:t>
      </w:r>
      <w:r>
        <w:rPr>
          <w:rFonts w:ascii="宋体" w:hAnsi="宋体" w:cs="宋体"/>
          <w:b/>
          <w:bCs/>
          <w:spacing w:val="-5"/>
          <w:sz w:val="22"/>
          <w:szCs w:val="22"/>
          <w:highlight w:val="none"/>
        </w:rPr>
        <w:t>8</w:t>
      </w:r>
      <w:r>
        <w:rPr>
          <w:rFonts w:ascii="宋体" w:hAnsi="宋体" w:cs="宋体"/>
          <w:spacing w:val="-45"/>
          <w:sz w:val="22"/>
          <w:szCs w:val="22"/>
          <w:highlight w:val="none"/>
        </w:rPr>
        <w:t xml:space="preserve"> </w:t>
      </w:r>
      <w:r>
        <w:rPr>
          <w:rFonts w:ascii="宋体" w:hAnsi="宋体" w:cs="宋体"/>
          <w:b/>
          <w:bCs/>
          <w:spacing w:val="-5"/>
          <w:sz w:val="22"/>
          <w:szCs w:val="22"/>
          <w:highlight w:val="none"/>
        </w:rPr>
        <w:t>条</w:t>
      </w:r>
      <w:r>
        <w:rPr>
          <w:rFonts w:ascii="宋体" w:hAnsi="宋体" w:cs="宋体"/>
          <w:spacing w:val="-5"/>
          <w:sz w:val="22"/>
          <w:szCs w:val="22"/>
          <w:highlight w:val="none"/>
        </w:rPr>
        <w:t xml:space="preserve"> </w:t>
      </w:r>
      <w:r>
        <w:rPr>
          <w:rFonts w:ascii="宋体" w:hAnsi="宋体" w:cs="宋体"/>
          <w:b/>
          <w:bCs/>
          <w:spacing w:val="-5"/>
          <w:sz w:val="22"/>
          <w:szCs w:val="22"/>
          <w:highlight w:val="none"/>
        </w:rPr>
        <w:t>工期和进度</w:t>
      </w:r>
    </w:p>
    <w:p w14:paraId="42FB2CD2">
      <w:pPr>
        <w:spacing w:before="287" w:line="221" w:lineRule="auto"/>
        <w:ind w:left="467" w:firstLine="432"/>
        <w:rPr>
          <w:rFonts w:ascii="宋体" w:hAnsi="宋体" w:cs="宋体"/>
          <w:sz w:val="22"/>
          <w:szCs w:val="22"/>
          <w:highlight w:val="none"/>
        </w:rPr>
      </w:pPr>
      <w:r>
        <w:rPr>
          <w:rFonts w:ascii="宋体" w:hAnsi="宋体" w:cs="宋体"/>
          <w:spacing w:val="-2"/>
          <w:sz w:val="22"/>
          <w:szCs w:val="22"/>
          <w:highlight w:val="none"/>
        </w:rPr>
        <w:t>8.1 开始工作</w:t>
      </w:r>
    </w:p>
    <w:p w14:paraId="629D59EE">
      <w:pPr>
        <w:spacing w:before="283" w:line="221" w:lineRule="auto"/>
        <w:ind w:left="467" w:firstLine="440"/>
        <w:rPr>
          <w:rFonts w:ascii="宋体" w:hAnsi="宋体" w:cs="宋体"/>
          <w:sz w:val="22"/>
          <w:szCs w:val="22"/>
          <w:highlight w:val="none"/>
        </w:rPr>
      </w:pPr>
      <w:r>
        <w:rPr>
          <w:rFonts w:ascii="宋体" w:hAnsi="宋体" w:cs="宋体"/>
          <w:sz w:val="22"/>
          <w:szCs w:val="22"/>
          <w:highlight w:val="none"/>
        </w:rPr>
        <w:t>8.1.1 开始准备工作：</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3E2A1E9">
      <w:pPr>
        <w:spacing w:before="284" w:line="291" w:lineRule="auto"/>
        <w:ind w:left="27" w:right="77" w:firstLine="762" w:firstLineChars="300"/>
        <w:rPr>
          <w:rFonts w:ascii="宋体" w:hAnsi="宋体" w:cs="宋体"/>
          <w:sz w:val="22"/>
          <w:szCs w:val="22"/>
          <w:highlight w:val="none"/>
        </w:rPr>
      </w:pPr>
      <w:r>
        <w:rPr>
          <w:rFonts w:ascii="宋体" w:hAnsi="宋体" w:cs="宋体"/>
          <w:spacing w:val="17"/>
          <w:sz w:val="22"/>
          <w:szCs w:val="22"/>
          <w:highlight w:val="none"/>
        </w:rPr>
        <w:t>8.1.2 发包人可在计划开始工作之日</w:t>
      </w:r>
      <w:r>
        <w:rPr>
          <w:rFonts w:ascii="宋体" w:hAnsi="宋体" w:cs="宋体"/>
          <w:spacing w:val="16"/>
          <w:sz w:val="22"/>
          <w:szCs w:val="22"/>
          <w:highlight w:val="none"/>
        </w:rPr>
        <w:t>起</w:t>
      </w:r>
      <w:r>
        <w:rPr>
          <w:rFonts w:ascii="宋体" w:hAnsi="宋体" w:cs="宋体"/>
          <w:spacing w:val="-22"/>
          <w:sz w:val="22"/>
          <w:szCs w:val="22"/>
          <w:highlight w:val="none"/>
        </w:rPr>
        <w:t xml:space="preserve"> </w:t>
      </w:r>
      <w:r>
        <w:rPr>
          <w:rFonts w:ascii="宋体" w:hAnsi="宋体" w:cs="宋体"/>
          <w:spacing w:val="16"/>
          <w:sz w:val="22"/>
          <w:szCs w:val="22"/>
          <w:highlight w:val="none"/>
        </w:rPr>
        <w:t>84 日后发出开始工作通知的特殊情</w:t>
      </w:r>
      <w:r>
        <w:rPr>
          <w:rFonts w:ascii="宋体" w:hAnsi="宋体" w:cs="宋体"/>
          <w:spacing w:val="-4"/>
          <w:sz w:val="22"/>
          <w:szCs w:val="22"/>
          <w:highlight w:val="none"/>
        </w:rPr>
        <w:t>形：</w:t>
      </w:r>
      <w:r>
        <w:rPr>
          <w:rFonts w:ascii="宋体" w:hAnsi="宋体" w:cs="宋体"/>
          <w:sz w:val="22"/>
          <w:szCs w:val="22"/>
          <w:highlight w:val="none"/>
          <w:u w:val="single"/>
        </w:rPr>
        <w:t xml:space="preserve">          </w:t>
      </w:r>
      <w:r>
        <w:rPr>
          <w:rFonts w:ascii="宋体" w:hAnsi="宋体" w:cs="宋体"/>
          <w:spacing w:val="-4"/>
          <w:sz w:val="22"/>
          <w:szCs w:val="22"/>
          <w:highlight w:val="none"/>
        </w:rPr>
        <w:t>。</w:t>
      </w:r>
    </w:p>
    <w:p w14:paraId="3A4BDC52">
      <w:pPr>
        <w:spacing w:before="283" w:line="220" w:lineRule="auto"/>
        <w:ind w:left="467" w:firstLine="432"/>
        <w:rPr>
          <w:rFonts w:ascii="宋体" w:hAnsi="宋体" w:cs="宋体"/>
          <w:sz w:val="22"/>
          <w:szCs w:val="22"/>
          <w:highlight w:val="none"/>
        </w:rPr>
      </w:pPr>
      <w:r>
        <w:rPr>
          <w:rFonts w:ascii="宋体" w:hAnsi="宋体" w:cs="宋体"/>
          <w:spacing w:val="-2"/>
          <w:sz w:val="22"/>
          <w:szCs w:val="22"/>
          <w:highlight w:val="none"/>
        </w:rPr>
        <w:t>8.2 竣工日期</w:t>
      </w:r>
    </w:p>
    <w:p w14:paraId="1E9DDBF1">
      <w:pPr>
        <w:spacing w:before="285" w:line="220" w:lineRule="auto"/>
        <w:ind w:left="467" w:firstLine="436"/>
        <w:rPr>
          <w:rFonts w:ascii="宋体" w:hAnsi="宋体" w:cs="宋体"/>
          <w:sz w:val="22"/>
          <w:szCs w:val="22"/>
          <w:highlight w:val="none"/>
        </w:rPr>
      </w:pPr>
      <w:r>
        <w:rPr>
          <w:rFonts w:ascii="宋体" w:hAnsi="宋体" w:cs="宋体"/>
          <w:spacing w:val="-1"/>
          <w:sz w:val="22"/>
          <w:szCs w:val="22"/>
          <w:highlight w:val="none"/>
        </w:rPr>
        <w:t>竣工日期的约定：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37C3C4D0">
      <w:pPr>
        <w:spacing w:before="287" w:line="221" w:lineRule="auto"/>
        <w:ind w:left="467" w:firstLine="436"/>
        <w:rPr>
          <w:rFonts w:ascii="宋体" w:hAnsi="宋体" w:cs="宋体"/>
          <w:sz w:val="22"/>
          <w:szCs w:val="22"/>
          <w:highlight w:val="none"/>
        </w:rPr>
      </w:pPr>
      <w:r>
        <w:rPr>
          <w:rFonts w:ascii="宋体" w:hAnsi="宋体" w:cs="宋体"/>
          <w:spacing w:val="-1"/>
          <w:sz w:val="22"/>
          <w:szCs w:val="22"/>
          <w:highlight w:val="none"/>
        </w:rPr>
        <w:t>8.3 项目实施计划</w:t>
      </w:r>
    </w:p>
    <w:p w14:paraId="36A25C27">
      <w:pPr>
        <w:spacing w:before="284" w:line="220" w:lineRule="auto"/>
        <w:ind w:left="467" w:firstLine="436"/>
        <w:rPr>
          <w:rFonts w:ascii="宋体" w:hAnsi="宋体" w:cs="宋体"/>
          <w:sz w:val="22"/>
          <w:szCs w:val="22"/>
          <w:highlight w:val="none"/>
        </w:rPr>
      </w:pPr>
      <w:r>
        <w:rPr>
          <w:rFonts w:ascii="宋体" w:hAnsi="宋体" w:cs="宋体"/>
          <w:spacing w:val="-1"/>
          <w:sz w:val="22"/>
          <w:szCs w:val="22"/>
          <w:highlight w:val="none"/>
        </w:rPr>
        <w:t>8.3.1 项目实施计划的内容</w:t>
      </w:r>
    </w:p>
    <w:p w14:paraId="089250F8">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项目实施计划的内容：</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4439D38C">
      <w:pPr>
        <w:spacing w:before="287" w:line="220" w:lineRule="auto"/>
        <w:ind w:left="467" w:firstLine="436"/>
        <w:rPr>
          <w:rFonts w:ascii="宋体" w:hAnsi="宋体" w:cs="宋体"/>
          <w:sz w:val="22"/>
          <w:szCs w:val="22"/>
          <w:highlight w:val="none"/>
        </w:rPr>
      </w:pPr>
      <w:r>
        <w:rPr>
          <w:rFonts w:ascii="宋体" w:hAnsi="宋体" w:cs="宋体"/>
          <w:spacing w:val="-1"/>
          <w:sz w:val="22"/>
          <w:szCs w:val="22"/>
          <w:highlight w:val="none"/>
        </w:rPr>
        <w:t>8.3.2 项目实施计划的提交和修改</w:t>
      </w:r>
    </w:p>
    <w:p w14:paraId="2EE85F1E">
      <w:pPr>
        <w:spacing w:before="285" w:line="220" w:lineRule="auto"/>
        <w:ind w:left="470" w:firstLine="440"/>
        <w:rPr>
          <w:rFonts w:ascii="宋体" w:hAnsi="宋体" w:cs="宋体"/>
          <w:sz w:val="22"/>
          <w:szCs w:val="22"/>
          <w:highlight w:val="none"/>
        </w:rPr>
      </w:pPr>
      <w:r>
        <w:rPr>
          <w:rFonts w:ascii="宋体" w:hAnsi="宋体" w:cs="宋体"/>
          <w:sz w:val="22"/>
          <w:szCs w:val="22"/>
          <w:highlight w:val="none"/>
        </w:rPr>
        <w:t>项目实施计划的提交及修改期限：</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283546D9">
      <w:pPr>
        <w:spacing w:before="285" w:line="221" w:lineRule="auto"/>
        <w:ind w:left="467" w:firstLine="436"/>
        <w:rPr>
          <w:rFonts w:ascii="宋体" w:hAnsi="宋体" w:cs="宋体"/>
          <w:sz w:val="22"/>
          <w:szCs w:val="22"/>
          <w:highlight w:val="none"/>
        </w:rPr>
      </w:pPr>
      <w:r>
        <w:rPr>
          <w:rFonts w:ascii="宋体" w:hAnsi="宋体" w:cs="宋体"/>
          <w:spacing w:val="-1"/>
          <w:sz w:val="22"/>
          <w:szCs w:val="22"/>
          <w:highlight w:val="none"/>
        </w:rPr>
        <w:t>8.4 项目进度计划</w:t>
      </w:r>
    </w:p>
    <w:p w14:paraId="2F81D02C">
      <w:pPr>
        <w:spacing w:before="287" w:line="220" w:lineRule="auto"/>
        <w:ind w:firstLine="432"/>
        <w:jc w:val="center"/>
        <w:rPr>
          <w:rFonts w:ascii="宋体" w:hAnsi="宋体" w:cs="宋体"/>
          <w:sz w:val="22"/>
          <w:szCs w:val="22"/>
          <w:highlight w:val="none"/>
        </w:rPr>
      </w:pPr>
      <w:r>
        <w:rPr>
          <w:rFonts w:ascii="宋体" w:hAnsi="宋体" w:cs="宋体"/>
          <w:spacing w:val="-2"/>
          <w:sz w:val="22"/>
          <w:szCs w:val="22"/>
          <w:highlight w:val="none"/>
        </w:rPr>
        <w:t>8.4.1 工程师在收到进度计划后确认或提出修改意见的期限：</w:t>
      </w:r>
      <w:r>
        <w:rPr>
          <w:rFonts w:ascii="宋体" w:hAnsi="宋体" w:cs="宋体"/>
          <w:spacing w:val="-2"/>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3"/>
          <w:sz w:val="22"/>
          <w:szCs w:val="22"/>
          <w:highlight w:val="none"/>
        </w:rPr>
        <w:t>。</w:t>
      </w:r>
    </w:p>
    <w:p w14:paraId="498EDBED">
      <w:pPr>
        <w:spacing w:before="285" w:line="313" w:lineRule="auto"/>
        <w:ind w:left="23" w:right="77" w:firstLine="856" w:firstLineChars="400"/>
        <w:rPr>
          <w:rFonts w:ascii="宋体" w:hAnsi="宋体" w:cs="宋体"/>
          <w:sz w:val="22"/>
          <w:szCs w:val="22"/>
          <w:highlight w:val="none"/>
        </w:rPr>
      </w:pPr>
      <w:r>
        <w:rPr>
          <w:rFonts w:ascii="宋体" w:hAnsi="宋体" w:cs="宋体"/>
          <w:spacing w:val="-3"/>
          <w:sz w:val="22"/>
          <w:szCs w:val="22"/>
          <w:highlight w:val="none"/>
        </w:rPr>
        <w:t>8.4.2 进度计划的具体要求：</w:t>
      </w:r>
      <w:r>
        <w:rPr>
          <w:rFonts w:ascii="宋体" w:hAnsi="宋体" w:cs="宋体"/>
          <w:b/>
          <w:bCs/>
          <w:spacing w:val="-3"/>
          <w:sz w:val="22"/>
          <w:szCs w:val="22"/>
          <w:highlight w:val="none"/>
          <w:u w:val="single"/>
        </w:rPr>
        <w:t>按经监理工程师批准的施工</w:t>
      </w:r>
      <w:r>
        <w:rPr>
          <w:rFonts w:hint="eastAsia" w:ascii="宋体" w:hAnsi="宋体" w:cs="宋体"/>
          <w:b/>
          <w:bCs/>
          <w:spacing w:val="-3"/>
          <w:sz w:val="22"/>
          <w:szCs w:val="22"/>
          <w:highlight w:val="none"/>
          <w:u w:val="single"/>
          <w:lang w:val="en-US" w:eastAsia="zh-CN"/>
        </w:rPr>
        <w:t>实施方案</w:t>
      </w:r>
      <w:r>
        <w:rPr>
          <w:rFonts w:ascii="宋体" w:hAnsi="宋体" w:cs="宋体"/>
          <w:b/>
          <w:bCs/>
          <w:spacing w:val="-4"/>
          <w:sz w:val="22"/>
          <w:szCs w:val="22"/>
          <w:highlight w:val="none"/>
          <w:u w:val="single"/>
        </w:rPr>
        <w:t>中总施工进度计划实施，施工过程中承包单位仍需按照工程实际进度情况编制年度、季度、月度、</w:t>
      </w:r>
      <w:r>
        <w:rPr>
          <w:rFonts w:ascii="宋体" w:hAnsi="宋体" w:cs="宋体"/>
          <w:b/>
          <w:bCs/>
          <w:spacing w:val="-5"/>
          <w:sz w:val="22"/>
          <w:szCs w:val="22"/>
          <w:highlight w:val="none"/>
          <w:u w:val="single"/>
        </w:rPr>
        <w:t>周度</w:t>
      </w:r>
      <w:r>
        <w:rPr>
          <w:rFonts w:ascii="宋体" w:hAnsi="宋体" w:cs="宋体"/>
          <w:b/>
          <w:bCs/>
          <w:spacing w:val="-2"/>
          <w:sz w:val="22"/>
          <w:szCs w:val="22"/>
          <w:highlight w:val="none"/>
          <w:u w:val="single"/>
        </w:rPr>
        <w:t>进度计划，经监理工程师/建设单位批准后实施</w:t>
      </w:r>
      <w:r>
        <w:rPr>
          <w:rFonts w:ascii="宋体" w:hAnsi="宋体" w:cs="宋体"/>
          <w:b/>
          <w:bCs/>
          <w:spacing w:val="-2"/>
          <w:sz w:val="22"/>
          <w:szCs w:val="22"/>
          <w:highlight w:val="none"/>
        </w:rPr>
        <w:t>。</w:t>
      </w:r>
    </w:p>
    <w:p w14:paraId="0A8BDABF">
      <w:pPr>
        <w:spacing w:before="284" w:line="361" w:lineRule="auto"/>
        <w:ind w:left="24" w:right="80" w:firstLine="428"/>
        <w:rPr>
          <w:rFonts w:ascii="宋体" w:hAnsi="宋体" w:cs="宋体"/>
          <w:sz w:val="22"/>
          <w:szCs w:val="22"/>
          <w:highlight w:val="none"/>
        </w:rPr>
      </w:pPr>
      <w:r>
        <w:rPr>
          <w:rFonts w:ascii="宋体" w:hAnsi="宋体" w:cs="宋体"/>
          <w:spacing w:val="-3"/>
          <w:sz w:val="22"/>
          <w:szCs w:val="22"/>
          <w:highlight w:val="none"/>
        </w:rPr>
        <w:t>关键路径及关键路径变化的确定原则：</w:t>
      </w:r>
      <w:r>
        <w:rPr>
          <w:rFonts w:ascii="宋体" w:hAnsi="宋体" w:cs="宋体"/>
          <w:b/>
          <w:bCs/>
          <w:spacing w:val="-3"/>
          <w:sz w:val="22"/>
          <w:szCs w:val="22"/>
          <w:highlight w:val="none"/>
          <w:u w:val="single"/>
        </w:rPr>
        <w:t>由承包人编制，</w:t>
      </w:r>
      <w:r>
        <w:rPr>
          <w:rFonts w:ascii="宋体" w:hAnsi="宋体" w:cs="宋体"/>
          <w:b/>
          <w:bCs/>
          <w:spacing w:val="-4"/>
          <w:sz w:val="22"/>
          <w:szCs w:val="22"/>
          <w:highlight w:val="none"/>
          <w:u w:val="single"/>
        </w:rPr>
        <w:t>经监理人、发包人代表审查通过后实施</w:t>
      </w:r>
      <w:r>
        <w:rPr>
          <w:rFonts w:ascii="宋体" w:hAnsi="宋体" w:cs="宋体"/>
          <w:b/>
          <w:bCs/>
          <w:spacing w:val="-4"/>
          <w:sz w:val="22"/>
          <w:szCs w:val="22"/>
          <w:highlight w:val="none"/>
        </w:rPr>
        <w:t>。</w:t>
      </w:r>
    </w:p>
    <w:p w14:paraId="64743675">
      <w:pPr>
        <w:spacing w:before="116" w:line="361" w:lineRule="auto"/>
        <w:ind w:left="51" w:right="77" w:firstLine="424"/>
        <w:rPr>
          <w:rFonts w:ascii="宋体" w:hAnsi="宋体" w:cs="宋体"/>
          <w:sz w:val="22"/>
          <w:szCs w:val="22"/>
          <w:highlight w:val="none"/>
        </w:rPr>
      </w:pPr>
      <w:r>
        <w:rPr>
          <w:rFonts w:ascii="宋体" w:hAnsi="宋体" w:cs="宋体"/>
          <w:spacing w:val="-4"/>
          <w:sz w:val="22"/>
          <w:szCs w:val="22"/>
          <w:highlight w:val="none"/>
        </w:rPr>
        <w:t>承包人提交项目进度计划的份数和时间：</w:t>
      </w:r>
      <w:r>
        <w:rPr>
          <w:rFonts w:ascii="宋体" w:hAnsi="宋体" w:cs="宋体"/>
          <w:b/>
          <w:bCs/>
          <w:spacing w:val="-4"/>
          <w:sz w:val="22"/>
          <w:szCs w:val="22"/>
          <w:highlight w:val="none"/>
          <w:u w:val="single"/>
        </w:rPr>
        <w:t>获得经审查合格的施工图纸后</w:t>
      </w:r>
      <w:r>
        <w:rPr>
          <w:rFonts w:ascii="宋体" w:hAnsi="宋体" w:cs="宋体"/>
          <w:spacing w:val="-34"/>
          <w:sz w:val="22"/>
          <w:szCs w:val="22"/>
          <w:highlight w:val="none"/>
          <w:u w:val="single"/>
        </w:rPr>
        <w:t xml:space="preserve"> </w:t>
      </w:r>
      <w:r>
        <w:rPr>
          <w:rFonts w:ascii="宋体" w:hAnsi="宋体" w:cs="宋体"/>
          <w:b/>
          <w:bCs/>
          <w:spacing w:val="-4"/>
          <w:sz w:val="22"/>
          <w:szCs w:val="22"/>
          <w:highlight w:val="none"/>
          <w:u w:val="single"/>
        </w:rPr>
        <w:t>7</w:t>
      </w:r>
      <w:r>
        <w:rPr>
          <w:rFonts w:ascii="宋体" w:hAnsi="宋体" w:cs="宋体"/>
          <w:spacing w:val="-44"/>
          <w:sz w:val="22"/>
          <w:szCs w:val="22"/>
          <w:highlight w:val="none"/>
          <w:u w:val="single"/>
        </w:rPr>
        <w:t xml:space="preserve"> </w:t>
      </w:r>
      <w:r>
        <w:rPr>
          <w:rFonts w:ascii="宋体" w:hAnsi="宋体" w:cs="宋体"/>
          <w:b/>
          <w:bCs/>
          <w:spacing w:val="-4"/>
          <w:sz w:val="22"/>
          <w:szCs w:val="22"/>
          <w:highlight w:val="none"/>
          <w:u w:val="single"/>
        </w:rPr>
        <w:t>个工作日</w:t>
      </w:r>
      <w:r>
        <w:rPr>
          <w:rFonts w:ascii="宋体" w:hAnsi="宋体" w:cs="宋体"/>
          <w:b/>
          <w:bCs/>
          <w:spacing w:val="-9"/>
          <w:sz w:val="22"/>
          <w:szCs w:val="22"/>
          <w:highlight w:val="none"/>
          <w:u w:val="single"/>
        </w:rPr>
        <w:t>内，一式</w:t>
      </w:r>
      <w:r>
        <w:rPr>
          <w:rFonts w:ascii="宋体" w:hAnsi="宋体" w:cs="宋体"/>
          <w:spacing w:val="2"/>
          <w:sz w:val="22"/>
          <w:szCs w:val="22"/>
          <w:highlight w:val="none"/>
          <w:u w:val="single"/>
        </w:rPr>
        <w:t xml:space="preserve">    </w:t>
      </w:r>
      <w:r>
        <w:rPr>
          <w:rFonts w:ascii="宋体" w:hAnsi="宋体" w:cs="宋体"/>
          <w:b/>
          <w:bCs/>
          <w:spacing w:val="-9"/>
          <w:sz w:val="22"/>
          <w:szCs w:val="22"/>
          <w:highlight w:val="none"/>
          <w:u w:val="single"/>
        </w:rPr>
        <w:t>份</w:t>
      </w:r>
      <w:r>
        <w:rPr>
          <w:rFonts w:ascii="宋体" w:hAnsi="宋体" w:cs="宋体"/>
          <w:b/>
          <w:bCs/>
          <w:spacing w:val="-9"/>
          <w:sz w:val="22"/>
          <w:szCs w:val="22"/>
          <w:highlight w:val="none"/>
        </w:rPr>
        <w:t>。</w:t>
      </w:r>
    </w:p>
    <w:p w14:paraId="470E1A31">
      <w:pPr>
        <w:pStyle w:val="2"/>
        <w:ind w:firstLine="436" w:firstLineChars="200"/>
        <w:rPr>
          <w:rFonts w:hint="eastAsia" w:ascii="宋体" w:hAnsi="宋体" w:eastAsia="宋体" w:cs="宋体"/>
          <w:spacing w:val="-1"/>
          <w:sz w:val="22"/>
          <w:szCs w:val="22"/>
          <w:highlight w:val="none"/>
        </w:rPr>
      </w:pPr>
      <w:r>
        <w:rPr>
          <w:rFonts w:hint="eastAsia" w:ascii="宋体" w:hAnsi="宋体" w:eastAsia="宋体" w:cs="宋体"/>
          <w:spacing w:val="-1"/>
          <w:sz w:val="22"/>
          <w:szCs w:val="22"/>
          <w:highlight w:val="none"/>
        </w:rPr>
        <w:t>8.4.3 进度计划的修订</w:t>
      </w:r>
    </w:p>
    <w:p w14:paraId="3672F2B7">
      <w:pPr>
        <w:spacing w:before="71" w:line="219" w:lineRule="auto"/>
        <w:ind w:left="466" w:firstLine="436"/>
        <w:rPr>
          <w:rFonts w:ascii="宋体" w:hAnsi="宋体" w:cs="宋体"/>
          <w:sz w:val="22"/>
          <w:szCs w:val="22"/>
          <w:highlight w:val="none"/>
        </w:rPr>
      </w:pPr>
      <w:r>
        <w:rPr>
          <w:rFonts w:ascii="宋体" w:hAnsi="宋体" w:cs="宋体"/>
          <w:spacing w:val="-1"/>
          <w:sz w:val="22"/>
          <w:szCs w:val="22"/>
          <w:highlight w:val="none"/>
        </w:rPr>
        <w:t>承包人提交修订项目进度计划申请报告的期限：</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个工作日内</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0374C319">
      <w:pPr>
        <w:spacing w:before="286" w:line="219" w:lineRule="auto"/>
        <w:ind w:left="470" w:firstLine="436"/>
        <w:rPr>
          <w:rFonts w:ascii="宋体" w:hAnsi="宋体" w:cs="宋体"/>
          <w:sz w:val="22"/>
          <w:szCs w:val="22"/>
          <w:highlight w:val="none"/>
        </w:rPr>
      </w:pPr>
      <w:r>
        <w:rPr>
          <w:rFonts w:ascii="宋体" w:hAnsi="宋体" w:cs="宋体"/>
          <w:spacing w:val="-1"/>
          <w:sz w:val="22"/>
          <w:szCs w:val="22"/>
          <w:highlight w:val="none"/>
        </w:rPr>
        <w:t>发包人批复修订项目进度计划申请报告的期限：</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个工作日内</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rPr>
        <w:t>。</w:t>
      </w:r>
    </w:p>
    <w:p w14:paraId="7868683C">
      <w:pPr>
        <w:spacing w:before="286"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承包人答复发包人提出修订合同计划的期限：</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个工作日内</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rPr>
        <w:t>。</w:t>
      </w:r>
    </w:p>
    <w:p w14:paraId="53A0CAA8">
      <w:pPr>
        <w:spacing w:before="286" w:line="219" w:lineRule="auto"/>
        <w:ind w:left="467" w:firstLine="432"/>
        <w:rPr>
          <w:rFonts w:ascii="宋体" w:hAnsi="宋体" w:cs="宋体"/>
          <w:sz w:val="22"/>
          <w:szCs w:val="22"/>
          <w:highlight w:val="none"/>
        </w:rPr>
      </w:pPr>
      <w:r>
        <w:rPr>
          <w:rFonts w:ascii="宋体" w:hAnsi="宋体" w:cs="宋体"/>
          <w:spacing w:val="-2"/>
          <w:sz w:val="22"/>
          <w:szCs w:val="22"/>
          <w:highlight w:val="none"/>
        </w:rPr>
        <w:t>8.5 进度报告</w:t>
      </w:r>
    </w:p>
    <w:p w14:paraId="36DF1A44">
      <w:pPr>
        <w:spacing w:before="286" w:line="219" w:lineRule="auto"/>
        <w:ind w:left="464" w:firstLine="440"/>
        <w:rPr>
          <w:rFonts w:ascii="宋体" w:hAnsi="宋体" w:cs="宋体"/>
          <w:sz w:val="22"/>
          <w:szCs w:val="22"/>
          <w:highlight w:val="none"/>
        </w:rPr>
      </w:pPr>
      <w:r>
        <w:rPr>
          <w:rFonts w:ascii="宋体" w:hAnsi="宋体" w:cs="宋体"/>
          <w:sz w:val="22"/>
          <w:szCs w:val="22"/>
          <w:highlight w:val="none"/>
        </w:rPr>
        <w:t>进度报告的具体要求：</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7A8EE4B">
      <w:pPr>
        <w:spacing w:before="287" w:line="221" w:lineRule="auto"/>
        <w:ind w:left="467" w:firstLine="432"/>
        <w:rPr>
          <w:rFonts w:ascii="宋体" w:hAnsi="宋体" w:cs="宋体"/>
          <w:sz w:val="22"/>
          <w:szCs w:val="22"/>
          <w:highlight w:val="none"/>
        </w:rPr>
      </w:pPr>
      <w:r>
        <w:rPr>
          <w:rFonts w:ascii="宋体" w:hAnsi="宋体" w:cs="宋体"/>
          <w:spacing w:val="-2"/>
          <w:sz w:val="22"/>
          <w:szCs w:val="22"/>
          <w:highlight w:val="none"/>
        </w:rPr>
        <w:t>8.7 工期延误</w:t>
      </w:r>
    </w:p>
    <w:p w14:paraId="3990674B">
      <w:pPr>
        <w:spacing w:before="286" w:line="220" w:lineRule="auto"/>
        <w:ind w:left="467" w:firstLine="436"/>
        <w:rPr>
          <w:rFonts w:ascii="宋体" w:hAnsi="宋体" w:cs="宋体"/>
          <w:sz w:val="22"/>
          <w:szCs w:val="22"/>
          <w:highlight w:val="none"/>
        </w:rPr>
      </w:pPr>
      <w:r>
        <w:rPr>
          <w:rFonts w:ascii="宋体" w:hAnsi="宋体" w:cs="宋体"/>
          <w:spacing w:val="-1"/>
          <w:sz w:val="22"/>
          <w:szCs w:val="22"/>
          <w:highlight w:val="none"/>
        </w:rPr>
        <w:t>8.7.2 因承包人原因导致工期延误</w:t>
      </w:r>
    </w:p>
    <w:p w14:paraId="7BD1152B">
      <w:pPr>
        <w:spacing w:before="284"/>
        <w:ind w:left="27" w:firstLine="422"/>
        <w:rPr>
          <w:rFonts w:ascii="宋体" w:hAnsi="宋体" w:cs="宋体"/>
          <w:sz w:val="22"/>
          <w:szCs w:val="22"/>
          <w:highlight w:val="none"/>
        </w:rPr>
      </w:pPr>
      <w:r>
        <w:rPr>
          <w:rFonts w:ascii="宋体" w:hAnsi="宋体" w:cs="宋体"/>
          <w:b/>
          <w:bCs/>
          <w:spacing w:val="-5"/>
          <w:sz w:val="22"/>
          <w:szCs w:val="22"/>
          <w:highlight w:val="none"/>
          <w:u w:val="single"/>
        </w:rPr>
        <w:t>因承包人原因使竣工日期延误，30</w:t>
      </w:r>
      <w:r>
        <w:rPr>
          <w:rFonts w:ascii="宋体" w:hAnsi="宋体" w:cs="宋体"/>
          <w:spacing w:val="-44"/>
          <w:sz w:val="22"/>
          <w:szCs w:val="22"/>
          <w:highlight w:val="none"/>
          <w:u w:val="single"/>
        </w:rPr>
        <w:t xml:space="preserve"> </w:t>
      </w:r>
      <w:r>
        <w:rPr>
          <w:rFonts w:ascii="宋体" w:hAnsi="宋体" w:cs="宋体"/>
          <w:b/>
          <w:bCs/>
          <w:spacing w:val="-5"/>
          <w:sz w:val="22"/>
          <w:szCs w:val="22"/>
          <w:highlight w:val="none"/>
          <w:u w:val="single"/>
        </w:rPr>
        <w:t>天内工期延误违约金</w:t>
      </w:r>
      <w:r>
        <w:rPr>
          <w:rFonts w:ascii="宋体" w:hAnsi="宋体" w:cs="宋体"/>
          <w:spacing w:val="-30"/>
          <w:sz w:val="22"/>
          <w:szCs w:val="22"/>
          <w:highlight w:val="none"/>
          <w:u w:val="single"/>
        </w:rPr>
        <w:t xml:space="preserve"> </w:t>
      </w:r>
      <w:r>
        <w:rPr>
          <w:rFonts w:ascii="宋体" w:hAnsi="宋体" w:cs="宋体"/>
          <w:b/>
          <w:bCs/>
          <w:spacing w:val="-5"/>
          <w:sz w:val="22"/>
          <w:szCs w:val="22"/>
          <w:highlight w:val="none"/>
          <w:u w:val="single"/>
        </w:rPr>
        <w:t>1000</w:t>
      </w:r>
      <w:r>
        <w:rPr>
          <w:rFonts w:ascii="宋体" w:hAnsi="宋体" w:cs="宋体"/>
          <w:spacing w:val="-44"/>
          <w:sz w:val="22"/>
          <w:szCs w:val="22"/>
          <w:highlight w:val="none"/>
          <w:u w:val="single"/>
        </w:rPr>
        <w:t xml:space="preserve"> </w:t>
      </w:r>
      <w:r>
        <w:rPr>
          <w:rFonts w:ascii="宋体" w:hAnsi="宋体" w:cs="宋体"/>
          <w:b/>
          <w:bCs/>
          <w:spacing w:val="-5"/>
          <w:sz w:val="22"/>
          <w:szCs w:val="22"/>
          <w:highlight w:val="none"/>
          <w:u w:val="single"/>
        </w:rPr>
        <w:t>元/天，超过</w:t>
      </w:r>
      <w:r>
        <w:rPr>
          <w:rFonts w:ascii="宋体" w:hAnsi="宋体" w:cs="宋体"/>
          <w:spacing w:val="-42"/>
          <w:sz w:val="22"/>
          <w:szCs w:val="22"/>
          <w:highlight w:val="none"/>
          <w:u w:val="single"/>
        </w:rPr>
        <w:t xml:space="preserve"> </w:t>
      </w:r>
      <w:r>
        <w:rPr>
          <w:rFonts w:ascii="宋体" w:hAnsi="宋体" w:cs="宋体"/>
          <w:b/>
          <w:bCs/>
          <w:spacing w:val="-5"/>
          <w:sz w:val="22"/>
          <w:szCs w:val="22"/>
          <w:highlight w:val="none"/>
          <w:u w:val="single"/>
        </w:rPr>
        <w:t>30</w:t>
      </w:r>
      <w:r>
        <w:rPr>
          <w:rFonts w:ascii="宋体" w:hAnsi="宋体" w:cs="宋体"/>
          <w:spacing w:val="-42"/>
          <w:sz w:val="22"/>
          <w:szCs w:val="22"/>
          <w:highlight w:val="none"/>
          <w:u w:val="single"/>
        </w:rPr>
        <w:t xml:space="preserve"> </w:t>
      </w:r>
      <w:r>
        <w:rPr>
          <w:rFonts w:ascii="宋体" w:hAnsi="宋体" w:cs="宋体"/>
          <w:b/>
          <w:bCs/>
          <w:spacing w:val="-5"/>
          <w:sz w:val="22"/>
          <w:szCs w:val="22"/>
          <w:highlight w:val="none"/>
          <w:u w:val="single"/>
        </w:rPr>
        <w:t>天的</w:t>
      </w:r>
      <w:r>
        <w:rPr>
          <w:rFonts w:ascii="宋体" w:hAnsi="宋体" w:cs="宋体"/>
          <w:b/>
          <w:bCs/>
          <w:spacing w:val="-9"/>
          <w:sz w:val="22"/>
          <w:szCs w:val="22"/>
          <w:highlight w:val="none"/>
          <w:u w:val="single"/>
        </w:rPr>
        <w:t>工期延误违约金</w:t>
      </w:r>
      <w:r>
        <w:rPr>
          <w:rFonts w:ascii="宋体" w:hAnsi="宋体" w:cs="宋体"/>
          <w:spacing w:val="-44"/>
          <w:sz w:val="22"/>
          <w:szCs w:val="22"/>
          <w:highlight w:val="none"/>
          <w:u w:val="single"/>
        </w:rPr>
        <w:t xml:space="preserve"> </w:t>
      </w:r>
      <w:r>
        <w:rPr>
          <w:rFonts w:ascii="宋体" w:hAnsi="宋体" w:cs="宋体"/>
          <w:b/>
          <w:bCs/>
          <w:spacing w:val="-9"/>
          <w:sz w:val="22"/>
          <w:szCs w:val="22"/>
          <w:highlight w:val="none"/>
          <w:u w:val="single"/>
        </w:rPr>
        <w:t>2000</w:t>
      </w:r>
      <w:r>
        <w:rPr>
          <w:rFonts w:ascii="宋体" w:hAnsi="宋体" w:cs="宋体"/>
          <w:spacing w:val="-44"/>
          <w:sz w:val="22"/>
          <w:szCs w:val="22"/>
          <w:highlight w:val="none"/>
          <w:u w:val="single"/>
        </w:rPr>
        <w:t xml:space="preserve"> </w:t>
      </w:r>
      <w:r>
        <w:rPr>
          <w:rFonts w:ascii="宋体" w:hAnsi="宋体" w:cs="宋体"/>
          <w:b/>
          <w:bCs/>
          <w:spacing w:val="-9"/>
          <w:sz w:val="22"/>
          <w:szCs w:val="22"/>
          <w:highlight w:val="none"/>
          <w:u w:val="single"/>
        </w:rPr>
        <w:t>元/天，全部逾期竣</w:t>
      </w:r>
      <w:r>
        <w:rPr>
          <w:rFonts w:ascii="宋体" w:hAnsi="宋体" w:cs="宋体"/>
          <w:b/>
          <w:bCs/>
          <w:spacing w:val="-10"/>
          <w:sz w:val="22"/>
          <w:szCs w:val="22"/>
          <w:highlight w:val="none"/>
          <w:u w:val="single"/>
        </w:rPr>
        <w:t>工违约金的总限额为（不超过合同总价的</w:t>
      </w:r>
      <w:r>
        <w:rPr>
          <w:rFonts w:ascii="宋体" w:hAnsi="宋体" w:cs="宋体"/>
          <w:spacing w:val="-42"/>
          <w:sz w:val="22"/>
          <w:szCs w:val="22"/>
          <w:highlight w:val="none"/>
          <w:u w:val="single"/>
        </w:rPr>
        <w:t xml:space="preserve"> </w:t>
      </w:r>
      <w:r>
        <w:rPr>
          <w:rFonts w:ascii="宋体" w:hAnsi="宋体" w:cs="宋体"/>
          <w:b/>
          <w:bCs/>
          <w:spacing w:val="-10"/>
          <w:sz w:val="22"/>
          <w:szCs w:val="22"/>
          <w:highlight w:val="none"/>
          <w:u w:val="single"/>
        </w:rPr>
        <w:t>3%）。</w:t>
      </w:r>
    </w:p>
    <w:p w14:paraId="07E077DA">
      <w:pPr>
        <w:spacing w:before="120" w:line="221" w:lineRule="auto"/>
        <w:ind w:left="467" w:firstLine="436"/>
        <w:rPr>
          <w:rFonts w:ascii="宋体" w:hAnsi="宋体" w:cs="宋体"/>
          <w:sz w:val="22"/>
          <w:szCs w:val="22"/>
          <w:highlight w:val="none"/>
        </w:rPr>
      </w:pPr>
      <w:r>
        <w:rPr>
          <w:rFonts w:ascii="宋体" w:hAnsi="宋体" w:cs="宋体"/>
          <w:spacing w:val="-1"/>
          <w:sz w:val="22"/>
          <w:szCs w:val="22"/>
          <w:highlight w:val="none"/>
        </w:rPr>
        <w:t>8.7.3 行政审批迟延</w:t>
      </w:r>
    </w:p>
    <w:p w14:paraId="006CBEAA">
      <w:pPr>
        <w:spacing w:before="284" w:line="220" w:lineRule="auto"/>
        <w:ind w:left="470" w:firstLine="440"/>
        <w:rPr>
          <w:rFonts w:ascii="宋体" w:hAnsi="宋体" w:cs="宋体"/>
          <w:sz w:val="22"/>
          <w:szCs w:val="22"/>
          <w:highlight w:val="none"/>
        </w:rPr>
      </w:pPr>
      <w:r>
        <w:rPr>
          <w:rFonts w:ascii="宋体" w:hAnsi="宋体" w:cs="宋体"/>
          <w:sz w:val="22"/>
          <w:szCs w:val="22"/>
          <w:highlight w:val="none"/>
        </w:rPr>
        <w:t>行政审批报送的职责分工：</w:t>
      </w:r>
      <w:r>
        <w:rPr>
          <w:rFonts w:ascii="宋体" w:hAnsi="宋体" w:cs="宋体"/>
          <w:b/>
          <w:bCs/>
          <w:sz w:val="22"/>
          <w:szCs w:val="22"/>
          <w:highlight w:val="none"/>
          <w:u w:val="single"/>
        </w:rPr>
        <w:t>按发包人要求，</w:t>
      </w:r>
      <w:r>
        <w:rPr>
          <w:rFonts w:ascii="宋体" w:hAnsi="宋体" w:cs="宋体"/>
          <w:b/>
          <w:bCs/>
          <w:spacing w:val="-1"/>
          <w:sz w:val="22"/>
          <w:szCs w:val="22"/>
          <w:highlight w:val="none"/>
          <w:u w:val="single"/>
        </w:rPr>
        <w:t>因审批迟延的工期顺延。</w:t>
      </w:r>
    </w:p>
    <w:p w14:paraId="5C482EC8">
      <w:pPr>
        <w:spacing w:before="285" w:line="220" w:lineRule="auto"/>
        <w:ind w:left="467" w:firstLine="436"/>
        <w:rPr>
          <w:rFonts w:ascii="宋体" w:hAnsi="宋体" w:cs="宋体"/>
          <w:sz w:val="22"/>
          <w:szCs w:val="22"/>
          <w:highlight w:val="none"/>
        </w:rPr>
      </w:pPr>
      <w:r>
        <w:rPr>
          <w:rFonts w:ascii="宋体" w:hAnsi="宋体" w:cs="宋体"/>
          <w:spacing w:val="-1"/>
          <w:sz w:val="22"/>
          <w:szCs w:val="22"/>
          <w:highlight w:val="none"/>
        </w:rPr>
        <w:t>8.7.4 异常恶劣的气候条件</w:t>
      </w:r>
    </w:p>
    <w:p w14:paraId="07F890D4">
      <w:pPr>
        <w:spacing w:before="287" w:line="220" w:lineRule="auto"/>
        <w:ind w:left="466" w:firstLine="440"/>
        <w:rPr>
          <w:rFonts w:ascii="宋体" w:hAnsi="宋体" w:cs="宋体"/>
          <w:sz w:val="22"/>
          <w:szCs w:val="22"/>
          <w:highlight w:val="none"/>
        </w:rPr>
      </w:pPr>
      <w:r>
        <w:rPr>
          <w:rFonts w:ascii="宋体" w:hAnsi="宋体" w:cs="宋体"/>
          <w:sz w:val="22"/>
          <w:szCs w:val="22"/>
          <w:highlight w:val="none"/>
        </w:rPr>
        <w:t>双方约定视为异常恶劣的气候条件的情形：</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7EA8E4F4">
      <w:pPr>
        <w:spacing w:before="285" w:line="221" w:lineRule="auto"/>
        <w:ind w:left="467" w:firstLine="432"/>
        <w:rPr>
          <w:rFonts w:ascii="宋体" w:hAnsi="宋体" w:cs="宋体"/>
          <w:sz w:val="22"/>
          <w:szCs w:val="22"/>
          <w:highlight w:val="none"/>
        </w:rPr>
      </w:pPr>
      <w:r>
        <w:rPr>
          <w:rFonts w:ascii="宋体" w:hAnsi="宋体" w:cs="宋体"/>
          <w:spacing w:val="-2"/>
          <w:sz w:val="22"/>
          <w:szCs w:val="22"/>
          <w:highlight w:val="none"/>
        </w:rPr>
        <w:t>8.8 工期提前</w:t>
      </w:r>
    </w:p>
    <w:p w14:paraId="38FA4B61">
      <w:pPr>
        <w:spacing w:before="284" w:line="220" w:lineRule="auto"/>
        <w:ind w:left="467" w:firstLine="440"/>
        <w:rPr>
          <w:rFonts w:ascii="宋体" w:hAnsi="宋体" w:cs="宋体"/>
          <w:sz w:val="22"/>
          <w:szCs w:val="22"/>
          <w:highlight w:val="none"/>
        </w:rPr>
      </w:pPr>
      <w:r>
        <w:rPr>
          <w:rFonts w:ascii="宋体" w:hAnsi="宋体" w:cs="宋体"/>
          <w:sz w:val="22"/>
          <w:szCs w:val="22"/>
          <w:highlight w:val="none"/>
        </w:rPr>
        <w:t>8.8.2 承包人提前竣工的奖励：</w:t>
      </w:r>
      <w:r>
        <w:rPr>
          <w:rFonts w:ascii="宋体" w:hAnsi="宋体" w:cs="宋体"/>
          <w:sz w:val="22"/>
          <w:szCs w:val="22"/>
          <w:highlight w:val="none"/>
          <w:u w:val="single"/>
        </w:rPr>
        <w:t xml:space="preserve">           /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47C24E34">
      <w:pPr>
        <w:spacing w:before="288" w:line="220" w:lineRule="auto"/>
        <w:ind w:left="24" w:firstLine="422"/>
        <w:outlineLvl w:val="2"/>
        <w:rPr>
          <w:rFonts w:ascii="宋体" w:hAnsi="宋体" w:cs="宋体"/>
          <w:sz w:val="22"/>
          <w:szCs w:val="22"/>
          <w:highlight w:val="none"/>
        </w:rPr>
      </w:pPr>
      <w:r>
        <w:rPr>
          <w:rFonts w:ascii="宋体" w:hAnsi="宋体" w:cs="宋体"/>
          <w:b/>
          <w:bCs/>
          <w:spacing w:val="-5"/>
          <w:sz w:val="22"/>
          <w:szCs w:val="22"/>
          <w:highlight w:val="none"/>
        </w:rPr>
        <w:t>第</w:t>
      </w:r>
      <w:r>
        <w:rPr>
          <w:rFonts w:ascii="宋体" w:hAnsi="宋体" w:cs="宋体"/>
          <w:spacing w:val="-46"/>
          <w:sz w:val="22"/>
          <w:szCs w:val="22"/>
          <w:highlight w:val="none"/>
        </w:rPr>
        <w:t xml:space="preserve"> </w:t>
      </w:r>
      <w:r>
        <w:rPr>
          <w:rFonts w:ascii="宋体" w:hAnsi="宋体" w:cs="宋体"/>
          <w:b/>
          <w:bCs/>
          <w:spacing w:val="-5"/>
          <w:sz w:val="22"/>
          <w:szCs w:val="22"/>
          <w:highlight w:val="none"/>
        </w:rPr>
        <w:t>9</w:t>
      </w:r>
      <w:r>
        <w:rPr>
          <w:rFonts w:ascii="宋体" w:hAnsi="宋体" w:cs="宋体"/>
          <w:spacing w:val="-44"/>
          <w:sz w:val="22"/>
          <w:szCs w:val="22"/>
          <w:highlight w:val="none"/>
        </w:rPr>
        <w:t xml:space="preserve"> </w:t>
      </w:r>
      <w:r>
        <w:rPr>
          <w:rFonts w:ascii="宋体" w:hAnsi="宋体" w:cs="宋体"/>
          <w:b/>
          <w:bCs/>
          <w:spacing w:val="-5"/>
          <w:sz w:val="22"/>
          <w:szCs w:val="22"/>
          <w:highlight w:val="none"/>
        </w:rPr>
        <w:t>条</w:t>
      </w:r>
      <w:r>
        <w:rPr>
          <w:rFonts w:ascii="宋体" w:hAnsi="宋体" w:cs="宋体"/>
          <w:spacing w:val="-5"/>
          <w:sz w:val="22"/>
          <w:szCs w:val="22"/>
          <w:highlight w:val="none"/>
        </w:rPr>
        <w:t xml:space="preserve"> </w:t>
      </w:r>
      <w:r>
        <w:rPr>
          <w:rFonts w:ascii="宋体" w:hAnsi="宋体" w:cs="宋体"/>
          <w:b/>
          <w:bCs/>
          <w:spacing w:val="-5"/>
          <w:sz w:val="22"/>
          <w:szCs w:val="22"/>
          <w:highlight w:val="none"/>
        </w:rPr>
        <w:t>竣工试验</w:t>
      </w:r>
    </w:p>
    <w:p w14:paraId="41B4A6D1">
      <w:pPr>
        <w:spacing w:before="285" w:line="220" w:lineRule="auto"/>
        <w:ind w:left="467" w:firstLine="436"/>
        <w:rPr>
          <w:rFonts w:ascii="宋体" w:hAnsi="宋体" w:cs="宋体"/>
          <w:sz w:val="22"/>
          <w:szCs w:val="22"/>
          <w:highlight w:val="none"/>
        </w:rPr>
      </w:pPr>
      <w:r>
        <w:rPr>
          <w:rFonts w:ascii="宋体" w:hAnsi="宋体" w:cs="宋体"/>
          <w:spacing w:val="-1"/>
          <w:sz w:val="22"/>
          <w:szCs w:val="22"/>
          <w:highlight w:val="none"/>
        </w:rPr>
        <w:t>9.1 竣工试验的义务</w:t>
      </w:r>
    </w:p>
    <w:p w14:paraId="3B10F39A">
      <w:pPr>
        <w:spacing w:before="285" w:line="220" w:lineRule="auto"/>
        <w:ind w:left="467" w:firstLine="436"/>
        <w:rPr>
          <w:rFonts w:ascii="宋体" w:hAnsi="宋体" w:cs="宋体"/>
          <w:sz w:val="22"/>
          <w:szCs w:val="22"/>
          <w:highlight w:val="none"/>
        </w:rPr>
      </w:pPr>
      <w:r>
        <w:rPr>
          <w:rFonts w:ascii="宋体" w:hAnsi="宋体" w:cs="宋体"/>
          <w:spacing w:val="-1"/>
          <w:sz w:val="22"/>
          <w:szCs w:val="22"/>
          <w:highlight w:val="none"/>
        </w:rPr>
        <w:t>9.1.3 竣工试验的阶段、内容和顺序：</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rPr>
        <w:t>。</w:t>
      </w:r>
    </w:p>
    <w:p w14:paraId="79CF642D">
      <w:pPr>
        <w:spacing w:before="287" w:line="220" w:lineRule="auto"/>
        <w:ind w:left="467" w:firstLine="432"/>
        <w:rPr>
          <w:rFonts w:ascii="宋体" w:hAnsi="宋体" w:cs="宋体"/>
          <w:sz w:val="22"/>
          <w:szCs w:val="22"/>
          <w:highlight w:val="none"/>
        </w:rPr>
      </w:pPr>
      <w:r>
        <w:rPr>
          <w:rFonts w:ascii="宋体" w:hAnsi="宋体" w:cs="宋体"/>
          <w:spacing w:val="-2"/>
          <w:sz w:val="22"/>
          <w:szCs w:val="22"/>
          <w:highlight w:val="none"/>
        </w:rPr>
        <w:t>竣工试验的操作要求：</w:t>
      </w:r>
      <w:r>
        <w:rPr>
          <w:rFonts w:ascii="宋体" w:hAnsi="宋体" w:cs="宋体"/>
          <w:b/>
          <w:bCs/>
          <w:spacing w:val="-2"/>
          <w:sz w:val="22"/>
          <w:szCs w:val="22"/>
          <w:highlight w:val="none"/>
          <w:u w:val="single"/>
        </w:rPr>
        <w:t>按通用合同条款执行</w:t>
      </w:r>
      <w:r>
        <w:rPr>
          <w:rFonts w:ascii="宋体" w:hAnsi="宋体" w:cs="宋体"/>
          <w:spacing w:val="-2"/>
          <w:sz w:val="22"/>
          <w:szCs w:val="22"/>
          <w:highlight w:val="none"/>
        </w:rPr>
        <w:t>。</w:t>
      </w:r>
    </w:p>
    <w:p w14:paraId="2A01235B">
      <w:pPr>
        <w:spacing w:before="285" w:line="220" w:lineRule="auto"/>
        <w:ind w:left="24" w:firstLine="422"/>
        <w:outlineLvl w:val="2"/>
        <w:rPr>
          <w:rFonts w:ascii="宋体" w:hAnsi="宋体" w:cs="宋体"/>
          <w:sz w:val="22"/>
          <w:szCs w:val="22"/>
          <w:highlight w:val="none"/>
        </w:rPr>
      </w:pPr>
      <w:r>
        <w:rPr>
          <w:rFonts w:ascii="宋体" w:hAnsi="宋体" w:cs="宋体"/>
          <w:b/>
          <w:bCs/>
          <w:spacing w:val="-5"/>
          <w:sz w:val="22"/>
          <w:szCs w:val="22"/>
          <w:highlight w:val="none"/>
        </w:rPr>
        <w:t>第</w:t>
      </w:r>
      <w:r>
        <w:rPr>
          <w:rFonts w:ascii="宋体" w:hAnsi="宋体" w:cs="宋体"/>
          <w:spacing w:val="-30"/>
          <w:sz w:val="22"/>
          <w:szCs w:val="22"/>
          <w:highlight w:val="none"/>
        </w:rPr>
        <w:t xml:space="preserve"> </w:t>
      </w:r>
      <w:r>
        <w:rPr>
          <w:rFonts w:ascii="宋体" w:hAnsi="宋体" w:cs="宋体"/>
          <w:b/>
          <w:bCs/>
          <w:spacing w:val="-5"/>
          <w:sz w:val="22"/>
          <w:szCs w:val="22"/>
          <w:highlight w:val="none"/>
        </w:rPr>
        <w:t>10</w:t>
      </w:r>
      <w:r>
        <w:rPr>
          <w:rFonts w:ascii="宋体" w:hAnsi="宋体" w:cs="宋体"/>
          <w:spacing w:val="-47"/>
          <w:sz w:val="22"/>
          <w:szCs w:val="22"/>
          <w:highlight w:val="none"/>
        </w:rPr>
        <w:t xml:space="preserve"> </w:t>
      </w:r>
      <w:r>
        <w:rPr>
          <w:rFonts w:ascii="宋体" w:hAnsi="宋体" w:cs="宋体"/>
          <w:b/>
          <w:bCs/>
          <w:spacing w:val="-5"/>
          <w:sz w:val="22"/>
          <w:szCs w:val="22"/>
          <w:highlight w:val="none"/>
        </w:rPr>
        <w:t>条</w:t>
      </w:r>
      <w:r>
        <w:rPr>
          <w:rFonts w:ascii="宋体" w:hAnsi="宋体" w:cs="宋体"/>
          <w:spacing w:val="-5"/>
          <w:sz w:val="22"/>
          <w:szCs w:val="22"/>
          <w:highlight w:val="none"/>
        </w:rPr>
        <w:t xml:space="preserve"> </w:t>
      </w:r>
      <w:r>
        <w:rPr>
          <w:rFonts w:ascii="宋体" w:hAnsi="宋体" w:cs="宋体"/>
          <w:b/>
          <w:bCs/>
          <w:spacing w:val="-5"/>
          <w:sz w:val="22"/>
          <w:szCs w:val="22"/>
          <w:highlight w:val="none"/>
        </w:rPr>
        <w:t>验收和工程接收</w:t>
      </w:r>
    </w:p>
    <w:p w14:paraId="17FB811D">
      <w:pPr>
        <w:spacing w:before="285" w:line="220" w:lineRule="auto"/>
        <w:ind w:left="482" w:firstLine="428"/>
        <w:rPr>
          <w:rFonts w:ascii="宋体" w:hAnsi="宋体" w:cs="宋体"/>
          <w:sz w:val="22"/>
          <w:szCs w:val="22"/>
          <w:highlight w:val="none"/>
        </w:rPr>
      </w:pPr>
      <w:r>
        <w:rPr>
          <w:rFonts w:ascii="宋体" w:hAnsi="宋体" w:cs="宋体"/>
          <w:spacing w:val="-3"/>
          <w:sz w:val="22"/>
          <w:szCs w:val="22"/>
          <w:highlight w:val="none"/>
        </w:rPr>
        <w:t>10.1 竣工验收</w:t>
      </w:r>
    </w:p>
    <w:p w14:paraId="4DEEDBA9">
      <w:pPr>
        <w:spacing w:before="288" w:line="220" w:lineRule="auto"/>
        <w:ind w:left="482" w:firstLine="432"/>
        <w:rPr>
          <w:rFonts w:ascii="宋体" w:hAnsi="宋体" w:cs="宋体"/>
          <w:sz w:val="22"/>
          <w:szCs w:val="22"/>
          <w:highlight w:val="none"/>
        </w:rPr>
      </w:pPr>
      <w:r>
        <w:rPr>
          <w:rFonts w:ascii="宋体" w:hAnsi="宋体" w:cs="宋体"/>
          <w:spacing w:val="-2"/>
          <w:sz w:val="22"/>
          <w:szCs w:val="22"/>
          <w:highlight w:val="none"/>
        </w:rPr>
        <w:t>10.1.2 关于竣工验收程序的约定：</w:t>
      </w:r>
      <w:r>
        <w:rPr>
          <w:rFonts w:ascii="宋体" w:hAnsi="宋体" w:cs="宋体"/>
          <w:b/>
          <w:bCs/>
          <w:spacing w:val="-2"/>
          <w:sz w:val="22"/>
          <w:szCs w:val="22"/>
          <w:highlight w:val="none"/>
          <w:u w:val="single"/>
        </w:rPr>
        <w:t>按通用合同条款执行</w:t>
      </w:r>
      <w:r>
        <w:rPr>
          <w:rFonts w:ascii="宋体" w:hAnsi="宋体" w:cs="宋体"/>
          <w:spacing w:val="-2"/>
          <w:sz w:val="22"/>
          <w:szCs w:val="22"/>
          <w:highlight w:val="none"/>
        </w:rPr>
        <w:t>。</w:t>
      </w:r>
    </w:p>
    <w:p w14:paraId="2E9B50B5">
      <w:pPr>
        <w:spacing w:before="284" w:line="363" w:lineRule="auto"/>
        <w:ind w:left="24" w:right="127" w:firstLine="452"/>
        <w:rPr>
          <w:rFonts w:ascii="宋体" w:hAnsi="宋体" w:cs="宋体"/>
          <w:sz w:val="22"/>
          <w:szCs w:val="22"/>
          <w:highlight w:val="none"/>
        </w:rPr>
      </w:pPr>
      <w:r>
        <w:rPr>
          <w:rFonts w:ascii="宋体" w:hAnsi="宋体" w:cs="宋体"/>
          <w:spacing w:val="3"/>
          <w:sz w:val="22"/>
          <w:szCs w:val="22"/>
          <w:highlight w:val="none"/>
        </w:rPr>
        <w:t>发包人不按照合同约定组织竣工验收、颁发工程接受证书的违</w:t>
      </w:r>
      <w:r>
        <w:rPr>
          <w:rFonts w:ascii="宋体" w:hAnsi="宋体" w:cs="宋体"/>
          <w:spacing w:val="2"/>
          <w:sz w:val="22"/>
          <w:szCs w:val="22"/>
          <w:highlight w:val="none"/>
        </w:rPr>
        <w:t>约金的计算方式：</w:t>
      </w:r>
      <w:r>
        <w:rPr>
          <w:rFonts w:ascii="宋体" w:hAnsi="宋体" w:cs="宋体"/>
          <w:sz w:val="22"/>
          <w:szCs w:val="22"/>
          <w:highlight w:val="none"/>
        </w:rPr>
        <w:t xml:space="preserve"> </w:t>
      </w:r>
      <w:r>
        <w:rPr>
          <w:rFonts w:ascii="宋体" w:hAnsi="宋体" w:cs="宋体"/>
          <w:spacing w:val="-4"/>
          <w:sz w:val="22"/>
          <w:szCs w:val="22"/>
          <w:highlight w:val="none"/>
          <w:u w:val="single"/>
        </w:rPr>
        <w:t>/</w:t>
      </w:r>
      <w:r>
        <w:rPr>
          <w:rFonts w:ascii="宋体" w:hAnsi="宋体" w:cs="宋体"/>
          <w:sz w:val="22"/>
          <w:szCs w:val="22"/>
          <w:highlight w:val="none"/>
          <w:u w:val="single"/>
        </w:rPr>
        <w:t xml:space="preserve">         </w:t>
      </w:r>
      <w:r>
        <w:rPr>
          <w:rFonts w:ascii="宋体" w:hAnsi="宋体" w:cs="宋体"/>
          <w:spacing w:val="-4"/>
          <w:sz w:val="22"/>
          <w:szCs w:val="22"/>
          <w:highlight w:val="none"/>
        </w:rPr>
        <w:t>。</w:t>
      </w:r>
    </w:p>
    <w:p w14:paraId="30865584">
      <w:pPr>
        <w:spacing w:before="112"/>
        <w:ind w:left="482" w:firstLine="424"/>
        <w:rPr>
          <w:rFonts w:ascii="宋体" w:hAnsi="宋体" w:cs="宋体"/>
          <w:spacing w:val="-1"/>
          <w:sz w:val="22"/>
          <w:szCs w:val="22"/>
          <w:highlight w:val="none"/>
        </w:rPr>
      </w:pPr>
      <w:r>
        <w:rPr>
          <w:rFonts w:ascii="宋体" w:hAnsi="宋体" w:cs="宋体"/>
          <w:spacing w:val="-4"/>
          <w:sz w:val="22"/>
          <w:szCs w:val="22"/>
          <w:highlight w:val="none"/>
        </w:rPr>
        <w:t>10.3</w:t>
      </w:r>
      <w:r>
        <w:rPr>
          <w:rFonts w:hint="eastAsia" w:ascii="宋体" w:hAnsi="宋体" w:cs="宋体"/>
          <w:spacing w:val="-4"/>
          <w:sz w:val="22"/>
          <w:szCs w:val="22"/>
          <w:highlight w:val="none"/>
          <w:lang w:val="en-US" w:eastAsia="zh-CN"/>
        </w:rPr>
        <w:t xml:space="preserve"> </w:t>
      </w:r>
      <w:r>
        <w:rPr>
          <w:rFonts w:ascii="宋体" w:hAnsi="宋体" w:cs="宋体"/>
          <w:spacing w:val="-4"/>
          <w:sz w:val="22"/>
          <w:szCs w:val="22"/>
          <w:highlight w:val="none"/>
        </w:rPr>
        <w:t>工程的接收</w:t>
      </w:r>
    </w:p>
    <w:p w14:paraId="7C482A68">
      <w:pPr>
        <w:spacing w:before="285" w:line="220" w:lineRule="auto"/>
        <w:ind w:left="482" w:firstLine="436"/>
        <w:rPr>
          <w:rFonts w:ascii="宋体" w:hAnsi="宋体" w:cs="宋体"/>
          <w:sz w:val="22"/>
          <w:szCs w:val="22"/>
          <w:highlight w:val="none"/>
        </w:rPr>
      </w:pPr>
      <w:r>
        <w:rPr>
          <w:rFonts w:ascii="宋体" w:hAnsi="宋体" w:cs="宋体"/>
          <w:spacing w:val="-1"/>
          <w:sz w:val="22"/>
          <w:szCs w:val="22"/>
          <w:highlight w:val="none"/>
        </w:rPr>
        <w:t>10.3.1</w:t>
      </w:r>
      <w:r>
        <w:rPr>
          <w:rFonts w:ascii="宋体" w:hAnsi="宋体" w:cs="宋体"/>
          <w:spacing w:val="-46"/>
          <w:sz w:val="22"/>
          <w:szCs w:val="22"/>
          <w:highlight w:val="none"/>
        </w:rPr>
        <w:t xml:space="preserve"> </w:t>
      </w:r>
      <w:r>
        <w:rPr>
          <w:rFonts w:ascii="宋体" w:hAnsi="宋体" w:cs="宋体"/>
          <w:spacing w:val="-1"/>
          <w:sz w:val="22"/>
          <w:szCs w:val="22"/>
          <w:highlight w:val="none"/>
        </w:rPr>
        <w:t>工程接收的先后顺序、时间安排和其</w:t>
      </w:r>
      <w:r>
        <w:rPr>
          <w:rFonts w:ascii="宋体" w:hAnsi="宋体" w:cs="宋体"/>
          <w:spacing w:val="-2"/>
          <w:sz w:val="22"/>
          <w:szCs w:val="22"/>
          <w:highlight w:val="none"/>
        </w:rPr>
        <w:t>他要求：</w:t>
      </w:r>
      <w:r>
        <w:rPr>
          <w:rFonts w:ascii="宋体" w:hAnsi="宋体" w:cs="宋体"/>
          <w:b/>
          <w:bCs/>
          <w:spacing w:val="-2"/>
          <w:sz w:val="22"/>
          <w:szCs w:val="22"/>
          <w:highlight w:val="none"/>
          <w:u w:val="single"/>
        </w:rPr>
        <w:t>按通用合同条款执行</w:t>
      </w:r>
      <w:r>
        <w:rPr>
          <w:rFonts w:ascii="宋体" w:hAnsi="宋体" w:cs="宋体"/>
          <w:spacing w:val="-2"/>
          <w:sz w:val="22"/>
          <w:szCs w:val="22"/>
          <w:highlight w:val="none"/>
        </w:rPr>
        <w:t>。</w:t>
      </w:r>
    </w:p>
    <w:p w14:paraId="6546C97B">
      <w:pPr>
        <w:pStyle w:val="2"/>
        <w:ind w:firstLine="436" w:firstLineChars="200"/>
        <w:rPr>
          <w:rFonts w:ascii="宋体" w:hAnsi="宋体" w:cs="宋体"/>
          <w:spacing w:val="-1"/>
          <w:sz w:val="22"/>
          <w:szCs w:val="22"/>
          <w:highlight w:val="none"/>
        </w:rPr>
      </w:pPr>
    </w:p>
    <w:p w14:paraId="6708DA9A">
      <w:pPr>
        <w:spacing w:before="71" w:line="289" w:lineRule="auto"/>
        <w:ind w:left="24" w:right="220" w:firstLine="872" w:firstLineChars="400"/>
        <w:rPr>
          <w:rFonts w:ascii="宋体" w:hAnsi="宋体" w:cs="宋体"/>
          <w:sz w:val="22"/>
          <w:szCs w:val="22"/>
          <w:highlight w:val="none"/>
        </w:rPr>
      </w:pPr>
      <w:r>
        <w:rPr>
          <w:rFonts w:ascii="宋体" w:hAnsi="宋体" w:cs="宋体"/>
          <w:spacing w:val="-1"/>
          <w:sz w:val="22"/>
          <w:szCs w:val="22"/>
          <w:highlight w:val="none"/>
        </w:rPr>
        <w:t xml:space="preserve">10.3.2 </w:t>
      </w:r>
      <w:r>
        <w:rPr>
          <w:rFonts w:hint="eastAsia" w:ascii="宋体" w:hAnsi="宋体" w:cs="宋体"/>
          <w:spacing w:val="-1"/>
          <w:sz w:val="22"/>
          <w:szCs w:val="22"/>
          <w:highlight w:val="none"/>
          <w:lang w:eastAsia="zh-CN"/>
        </w:rPr>
        <w:t>接收</w:t>
      </w:r>
      <w:r>
        <w:rPr>
          <w:rFonts w:ascii="宋体" w:hAnsi="宋体" w:cs="宋体"/>
          <w:spacing w:val="-1"/>
          <w:sz w:val="22"/>
          <w:szCs w:val="22"/>
          <w:highlight w:val="none"/>
        </w:rPr>
        <w:t>工程时承包人需提交竣工验收资料的类别、内容、份数和提交时间：</w:t>
      </w:r>
      <w:r>
        <w:rPr>
          <w:rFonts w:ascii="宋体" w:hAnsi="宋体" w:cs="宋体"/>
          <w:b/>
          <w:bCs/>
          <w:spacing w:val="-3"/>
          <w:sz w:val="22"/>
          <w:szCs w:val="22"/>
          <w:highlight w:val="none"/>
          <w:u w:val="single"/>
        </w:rPr>
        <w:t>满足工程实际接收需求</w:t>
      </w:r>
      <w:r>
        <w:rPr>
          <w:rFonts w:ascii="宋体" w:hAnsi="宋体" w:cs="宋体"/>
          <w:spacing w:val="-3"/>
          <w:sz w:val="22"/>
          <w:szCs w:val="22"/>
          <w:highlight w:val="none"/>
          <w:u w:val="single"/>
        </w:rPr>
        <w:t xml:space="preserve"> </w:t>
      </w:r>
      <w:r>
        <w:rPr>
          <w:rFonts w:ascii="宋体" w:hAnsi="宋体" w:cs="宋体"/>
          <w:b/>
          <w:bCs/>
          <w:spacing w:val="-3"/>
          <w:sz w:val="22"/>
          <w:szCs w:val="22"/>
          <w:highlight w:val="none"/>
        </w:rPr>
        <w:t>。</w:t>
      </w:r>
    </w:p>
    <w:p w14:paraId="5A95AC8D">
      <w:pPr>
        <w:spacing w:before="285" w:line="220" w:lineRule="auto"/>
        <w:ind w:left="482" w:firstLine="436"/>
        <w:rPr>
          <w:rFonts w:ascii="宋体" w:hAnsi="宋体" w:cs="宋体"/>
          <w:sz w:val="22"/>
          <w:szCs w:val="22"/>
          <w:highlight w:val="none"/>
        </w:rPr>
      </w:pPr>
      <w:r>
        <w:rPr>
          <w:rFonts w:ascii="宋体" w:hAnsi="宋体" w:cs="宋体"/>
          <w:spacing w:val="-1"/>
          <w:sz w:val="22"/>
          <w:szCs w:val="22"/>
          <w:highlight w:val="none"/>
        </w:rPr>
        <w:t>10.3.3 发包人逾期接收工程的违约责任：</w:t>
      </w:r>
      <w:r>
        <w:rPr>
          <w:rFonts w:ascii="宋体" w:hAnsi="宋体" w:cs="宋体"/>
          <w:b/>
          <w:bCs/>
          <w:spacing w:val="-2"/>
          <w:sz w:val="22"/>
          <w:szCs w:val="22"/>
          <w:highlight w:val="none"/>
          <w:u w:val="single"/>
        </w:rPr>
        <w:t>按通用合同条款执行</w:t>
      </w:r>
      <w:r>
        <w:rPr>
          <w:rFonts w:ascii="宋体" w:hAnsi="宋体" w:cs="宋体"/>
          <w:spacing w:val="-2"/>
          <w:sz w:val="22"/>
          <w:szCs w:val="22"/>
          <w:highlight w:val="none"/>
        </w:rPr>
        <w:t>。</w:t>
      </w:r>
    </w:p>
    <w:p w14:paraId="764621F8">
      <w:pPr>
        <w:spacing w:before="287" w:line="220" w:lineRule="auto"/>
        <w:ind w:left="482" w:firstLine="436"/>
        <w:rPr>
          <w:rFonts w:ascii="宋体" w:hAnsi="宋体" w:cs="宋体"/>
          <w:sz w:val="22"/>
          <w:szCs w:val="22"/>
          <w:highlight w:val="none"/>
        </w:rPr>
      </w:pPr>
      <w:r>
        <w:rPr>
          <w:rFonts w:ascii="宋体" w:hAnsi="宋体" w:cs="宋体"/>
          <w:spacing w:val="-1"/>
          <w:sz w:val="22"/>
          <w:szCs w:val="22"/>
          <w:highlight w:val="none"/>
        </w:rPr>
        <w:t>10.3.4 承包人无正当理由不移交工程的违约责任：</w:t>
      </w:r>
      <w:r>
        <w:rPr>
          <w:rFonts w:ascii="宋体" w:hAnsi="宋体" w:cs="宋体"/>
          <w:b/>
          <w:bCs/>
          <w:spacing w:val="-1"/>
          <w:sz w:val="22"/>
          <w:szCs w:val="22"/>
          <w:highlight w:val="none"/>
          <w:u w:val="single"/>
        </w:rPr>
        <w:t>按通用合同</w:t>
      </w:r>
      <w:r>
        <w:rPr>
          <w:rFonts w:ascii="宋体" w:hAnsi="宋体" w:cs="宋体"/>
          <w:b/>
          <w:bCs/>
          <w:spacing w:val="-2"/>
          <w:sz w:val="22"/>
          <w:szCs w:val="22"/>
          <w:highlight w:val="none"/>
          <w:u w:val="single"/>
        </w:rPr>
        <w:t>条款执行</w:t>
      </w:r>
      <w:r>
        <w:rPr>
          <w:rFonts w:ascii="宋体" w:hAnsi="宋体" w:cs="宋体"/>
          <w:spacing w:val="-2"/>
          <w:sz w:val="22"/>
          <w:szCs w:val="22"/>
          <w:highlight w:val="none"/>
        </w:rPr>
        <w:t>。</w:t>
      </w:r>
    </w:p>
    <w:p w14:paraId="5E4C4A72">
      <w:pPr>
        <w:spacing w:before="285" w:line="219" w:lineRule="auto"/>
        <w:ind w:left="482" w:firstLine="428"/>
        <w:rPr>
          <w:rFonts w:ascii="宋体" w:hAnsi="宋体" w:cs="宋体"/>
          <w:sz w:val="22"/>
          <w:szCs w:val="22"/>
          <w:highlight w:val="none"/>
        </w:rPr>
      </w:pPr>
      <w:r>
        <w:rPr>
          <w:rFonts w:ascii="宋体" w:hAnsi="宋体" w:cs="宋体"/>
          <w:spacing w:val="-3"/>
          <w:sz w:val="22"/>
          <w:szCs w:val="22"/>
          <w:highlight w:val="none"/>
        </w:rPr>
        <w:t>10.4 接收证书</w:t>
      </w:r>
    </w:p>
    <w:p w14:paraId="77773210">
      <w:pPr>
        <w:spacing w:before="286" w:line="219" w:lineRule="auto"/>
        <w:ind w:left="482" w:firstLine="436"/>
        <w:rPr>
          <w:rFonts w:ascii="宋体" w:hAnsi="宋体" w:cs="宋体"/>
          <w:sz w:val="22"/>
          <w:szCs w:val="22"/>
          <w:highlight w:val="none"/>
        </w:rPr>
      </w:pPr>
      <w:r>
        <w:rPr>
          <w:rFonts w:ascii="宋体" w:hAnsi="宋体" w:cs="宋体"/>
          <w:spacing w:val="-1"/>
          <w:sz w:val="22"/>
          <w:szCs w:val="22"/>
          <w:highlight w:val="none"/>
        </w:rPr>
        <w:t>10.4.1 工程接收证书颁发时间：</w:t>
      </w:r>
      <w:r>
        <w:rPr>
          <w:rFonts w:ascii="宋体" w:hAnsi="宋体" w:cs="宋体"/>
          <w:b/>
          <w:bCs/>
          <w:spacing w:val="-1"/>
          <w:sz w:val="22"/>
          <w:szCs w:val="22"/>
          <w:highlight w:val="none"/>
          <w:u w:val="single"/>
        </w:rPr>
        <w:t>以</w:t>
      </w:r>
      <w:r>
        <w:rPr>
          <w:rFonts w:ascii="宋体" w:hAnsi="宋体" w:cs="宋体"/>
          <w:b/>
          <w:bCs/>
          <w:spacing w:val="-2"/>
          <w:sz w:val="22"/>
          <w:szCs w:val="22"/>
          <w:highlight w:val="none"/>
          <w:u w:val="single"/>
        </w:rPr>
        <w:t>实际工程接收证书颁发时间为准</w:t>
      </w:r>
      <w:r>
        <w:rPr>
          <w:rFonts w:ascii="宋体" w:hAnsi="宋体" w:cs="宋体"/>
          <w:spacing w:val="-2"/>
          <w:sz w:val="22"/>
          <w:szCs w:val="22"/>
          <w:highlight w:val="none"/>
        </w:rPr>
        <w:t>。</w:t>
      </w:r>
    </w:p>
    <w:p w14:paraId="77B229CD">
      <w:pPr>
        <w:spacing w:before="288" w:line="220" w:lineRule="auto"/>
        <w:ind w:left="482" w:firstLine="428"/>
        <w:rPr>
          <w:rFonts w:ascii="宋体" w:hAnsi="宋体" w:cs="宋体"/>
          <w:sz w:val="22"/>
          <w:szCs w:val="22"/>
          <w:highlight w:val="none"/>
        </w:rPr>
      </w:pPr>
      <w:r>
        <w:rPr>
          <w:rFonts w:ascii="宋体" w:hAnsi="宋体" w:cs="宋体"/>
          <w:spacing w:val="-3"/>
          <w:sz w:val="22"/>
          <w:szCs w:val="22"/>
          <w:highlight w:val="none"/>
        </w:rPr>
        <w:t>10.5 竣工退场</w:t>
      </w:r>
    </w:p>
    <w:p w14:paraId="31032398">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10.5.1 竣工退场的相关约定：</w:t>
      </w:r>
      <w:r>
        <w:rPr>
          <w:rFonts w:ascii="宋体" w:hAnsi="宋体" w:cs="宋体"/>
          <w:b/>
          <w:bCs/>
          <w:spacing w:val="-2"/>
          <w:sz w:val="22"/>
          <w:szCs w:val="22"/>
          <w:highlight w:val="none"/>
          <w:u w:val="single"/>
        </w:rPr>
        <w:t>竣工验收合格，按发包人要求的时间退场</w:t>
      </w:r>
      <w:r>
        <w:rPr>
          <w:rFonts w:ascii="宋体" w:hAnsi="宋体" w:cs="宋体"/>
          <w:spacing w:val="-2"/>
          <w:sz w:val="22"/>
          <w:szCs w:val="22"/>
          <w:highlight w:val="none"/>
        </w:rPr>
        <w:t>。</w:t>
      </w:r>
    </w:p>
    <w:p w14:paraId="0E1DCD58">
      <w:pPr>
        <w:spacing w:before="284" w:line="221" w:lineRule="auto"/>
        <w:ind w:left="482" w:firstLine="424"/>
        <w:rPr>
          <w:rFonts w:ascii="宋体" w:hAnsi="宋体" w:cs="宋体"/>
          <w:sz w:val="22"/>
          <w:szCs w:val="22"/>
          <w:highlight w:val="none"/>
        </w:rPr>
      </w:pPr>
      <w:r>
        <w:rPr>
          <w:rFonts w:ascii="宋体" w:hAnsi="宋体" w:cs="宋体"/>
          <w:spacing w:val="-4"/>
          <w:sz w:val="22"/>
          <w:szCs w:val="22"/>
          <w:highlight w:val="none"/>
        </w:rPr>
        <w:t>10.5.3</w:t>
      </w:r>
      <w:r>
        <w:rPr>
          <w:rFonts w:ascii="宋体" w:hAnsi="宋体" w:cs="宋体"/>
          <w:spacing w:val="-43"/>
          <w:sz w:val="22"/>
          <w:szCs w:val="22"/>
          <w:highlight w:val="none"/>
        </w:rPr>
        <w:t xml:space="preserve"> </w:t>
      </w:r>
      <w:r>
        <w:rPr>
          <w:rFonts w:ascii="宋体" w:hAnsi="宋体" w:cs="宋体"/>
          <w:spacing w:val="-4"/>
          <w:sz w:val="22"/>
          <w:szCs w:val="22"/>
          <w:highlight w:val="none"/>
        </w:rPr>
        <w:t>人员撤离</w:t>
      </w:r>
    </w:p>
    <w:p w14:paraId="6B634613">
      <w:pPr>
        <w:spacing w:before="285" w:line="361" w:lineRule="auto"/>
        <w:ind w:left="26" w:firstLine="428"/>
        <w:rPr>
          <w:rFonts w:ascii="宋体" w:hAnsi="宋体" w:cs="宋体"/>
          <w:sz w:val="22"/>
          <w:szCs w:val="22"/>
          <w:highlight w:val="none"/>
        </w:rPr>
      </w:pPr>
      <w:r>
        <w:rPr>
          <w:rFonts w:ascii="宋体" w:hAnsi="宋体" w:cs="宋体"/>
          <w:spacing w:val="-3"/>
          <w:sz w:val="22"/>
          <w:szCs w:val="22"/>
          <w:highlight w:val="none"/>
        </w:rPr>
        <w:t>工程师同意需在缺陷责任期内继续工作和使用的人员、施</w:t>
      </w:r>
      <w:r>
        <w:rPr>
          <w:rFonts w:ascii="宋体" w:hAnsi="宋体" w:cs="宋体"/>
          <w:spacing w:val="-4"/>
          <w:sz w:val="22"/>
          <w:szCs w:val="22"/>
          <w:highlight w:val="none"/>
        </w:rPr>
        <w:t>工设备和临时工程的内容：</w:t>
      </w:r>
      <w:r>
        <w:rPr>
          <w:rFonts w:ascii="宋体" w:hAnsi="宋体" w:cs="宋体"/>
          <w:b/>
          <w:bCs/>
          <w:spacing w:val="-3"/>
          <w:sz w:val="22"/>
          <w:szCs w:val="22"/>
          <w:highlight w:val="none"/>
          <w:u w:val="single"/>
        </w:rPr>
        <w:t>按通用合同条款执行</w:t>
      </w:r>
      <w:r>
        <w:rPr>
          <w:rFonts w:ascii="宋体" w:hAnsi="宋体" w:cs="宋体"/>
          <w:spacing w:val="-3"/>
          <w:sz w:val="22"/>
          <w:szCs w:val="22"/>
          <w:highlight w:val="none"/>
        </w:rPr>
        <w:t>。</w:t>
      </w:r>
    </w:p>
    <w:p w14:paraId="13B706E2">
      <w:pPr>
        <w:spacing w:before="116" w:line="220" w:lineRule="auto"/>
        <w:ind w:left="24" w:firstLine="442"/>
        <w:outlineLvl w:val="2"/>
        <w:rPr>
          <w:rFonts w:ascii="宋体" w:hAnsi="宋体" w:cs="宋体"/>
          <w:sz w:val="22"/>
          <w:szCs w:val="22"/>
          <w:highlight w:val="none"/>
        </w:rPr>
      </w:pPr>
      <w:r>
        <w:rPr>
          <w:rFonts w:ascii="宋体" w:hAnsi="宋体" w:cs="宋体"/>
          <w:b/>
          <w:bCs/>
          <w:sz w:val="22"/>
          <w:szCs w:val="22"/>
          <w:highlight w:val="none"/>
        </w:rPr>
        <w:t>第</w:t>
      </w:r>
      <w:r>
        <w:rPr>
          <w:rFonts w:ascii="宋体" w:hAnsi="宋体" w:cs="宋体"/>
          <w:spacing w:val="-27"/>
          <w:sz w:val="22"/>
          <w:szCs w:val="22"/>
          <w:highlight w:val="none"/>
        </w:rPr>
        <w:t xml:space="preserve"> </w:t>
      </w:r>
      <w:r>
        <w:rPr>
          <w:rFonts w:ascii="宋体" w:hAnsi="宋体" w:cs="宋体"/>
          <w:b/>
          <w:bCs/>
          <w:sz w:val="22"/>
          <w:szCs w:val="22"/>
          <w:highlight w:val="none"/>
        </w:rPr>
        <w:t>11条</w:t>
      </w:r>
      <w:r>
        <w:rPr>
          <w:rFonts w:ascii="宋体" w:hAnsi="宋体" w:cs="宋体"/>
          <w:sz w:val="22"/>
          <w:szCs w:val="22"/>
          <w:highlight w:val="none"/>
        </w:rPr>
        <w:t xml:space="preserve"> </w:t>
      </w:r>
      <w:r>
        <w:rPr>
          <w:rFonts w:ascii="宋体" w:hAnsi="宋体" w:cs="宋体"/>
          <w:b/>
          <w:bCs/>
          <w:sz w:val="22"/>
          <w:szCs w:val="22"/>
          <w:highlight w:val="none"/>
        </w:rPr>
        <w:t>缺陷责任与保修</w:t>
      </w:r>
    </w:p>
    <w:p w14:paraId="17B006E2">
      <w:pPr>
        <w:spacing w:before="287" w:line="220" w:lineRule="auto"/>
        <w:ind w:left="482" w:firstLine="428"/>
        <w:rPr>
          <w:rFonts w:ascii="宋体" w:hAnsi="宋体" w:cs="宋体"/>
          <w:sz w:val="22"/>
          <w:szCs w:val="22"/>
          <w:highlight w:val="none"/>
        </w:rPr>
      </w:pPr>
      <w:r>
        <w:rPr>
          <w:rFonts w:ascii="宋体" w:hAnsi="宋体" w:cs="宋体"/>
          <w:spacing w:val="-3"/>
          <w:sz w:val="22"/>
          <w:szCs w:val="22"/>
          <w:highlight w:val="none"/>
        </w:rPr>
        <w:t>11.2 缺陷责任期</w:t>
      </w:r>
    </w:p>
    <w:p w14:paraId="2879205D">
      <w:pPr>
        <w:spacing w:before="285" w:line="220" w:lineRule="auto"/>
        <w:ind w:left="466" w:firstLine="432"/>
        <w:rPr>
          <w:rFonts w:ascii="宋体" w:hAnsi="宋体" w:cs="宋体"/>
          <w:sz w:val="22"/>
          <w:szCs w:val="22"/>
          <w:highlight w:val="none"/>
        </w:rPr>
      </w:pPr>
      <w:r>
        <w:rPr>
          <w:rFonts w:ascii="宋体" w:hAnsi="宋体" w:cs="宋体"/>
          <w:spacing w:val="-2"/>
          <w:sz w:val="22"/>
          <w:szCs w:val="22"/>
          <w:highlight w:val="none"/>
        </w:rPr>
        <w:t>缺陷责任期的期限：</w:t>
      </w:r>
      <w:r>
        <w:rPr>
          <w:rFonts w:ascii="宋体" w:hAnsi="宋体" w:cs="宋体"/>
          <w:b/>
          <w:bCs/>
          <w:spacing w:val="-2"/>
          <w:sz w:val="22"/>
          <w:szCs w:val="22"/>
          <w:highlight w:val="none"/>
          <w:u w:val="single"/>
        </w:rPr>
        <w:t>工程通过竣工验收之日起计算</w:t>
      </w:r>
      <w:r>
        <w:rPr>
          <w:rFonts w:ascii="宋体" w:hAnsi="宋体" w:cs="宋体"/>
          <w:spacing w:val="-44"/>
          <w:sz w:val="22"/>
          <w:szCs w:val="22"/>
          <w:highlight w:val="none"/>
          <w:u w:val="single"/>
        </w:rPr>
        <w:t xml:space="preserve"> </w:t>
      </w:r>
      <w:r>
        <w:rPr>
          <w:rFonts w:ascii="宋体" w:hAnsi="宋体" w:cs="宋体"/>
          <w:b/>
          <w:bCs/>
          <w:spacing w:val="-2"/>
          <w:sz w:val="22"/>
          <w:szCs w:val="22"/>
          <w:highlight w:val="none"/>
          <w:u w:val="single"/>
        </w:rPr>
        <w:t>24</w:t>
      </w:r>
      <w:r>
        <w:rPr>
          <w:rFonts w:ascii="宋体" w:hAnsi="宋体" w:cs="宋体"/>
          <w:spacing w:val="-46"/>
          <w:sz w:val="22"/>
          <w:szCs w:val="22"/>
          <w:highlight w:val="none"/>
          <w:u w:val="single"/>
        </w:rPr>
        <w:t xml:space="preserve"> </w:t>
      </w:r>
      <w:r>
        <w:rPr>
          <w:rFonts w:ascii="宋体" w:hAnsi="宋体" w:cs="宋体"/>
          <w:b/>
          <w:bCs/>
          <w:spacing w:val="-2"/>
          <w:sz w:val="22"/>
          <w:szCs w:val="22"/>
          <w:highlight w:val="none"/>
          <w:u w:val="single"/>
        </w:rPr>
        <w:t>个</w:t>
      </w:r>
      <w:r>
        <w:rPr>
          <w:rFonts w:ascii="宋体" w:hAnsi="宋体" w:cs="宋体"/>
          <w:b/>
          <w:bCs/>
          <w:spacing w:val="-3"/>
          <w:sz w:val="22"/>
          <w:szCs w:val="22"/>
          <w:highlight w:val="none"/>
          <w:u w:val="single"/>
        </w:rPr>
        <w:t>月</w:t>
      </w:r>
      <w:r>
        <w:rPr>
          <w:rFonts w:ascii="宋体" w:hAnsi="宋体" w:cs="宋体"/>
          <w:spacing w:val="-3"/>
          <w:sz w:val="22"/>
          <w:szCs w:val="22"/>
          <w:highlight w:val="none"/>
        </w:rPr>
        <w:t>。</w:t>
      </w:r>
    </w:p>
    <w:p w14:paraId="7ABFAC12">
      <w:pPr>
        <w:spacing w:before="285" w:line="221" w:lineRule="auto"/>
        <w:ind w:left="482" w:firstLine="428"/>
        <w:rPr>
          <w:rFonts w:ascii="宋体" w:hAnsi="宋体" w:cs="宋体"/>
          <w:sz w:val="22"/>
          <w:szCs w:val="22"/>
          <w:highlight w:val="none"/>
        </w:rPr>
      </w:pPr>
      <w:r>
        <w:rPr>
          <w:rFonts w:ascii="宋体" w:hAnsi="宋体" w:cs="宋体"/>
          <w:spacing w:val="-3"/>
          <w:sz w:val="22"/>
          <w:szCs w:val="22"/>
          <w:highlight w:val="none"/>
        </w:rPr>
        <w:t>11.3 缺陷调查</w:t>
      </w:r>
    </w:p>
    <w:p w14:paraId="5074DCAC">
      <w:pPr>
        <w:spacing w:before="287" w:line="220" w:lineRule="auto"/>
        <w:ind w:left="482" w:firstLine="428"/>
        <w:rPr>
          <w:rFonts w:ascii="宋体" w:hAnsi="宋体" w:cs="宋体"/>
          <w:sz w:val="22"/>
          <w:szCs w:val="22"/>
          <w:highlight w:val="none"/>
        </w:rPr>
      </w:pPr>
      <w:r>
        <w:rPr>
          <w:rFonts w:ascii="宋体" w:hAnsi="宋体" w:cs="宋体"/>
          <w:spacing w:val="-3"/>
          <w:sz w:val="22"/>
          <w:szCs w:val="22"/>
          <w:highlight w:val="none"/>
        </w:rPr>
        <w:t>11.3.4 修复通知</w:t>
      </w:r>
    </w:p>
    <w:p w14:paraId="07005014">
      <w:pPr>
        <w:spacing w:before="285"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承包人收到保修通知并到达工程现场的合理时间：</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rPr>
        <w:t>。</w:t>
      </w:r>
    </w:p>
    <w:p w14:paraId="2DA3AB02">
      <w:pPr>
        <w:spacing w:before="285" w:line="219" w:lineRule="auto"/>
        <w:ind w:left="482" w:firstLine="432"/>
        <w:rPr>
          <w:rFonts w:ascii="宋体" w:hAnsi="宋体" w:cs="宋体"/>
          <w:sz w:val="22"/>
          <w:szCs w:val="22"/>
          <w:highlight w:val="none"/>
        </w:rPr>
      </w:pPr>
      <w:r>
        <w:rPr>
          <w:rFonts w:ascii="宋体" w:hAnsi="宋体" w:cs="宋体"/>
          <w:spacing w:val="-2"/>
          <w:sz w:val="22"/>
          <w:szCs w:val="22"/>
          <w:highlight w:val="none"/>
        </w:rPr>
        <w:t>11.6 缺陷责任期终止证书</w:t>
      </w:r>
    </w:p>
    <w:p w14:paraId="744944CB">
      <w:pPr>
        <w:spacing w:before="288"/>
        <w:ind w:left="24" w:right="167" w:firstLine="432"/>
        <w:rPr>
          <w:rFonts w:ascii="宋体" w:hAnsi="宋体" w:cs="宋体"/>
          <w:sz w:val="22"/>
          <w:szCs w:val="22"/>
          <w:highlight w:val="none"/>
        </w:rPr>
      </w:pPr>
      <w:r>
        <w:rPr>
          <w:rFonts w:ascii="宋体" w:hAnsi="宋体" w:cs="宋体"/>
          <w:spacing w:val="-2"/>
          <w:sz w:val="22"/>
          <w:szCs w:val="22"/>
          <w:highlight w:val="none"/>
        </w:rPr>
        <w:t>承包人应于缺陷责任期届满后</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30</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天内向发包人发出缺陷责任期届满通知，发包人应在收到缺陷责任期满通知后</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30</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天内核实承包人是否履行缺陷修复义务，承包人未能履行缺陷修复义务的，发包人有权扣除相应金额的维修费用。发包人应在收到缺陷责任</w:t>
      </w:r>
      <w:r>
        <w:rPr>
          <w:rFonts w:ascii="宋体" w:hAnsi="宋体" w:cs="宋体"/>
          <w:spacing w:val="-1"/>
          <w:sz w:val="22"/>
          <w:szCs w:val="22"/>
          <w:highlight w:val="none"/>
        </w:rPr>
        <w:t>期届满通知后</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7</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天内，向承包人颁发缺陷责任期终止证书。</w:t>
      </w:r>
    </w:p>
    <w:p w14:paraId="4E887078">
      <w:pPr>
        <w:spacing w:before="115" w:line="220" w:lineRule="auto"/>
        <w:ind w:left="482" w:firstLine="428"/>
        <w:rPr>
          <w:rFonts w:ascii="宋体" w:hAnsi="宋体" w:cs="宋体"/>
          <w:sz w:val="22"/>
          <w:szCs w:val="22"/>
          <w:highlight w:val="none"/>
        </w:rPr>
      </w:pPr>
      <w:r>
        <w:rPr>
          <w:rFonts w:ascii="宋体" w:hAnsi="宋体" w:cs="宋体"/>
          <w:spacing w:val="-3"/>
          <w:sz w:val="22"/>
          <w:szCs w:val="22"/>
          <w:highlight w:val="none"/>
        </w:rPr>
        <w:t>11.7 保修责任</w:t>
      </w:r>
    </w:p>
    <w:p w14:paraId="7533D1F7">
      <w:pPr>
        <w:spacing w:before="286" w:line="219" w:lineRule="auto"/>
        <w:ind w:left="469" w:firstLine="416"/>
        <w:rPr>
          <w:rFonts w:ascii="宋体" w:hAnsi="宋体" w:cs="宋体"/>
          <w:sz w:val="22"/>
          <w:szCs w:val="22"/>
          <w:highlight w:val="none"/>
        </w:rPr>
      </w:pPr>
      <w:r>
        <w:rPr>
          <w:rFonts w:ascii="宋体" w:hAnsi="宋体" w:cs="宋体"/>
          <w:spacing w:val="-6"/>
          <w:sz w:val="22"/>
          <w:szCs w:val="22"/>
          <w:highlight w:val="none"/>
        </w:rPr>
        <w:t>工程质量保修范围、期限和责任为：</w:t>
      </w:r>
      <w:r>
        <w:rPr>
          <w:rFonts w:ascii="宋体" w:hAnsi="宋体" w:cs="宋体"/>
          <w:b/>
          <w:bCs/>
          <w:spacing w:val="-6"/>
          <w:sz w:val="22"/>
          <w:szCs w:val="22"/>
          <w:highlight w:val="none"/>
          <w:u w:val="single"/>
        </w:rPr>
        <w:t>按双方签订的质量保</w:t>
      </w:r>
      <w:r>
        <w:rPr>
          <w:rFonts w:ascii="宋体" w:hAnsi="宋体" w:cs="宋体"/>
          <w:b/>
          <w:bCs/>
          <w:spacing w:val="-7"/>
          <w:sz w:val="22"/>
          <w:szCs w:val="22"/>
          <w:highlight w:val="none"/>
          <w:u w:val="single"/>
        </w:rPr>
        <w:t>修责任书的相关约定执行</w:t>
      </w:r>
      <w:r>
        <w:rPr>
          <w:rFonts w:ascii="宋体" w:hAnsi="宋体" w:cs="宋体"/>
          <w:b/>
          <w:bCs/>
          <w:spacing w:val="-7"/>
          <w:sz w:val="22"/>
          <w:szCs w:val="22"/>
          <w:highlight w:val="none"/>
        </w:rPr>
        <w:t>。</w:t>
      </w:r>
    </w:p>
    <w:p w14:paraId="07E7833B">
      <w:pPr>
        <w:spacing w:before="288" w:line="220" w:lineRule="auto"/>
        <w:ind w:left="24" w:firstLine="418"/>
        <w:outlineLvl w:val="2"/>
        <w:rPr>
          <w:rFonts w:ascii="宋体" w:hAnsi="宋体" w:cs="宋体"/>
          <w:sz w:val="22"/>
          <w:szCs w:val="22"/>
          <w:highlight w:val="none"/>
        </w:rPr>
      </w:pPr>
      <w:r>
        <w:rPr>
          <w:rFonts w:ascii="宋体" w:hAnsi="宋体" w:cs="宋体"/>
          <w:b/>
          <w:bCs/>
          <w:spacing w:val="-6"/>
          <w:sz w:val="22"/>
          <w:szCs w:val="22"/>
          <w:highlight w:val="none"/>
        </w:rPr>
        <w:t>第</w:t>
      </w:r>
      <w:r>
        <w:rPr>
          <w:rFonts w:ascii="宋体" w:hAnsi="宋体" w:cs="宋体"/>
          <w:spacing w:val="-27"/>
          <w:sz w:val="22"/>
          <w:szCs w:val="22"/>
          <w:highlight w:val="none"/>
        </w:rPr>
        <w:t xml:space="preserve"> </w:t>
      </w:r>
      <w:r>
        <w:rPr>
          <w:rFonts w:ascii="宋体" w:hAnsi="宋体" w:cs="宋体"/>
          <w:b/>
          <w:bCs/>
          <w:spacing w:val="-6"/>
          <w:sz w:val="22"/>
          <w:szCs w:val="22"/>
          <w:highlight w:val="none"/>
        </w:rPr>
        <w:t>12</w:t>
      </w:r>
      <w:r>
        <w:rPr>
          <w:rFonts w:ascii="宋体" w:hAnsi="宋体" w:cs="宋体"/>
          <w:spacing w:val="-47"/>
          <w:sz w:val="22"/>
          <w:szCs w:val="22"/>
          <w:highlight w:val="none"/>
        </w:rPr>
        <w:t xml:space="preserve"> </w:t>
      </w:r>
      <w:r>
        <w:rPr>
          <w:rFonts w:ascii="宋体" w:hAnsi="宋体" w:cs="宋体"/>
          <w:b/>
          <w:bCs/>
          <w:spacing w:val="-6"/>
          <w:sz w:val="22"/>
          <w:szCs w:val="22"/>
          <w:highlight w:val="none"/>
        </w:rPr>
        <w:t>条</w:t>
      </w:r>
      <w:r>
        <w:rPr>
          <w:rFonts w:ascii="宋体" w:hAnsi="宋体" w:cs="宋体"/>
          <w:spacing w:val="-6"/>
          <w:sz w:val="22"/>
          <w:szCs w:val="22"/>
          <w:highlight w:val="none"/>
        </w:rPr>
        <w:t xml:space="preserve"> </w:t>
      </w:r>
      <w:r>
        <w:rPr>
          <w:rFonts w:ascii="宋体" w:hAnsi="宋体" w:cs="宋体"/>
          <w:b/>
          <w:bCs/>
          <w:spacing w:val="-6"/>
          <w:sz w:val="22"/>
          <w:szCs w:val="22"/>
          <w:highlight w:val="none"/>
        </w:rPr>
        <w:t>竣工后试验</w:t>
      </w:r>
    </w:p>
    <w:p w14:paraId="32909665">
      <w:pPr>
        <w:spacing w:before="285" w:line="219" w:lineRule="auto"/>
        <w:ind w:left="467" w:firstLine="436"/>
        <w:rPr>
          <w:rFonts w:ascii="宋体" w:hAnsi="宋体" w:cs="宋体"/>
          <w:sz w:val="22"/>
          <w:szCs w:val="22"/>
          <w:highlight w:val="none"/>
        </w:rPr>
      </w:pPr>
      <w:r>
        <w:rPr>
          <w:rFonts w:ascii="宋体" w:hAnsi="宋体" w:cs="宋体"/>
          <w:spacing w:val="-1"/>
          <w:sz w:val="22"/>
          <w:szCs w:val="22"/>
          <w:highlight w:val="none"/>
        </w:rPr>
        <w:t>本合同工程是否包含竣工后试验：</w:t>
      </w:r>
      <w:r>
        <w:rPr>
          <w:rFonts w:ascii="宋体" w:hAnsi="宋体" w:cs="宋体"/>
          <w:b/>
          <w:bCs/>
          <w:spacing w:val="-1"/>
          <w:sz w:val="22"/>
          <w:szCs w:val="22"/>
          <w:highlight w:val="none"/>
          <w:u w:val="single"/>
        </w:rPr>
        <w:t>本合同工程包含竣工试验，遵守本</w:t>
      </w:r>
      <w:r>
        <w:rPr>
          <w:rFonts w:ascii="宋体" w:hAnsi="宋体" w:cs="宋体"/>
          <w:b/>
          <w:bCs/>
          <w:spacing w:val="-2"/>
          <w:sz w:val="22"/>
          <w:szCs w:val="22"/>
          <w:highlight w:val="none"/>
          <w:u w:val="single"/>
        </w:rPr>
        <w:t>条约定</w:t>
      </w:r>
      <w:r>
        <w:rPr>
          <w:rFonts w:ascii="宋体" w:hAnsi="宋体" w:cs="宋体"/>
          <w:spacing w:val="-2"/>
          <w:sz w:val="22"/>
          <w:szCs w:val="22"/>
          <w:highlight w:val="none"/>
        </w:rPr>
        <w:t>。</w:t>
      </w:r>
    </w:p>
    <w:p w14:paraId="0478070A">
      <w:pPr>
        <w:spacing w:before="72"/>
        <w:ind w:left="24" w:right="16" w:firstLine="864" w:firstLineChars="400"/>
        <w:rPr>
          <w:rFonts w:ascii="宋体" w:hAnsi="宋体" w:cs="宋体"/>
          <w:sz w:val="22"/>
          <w:szCs w:val="22"/>
          <w:highlight w:val="none"/>
        </w:rPr>
      </w:pPr>
      <w:r>
        <w:rPr>
          <w:rFonts w:ascii="宋体" w:hAnsi="宋体" w:cs="宋体"/>
          <w:spacing w:val="-2"/>
          <w:sz w:val="22"/>
          <w:szCs w:val="22"/>
          <w:highlight w:val="none"/>
        </w:rPr>
        <w:t>12.1 竣工后试验的程序</w:t>
      </w:r>
      <w:r>
        <w:rPr>
          <w:rFonts w:ascii="宋体" w:hAnsi="宋体" w:cs="宋体"/>
          <w:spacing w:val="1"/>
          <w:sz w:val="22"/>
          <w:szCs w:val="22"/>
          <w:highlight w:val="none"/>
        </w:rPr>
        <w:t>12.1.2 竣工后试验全部电力、水、污水处理、</w:t>
      </w:r>
      <w:r>
        <w:rPr>
          <w:rFonts w:ascii="宋体" w:hAnsi="宋体" w:cs="宋体"/>
          <w:sz w:val="22"/>
          <w:szCs w:val="22"/>
          <w:highlight w:val="none"/>
        </w:rPr>
        <w:t>燃料、消耗品和材料，以及全部其</w:t>
      </w:r>
      <w:r>
        <w:rPr>
          <w:rFonts w:ascii="宋体" w:hAnsi="宋体" w:cs="宋体"/>
          <w:spacing w:val="-2"/>
          <w:sz w:val="22"/>
          <w:szCs w:val="22"/>
          <w:highlight w:val="none"/>
        </w:rPr>
        <w:t>他仪器、协助、文件或其他信息、设备、工具、劳力，启动工程设备，并组织安排有适</w:t>
      </w:r>
      <w:r>
        <w:rPr>
          <w:rFonts w:ascii="宋体" w:hAnsi="宋体" w:cs="宋体"/>
          <w:spacing w:val="-1"/>
          <w:sz w:val="22"/>
          <w:szCs w:val="22"/>
          <w:highlight w:val="none"/>
        </w:rPr>
        <w:t>当资质、经验和能力的工作人员等必要条件的提供方：</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发包人</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1A15AE9B">
      <w:pPr>
        <w:spacing w:before="118" w:line="220" w:lineRule="auto"/>
        <w:ind w:left="24" w:firstLine="418"/>
        <w:outlineLvl w:val="2"/>
        <w:rPr>
          <w:rFonts w:ascii="宋体" w:hAnsi="宋体" w:cs="宋体"/>
          <w:sz w:val="22"/>
          <w:szCs w:val="22"/>
          <w:highlight w:val="none"/>
        </w:rPr>
      </w:pPr>
      <w:r>
        <w:rPr>
          <w:rFonts w:ascii="宋体" w:hAnsi="宋体" w:cs="宋体"/>
          <w:b/>
          <w:bCs/>
          <w:spacing w:val="-6"/>
          <w:sz w:val="22"/>
          <w:szCs w:val="22"/>
          <w:highlight w:val="none"/>
        </w:rPr>
        <w:t>第</w:t>
      </w:r>
      <w:r>
        <w:rPr>
          <w:rFonts w:ascii="宋体" w:hAnsi="宋体" w:cs="宋体"/>
          <w:spacing w:val="-27"/>
          <w:sz w:val="22"/>
          <w:szCs w:val="22"/>
          <w:highlight w:val="none"/>
        </w:rPr>
        <w:t xml:space="preserve"> </w:t>
      </w:r>
      <w:r>
        <w:rPr>
          <w:rFonts w:ascii="宋体" w:hAnsi="宋体" w:cs="宋体"/>
          <w:b/>
          <w:bCs/>
          <w:spacing w:val="-6"/>
          <w:sz w:val="22"/>
          <w:szCs w:val="22"/>
          <w:highlight w:val="none"/>
        </w:rPr>
        <w:t>13</w:t>
      </w:r>
      <w:r>
        <w:rPr>
          <w:rFonts w:ascii="宋体" w:hAnsi="宋体" w:cs="宋体"/>
          <w:spacing w:val="-47"/>
          <w:sz w:val="22"/>
          <w:szCs w:val="22"/>
          <w:highlight w:val="none"/>
        </w:rPr>
        <w:t xml:space="preserve"> </w:t>
      </w:r>
      <w:r>
        <w:rPr>
          <w:rFonts w:ascii="宋体" w:hAnsi="宋体" w:cs="宋体"/>
          <w:b/>
          <w:bCs/>
          <w:spacing w:val="-6"/>
          <w:sz w:val="22"/>
          <w:szCs w:val="22"/>
          <w:highlight w:val="none"/>
        </w:rPr>
        <w:t>条</w:t>
      </w:r>
      <w:r>
        <w:rPr>
          <w:rFonts w:ascii="宋体" w:hAnsi="宋体" w:cs="宋体"/>
          <w:spacing w:val="-6"/>
          <w:sz w:val="22"/>
          <w:szCs w:val="22"/>
          <w:highlight w:val="none"/>
        </w:rPr>
        <w:t xml:space="preserve"> </w:t>
      </w:r>
      <w:r>
        <w:rPr>
          <w:rFonts w:ascii="宋体" w:hAnsi="宋体" w:cs="宋体"/>
          <w:b/>
          <w:bCs/>
          <w:spacing w:val="-6"/>
          <w:sz w:val="22"/>
          <w:szCs w:val="22"/>
          <w:highlight w:val="none"/>
        </w:rPr>
        <w:t>变更与调整</w:t>
      </w:r>
    </w:p>
    <w:p w14:paraId="43D5B552">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13.2 承包人的合理化建议</w:t>
      </w:r>
    </w:p>
    <w:p w14:paraId="061B1367">
      <w:pPr>
        <w:spacing w:before="287" w:line="331" w:lineRule="auto"/>
        <w:ind w:left="24" w:right="14" w:firstLine="896" w:firstLineChars="400"/>
        <w:rPr>
          <w:rFonts w:hint="eastAsia" w:ascii="宋体" w:hAnsi="宋体" w:eastAsia="宋体" w:cs="宋体"/>
          <w:sz w:val="22"/>
          <w:szCs w:val="22"/>
          <w:highlight w:val="none"/>
          <w:lang w:eastAsia="zh-CN"/>
        </w:rPr>
      </w:pPr>
      <w:r>
        <w:rPr>
          <w:rFonts w:ascii="宋体" w:hAnsi="宋体" w:cs="宋体"/>
          <w:spacing w:val="2"/>
          <w:sz w:val="22"/>
          <w:szCs w:val="22"/>
          <w:highlight w:val="none"/>
        </w:rPr>
        <w:t>13.2.2 工程师应在收到承包人提交的合理化建议后</w:t>
      </w:r>
      <w:r>
        <w:rPr>
          <w:rFonts w:ascii="宋体" w:hAnsi="宋体" w:cs="宋体"/>
          <w:spacing w:val="-106"/>
          <w:sz w:val="22"/>
          <w:szCs w:val="22"/>
          <w:highlight w:val="none"/>
        </w:rPr>
        <w:t xml:space="preserve"> </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7</w:t>
      </w:r>
      <w:r>
        <w:rPr>
          <w:rFonts w:ascii="宋体" w:hAnsi="宋体" w:cs="宋体"/>
          <w:spacing w:val="2"/>
          <w:sz w:val="22"/>
          <w:szCs w:val="22"/>
          <w:highlight w:val="none"/>
          <w:u w:val="single"/>
        </w:rPr>
        <w:t xml:space="preserve">  </w:t>
      </w:r>
      <w:r>
        <w:rPr>
          <w:rFonts w:ascii="宋体" w:hAnsi="宋体" w:cs="宋体"/>
          <w:spacing w:val="-63"/>
          <w:sz w:val="22"/>
          <w:szCs w:val="22"/>
          <w:highlight w:val="none"/>
        </w:rPr>
        <w:t xml:space="preserve"> </w:t>
      </w:r>
      <w:r>
        <w:rPr>
          <w:rFonts w:ascii="宋体" w:hAnsi="宋体" w:cs="宋体"/>
          <w:b/>
          <w:bCs/>
          <w:spacing w:val="2"/>
          <w:sz w:val="22"/>
          <w:szCs w:val="22"/>
          <w:highlight w:val="none"/>
        </w:rPr>
        <w:t>日</w:t>
      </w:r>
      <w:r>
        <w:rPr>
          <w:rFonts w:ascii="宋体" w:hAnsi="宋体" w:cs="宋体"/>
          <w:spacing w:val="2"/>
          <w:sz w:val="22"/>
          <w:szCs w:val="22"/>
          <w:highlight w:val="none"/>
        </w:rPr>
        <w:t>内审查完毕</w:t>
      </w:r>
      <w:r>
        <w:rPr>
          <w:rFonts w:ascii="宋体" w:hAnsi="宋体" w:cs="宋体"/>
          <w:spacing w:val="1"/>
          <w:sz w:val="22"/>
          <w:szCs w:val="22"/>
          <w:highlight w:val="none"/>
        </w:rPr>
        <w:t>并报送发</w:t>
      </w:r>
      <w:r>
        <w:rPr>
          <w:rFonts w:ascii="宋体" w:hAnsi="宋体" w:cs="宋体"/>
          <w:spacing w:val="-2"/>
          <w:sz w:val="22"/>
          <w:szCs w:val="22"/>
          <w:highlight w:val="none"/>
        </w:rPr>
        <w:t>包人，发现其中存在技术上的缺陷，应通知承包人修改。发包人应在收到工程师报送的</w:t>
      </w:r>
      <w:r>
        <w:rPr>
          <w:rFonts w:ascii="宋体" w:hAnsi="宋体" w:cs="宋体"/>
          <w:sz w:val="22"/>
          <w:szCs w:val="22"/>
          <w:highlight w:val="none"/>
        </w:rPr>
        <w:t>合理化建议后</w:t>
      </w:r>
      <w:r>
        <w:rPr>
          <w:rFonts w:ascii="宋体" w:hAnsi="宋体" w:cs="宋体"/>
          <w:sz w:val="22"/>
          <w:szCs w:val="22"/>
          <w:highlight w:val="none"/>
          <w:u w:val="single"/>
        </w:rPr>
        <w:t xml:space="preserve">  </w:t>
      </w:r>
      <w:r>
        <w:rPr>
          <w:rFonts w:ascii="宋体" w:hAnsi="宋体" w:cs="宋体"/>
          <w:b/>
          <w:bCs/>
          <w:sz w:val="22"/>
          <w:szCs w:val="22"/>
          <w:highlight w:val="none"/>
          <w:u w:val="single"/>
        </w:rPr>
        <w:t>7</w:t>
      </w:r>
      <w:r>
        <w:rPr>
          <w:rFonts w:ascii="宋体" w:hAnsi="宋体" w:cs="宋体"/>
          <w:sz w:val="22"/>
          <w:szCs w:val="22"/>
          <w:highlight w:val="none"/>
          <w:u w:val="single"/>
        </w:rPr>
        <w:t xml:space="preserve">  </w:t>
      </w:r>
      <w:r>
        <w:rPr>
          <w:rFonts w:ascii="宋体" w:hAnsi="宋体" w:cs="宋体"/>
          <w:spacing w:val="-63"/>
          <w:sz w:val="22"/>
          <w:szCs w:val="22"/>
          <w:highlight w:val="none"/>
        </w:rPr>
        <w:t xml:space="preserve"> </w:t>
      </w:r>
      <w:r>
        <w:rPr>
          <w:rFonts w:ascii="宋体" w:hAnsi="宋体" w:cs="宋体"/>
          <w:sz w:val="22"/>
          <w:szCs w:val="22"/>
          <w:highlight w:val="none"/>
        </w:rPr>
        <w:t>日内审批完毕。合理化建议经发包人批准的，工</w:t>
      </w:r>
      <w:r>
        <w:rPr>
          <w:rFonts w:ascii="宋体" w:hAnsi="宋体" w:cs="宋体"/>
          <w:spacing w:val="-1"/>
          <w:sz w:val="22"/>
          <w:szCs w:val="22"/>
          <w:highlight w:val="none"/>
        </w:rPr>
        <w:t>程师应及时发出变</w:t>
      </w:r>
      <w:r>
        <w:rPr>
          <w:rFonts w:ascii="宋体" w:hAnsi="宋体" w:cs="宋体"/>
          <w:spacing w:val="-3"/>
          <w:sz w:val="22"/>
          <w:szCs w:val="22"/>
          <w:highlight w:val="none"/>
        </w:rPr>
        <w:t>更指示，由此引起的合同价格调整按照</w:t>
      </w:r>
      <w:r>
        <w:rPr>
          <w:rFonts w:ascii="宋体" w:hAnsi="宋体" w:cs="宋体"/>
          <w:b/>
          <w:bCs/>
          <w:spacing w:val="-3"/>
          <w:sz w:val="22"/>
          <w:szCs w:val="22"/>
          <w:highlight w:val="none"/>
          <w:u w:val="single"/>
        </w:rPr>
        <w:t>第</w:t>
      </w:r>
      <w:r>
        <w:rPr>
          <w:rFonts w:ascii="宋体" w:hAnsi="宋体" w:cs="宋体"/>
          <w:spacing w:val="-30"/>
          <w:sz w:val="22"/>
          <w:szCs w:val="22"/>
          <w:highlight w:val="none"/>
          <w:u w:val="single"/>
        </w:rPr>
        <w:t xml:space="preserve"> </w:t>
      </w:r>
      <w:r>
        <w:rPr>
          <w:rFonts w:ascii="宋体" w:hAnsi="宋体" w:cs="宋体"/>
          <w:b/>
          <w:bCs/>
          <w:spacing w:val="-3"/>
          <w:sz w:val="22"/>
          <w:szCs w:val="22"/>
          <w:highlight w:val="none"/>
          <w:u w:val="single"/>
        </w:rPr>
        <w:t>13.3.3</w:t>
      </w:r>
      <w:r>
        <w:rPr>
          <w:rFonts w:ascii="宋体" w:hAnsi="宋体" w:cs="宋体"/>
          <w:spacing w:val="-43"/>
          <w:sz w:val="22"/>
          <w:szCs w:val="22"/>
          <w:highlight w:val="none"/>
          <w:u w:val="single"/>
        </w:rPr>
        <w:t xml:space="preserve"> </w:t>
      </w:r>
      <w:r>
        <w:rPr>
          <w:rFonts w:ascii="宋体" w:hAnsi="宋体" w:cs="宋体"/>
          <w:b/>
          <w:bCs/>
          <w:spacing w:val="-3"/>
          <w:sz w:val="22"/>
          <w:szCs w:val="22"/>
          <w:highlight w:val="none"/>
          <w:u w:val="single"/>
        </w:rPr>
        <w:t>项[变更</w:t>
      </w:r>
      <w:r>
        <w:rPr>
          <w:rFonts w:ascii="宋体" w:hAnsi="宋体" w:cs="宋体"/>
          <w:b/>
          <w:bCs/>
          <w:spacing w:val="-4"/>
          <w:sz w:val="22"/>
          <w:szCs w:val="22"/>
          <w:highlight w:val="none"/>
          <w:u w:val="single"/>
        </w:rPr>
        <w:t>估价]约定</w:t>
      </w:r>
      <w:r>
        <w:rPr>
          <w:rFonts w:ascii="宋体" w:hAnsi="宋体" w:cs="宋体"/>
          <w:spacing w:val="-4"/>
          <w:sz w:val="22"/>
          <w:szCs w:val="22"/>
          <w:highlight w:val="none"/>
          <w:u w:val="single"/>
        </w:rPr>
        <w:t xml:space="preserve"> </w:t>
      </w:r>
      <w:r>
        <w:rPr>
          <w:rFonts w:ascii="宋体" w:hAnsi="宋体" w:cs="宋体"/>
          <w:spacing w:val="-4"/>
          <w:sz w:val="22"/>
          <w:szCs w:val="22"/>
          <w:highlight w:val="none"/>
        </w:rPr>
        <w:t>执行。发包人不同</w:t>
      </w:r>
      <w:r>
        <w:rPr>
          <w:rFonts w:ascii="宋体" w:hAnsi="宋体" w:cs="宋体"/>
          <w:spacing w:val="-1"/>
          <w:sz w:val="22"/>
          <w:szCs w:val="22"/>
          <w:highlight w:val="none"/>
        </w:rPr>
        <w:t>意变更的，工程师应书面通知承包人</w:t>
      </w:r>
      <w:r>
        <w:rPr>
          <w:rFonts w:hint="eastAsia" w:ascii="宋体" w:hAnsi="宋体" w:cs="宋体"/>
          <w:spacing w:val="-1"/>
          <w:sz w:val="22"/>
          <w:szCs w:val="22"/>
          <w:highlight w:val="none"/>
          <w:lang w:eastAsia="zh-CN"/>
        </w:rPr>
        <w:t>。</w:t>
      </w:r>
    </w:p>
    <w:p w14:paraId="7F0A3183">
      <w:pPr>
        <w:spacing w:before="285" w:line="220" w:lineRule="auto"/>
        <w:ind w:left="482" w:firstLine="440"/>
        <w:rPr>
          <w:rFonts w:ascii="宋体" w:hAnsi="宋体" w:cs="宋体"/>
          <w:sz w:val="22"/>
          <w:szCs w:val="22"/>
          <w:highlight w:val="none"/>
        </w:rPr>
      </w:pPr>
      <w:r>
        <w:rPr>
          <w:rFonts w:ascii="宋体" w:hAnsi="宋体" w:cs="宋体"/>
          <w:sz w:val="22"/>
          <w:szCs w:val="22"/>
          <w:highlight w:val="none"/>
        </w:rPr>
        <w:t>13.2.3 承包人提出的合理化变更建</w:t>
      </w:r>
      <w:r>
        <w:rPr>
          <w:rFonts w:ascii="宋体" w:hAnsi="宋体" w:cs="宋体"/>
          <w:spacing w:val="-1"/>
          <w:sz w:val="22"/>
          <w:szCs w:val="22"/>
          <w:highlight w:val="none"/>
        </w:rPr>
        <w:t>议的利益分享约定：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116E391A">
      <w:pPr>
        <w:spacing w:before="285" w:line="221" w:lineRule="auto"/>
        <w:ind w:left="482" w:firstLine="428"/>
        <w:rPr>
          <w:rFonts w:ascii="宋体" w:hAnsi="宋体" w:cs="宋体"/>
          <w:sz w:val="22"/>
          <w:szCs w:val="22"/>
          <w:highlight w:val="none"/>
        </w:rPr>
      </w:pPr>
      <w:r>
        <w:rPr>
          <w:rFonts w:ascii="宋体" w:hAnsi="宋体" w:cs="宋体"/>
          <w:spacing w:val="-3"/>
          <w:sz w:val="22"/>
          <w:szCs w:val="22"/>
          <w:highlight w:val="none"/>
        </w:rPr>
        <w:t>13.3 变更程序</w:t>
      </w:r>
    </w:p>
    <w:p w14:paraId="778D5BB6">
      <w:pPr>
        <w:spacing w:before="286" w:line="219" w:lineRule="auto"/>
        <w:ind w:left="482" w:firstLine="428"/>
        <w:rPr>
          <w:rFonts w:ascii="宋体" w:hAnsi="宋体" w:cs="宋体"/>
          <w:sz w:val="22"/>
          <w:szCs w:val="22"/>
          <w:highlight w:val="none"/>
        </w:rPr>
      </w:pPr>
      <w:r>
        <w:rPr>
          <w:rFonts w:ascii="宋体" w:hAnsi="宋体" w:cs="宋体"/>
          <w:spacing w:val="-3"/>
          <w:sz w:val="22"/>
          <w:szCs w:val="22"/>
          <w:highlight w:val="none"/>
        </w:rPr>
        <w:t>13.3.3 变更估价</w:t>
      </w:r>
    </w:p>
    <w:p w14:paraId="347B654F">
      <w:pPr>
        <w:spacing w:before="286" w:line="219" w:lineRule="auto"/>
        <w:ind w:left="482" w:firstLine="426"/>
        <w:rPr>
          <w:rFonts w:ascii="宋体" w:hAnsi="宋体" w:cs="宋体"/>
          <w:sz w:val="22"/>
          <w:szCs w:val="22"/>
          <w:highlight w:val="none"/>
        </w:rPr>
      </w:pPr>
      <w:r>
        <w:rPr>
          <w:rFonts w:ascii="宋体" w:hAnsi="宋体" w:cs="宋体"/>
          <w:b/>
          <w:bCs/>
          <w:spacing w:val="-4"/>
          <w:sz w:val="22"/>
          <w:szCs w:val="22"/>
          <w:highlight w:val="none"/>
        </w:rPr>
        <w:t>13.3.3.1</w:t>
      </w:r>
      <w:r>
        <w:rPr>
          <w:rFonts w:ascii="宋体" w:hAnsi="宋体" w:cs="宋体"/>
          <w:spacing w:val="-4"/>
          <w:sz w:val="22"/>
          <w:szCs w:val="22"/>
          <w:highlight w:val="none"/>
        </w:rPr>
        <w:t xml:space="preserve"> </w:t>
      </w:r>
      <w:r>
        <w:rPr>
          <w:rFonts w:ascii="宋体" w:hAnsi="宋体" w:cs="宋体"/>
          <w:b/>
          <w:bCs/>
          <w:spacing w:val="-4"/>
          <w:sz w:val="22"/>
          <w:szCs w:val="22"/>
          <w:highlight w:val="none"/>
        </w:rPr>
        <w:t>变更估价原则</w:t>
      </w:r>
    </w:p>
    <w:p w14:paraId="46E35B6B">
      <w:pPr>
        <w:spacing w:before="286" w:line="219" w:lineRule="auto"/>
        <w:ind w:left="482" w:firstLine="422"/>
        <w:rPr>
          <w:rFonts w:ascii="宋体" w:hAnsi="宋体" w:cs="宋体"/>
          <w:sz w:val="22"/>
          <w:szCs w:val="22"/>
          <w:highlight w:val="none"/>
        </w:rPr>
      </w:pPr>
      <w:r>
        <w:rPr>
          <w:rFonts w:hint="eastAsia" w:ascii="宋体" w:hAnsi="宋体" w:cs="宋体"/>
          <w:b/>
          <w:bCs/>
          <w:spacing w:val="-5"/>
          <w:sz w:val="22"/>
          <w:szCs w:val="22"/>
          <w:highlight w:val="none"/>
          <w:lang w:eastAsia="zh-CN"/>
        </w:rPr>
        <w:t>1.</w:t>
      </w:r>
      <w:r>
        <w:rPr>
          <w:rFonts w:ascii="宋体" w:hAnsi="宋体" w:cs="宋体"/>
          <w:b/>
          <w:bCs/>
          <w:spacing w:val="-5"/>
          <w:sz w:val="22"/>
          <w:szCs w:val="22"/>
          <w:highlight w:val="none"/>
        </w:rPr>
        <w:t>变更估价的范围：</w:t>
      </w:r>
    </w:p>
    <w:p w14:paraId="5CB5C0F1">
      <w:pPr>
        <w:spacing w:before="289" w:line="290" w:lineRule="auto"/>
        <w:ind w:left="30" w:right="49" w:firstLine="880" w:firstLineChars="400"/>
        <w:rPr>
          <w:rFonts w:ascii="宋体" w:hAnsi="宋体" w:cs="宋体"/>
          <w:sz w:val="22"/>
          <w:szCs w:val="22"/>
          <w:highlight w:val="none"/>
        </w:rPr>
      </w:pPr>
      <w:r>
        <w:rPr>
          <w:rFonts w:ascii="宋体" w:hAnsi="宋体" w:cs="宋体"/>
          <w:b/>
          <w:bCs/>
          <w:sz w:val="22"/>
          <w:szCs w:val="22"/>
          <w:highlight w:val="none"/>
        </w:rPr>
        <w:t>（1）</w:t>
      </w:r>
      <w:r>
        <w:rPr>
          <w:rFonts w:ascii="宋体" w:hAnsi="宋体" w:cs="宋体"/>
          <w:sz w:val="22"/>
          <w:szCs w:val="22"/>
          <w:highlight w:val="none"/>
        </w:rPr>
        <w:t>以批准审查后的施工图文件为基准，若发包人提出工程规模、</w:t>
      </w:r>
      <w:r>
        <w:rPr>
          <w:rFonts w:ascii="宋体" w:hAnsi="宋体" w:cs="宋体"/>
          <w:spacing w:val="-1"/>
          <w:sz w:val="22"/>
          <w:szCs w:val="22"/>
          <w:highlight w:val="none"/>
        </w:rPr>
        <w:t>功能、标准、范围变化引起的变更，应予以变更。</w:t>
      </w:r>
    </w:p>
    <w:p w14:paraId="1863574B">
      <w:pPr>
        <w:spacing w:before="284" w:line="220" w:lineRule="auto"/>
        <w:ind w:left="473" w:firstLine="438"/>
        <w:rPr>
          <w:rFonts w:ascii="宋体" w:hAnsi="宋体" w:cs="宋体"/>
          <w:sz w:val="22"/>
          <w:szCs w:val="22"/>
          <w:highlight w:val="none"/>
        </w:rPr>
      </w:pPr>
      <w:r>
        <w:rPr>
          <w:rFonts w:ascii="宋体" w:hAnsi="宋体" w:cs="宋体"/>
          <w:b/>
          <w:bCs/>
          <w:spacing w:val="-1"/>
          <w:sz w:val="22"/>
          <w:szCs w:val="22"/>
          <w:highlight w:val="none"/>
        </w:rPr>
        <w:t>（2）</w:t>
      </w:r>
      <w:r>
        <w:rPr>
          <w:rFonts w:ascii="宋体" w:hAnsi="宋体" w:cs="宋体"/>
          <w:spacing w:val="-1"/>
          <w:sz w:val="22"/>
          <w:szCs w:val="22"/>
          <w:highlight w:val="none"/>
        </w:rPr>
        <w:t>合同约定的承包内容范围外，发包人委托的其他工作。</w:t>
      </w:r>
    </w:p>
    <w:p w14:paraId="050D8DD9">
      <w:pPr>
        <w:spacing w:before="287" w:line="219" w:lineRule="auto"/>
        <w:ind w:left="469" w:firstLine="430"/>
        <w:rPr>
          <w:rFonts w:ascii="宋体" w:hAnsi="宋体" w:cs="宋体"/>
          <w:sz w:val="22"/>
          <w:szCs w:val="22"/>
          <w:highlight w:val="none"/>
        </w:rPr>
      </w:pPr>
      <w:r>
        <w:rPr>
          <w:rFonts w:hint="eastAsia" w:ascii="宋体" w:hAnsi="宋体" w:cs="宋体"/>
          <w:b/>
          <w:bCs/>
          <w:spacing w:val="-3"/>
          <w:sz w:val="22"/>
          <w:szCs w:val="22"/>
          <w:highlight w:val="none"/>
          <w:lang w:eastAsia="zh-CN"/>
        </w:rPr>
        <w:t>2.</w:t>
      </w:r>
      <w:r>
        <w:rPr>
          <w:rFonts w:ascii="宋体" w:hAnsi="宋体" w:cs="宋体"/>
          <w:b/>
          <w:bCs/>
          <w:spacing w:val="-3"/>
          <w:sz w:val="22"/>
          <w:szCs w:val="22"/>
          <w:highlight w:val="none"/>
        </w:rPr>
        <w:t>关于变更估价原则的约定：</w:t>
      </w:r>
    </w:p>
    <w:p w14:paraId="764DB1D4">
      <w:pPr>
        <w:spacing w:before="285" w:line="289" w:lineRule="auto"/>
        <w:ind w:left="25" w:right="16" w:firstLine="888" w:firstLineChars="400"/>
        <w:rPr>
          <w:rFonts w:ascii="宋体" w:hAnsi="宋体" w:cs="宋体"/>
          <w:sz w:val="22"/>
          <w:szCs w:val="22"/>
          <w:highlight w:val="none"/>
        </w:rPr>
      </w:pPr>
      <w:r>
        <w:rPr>
          <w:rFonts w:ascii="宋体" w:hAnsi="宋体" w:cs="宋体"/>
          <w:b/>
          <w:bCs/>
          <w:spacing w:val="1"/>
          <w:sz w:val="22"/>
          <w:szCs w:val="22"/>
          <w:highlight w:val="none"/>
        </w:rPr>
        <w:t>（1）</w:t>
      </w:r>
      <w:r>
        <w:rPr>
          <w:rFonts w:ascii="宋体" w:hAnsi="宋体" w:cs="宋体"/>
          <w:spacing w:val="1"/>
          <w:sz w:val="22"/>
          <w:szCs w:val="22"/>
          <w:highlight w:val="none"/>
        </w:rPr>
        <w:t>由非承包人原因引起的变更及签证且造成工程规模、功</w:t>
      </w:r>
      <w:r>
        <w:rPr>
          <w:rFonts w:ascii="宋体" w:hAnsi="宋体" w:cs="宋体"/>
          <w:sz w:val="22"/>
          <w:szCs w:val="22"/>
          <w:highlight w:val="none"/>
        </w:rPr>
        <w:t>能、标准、范围的变化的工程变更，经监理单位、进行造价控制的单位及</w:t>
      </w:r>
      <w:r>
        <w:rPr>
          <w:rFonts w:ascii="宋体" w:hAnsi="宋体" w:cs="宋体"/>
          <w:spacing w:val="-1"/>
          <w:sz w:val="22"/>
          <w:szCs w:val="22"/>
          <w:highlight w:val="none"/>
        </w:rPr>
        <w:t>发包人审核确认工程量。</w:t>
      </w:r>
    </w:p>
    <w:p w14:paraId="21AC48A7">
      <w:pPr>
        <w:spacing w:before="290" w:line="289" w:lineRule="auto"/>
        <w:ind w:left="25" w:right="16" w:firstLine="888" w:firstLineChars="400"/>
        <w:rPr>
          <w:rFonts w:ascii="宋体" w:hAnsi="宋体" w:cs="宋体"/>
          <w:sz w:val="22"/>
          <w:szCs w:val="22"/>
          <w:highlight w:val="none"/>
        </w:rPr>
      </w:pPr>
      <w:r>
        <w:rPr>
          <w:rFonts w:ascii="宋体" w:hAnsi="宋体" w:cs="宋体"/>
          <w:b/>
          <w:bCs/>
          <w:spacing w:val="1"/>
          <w:sz w:val="22"/>
          <w:szCs w:val="22"/>
          <w:highlight w:val="none"/>
        </w:rPr>
        <w:t>（2）</w:t>
      </w:r>
      <w:r>
        <w:rPr>
          <w:rFonts w:ascii="宋体" w:hAnsi="宋体" w:cs="宋体"/>
          <w:spacing w:val="1"/>
          <w:sz w:val="22"/>
          <w:szCs w:val="22"/>
          <w:highlight w:val="none"/>
        </w:rPr>
        <w:t>因承包人原因引起的变更签证（含因承包人原因引起的</w:t>
      </w:r>
      <w:r>
        <w:rPr>
          <w:rFonts w:ascii="宋体" w:hAnsi="宋体" w:cs="宋体"/>
          <w:sz w:val="22"/>
          <w:szCs w:val="22"/>
          <w:highlight w:val="none"/>
        </w:rPr>
        <w:t>设计变更及因其变更</w:t>
      </w:r>
      <w:r>
        <w:rPr>
          <w:rFonts w:ascii="宋体" w:hAnsi="宋体" w:cs="宋体"/>
          <w:spacing w:val="-2"/>
          <w:sz w:val="22"/>
          <w:szCs w:val="22"/>
          <w:highlight w:val="none"/>
        </w:rPr>
        <w:t>而产生的对工程主体的修改费用</w:t>
      </w:r>
      <w:r>
        <w:rPr>
          <w:rFonts w:ascii="宋体" w:hAnsi="宋体" w:cs="宋体"/>
          <w:spacing w:val="17"/>
          <w:sz w:val="22"/>
          <w:szCs w:val="22"/>
          <w:highlight w:val="none"/>
        </w:rPr>
        <w:t>），</w:t>
      </w:r>
      <w:r>
        <w:rPr>
          <w:rFonts w:ascii="宋体" w:hAnsi="宋体" w:cs="宋体"/>
          <w:spacing w:val="-2"/>
          <w:sz w:val="22"/>
          <w:szCs w:val="22"/>
          <w:highlight w:val="none"/>
        </w:rPr>
        <w:t>由承包人自行承担。</w:t>
      </w:r>
    </w:p>
    <w:p w14:paraId="290F15C9">
      <w:pPr>
        <w:spacing w:before="283" w:line="313" w:lineRule="auto"/>
        <w:ind w:left="24" w:right="16" w:firstLine="888" w:firstLineChars="400"/>
        <w:rPr>
          <w:rFonts w:ascii="宋体" w:hAnsi="宋体" w:cs="宋体"/>
          <w:sz w:val="22"/>
          <w:szCs w:val="22"/>
          <w:highlight w:val="none"/>
        </w:rPr>
      </w:pPr>
      <w:r>
        <w:rPr>
          <w:rFonts w:ascii="宋体" w:hAnsi="宋体" w:cs="宋体"/>
          <w:b/>
          <w:bCs/>
          <w:spacing w:val="1"/>
          <w:sz w:val="22"/>
          <w:szCs w:val="22"/>
          <w:highlight w:val="none"/>
        </w:rPr>
        <w:t>（3）</w:t>
      </w:r>
      <w:r>
        <w:rPr>
          <w:rFonts w:ascii="宋体" w:hAnsi="宋体" w:cs="宋体"/>
          <w:spacing w:val="1"/>
          <w:sz w:val="22"/>
          <w:szCs w:val="22"/>
          <w:highlight w:val="none"/>
        </w:rPr>
        <w:t>合同中已有适用于变更工程的价格，按合同已有的价格</w:t>
      </w:r>
      <w:r>
        <w:rPr>
          <w:rFonts w:ascii="宋体" w:hAnsi="宋体" w:cs="宋体"/>
          <w:sz w:val="22"/>
          <w:szCs w:val="22"/>
          <w:highlight w:val="none"/>
        </w:rPr>
        <w:t>变更合同价款；合同</w:t>
      </w:r>
      <w:r>
        <w:rPr>
          <w:rFonts w:ascii="宋体" w:hAnsi="宋体" w:cs="宋体"/>
          <w:spacing w:val="-2"/>
          <w:sz w:val="22"/>
          <w:szCs w:val="22"/>
          <w:highlight w:val="none"/>
        </w:rPr>
        <w:t>中只有类似于变更工程的价格，可以参照类似价格变更合同价款；合同中没有适用或类</w:t>
      </w:r>
      <w:r>
        <w:rPr>
          <w:rFonts w:ascii="宋体" w:hAnsi="宋体" w:cs="宋体"/>
          <w:sz w:val="22"/>
          <w:szCs w:val="22"/>
          <w:highlight w:val="none"/>
        </w:rPr>
        <w:t>似于变更工程的价格，由承包人提出适当的变更价格，经</w:t>
      </w:r>
      <w:r>
        <w:rPr>
          <w:rFonts w:ascii="宋体" w:hAnsi="宋体" w:cs="宋体"/>
          <w:spacing w:val="-1"/>
          <w:sz w:val="22"/>
          <w:szCs w:val="22"/>
          <w:highlight w:val="none"/>
        </w:rPr>
        <w:t>发包人确认后执行。</w:t>
      </w:r>
    </w:p>
    <w:p w14:paraId="3F3B82E3">
      <w:pPr>
        <w:spacing w:before="287" w:line="221" w:lineRule="auto"/>
        <w:ind w:left="470" w:firstLine="426"/>
        <w:rPr>
          <w:rFonts w:ascii="宋体" w:hAnsi="宋体" w:cs="宋体"/>
          <w:sz w:val="22"/>
          <w:szCs w:val="22"/>
          <w:highlight w:val="none"/>
        </w:rPr>
      </w:pPr>
      <w:r>
        <w:rPr>
          <w:rFonts w:hint="eastAsia" w:ascii="宋体" w:hAnsi="宋体" w:cs="宋体"/>
          <w:b/>
          <w:bCs/>
          <w:spacing w:val="-4"/>
          <w:sz w:val="22"/>
          <w:szCs w:val="22"/>
          <w:highlight w:val="none"/>
          <w:lang w:eastAsia="zh-CN"/>
        </w:rPr>
        <w:t>3.</w:t>
      </w:r>
      <w:r>
        <w:rPr>
          <w:rFonts w:ascii="宋体" w:hAnsi="宋体" w:cs="宋体"/>
          <w:b/>
          <w:bCs/>
          <w:spacing w:val="-4"/>
          <w:sz w:val="22"/>
          <w:szCs w:val="22"/>
          <w:highlight w:val="none"/>
        </w:rPr>
        <w:t>工程量确定：</w:t>
      </w:r>
    </w:p>
    <w:p w14:paraId="25FB8521">
      <w:pPr>
        <w:spacing w:before="71"/>
        <w:ind w:left="24" w:firstLine="444"/>
        <w:rPr>
          <w:rFonts w:ascii="宋体" w:hAnsi="宋体" w:cs="宋体"/>
          <w:sz w:val="22"/>
          <w:szCs w:val="22"/>
          <w:highlight w:val="none"/>
        </w:rPr>
      </w:pPr>
      <w:r>
        <w:rPr>
          <w:rFonts w:ascii="宋体" w:hAnsi="宋体" w:cs="宋体"/>
          <w:spacing w:val="-2"/>
          <w:sz w:val="22"/>
          <w:szCs w:val="22"/>
          <w:highlight w:val="none"/>
        </w:rPr>
        <w:t>计量按照</w:t>
      </w:r>
      <w:r>
        <w:rPr>
          <w:rFonts w:hint="eastAsia" w:ascii="宋体" w:hAnsi="宋体" w:cs="宋体"/>
          <w:spacing w:val="-2"/>
          <w:sz w:val="22"/>
          <w:szCs w:val="22"/>
          <w:highlight w:val="none"/>
        </w:rPr>
        <w:t>《建设工程工程量清单计价标准》 GB/T50500-2024</w:t>
      </w:r>
      <w:r>
        <w:rPr>
          <w:rFonts w:ascii="宋体" w:hAnsi="宋体" w:cs="宋体"/>
          <w:spacing w:val="-2"/>
          <w:sz w:val="22"/>
          <w:szCs w:val="22"/>
          <w:highlight w:val="none"/>
        </w:rPr>
        <w:t>、《云南省建设工程</w:t>
      </w:r>
      <w:r>
        <w:rPr>
          <w:rFonts w:ascii="宋体" w:hAnsi="宋体" w:cs="宋体"/>
          <w:spacing w:val="1"/>
          <w:sz w:val="22"/>
          <w:szCs w:val="22"/>
          <w:highlight w:val="none"/>
        </w:rPr>
        <w:t>造价计价规则及机械仪器仪表台班费用定额》（</w:t>
      </w:r>
      <w:r>
        <w:rPr>
          <w:rFonts w:ascii="宋体" w:hAnsi="宋体" w:cs="宋体"/>
          <w:sz w:val="22"/>
          <w:szCs w:val="22"/>
          <w:highlight w:val="none"/>
        </w:rPr>
        <w:t>DBJ</w:t>
      </w:r>
      <w:r>
        <w:rPr>
          <w:rFonts w:ascii="宋体" w:hAnsi="宋体" w:cs="宋体"/>
          <w:spacing w:val="1"/>
          <w:sz w:val="22"/>
          <w:szCs w:val="22"/>
          <w:highlight w:val="none"/>
        </w:rPr>
        <w:t>53/T-58-2020）、《云南省市政工</w:t>
      </w:r>
      <w:r>
        <w:rPr>
          <w:rFonts w:ascii="宋体" w:hAnsi="宋体" w:cs="宋体"/>
          <w:spacing w:val="-15"/>
          <w:sz w:val="22"/>
          <w:szCs w:val="22"/>
          <w:highlight w:val="none"/>
        </w:rPr>
        <w:t>程计价标准》（DBJ53/T-59-2020）、《云南省园林绿化工程计价标准》（DBJ53/T-60-2020）、</w:t>
      </w:r>
      <w:r>
        <w:rPr>
          <w:rFonts w:ascii="宋体" w:hAnsi="宋体" w:cs="宋体"/>
          <w:spacing w:val="9"/>
          <w:sz w:val="22"/>
          <w:szCs w:val="22"/>
          <w:highlight w:val="none"/>
        </w:rPr>
        <w:t xml:space="preserve"> </w:t>
      </w:r>
      <w:r>
        <w:rPr>
          <w:rFonts w:ascii="宋体" w:hAnsi="宋体" w:cs="宋体"/>
          <w:spacing w:val="-2"/>
          <w:sz w:val="22"/>
          <w:szCs w:val="22"/>
          <w:highlight w:val="none"/>
        </w:rPr>
        <w:t>《云南省建筑工程计价标准》（DBJ53/T-61-2020）、《云南省通用安装工程计价标准》</w:t>
      </w:r>
      <w:r>
        <w:rPr>
          <w:rFonts w:ascii="宋体" w:hAnsi="宋体" w:cs="宋体"/>
          <w:spacing w:val="16"/>
          <w:sz w:val="22"/>
          <w:szCs w:val="22"/>
          <w:highlight w:val="none"/>
        </w:rPr>
        <w:t xml:space="preserve"> </w:t>
      </w:r>
      <w:r>
        <w:rPr>
          <w:rFonts w:ascii="宋体" w:hAnsi="宋体" w:cs="宋体"/>
          <w:spacing w:val="2"/>
          <w:sz w:val="22"/>
          <w:szCs w:val="22"/>
          <w:highlight w:val="none"/>
        </w:rPr>
        <w:t>（</w:t>
      </w:r>
      <w:r>
        <w:rPr>
          <w:rFonts w:ascii="宋体" w:hAnsi="宋体" w:cs="宋体"/>
          <w:sz w:val="22"/>
          <w:szCs w:val="22"/>
          <w:highlight w:val="none"/>
        </w:rPr>
        <w:t>DBJ</w:t>
      </w:r>
      <w:r>
        <w:rPr>
          <w:rFonts w:ascii="宋体" w:hAnsi="宋体" w:cs="宋体"/>
          <w:spacing w:val="2"/>
          <w:sz w:val="22"/>
          <w:szCs w:val="22"/>
          <w:highlight w:val="none"/>
        </w:rPr>
        <w:t>53/T-63-2020）、《云南省</w:t>
      </w:r>
      <w:r>
        <w:rPr>
          <w:rFonts w:ascii="宋体" w:hAnsi="宋体" w:cs="宋体"/>
          <w:spacing w:val="1"/>
          <w:sz w:val="22"/>
          <w:szCs w:val="22"/>
          <w:highlight w:val="none"/>
        </w:rPr>
        <w:t>装配式建筑工程计价标准》（</w:t>
      </w:r>
      <w:r>
        <w:rPr>
          <w:rFonts w:ascii="宋体" w:hAnsi="宋体" w:cs="宋体"/>
          <w:sz w:val="22"/>
          <w:szCs w:val="22"/>
          <w:highlight w:val="none"/>
        </w:rPr>
        <w:t>DBJ</w:t>
      </w:r>
      <w:r>
        <w:rPr>
          <w:rFonts w:ascii="宋体" w:hAnsi="宋体" w:cs="宋体"/>
          <w:spacing w:val="1"/>
          <w:sz w:val="22"/>
          <w:szCs w:val="22"/>
          <w:highlight w:val="none"/>
        </w:rPr>
        <w:t>53/T-110-2020）、</w:t>
      </w:r>
      <w:r>
        <w:rPr>
          <w:rFonts w:ascii="宋体" w:hAnsi="宋体" w:cs="宋体"/>
          <w:sz w:val="22"/>
          <w:szCs w:val="22"/>
          <w:highlight w:val="none"/>
        </w:rPr>
        <w:t xml:space="preserve"> </w:t>
      </w:r>
      <w:r>
        <w:rPr>
          <w:rFonts w:ascii="宋体" w:hAnsi="宋体" w:cs="宋体"/>
          <w:spacing w:val="-1"/>
          <w:sz w:val="22"/>
          <w:szCs w:val="22"/>
          <w:highlight w:val="none"/>
        </w:rPr>
        <w:t>《云南省城市地下综合管廊工程计价标准》（DBJ53</w:t>
      </w:r>
      <w:r>
        <w:rPr>
          <w:rFonts w:ascii="宋体" w:hAnsi="宋体" w:cs="宋体"/>
          <w:spacing w:val="-2"/>
          <w:sz w:val="22"/>
          <w:szCs w:val="22"/>
          <w:highlight w:val="none"/>
        </w:rPr>
        <w:t>/T-111-2020）、《云南省绿色建筑</w:t>
      </w:r>
      <w:r>
        <w:rPr>
          <w:rFonts w:ascii="宋体" w:hAnsi="宋体" w:cs="宋体"/>
          <w:spacing w:val="-1"/>
          <w:sz w:val="22"/>
          <w:szCs w:val="22"/>
          <w:highlight w:val="none"/>
        </w:rPr>
        <w:t>工程计价标准》（DBJ53/T-112-2020）</w:t>
      </w:r>
      <w:r>
        <w:rPr>
          <w:rFonts w:ascii="宋体" w:hAnsi="宋体" w:cs="宋体"/>
          <w:spacing w:val="-2"/>
          <w:sz w:val="22"/>
          <w:szCs w:val="22"/>
          <w:highlight w:val="none"/>
        </w:rPr>
        <w:t>、云南省住房和城乡建设厅文件《关于重新调整</w:t>
      </w:r>
      <w:r>
        <w:rPr>
          <w:rFonts w:ascii="宋体" w:hAnsi="宋体" w:cs="宋体"/>
          <w:spacing w:val="2"/>
          <w:sz w:val="22"/>
          <w:szCs w:val="22"/>
          <w:highlight w:val="none"/>
        </w:rPr>
        <w:t>云南省建设工程造价计价依据中税金综合税率的通知》（云建科函</w:t>
      </w:r>
      <w:r>
        <w:rPr>
          <w:rFonts w:hint="eastAsia" w:ascii="宋体" w:hAnsi="宋体" w:cs="宋体"/>
          <w:spacing w:val="2"/>
          <w:sz w:val="22"/>
          <w:szCs w:val="22"/>
          <w:highlight w:val="none"/>
          <w:lang w:eastAsia="zh-CN"/>
        </w:rPr>
        <w:t>〔2019〕</w:t>
      </w:r>
      <w:r>
        <w:rPr>
          <w:rFonts w:ascii="宋体" w:hAnsi="宋体" w:cs="宋体"/>
          <w:spacing w:val="2"/>
          <w:sz w:val="22"/>
          <w:szCs w:val="22"/>
          <w:highlight w:val="none"/>
        </w:rPr>
        <w:t>62</w:t>
      </w:r>
      <w:r>
        <w:rPr>
          <w:rFonts w:ascii="宋体" w:hAnsi="宋体" w:cs="宋体"/>
          <w:spacing w:val="-39"/>
          <w:sz w:val="22"/>
          <w:szCs w:val="22"/>
          <w:highlight w:val="none"/>
        </w:rPr>
        <w:t xml:space="preserve"> </w:t>
      </w:r>
      <w:r>
        <w:rPr>
          <w:rFonts w:ascii="宋体" w:hAnsi="宋体" w:cs="宋体"/>
          <w:spacing w:val="2"/>
          <w:sz w:val="22"/>
          <w:szCs w:val="22"/>
          <w:highlight w:val="none"/>
        </w:rPr>
        <w:t>号）、云</w:t>
      </w:r>
      <w:r>
        <w:rPr>
          <w:rFonts w:ascii="宋体" w:hAnsi="宋体" w:cs="宋体"/>
          <w:spacing w:val="-2"/>
          <w:sz w:val="22"/>
          <w:szCs w:val="22"/>
          <w:highlight w:val="none"/>
        </w:rPr>
        <w:t>南省住房和城乡建设厅《关于云南省建设工程造价计价标准调整人工费的通知》（云建</w:t>
      </w:r>
      <w:r>
        <w:rPr>
          <w:rFonts w:ascii="宋体" w:hAnsi="宋体" w:cs="宋体"/>
          <w:spacing w:val="2"/>
          <w:sz w:val="22"/>
          <w:szCs w:val="22"/>
          <w:highlight w:val="none"/>
        </w:rPr>
        <w:t>科</w:t>
      </w:r>
      <w:r>
        <w:rPr>
          <w:rFonts w:hint="eastAsia" w:ascii="宋体" w:hAnsi="宋体" w:cs="宋体"/>
          <w:spacing w:val="2"/>
          <w:sz w:val="22"/>
          <w:szCs w:val="22"/>
          <w:highlight w:val="none"/>
          <w:lang w:eastAsia="zh-CN"/>
        </w:rPr>
        <w:t>〔2023〕</w:t>
      </w:r>
      <w:r>
        <w:rPr>
          <w:rFonts w:ascii="宋体" w:hAnsi="宋体" w:cs="宋体"/>
          <w:spacing w:val="2"/>
          <w:sz w:val="22"/>
          <w:szCs w:val="22"/>
          <w:highlight w:val="none"/>
        </w:rPr>
        <w:t>54</w:t>
      </w:r>
      <w:r>
        <w:rPr>
          <w:rFonts w:ascii="宋体" w:hAnsi="宋体" w:cs="宋体"/>
          <w:spacing w:val="-39"/>
          <w:sz w:val="22"/>
          <w:szCs w:val="22"/>
          <w:highlight w:val="none"/>
        </w:rPr>
        <w:t xml:space="preserve"> </w:t>
      </w:r>
      <w:r>
        <w:rPr>
          <w:rFonts w:ascii="宋体" w:hAnsi="宋体" w:cs="宋体"/>
          <w:spacing w:val="2"/>
          <w:sz w:val="22"/>
          <w:szCs w:val="22"/>
          <w:highlight w:val="none"/>
        </w:rPr>
        <w:t>号）及相应配套文件执行，工程量以造价咨询公司及监理人审定的实际完</w:t>
      </w:r>
      <w:r>
        <w:rPr>
          <w:rFonts w:ascii="宋体" w:hAnsi="宋体" w:cs="宋体"/>
          <w:spacing w:val="-2"/>
          <w:sz w:val="22"/>
          <w:szCs w:val="22"/>
          <w:highlight w:val="none"/>
        </w:rPr>
        <w:t>成工程量计算。</w:t>
      </w:r>
    </w:p>
    <w:p w14:paraId="237D5304">
      <w:pPr>
        <w:spacing w:before="114" w:line="219" w:lineRule="auto"/>
        <w:ind w:left="465" w:firstLine="430"/>
        <w:rPr>
          <w:rFonts w:ascii="宋体" w:hAnsi="宋体" w:cs="宋体"/>
          <w:sz w:val="22"/>
          <w:szCs w:val="22"/>
          <w:highlight w:val="none"/>
        </w:rPr>
      </w:pPr>
      <w:r>
        <w:rPr>
          <w:rFonts w:hint="eastAsia" w:ascii="宋体" w:hAnsi="宋体" w:cs="宋体"/>
          <w:b/>
          <w:bCs/>
          <w:spacing w:val="-3"/>
          <w:sz w:val="22"/>
          <w:szCs w:val="22"/>
          <w:highlight w:val="none"/>
          <w:lang w:eastAsia="zh-CN"/>
        </w:rPr>
        <w:t>4.</w:t>
      </w:r>
      <w:r>
        <w:rPr>
          <w:rFonts w:ascii="宋体" w:hAnsi="宋体" w:cs="宋体"/>
          <w:b/>
          <w:bCs/>
          <w:spacing w:val="-3"/>
          <w:sz w:val="22"/>
          <w:szCs w:val="22"/>
          <w:highlight w:val="none"/>
        </w:rPr>
        <w:t>变更综合单价确定：</w:t>
      </w:r>
    </w:p>
    <w:p w14:paraId="5E57B512">
      <w:pPr>
        <w:spacing w:before="286" w:line="219" w:lineRule="auto"/>
        <w:ind w:left="0" w:firstLine="436" w:firstLineChars="200"/>
        <w:rPr>
          <w:rFonts w:ascii="宋体" w:hAnsi="宋体" w:cs="宋体"/>
          <w:sz w:val="22"/>
          <w:szCs w:val="22"/>
          <w:highlight w:val="none"/>
        </w:rPr>
      </w:pPr>
      <w:r>
        <w:rPr>
          <w:rFonts w:ascii="宋体" w:hAnsi="宋体" w:cs="宋体"/>
          <w:spacing w:val="-1"/>
          <w:sz w:val="22"/>
          <w:szCs w:val="22"/>
          <w:highlight w:val="none"/>
        </w:rPr>
        <w:t>（1）经审定的施工图预算中有相同项目的，按照相同项目单价认定；</w:t>
      </w:r>
    </w:p>
    <w:p w14:paraId="2C358A07">
      <w:pPr>
        <w:spacing w:before="288" w:line="290" w:lineRule="auto"/>
        <w:ind w:left="24" w:right="101" w:firstLine="444"/>
        <w:rPr>
          <w:rFonts w:ascii="宋体" w:hAnsi="宋体" w:cs="宋体"/>
          <w:sz w:val="22"/>
          <w:szCs w:val="22"/>
          <w:highlight w:val="none"/>
        </w:rPr>
      </w:pPr>
      <w:r>
        <w:rPr>
          <w:rFonts w:ascii="宋体" w:hAnsi="宋体" w:cs="宋体"/>
          <w:spacing w:val="1"/>
          <w:sz w:val="22"/>
          <w:szCs w:val="22"/>
          <w:highlight w:val="none"/>
        </w:rPr>
        <w:t>（2）经审定的施工图预算中无相同项目，但有类似项目的，参照类似项目</w:t>
      </w:r>
      <w:r>
        <w:rPr>
          <w:rFonts w:ascii="宋体" w:hAnsi="宋体" w:cs="宋体"/>
          <w:sz w:val="22"/>
          <w:szCs w:val="22"/>
          <w:highlight w:val="none"/>
        </w:rPr>
        <w:t>的单价</w:t>
      </w:r>
      <w:r>
        <w:rPr>
          <w:rFonts w:ascii="宋体" w:hAnsi="宋体" w:cs="宋体"/>
          <w:spacing w:val="-3"/>
          <w:sz w:val="22"/>
          <w:szCs w:val="22"/>
          <w:highlight w:val="none"/>
        </w:rPr>
        <w:t>认定；</w:t>
      </w:r>
    </w:p>
    <w:p w14:paraId="0045A00D">
      <w:pPr>
        <w:spacing w:before="283" w:line="290" w:lineRule="auto"/>
        <w:ind w:left="23" w:right="101" w:firstLine="444"/>
        <w:rPr>
          <w:rFonts w:ascii="宋体" w:hAnsi="宋体" w:cs="宋体"/>
          <w:sz w:val="22"/>
          <w:szCs w:val="22"/>
          <w:highlight w:val="none"/>
        </w:rPr>
      </w:pPr>
      <w:r>
        <w:rPr>
          <w:rFonts w:ascii="宋体" w:hAnsi="宋体" w:cs="宋体"/>
          <w:spacing w:val="1"/>
          <w:sz w:val="22"/>
          <w:szCs w:val="22"/>
          <w:highlight w:val="none"/>
        </w:rPr>
        <w:t>（3）以上均没有的新增项目、变更项目的组价原则：按施工图预算编制组</w:t>
      </w:r>
      <w:r>
        <w:rPr>
          <w:rFonts w:ascii="宋体" w:hAnsi="宋体" w:cs="宋体"/>
          <w:sz w:val="22"/>
          <w:szCs w:val="22"/>
          <w:highlight w:val="none"/>
        </w:rPr>
        <w:t>价原则</w:t>
      </w:r>
      <w:r>
        <w:rPr>
          <w:rFonts w:ascii="宋体" w:hAnsi="宋体" w:cs="宋体"/>
          <w:spacing w:val="-2"/>
          <w:sz w:val="22"/>
          <w:szCs w:val="22"/>
          <w:highlight w:val="none"/>
        </w:rPr>
        <w:t>进行组价。</w:t>
      </w:r>
    </w:p>
    <w:p w14:paraId="2396B030">
      <w:pPr>
        <w:spacing w:before="285" w:line="289" w:lineRule="auto"/>
        <w:ind w:left="25" w:right="101" w:firstLine="444"/>
        <w:rPr>
          <w:rFonts w:ascii="宋体" w:hAnsi="宋体" w:cs="宋体"/>
          <w:sz w:val="22"/>
          <w:szCs w:val="22"/>
          <w:highlight w:val="none"/>
        </w:rPr>
      </w:pPr>
      <w:r>
        <w:rPr>
          <w:rFonts w:ascii="宋体" w:hAnsi="宋体" w:cs="宋体"/>
          <w:spacing w:val="1"/>
          <w:sz w:val="22"/>
          <w:szCs w:val="22"/>
          <w:highlight w:val="none"/>
        </w:rPr>
        <w:t>（4）新增项目综合单价及工程量均由承包人编制并报经发包人、监理工程</w:t>
      </w:r>
      <w:r>
        <w:rPr>
          <w:rFonts w:ascii="宋体" w:hAnsi="宋体" w:cs="宋体"/>
          <w:sz w:val="22"/>
          <w:szCs w:val="22"/>
          <w:highlight w:val="none"/>
        </w:rPr>
        <w:t>师及全</w:t>
      </w:r>
      <w:r>
        <w:rPr>
          <w:rFonts w:ascii="宋体" w:hAnsi="宋体" w:cs="宋体"/>
          <w:spacing w:val="-1"/>
          <w:sz w:val="22"/>
          <w:szCs w:val="22"/>
          <w:highlight w:val="none"/>
        </w:rPr>
        <w:t>过程造价管理单位审核后确定。</w:t>
      </w:r>
    </w:p>
    <w:p w14:paraId="3CF871B4">
      <w:pPr>
        <w:spacing w:before="289" w:line="219" w:lineRule="auto"/>
        <w:ind w:left="470" w:firstLine="442"/>
        <w:rPr>
          <w:rFonts w:ascii="宋体" w:hAnsi="宋体" w:cs="宋体"/>
          <w:sz w:val="22"/>
          <w:szCs w:val="22"/>
          <w:highlight w:val="none"/>
        </w:rPr>
      </w:pPr>
      <w:r>
        <w:rPr>
          <w:rFonts w:hint="eastAsia" w:ascii="宋体" w:hAnsi="宋体" w:cs="宋体"/>
          <w:b/>
          <w:bCs/>
          <w:sz w:val="22"/>
          <w:szCs w:val="22"/>
          <w:highlight w:val="none"/>
          <w:lang w:eastAsia="zh-CN"/>
        </w:rPr>
        <w:t>5.</w:t>
      </w:r>
      <w:r>
        <w:rPr>
          <w:rFonts w:ascii="宋体" w:hAnsi="宋体" w:cs="宋体"/>
          <w:b/>
          <w:bCs/>
          <w:sz w:val="22"/>
          <w:szCs w:val="22"/>
          <w:highlight w:val="none"/>
        </w:rPr>
        <w:t>相关措施及其他费用计算：</w:t>
      </w:r>
      <w:r>
        <w:rPr>
          <w:rFonts w:ascii="宋体" w:hAnsi="宋体" w:cs="宋体"/>
          <w:sz w:val="22"/>
          <w:szCs w:val="22"/>
          <w:highlight w:val="none"/>
          <w:u w:val="single"/>
        </w:rPr>
        <w:t>按本合同约定的施工图预算编</w:t>
      </w:r>
      <w:r>
        <w:rPr>
          <w:rFonts w:ascii="宋体" w:hAnsi="宋体" w:cs="宋体"/>
          <w:spacing w:val="-1"/>
          <w:sz w:val="22"/>
          <w:szCs w:val="22"/>
          <w:highlight w:val="none"/>
          <w:u w:val="single"/>
        </w:rPr>
        <w:t>制原则计算。</w:t>
      </w:r>
    </w:p>
    <w:p w14:paraId="182D02BD">
      <w:pPr>
        <w:spacing w:before="285" w:line="219" w:lineRule="auto"/>
        <w:ind w:left="482" w:firstLine="416"/>
        <w:rPr>
          <w:rFonts w:ascii="宋体" w:hAnsi="宋体" w:cs="宋体"/>
          <w:sz w:val="22"/>
          <w:szCs w:val="22"/>
          <w:highlight w:val="none"/>
        </w:rPr>
      </w:pPr>
      <w:r>
        <w:rPr>
          <w:rFonts w:ascii="宋体" w:hAnsi="宋体" w:cs="宋体"/>
          <w:spacing w:val="-6"/>
          <w:sz w:val="22"/>
          <w:szCs w:val="22"/>
          <w:highlight w:val="none"/>
        </w:rPr>
        <w:t>13.4</w:t>
      </w:r>
      <w:r>
        <w:rPr>
          <w:rFonts w:ascii="宋体" w:hAnsi="宋体" w:cs="宋体"/>
          <w:spacing w:val="17"/>
          <w:sz w:val="22"/>
          <w:szCs w:val="22"/>
          <w:highlight w:val="none"/>
        </w:rPr>
        <w:t xml:space="preserve"> </w:t>
      </w:r>
      <w:r>
        <w:rPr>
          <w:rFonts w:ascii="宋体" w:hAnsi="宋体" w:cs="宋体"/>
          <w:spacing w:val="-6"/>
          <w:sz w:val="22"/>
          <w:szCs w:val="22"/>
          <w:highlight w:val="none"/>
        </w:rPr>
        <w:t>暂估价</w:t>
      </w:r>
    </w:p>
    <w:p w14:paraId="7A986329">
      <w:pPr>
        <w:spacing w:before="286" w:line="219" w:lineRule="auto"/>
        <w:ind w:left="482" w:firstLine="432"/>
        <w:rPr>
          <w:rFonts w:ascii="宋体" w:hAnsi="宋体" w:cs="宋体"/>
          <w:sz w:val="22"/>
          <w:szCs w:val="22"/>
          <w:highlight w:val="none"/>
        </w:rPr>
      </w:pPr>
      <w:r>
        <w:rPr>
          <w:rFonts w:ascii="宋体" w:hAnsi="宋体" w:cs="宋体"/>
          <w:spacing w:val="-2"/>
          <w:sz w:val="22"/>
          <w:szCs w:val="22"/>
          <w:highlight w:val="none"/>
        </w:rPr>
        <w:t>13.4.1 依法必须招标的暂估价项目</w:t>
      </w:r>
    </w:p>
    <w:p w14:paraId="70CC2200">
      <w:pPr>
        <w:spacing w:before="289" w:line="219" w:lineRule="auto"/>
        <w:ind w:left="466" w:firstLine="436"/>
        <w:rPr>
          <w:rFonts w:ascii="宋体" w:hAnsi="宋体" w:cs="宋体"/>
          <w:sz w:val="22"/>
          <w:szCs w:val="22"/>
          <w:highlight w:val="none"/>
        </w:rPr>
      </w:pPr>
      <w:r>
        <w:rPr>
          <w:rFonts w:ascii="宋体" w:hAnsi="宋体" w:cs="宋体"/>
          <w:spacing w:val="-1"/>
          <w:sz w:val="22"/>
          <w:szCs w:val="22"/>
          <w:highlight w:val="none"/>
        </w:rPr>
        <w:t>承包人可以参与投标的暂估价项目范围：</w:t>
      </w:r>
      <w:r>
        <w:rPr>
          <w:rFonts w:ascii="宋体" w:hAnsi="宋体" w:cs="宋体"/>
          <w:b/>
          <w:bCs/>
          <w:spacing w:val="-1"/>
          <w:sz w:val="22"/>
          <w:szCs w:val="22"/>
          <w:highlight w:val="none"/>
          <w:u w:val="single"/>
        </w:rPr>
        <w:t>按国家相关规定执行</w:t>
      </w:r>
      <w:r>
        <w:rPr>
          <w:rFonts w:ascii="宋体" w:hAnsi="宋体" w:cs="宋体"/>
          <w:spacing w:val="-1"/>
          <w:sz w:val="22"/>
          <w:szCs w:val="22"/>
          <w:highlight w:val="none"/>
        </w:rPr>
        <w:t>。</w:t>
      </w:r>
    </w:p>
    <w:p w14:paraId="55A0EC6A">
      <w:pPr>
        <w:spacing w:before="286" w:line="219" w:lineRule="auto"/>
        <w:ind w:left="466" w:firstLine="440"/>
        <w:rPr>
          <w:rFonts w:ascii="宋体" w:hAnsi="宋体" w:cs="宋体"/>
          <w:sz w:val="22"/>
          <w:szCs w:val="22"/>
          <w:highlight w:val="none"/>
        </w:rPr>
      </w:pPr>
      <w:r>
        <w:rPr>
          <w:rFonts w:ascii="宋体" w:hAnsi="宋体" w:cs="宋体"/>
          <w:sz w:val="22"/>
          <w:szCs w:val="22"/>
          <w:highlight w:val="none"/>
        </w:rPr>
        <w:t>承包人不得参与投标的暂估价项目范围：</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4FCC78F3">
      <w:pPr>
        <w:spacing w:before="287" w:line="220" w:lineRule="auto"/>
        <w:ind w:left="467" w:firstLine="432"/>
        <w:rPr>
          <w:rFonts w:ascii="宋体" w:hAnsi="宋体" w:cs="宋体"/>
          <w:sz w:val="22"/>
          <w:szCs w:val="22"/>
          <w:highlight w:val="none"/>
        </w:rPr>
      </w:pPr>
      <w:r>
        <w:rPr>
          <w:rFonts w:ascii="宋体" w:hAnsi="宋体" w:cs="宋体"/>
          <w:spacing w:val="-2"/>
          <w:sz w:val="22"/>
          <w:szCs w:val="22"/>
          <w:highlight w:val="none"/>
        </w:rPr>
        <w:t>招投标程序及其他约定：</w:t>
      </w:r>
      <w:r>
        <w:rPr>
          <w:rFonts w:ascii="宋体" w:hAnsi="宋体" w:cs="宋体"/>
          <w:b/>
          <w:bCs/>
          <w:spacing w:val="-2"/>
          <w:sz w:val="22"/>
          <w:szCs w:val="22"/>
          <w:highlight w:val="none"/>
          <w:u w:val="single"/>
        </w:rPr>
        <w:t>按国家相关规定执行</w:t>
      </w:r>
      <w:r>
        <w:rPr>
          <w:rFonts w:ascii="宋体" w:hAnsi="宋体" w:cs="宋体"/>
          <w:b/>
          <w:bCs/>
          <w:spacing w:val="-2"/>
          <w:sz w:val="22"/>
          <w:szCs w:val="22"/>
          <w:highlight w:val="none"/>
        </w:rPr>
        <w:t>。</w:t>
      </w:r>
    </w:p>
    <w:p w14:paraId="16E8E6C9">
      <w:pPr>
        <w:spacing w:before="287" w:line="219" w:lineRule="auto"/>
        <w:ind w:left="482" w:firstLine="432"/>
        <w:rPr>
          <w:rFonts w:ascii="宋体" w:hAnsi="宋体" w:cs="宋体"/>
          <w:sz w:val="22"/>
          <w:szCs w:val="22"/>
          <w:highlight w:val="none"/>
        </w:rPr>
      </w:pPr>
      <w:r>
        <w:rPr>
          <w:rFonts w:ascii="宋体" w:hAnsi="宋体" w:cs="宋体"/>
          <w:spacing w:val="-2"/>
          <w:sz w:val="22"/>
          <w:szCs w:val="22"/>
          <w:highlight w:val="none"/>
        </w:rPr>
        <w:t>13.4.2 不属于依法必须招标的暂估价项目</w:t>
      </w:r>
    </w:p>
    <w:p w14:paraId="38E5584E">
      <w:pPr>
        <w:spacing w:before="286"/>
        <w:ind w:left="24" w:right="23" w:firstLine="412"/>
        <w:rPr>
          <w:rFonts w:ascii="宋体" w:hAnsi="宋体" w:cs="宋体"/>
          <w:sz w:val="22"/>
          <w:szCs w:val="22"/>
          <w:highlight w:val="none"/>
        </w:rPr>
      </w:pPr>
      <w:r>
        <w:rPr>
          <w:rFonts w:ascii="宋体" w:hAnsi="宋体" w:cs="宋体"/>
          <w:spacing w:val="-7"/>
          <w:sz w:val="22"/>
          <w:szCs w:val="22"/>
          <w:highlight w:val="none"/>
        </w:rPr>
        <w:t>不属于依法必须招标的暂估价项目的协商及估价的约定：</w:t>
      </w:r>
      <w:r>
        <w:rPr>
          <w:rFonts w:ascii="宋体" w:hAnsi="宋体" w:cs="宋体"/>
          <w:b/>
          <w:bCs/>
          <w:spacing w:val="-7"/>
          <w:sz w:val="22"/>
          <w:szCs w:val="22"/>
          <w:highlight w:val="none"/>
          <w:u w:val="single"/>
        </w:rPr>
        <w:t>由承包人提出，经监理人、</w:t>
      </w:r>
      <w:r>
        <w:rPr>
          <w:rFonts w:ascii="宋体" w:hAnsi="宋体" w:cs="宋体"/>
          <w:b/>
          <w:bCs/>
          <w:spacing w:val="-3"/>
          <w:sz w:val="22"/>
          <w:szCs w:val="22"/>
          <w:highlight w:val="none"/>
          <w:u w:val="single"/>
        </w:rPr>
        <w:t>造价咨询人、发包人审核批准后实施</w:t>
      </w:r>
      <w:r>
        <w:rPr>
          <w:rFonts w:ascii="宋体" w:hAnsi="宋体" w:cs="宋体"/>
          <w:b/>
          <w:bCs/>
          <w:spacing w:val="-3"/>
          <w:sz w:val="22"/>
          <w:szCs w:val="22"/>
          <w:highlight w:val="none"/>
        </w:rPr>
        <w:t>。</w:t>
      </w:r>
    </w:p>
    <w:p w14:paraId="4367AF4C">
      <w:pPr>
        <w:spacing w:before="72" w:line="220" w:lineRule="auto"/>
        <w:ind w:left="467" w:firstLine="440"/>
        <w:rPr>
          <w:rFonts w:ascii="宋体" w:hAnsi="宋体" w:cs="宋体"/>
          <w:spacing w:val="-5"/>
          <w:sz w:val="22"/>
          <w:szCs w:val="22"/>
          <w:highlight w:val="none"/>
        </w:rPr>
      </w:pPr>
      <w:r>
        <w:rPr>
          <w:rFonts w:ascii="宋体" w:hAnsi="宋体" w:cs="宋体"/>
          <w:spacing w:val="-5"/>
          <w:sz w:val="22"/>
          <w:szCs w:val="22"/>
          <w:highlight w:val="none"/>
        </w:rPr>
        <w:t>13.5</w:t>
      </w:r>
      <w:r>
        <w:rPr>
          <w:rFonts w:ascii="宋体" w:hAnsi="宋体" w:cs="宋体"/>
          <w:spacing w:val="14"/>
          <w:sz w:val="22"/>
          <w:szCs w:val="22"/>
          <w:highlight w:val="none"/>
        </w:rPr>
        <w:t xml:space="preserve"> </w:t>
      </w:r>
      <w:r>
        <w:rPr>
          <w:rFonts w:ascii="宋体" w:hAnsi="宋体" w:cs="宋体"/>
          <w:spacing w:val="-5"/>
          <w:sz w:val="22"/>
          <w:szCs w:val="22"/>
          <w:highlight w:val="none"/>
        </w:rPr>
        <w:t>暂列金额</w:t>
      </w:r>
    </w:p>
    <w:p w14:paraId="5058312A">
      <w:pPr>
        <w:spacing w:before="72" w:line="220" w:lineRule="auto"/>
        <w:ind w:left="467" w:firstLine="440"/>
        <w:rPr>
          <w:rFonts w:ascii="宋体" w:hAnsi="宋体" w:cs="宋体"/>
          <w:sz w:val="22"/>
          <w:szCs w:val="22"/>
          <w:highlight w:val="none"/>
        </w:rPr>
      </w:pPr>
      <w:r>
        <w:rPr>
          <w:rFonts w:ascii="宋体" w:hAnsi="宋体" w:cs="宋体"/>
          <w:sz w:val="22"/>
          <w:szCs w:val="22"/>
          <w:highlight w:val="none"/>
        </w:rPr>
        <w:t>其他关于暂列金额使用的约定：</w:t>
      </w:r>
      <w:r>
        <w:rPr>
          <w:rFonts w:ascii="宋体" w:hAnsi="宋体" w:cs="宋体"/>
          <w:b/>
          <w:bCs/>
          <w:sz w:val="22"/>
          <w:szCs w:val="22"/>
          <w:highlight w:val="none"/>
          <w:u w:val="single"/>
        </w:rPr>
        <w:t>暂列金额由发包人决定使用</w:t>
      </w:r>
      <w:r>
        <w:rPr>
          <w:rFonts w:ascii="宋体" w:hAnsi="宋体" w:cs="宋体"/>
          <w:b/>
          <w:bCs/>
          <w:spacing w:val="-1"/>
          <w:sz w:val="22"/>
          <w:szCs w:val="22"/>
          <w:highlight w:val="none"/>
          <w:u w:val="single"/>
        </w:rPr>
        <w:t>用途</w:t>
      </w:r>
      <w:r>
        <w:rPr>
          <w:rFonts w:ascii="宋体" w:hAnsi="宋体" w:cs="宋体"/>
          <w:spacing w:val="-1"/>
          <w:sz w:val="22"/>
          <w:szCs w:val="22"/>
          <w:highlight w:val="none"/>
          <w:u w:val="single"/>
        </w:rPr>
        <w:t>。</w:t>
      </w:r>
    </w:p>
    <w:p w14:paraId="208419F5">
      <w:pPr>
        <w:spacing w:before="284" w:line="219" w:lineRule="auto"/>
        <w:ind w:left="482" w:firstLine="432"/>
        <w:rPr>
          <w:rFonts w:ascii="宋体" w:hAnsi="宋体" w:cs="宋体"/>
          <w:sz w:val="22"/>
          <w:szCs w:val="22"/>
          <w:highlight w:val="none"/>
        </w:rPr>
      </w:pPr>
      <w:r>
        <w:rPr>
          <w:rFonts w:ascii="宋体" w:hAnsi="宋体" w:cs="宋体"/>
          <w:spacing w:val="-2"/>
          <w:sz w:val="22"/>
          <w:szCs w:val="22"/>
          <w:highlight w:val="none"/>
        </w:rPr>
        <w:t>13.8 市场价格波动引起的调整</w:t>
      </w:r>
    </w:p>
    <w:p w14:paraId="3034BCFB">
      <w:pPr>
        <w:spacing w:before="286" w:line="219" w:lineRule="auto"/>
        <w:ind w:left="482" w:firstLine="436"/>
        <w:rPr>
          <w:rFonts w:ascii="宋体" w:hAnsi="宋体" w:cs="宋体"/>
          <w:sz w:val="22"/>
          <w:szCs w:val="22"/>
          <w:highlight w:val="none"/>
        </w:rPr>
      </w:pPr>
      <w:r>
        <w:rPr>
          <w:rFonts w:ascii="宋体" w:hAnsi="宋体" w:cs="宋体"/>
          <w:spacing w:val="-1"/>
          <w:sz w:val="22"/>
          <w:szCs w:val="22"/>
          <w:highlight w:val="none"/>
        </w:rPr>
        <w:t>13.8.2 关于是否采用《价格指数权重表》的约定：</w:t>
      </w:r>
      <w:r>
        <w:rPr>
          <w:rFonts w:ascii="宋体" w:hAnsi="宋体" w:cs="宋体"/>
          <w:spacing w:val="-1"/>
          <w:sz w:val="22"/>
          <w:szCs w:val="22"/>
          <w:highlight w:val="none"/>
          <w:u w:val="single"/>
        </w:rPr>
        <w:t xml:space="preserve">      /       </w:t>
      </w:r>
      <w:r>
        <w:rPr>
          <w:rFonts w:ascii="宋体" w:hAnsi="宋体" w:cs="宋体"/>
          <w:spacing w:val="-1"/>
          <w:sz w:val="22"/>
          <w:szCs w:val="22"/>
          <w:highlight w:val="none"/>
        </w:rPr>
        <w:t>。</w:t>
      </w:r>
    </w:p>
    <w:p w14:paraId="633F57F7">
      <w:pPr>
        <w:spacing w:before="288" w:line="289" w:lineRule="auto"/>
        <w:ind w:left="28" w:right="101" w:firstLine="440"/>
        <w:rPr>
          <w:rFonts w:ascii="宋体" w:hAnsi="宋体" w:cs="宋体"/>
          <w:sz w:val="22"/>
          <w:szCs w:val="22"/>
          <w:highlight w:val="none"/>
        </w:rPr>
      </w:pPr>
      <w:r>
        <w:rPr>
          <w:rFonts w:ascii="宋体" w:hAnsi="宋体" w:cs="宋体"/>
          <w:sz w:val="22"/>
          <w:szCs w:val="22"/>
          <w:highlight w:val="none"/>
        </w:rPr>
        <w:t>13.8.3 关于采用其他方式调整合同价款的约定：</w:t>
      </w:r>
      <w:r>
        <w:rPr>
          <w:rFonts w:ascii="宋体" w:hAnsi="宋体" w:cs="宋体"/>
          <w:b/>
          <w:bCs/>
          <w:sz w:val="22"/>
          <w:szCs w:val="22"/>
          <w:highlight w:val="none"/>
          <w:u w:val="single"/>
        </w:rPr>
        <w:t>详见本合同专用条款</w:t>
      </w:r>
      <w:r>
        <w:rPr>
          <w:rFonts w:ascii="宋体" w:hAnsi="宋体" w:cs="宋体"/>
          <w:spacing w:val="-13"/>
          <w:sz w:val="22"/>
          <w:szCs w:val="22"/>
          <w:highlight w:val="none"/>
          <w:u w:val="single"/>
        </w:rPr>
        <w:t xml:space="preserve"> </w:t>
      </w:r>
      <w:r>
        <w:rPr>
          <w:rFonts w:ascii="宋体" w:hAnsi="宋体" w:cs="宋体"/>
          <w:b/>
          <w:bCs/>
          <w:sz w:val="22"/>
          <w:szCs w:val="22"/>
          <w:highlight w:val="none"/>
          <w:u w:val="single"/>
        </w:rPr>
        <w:t>14.1.2</w:t>
      </w:r>
      <w:r>
        <w:rPr>
          <w:rFonts w:ascii="宋体" w:hAnsi="宋体" w:cs="宋体"/>
          <w:sz w:val="22"/>
          <w:szCs w:val="22"/>
          <w:highlight w:val="none"/>
          <w:u w:val="single"/>
        </w:rPr>
        <w:t xml:space="preserve"> </w:t>
      </w:r>
      <w:r>
        <w:rPr>
          <w:rFonts w:ascii="宋体" w:hAnsi="宋体" w:cs="宋体"/>
          <w:b/>
          <w:bCs/>
          <w:sz w:val="22"/>
          <w:szCs w:val="22"/>
          <w:highlight w:val="none"/>
          <w:u w:val="single"/>
        </w:rPr>
        <w:t>关于合同价格调整的约定。</w:t>
      </w:r>
    </w:p>
    <w:p w14:paraId="3F0B82AE">
      <w:pPr>
        <w:spacing w:before="286" w:line="219" w:lineRule="auto"/>
        <w:ind w:left="24" w:firstLine="422"/>
        <w:outlineLvl w:val="2"/>
        <w:rPr>
          <w:rFonts w:ascii="宋体" w:hAnsi="宋体" w:cs="宋体"/>
          <w:sz w:val="22"/>
          <w:szCs w:val="22"/>
          <w:highlight w:val="none"/>
        </w:rPr>
      </w:pPr>
      <w:r>
        <w:rPr>
          <w:rFonts w:ascii="宋体" w:hAnsi="宋体" w:cs="宋体"/>
          <w:b/>
          <w:bCs/>
          <w:spacing w:val="-5"/>
          <w:sz w:val="22"/>
          <w:szCs w:val="22"/>
          <w:highlight w:val="none"/>
        </w:rPr>
        <w:t>第</w:t>
      </w:r>
      <w:r>
        <w:rPr>
          <w:rFonts w:ascii="宋体" w:hAnsi="宋体" w:cs="宋体"/>
          <w:spacing w:val="-30"/>
          <w:sz w:val="22"/>
          <w:szCs w:val="22"/>
          <w:highlight w:val="none"/>
        </w:rPr>
        <w:t xml:space="preserve"> </w:t>
      </w:r>
      <w:r>
        <w:rPr>
          <w:rFonts w:ascii="宋体" w:hAnsi="宋体" w:cs="宋体"/>
          <w:b/>
          <w:bCs/>
          <w:spacing w:val="-5"/>
          <w:sz w:val="22"/>
          <w:szCs w:val="22"/>
          <w:highlight w:val="none"/>
        </w:rPr>
        <w:t>14</w:t>
      </w:r>
      <w:r>
        <w:rPr>
          <w:rFonts w:ascii="宋体" w:hAnsi="宋体" w:cs="宋体"/>
          <w:spacing w:val="-47"/>
          <w:sz w:val="22"/>
          <w:szCs w:val="22"/>
          <w:highlight w:val="none"/>
        </w:rPr>
        <w:t xml:space="preserve"> </w:t>
      </w:r>
      <w:r>
        <w:rPr>
          <w:rFonts w:ascii="宋体" w:hAnsi="宋体" w:cs="宋体"/>
          <w:b/>
          <w:bCs/>
          <w:spacing w:val="-5"/>
          <w:sz w:val="22"/>
          <w:szCs w:val="22"/>
          <w:highlight w:val="none"/>
        </w:rPr>
        <w:t>条</w:t>
      </w:r>
      <w:r>
        <w:rPr>
          <w:rFonts w:ascii="宋体" w:hAnsi="宋体" w:cs="宋体"/>
          <w:spacing w:val="-5"/>
          <w:sz w:val="22"/>
          <w:szCs w:val="22"/>
          <w:highlight w:val="none"/>
        </w:rPr>
        <w:t xml:space="preserve"> </w:t>
      </w:r>
      <w:r>
        <w:rPr>
          <w:rFonts w:ascii="宋体" w:hAnsi="宋体" w:cs="宋体"/>
          <w:b/>
          <w:bCs/>
          <w:spacing w:val="-5"/>
          <w:sz w:val="22"/>
          <w:szCs w:val="22"/>
          <w:highlight w:val="none"/>
        </w:rPr>
        <w:t>合同价格与支付</w:t>
      </w:r>
    </w:p>
    <w:p w14:paraId="511A3A3A">
      <w:pPr>
        <w:spacing w:before="288" w:line="219" w:lineRule="auto"/>
        <w:ind w:left="482" w:firstLine="428"/>
        <w:rPr>
          <w:rFonts w:ascii="宋体" w:hAnsi="宋体" w:cs="宋体"/>
          <w:sz w:val="22"/>
          <w:szCs w:val="22"/>
          <w:highlight w:val="none"/>
        </w:rPr>
      </w:pPr>
      <w:r>
        <w:rPr>
          <w:rFonts w:ascii="宋体" w:hAnsi="宋体" w:cs="宋体"/>
          <w:spacing w:val="-3"/>
          <w:sz w:val="22"/>
          <w:szCs w:val="22"/>
          <w:highlight w:val="none"/>
        </w:rPr>
        <w:t>14.1 合同价格形式</w:t>
      </w:r>
    </w:p>
    <w:p w14:paraId="35D03133">
      <w:pPr>
        <w:spacing w:before="286" w:line="219" w:lineRule="auto"/>
        <w:ind w:left="482" w:firstLine="432"/>
        <w:rPr>
          <w:rFonts w:ascii="宋体" w:hAnsi="宋体" w:cs="宋体"/>
          <w:sz w:val="22"/>
          <w:szCs w:val="22"/>
          <w:highlight w:val="none"/>
        </w:rPr>
      </w:pPr>
      <w:r>
        <w:rPr>
          <w:rFonts w:ascii="宋体" w:hAnsi="宋体" w:cs="宋体"/>
          <w:spacing w:val="-2"/>
          <w:sz w:val="22"/>
          <w:szCs w:val="22"/>
          <w:highlight w:val="none"/>
        </w:rPr>
        <w:t>14.1.1 关于合同价格形式的约定：</w:t>
      </w:r>
      <w:r>
        <w:rPr>
          <w:rFonts w:ascii="宋体" w:hAnsi="宋体" w:cs="宋体"/>
          <w:b/>
          <w:bCs/>
          <w:spacing w:val="-2"/>
          <w:sz w:val="22"/>
          <w:szCs w:val="22"/>
          <w:highlight w:val="none"/>
          <w:u w:val="single"/>
        </w:rPr>
        <w:t>固定单价合同</w:t>
      </w:r>
      <w:r>
        <w:rPr>
          <w:rFonts w:ascii="宋体" w:hAnsi="宋体" w:cs="宋体"/>
          <w:spacing w:val="-2"/>
          <w:sz w:val="22"/>
          <w:szCs w:val="22"/>
          <w:highlight w:val="none"/>
        </w:rPr>
        <w:t>。</w:t>
      </w:r>
    </w:p>
    <w:p w14:paraId="105D776C">
      <w:pPr>
        <w:spacing w:before="286" w:line="219" w:lineRule="auto"/>
        <w:ind w:left="473" w:firstLine="434"/>
        <w:rPr>
          <w:rFonts w:ascii="宋体" w:hAnsi="宋体" w:cs="宋体"/>
          <w:sz w:val="22"/>
          <w:szCs w:val="22"/>
          <w:highlight w:val="none"/>
        </w:rPr>
      </w:pPr>
      <w:r>
        <w:rPr>
          <w:rFonts w:ascii="宋体" w:hAnsi="宋体" w:cs="宋体"/>
          <w:b/>
          <w:bCs/>
          <w:spacing w:val="-2"/>
          <w:sz w:val="22"/>
          <w:szCs w:val="22"/>
          <w:highlight w:val="none"/>
        </w:rPr>
        <w:t>（一）按下列原则采用清单计价模式计算建安工</w:t>
      </w:r>
      <w:r>
        <w:rPr>
          <w:rFonts w:ascii="宋体" w:hAnsi="宋体" w:cs="宋体"/>
          <w:b/>
          <w:bCs/>
          <w:spacing w:val="-3"/>
          <w:sz w:val="22"/>
          <w:szCs w:val="22"/>
          <w:highlight w:val="none"/>
        </w:rPr>
        <w:t>程费：</w:t>
      </w:r>
    </w:p>
    <w:p w14:paraId="28B1458F">
      <w:pPr>
        <w:spacing w:before="288" w:line="289" w:lineRule="auto"/>
        <w:ind w:left="27" w:right="101" w:firstLine="442"/>
        <w:rPr>
          <w:rFonts w:ascii="宋体" w:hAnsi="宋体" w:cs="宋体"/>
          <w:sz w:val="22"/>
          <w:szCs w:val="22"/>
          <w:highlight w:val="none"/>
        </w:rPr>
      </w:pPr>
      <w:r>
        <w:rPr>
          <w:rFonts w:ascii="宋体" w:hAnsi="宋体" w:cs="宋体"/>
          <w:b/>
          <w:bCs/>
          <w:sz w:val="22"/>
          <w:szCs w:val="22"/>
          <w:highlight w:val="none"/>
        </w:rPr>
        <w:t>（1）预算编制依据：</w:t>
      </w:r>
      <w:r>
        <w:rPr>
          <w:rFonts w:ascii="宋体" w:hAnsi="宋体" w:cs="宋体"/>
          <w:sz w:val="22"/>
          <w:szCs w:val="22"/>
          <w:highlight w:val="none"/>
        </w:rPr>
        <w:t>本项目招标文件、合同、施工图、签证变更、经批准的施工</w:t>
      </w:r>
      <w:r>
        <w:rPr>
          <w:rFonts w:hint="eastAsia" w:ascii="宋体" w:hAnsi="宋体" w:cs="宋体"/>
          <w:spacing w:val="-1"/>
          <w:sz w:val="22"/>
          <w:szCs w:val="22"/>
          <w:highlight w:val="none"/>
          <w:lang w:val="en-US" w:eastAsia="zh-CN"/>
        </w:rPr>
        <w:t>实施方案</w:t>
      </w:r>
      <w:r>
        <w:rPr>
          <w:rFonts w:ascii="宋体" w:hAnsi="宋体" w:cs="宋体"/>
          <w:spacing w:val="-1"/>
          <w:sz w:val="22"/>
          <w:szCs w:val="22"/>
          <w:highlight w:val="none"/>
        </w:rPr>
        <w:t>及其他，并执行相关配套定额及云南省现行计价文件。</w:t>
      </w:r>
    </w:p>
    <w:p w14:paraId="1DB677B8">
      <w:pPr>
        <w:spacing w:before="281" w:line="347" w:lineRule="auto"/>
        <w:ind w:left="24" w:firstLine="442"/>
        <w:rPr>
          <w:rFonts w:ascii="宋体" w:hAnsi="宋体" w:cs="宋体"/>
          <w:sz w:val="22"/>
          <w:szCs w:val="22"/>
          <w:highlight w:val="none"/>
        </w:rPr>
      </w:pPr>
      <w:r>
        <w:rPr>
          <w:rFonts w:ascii="宋体" w:hAnsi="宋体" w:cs="宋体"/>
          <w:b/>
          <w:bCs/>
          <w:sz w:val="22"/>
          <w:szCs w:val="22"/>
          <w:highlight w:val="none"/>
        </w:rPr>
        <w:t>（2）本工程计价文件：</w:t>
      </w:r>
      <w:r>
        <w:rPr>
          <w:rFonts w:ascii="宋体" w:hAnsi="宋体" w:cs="宋体"/>
          <w:sz w:val="22"/>
          <w:szCs w:val="22"/>
          <w:highlight w:val="none"/>
        </w:rPr>
        <w:t>本工程计价文件：本工程计价执行《云南省建设工程造价</w:t>
      </w:r>
      <w:r>
        <w:rPr>
          <w:rFonts w:ascii="宋体" w:hAnsi="宋体" w:cs="宋体"/>
          <w:spacing w:val="1"/>
          <w:sz w:val="22"/>
          <w:szCs w:val="22"/>
          <w:highlight w:val="none"/>
        </w:rPr>
        <w:t>计价规则及机械仪器仪表台班费用定额》（</w:t>
      </w:r>
      <w:r>
        <w:rPr>
          <w:rFonts w:ascii="宋体" w:hAnsi="宋体" w:cs="宋体"/>
          <w:sz w:val="22"/>
          <w:szCs w:val="22"/>
          <w:highlight w:val="none"/>
        </w:rPr>
        <w:t>DBJ</w:t>
      </w:r>
      <w:r>
        <w:rPr>
          <w:rFonts w:ascii="宋体" w:hAnsi="宋体" w:cs="宋体"/>
          <w:spacing w:val="1"/>
          <w:sz w:val="22"/>
          <w:szCs w:val="22"/>
          <w:highlight w:val="none"/>
        </w:rPr>
        <w:t>53/T-58-2020）、《云南省市政工程计</w:t>
      </w:r>
      <w:r>
        <w:rPr>
          <w:rFonts w:ascii="宋体" w:hAnsi="宋体" w:cs="宋体"/>
          <w:spacing w:val="-7"/>
          <w:sz w:val="22"/>
          <w:szCs w:val="22"/>
          <w:highlight w:val="none"/>
        </w:rPr>
        <w:t>价标准》（DBJ53/T-59-2020）、《云南省园林绿化工程计</w:t>
      </w:r>
      <w:r>
        <w:rPr>
          <w:rFonts w:ascii="宋体" w:hAnsi="宋体" w:cs="宋体"/>
          <w:spacing w:val="-8"/>
          <w:sz w:val="22"/>
          <w:szCs w:val="22"/>
          <w:highlight w:val="none"/>
        </w:rPr>
        <w:t>价标准》（DBJ53/T-60-2020）、</w:t>
      </w:r>
      <w:r>
        <w:rPr>
          <w:rFonts w:ascii="宋体" w:hAnsi="宋体" w:cs="宋体"/>
          <w:spacing w:val="-2"/>
          <w:sz w:val="22"/>
          <w:szCs w:val="22"/>
          <w:highlight w:val="none"/>
        </w:rPr>
        <w:t>《云南省建筑工程计价标准》（DBJ53/T-61-2020）、《云南省通用安装工程计价标准》</w:t>
      </w:r>
      <w:r>
        <w:rPr>
          <w:rFonts w:ascii="宋体" w:hAnsi="宋体" w:cs="宋体"/>
          <w:spacing w:val="1"/>
          <w:sz w:val="22"/>
          <w:szCs w:val="22"/>
          <w:highlight w:val="none"/>
        </w:rPr>
        <w:t>（</w:t>
      </w:r>
      <w:r>
        <w:rPr>
          <w:rFonts w:ascii="宋体" w:hAnsi="宋体" w:cs="宋体"/>
          <w:sz w:val="22"/>
          <w:szCs w:val="22"/>
          <w:highlight w:val="none"/>
        </w:rPr>
        <w:t>DBJ</w:t>
      </w:r>
      <w:r>
        <w:rPr>
          <w:rFonts w:ascii="宋体" w:hAnsi="宋体" w:cs="宋体"/>
          <w:spacing w:val="1"/>
          <w:sz w:val="22"/>
          <w:szCs w:val="22"/>
          <w:highlight w:val="none"/>
        </w:rPr>
        <w:t>53/T-63-2020）、《云南省装配式建筑工程计价标准》（</w:t>
      </w:r>
      <w:r>
        <w:rPr>
          <w:rFonts w:ascii="宋体" w:hAnsi="宋体" w:cs="宋体"/>
          <w:sz w:val="22"/>
          <w:szCs w:val="22"/>
          <w:highlight w:val="none"/>
        </w:rPr>
        <w:t>DBJ</w:t>
      </w:r>
      <w:r>
        <w:rPr>
          <w:rFonts w:ascii="宋体" w:hAnsi="宋体" w:cs="宋体"/>
          <w:spacing w:val="1"/>
          <w:sz w:val="22"/>
          <w:szCs w:val="22"/>
          <w:highlight w:val="none"/>
        </w:rPr>
        <w:t>53/T-110-2020）、</w:t>
      </w:r>
      <w:r>
        <w:rPr>
          <w:rFonts w:ascii="宋体" w:hAnsi="宋体" w:cs="宋体"/>
          <w:spacing w:val="-1"/>
          <w:sz w:val="22"/>
          <w:szCs w:val="22"/>
          <w:highlight w:val="none"/>
        </w:rPr>
        <w:t>《云南省城市地下综合管廊工程计价标准》（DBJ5</w:t>
      </w:r>
      <w:r>
        <w:rPr>
          <w:rFonts w:ascii="宋体" w:hAnsi="宋体" w:cs="宋体"/>
          <w:spacing w:val="-2"/>
          <w:sz w:val="22"/>
          <w:szCs w:val="22"/>
          <w:highlight w:val="none"/>
        </w:rPr>
        <w:t>3/T-111-2020）、《云南省绿色建筑</w:t>
      </w:r>
      <w:r>
        <w:rPr>
          <w:rFonts w:ascii="宋体" w:hAnsi="宋体" w:cs="宋体"/>
          <w:spacing w:val="-1"/>
          <w:sz w:val="22"/>
          <w:szCs w:val="22"/>
          <w:highlight w:val="none"/>
        </w:rPr>
        <w:t>工程计价标准》（DBJ53/T-112-2020</w:t>
      </w:r>
      <w:r>
        <w:rPr>
          <w:rFonts w:ascii="宋体" w:hAnsi="宋体" w:cs="宋体"/>
          <w:spacing w:val="-2"/>
          <w:sz w:val="22"/>
          <w:szCs w:val="22"/>
          <w:highlight w:val="none"/>
        </w:rPr>
        <w:t>）、云南省住房和城乡建设厅文件《关于重新调整</w:t>
      </w:r>
      <w:r>
        <w:rPr>
          <w:rFonts w:ascii="宋体" w:hAnsi="宋体" w:cs="宋体"/>
          <w:spacing w:val="2"/>
          <w:sz w:val="22"/>
          <w:szCs w:val="22"/>
          <w:highlight w:val="none"/>
        </w:rPr>
        <w:t>云南省建设工程造价计价依据中税金综合税率的通知》（云建科函</w:t>
      </w:r>
      <w:r>
        <w:rPr>
          <w:rFonts w:hint="eastAsia" w:ascii="宋体" w:hAnsi="宋体" w:cs="宋体"/>
          <w:spacing w:val="2"/>
          <w:sz w:val="22"/>
          <w:szCs w:val="22"/>
          <w:highlight w:val="none"/>
          <w:lang w:eastAsia="zh-CN"/>
        </w:rPr>
        <w:t>〔2019〕</w:t>
      </w:r>
      <w:r>
        <w:rPr>
          <w:rFonts w:ascii="宋体" w:hAnsi="宋体" w:cs="宋体"/>
          <w:spacing w:val="2"/>
          <w:sz w:val="22"/>
          <w:szCs w:val="22"/>
          <w:highlight w:val="none"/>
        </w:rPr>
        <w:t>62号）</w:t>
      </w:r>
      <w:r>
        <w:rPr>
          <w:rFonts w:ascii="宋体" w:hAnsi="宋体" w:cs="宋体"/>
          <w:spacing w:val="1"/>
          <w:sz w:val="22"/>
          <w:szCs w:val="22"/>
          <w:highlight w:val="none"/>
        </w:rPr>
        <w:t>、云</w:t>
      </w:r>
      <w:r>
        <w:rPr>
          <w:rFonts w:ascii="宋体" w:hAnsi="宋体" w:cs="宋体"/>
          <w:spacing w:val="-2"/>
          <w:sz w:val="22"/>
          <w:szCs w:val="22"/>
          <w:highlight w:val="none"/>
        </w:rPr>
        <w:t>南省住房和城乡建设厅《关于云南省建设工程造价计价标准调整人工费的通知》（云建</w:t>
      </w:r>
      <w:r>
        <w:rPr>
          <w:rFonts w:ascii="宋体" w:hAnsi="宋体" w:cs="宋体"/>
          <w:spacing w:val="2"/>
          <w:sz w:val="22"/>
          <w:szCs w:val="22"/>
          <w:highlight w:val="none"/>
        </w:rPr>
        <w:t>科</w:t>
      </w:r>
      <w:r>
        <w:rPr>
          <w:rFonts w:hint="eastAsia" w:ascii="宋体" w:hAnsi="宋体" w:cs="宋体"/>
          <w:spacing w:val="2"/>
          <w:sz w:val="22"/>
          <w:szCs w:val="22"/>
          <w:highlight w:val="none"/>
          <w:lang w:eastAsia="zh-CN"/>
        </w:rPr>
        <w:t>〔2023〕</w:t>
      </w:r>
      <w:r>
        <w:rPr>
          <w:rFonts w:ascii="宋体" w:hAnsi="宋体" w:cs="宋体"/>
          <w:spacing w:val="2"/>
          <w:sz w:val="22"/>
          <w:szCs w:val="22"/>
          <w:highlight w:val="none"/>
        </w:rPr>
        <w:t>54号）及相应配套文件（若施工期间发布新的定额及政策性文件时，在</w:t>
      </w:r>
      <w:r>
        <w:rPr>
          <w:rFonts w:ascii="宋体" w:hAnsi="宋体" w:cs="宋体"/>
          <w:spacing w:val="1"/>
          <w:sz w:val="22"/>
          <w:szCs w:val="22"/>
          <w:highlight w:val="none"/>
        </w:rPr>
        <w:t>符合</w:t>
      </w:r>
      <w:r>
        <w:rPr>
          <w:rFonts w:ascii="宋体" w:hAnsi="宋体" w:cs="宋体"/>
          <w:spacing w:val="-1"/>
          <w:sz w:val="22"/>
          <w:szCs w:val="22"/>
          <w:highlight w:val="none"/>
        </w:rPr>
        <w:t>要求的前提下按新发布的定额、文件执行）。</w:t>
      </w:r>
    </w:p>
    <w:p w14:paraId="41973383">
      <w:pPr>
        <w:spacing w:before="286" w:line="324" w:lineRule="auto"/>
        <w:ind w:left="24" w:right="101" w:firstLine="438"/>
        <w:rPr>
          <w:rFonts w:ascii="宋体" w:hAnsi="宋体" w:cs="宋体"/>
          <w:sz w:val="22"/>
          <w:szCs w:val="22"/>
          <w:highlight w:val="none"/>
        </w:rPr>
      </w:pPr>
      <w:r>
        <w:rPr>
          <w:rFonts w:ascii="宋体" w:hAnsi="宋体" w:cs="宋体"/>
          <w:b/>
          <w:bCs/>
          <w:spacing w:val="-1"/>
          <w:sz w:val="22"/>
          <w:szCs w:val="22"/>
          <w:highlight w:val="none"/>
        </w:rPr>
        <w:t>（3）材料价格的确定：材料价格按照工程开</w:t>
      </w:r>
      <w:r>
        <w:rPr>
          <w:rFonts w:ascii="宋体" w:hAnsi="宋体" w:cs="宋体"/>
          <w:b/>
          <w:bCs/>
          <w:spacing w:val="-2"/>
          <w:sz w:val="22"/>
          <w:szCs w:val="22"/>
          <w:highlight w:val="none"/>
        </w:rPr>
        <w:t>工令下达当月《楚雄州建设工程材料</w:t>
      </w:r>
      <w:r>
        <w:rPr>
          <w:rFonts w:ascii="宋体" w:hAnsi="宋体" w:cs="宋体"/>
          <w:b/>
          <w:bCs/>
          <w:spacing w:val="-5"/>
          <w:sz w:val="22"/>
          <w:szCs w:val="22"/>
          <w:highlight w:val="none"/>
        </w:rPr>
        <w:t>及设备价格信息》中“姚安县除税综合参考价</w:t>
      </w:r>
      <w:r>
        <w:rPr>
          <w:rFonts w:ascii="宋体" w:hAnsi="宋体" w:cs="宋体"/>
          <w:spacing w:val="-78"/>
          <w:sz w:val="22"/>
          <w:szCs w:val="22"/>
          <w:highlight w:val="none"/>
        </w:rPr>
        <w:t xml:space="preserve"> </w:t>
      </w:r>
      <w:r>
        <w:rPr>
          <w:rFonts w:ascii="宋体" w:hAnsi="宋体" w:cs="宋体"/>
          <w:b/>
          <w:bCs/>
          <w:spacing w:val="-5"/>
          <w:sz w:val="22"/>
          <w:szCs w:val="22"/>
          <w:highlight w:val="none"/>
        </w:rPr>
        <w:t>”，缺项部分先按《楚雄州建设工程材料及设备价格信息》中“楚雄州除税综合参考价</w:t>
      </w:r>
      <w:r>
        <w:rPr>
          <w:rFonts w:ascii="宋体" w:hAnsi="宋体" w:cs="宋体"/>
          <w:spacing w:val="-75"/>
          <w:sz w:val="22"/>
          <w:szCs w:val="22"/>
          <w:highlight w:val="none"/>
        </w:rPr>
        <w:t xml:space="preserve"> </w:t>
      </w:r>
      <w:r>
        <w:rPr>
          <w:rFonts w:ascii="宋体" w:hAnsi="宋体" w:cs="宋体"/>
          <w:b/>
          <w:bCs/>
          <w:spacing w:val="-5"/>
          <w:sz w:val="22"/>
          <w:szCs w:val="22"/>
          <w:highlight w:val="none"/>
        </w:rPr>
        <w:t>”，以上价格信息缺项部分再按《云南省</w:t>
      </w:r>
      <w:r>
        <w:rPr>
          <w:rFonts w:ascii="宋体" w:hAnsi="宋体" w:cs="宋体"/>
          <w:b/>
          <w:bCs/>
          <w:spacing w:val="-2"/>
          <w:sz w:val="22"/>
          <w:szCs w:val="22"/>
          <w:highlight w:val="none"/>
        </w:rPr>
        <w:t>建设工程材料及设备价格信息》除税信息价为准</w:t>
      </w:r>
      <w:r>
        <w:rPr>
          <w:rFonts w:ascii="宋体" w:hAnsi="宋体" w:cs="宋体"/>
          <w:spacing w:val="-2"/>
          <w:sz w:val="22"/>
          <w:szCs w:val="22"/>
          <w:highlight w:val="none"/>
        </w:rPr>
        <w:t>。</w:t>
      </w:r>
    </w:p>
    <w:p w14:paraId="6A868E57">
      <w:pPr>
        <w:spacing w:before="71"/>
        <w:ind w:left="24" w:firstLine="436"/>
        <w:rPr>
          <w:rFonts w:ascii="宋体" w:hAnsi="宋体" w:cs="宋体"/>
          <w:sz w:val="22"/>
          <w:szCs w:val="22"/>
          <w:highlight w:val="none"/>
        </w:rPr>
      </w:pPr>
      <w:r>
        <w:rPr>
          <w:rFonts w:ascii="宋体" w:hAnsi="宋体" w:cs="宋体"/>
          <w:b/>
          <w:bCs/>
          <w:spacing w:val="-3"/>
          <w:sz w:val="22"/>
          <w:szCs w:val="22"/>
          <w:highlight w:val="none"/>
        </w:rPr>
        <w:t>（4）工程量的确认：</w:t>
      </w:r>
      <w:r>
        <w:rPr>
          <w:rFonts w:ascii="宋体" w:hAnsi="宋体" w:cs="宋体"/>
          <w:spacing w:val="-3"/>
          <w:sz w:val="22"/>
          <w:szCs w:val="22"/>
          <w:highlight w:val="none"/>
        </w:rPr>
        <w:t>计量按照《建设工程工程量清单计价标准》GB/T50500-2024、</w:t>
      </w:r>
      <w:r>
        <w:rPr>
          <w:rFonts w:ascii="宋体" w:hAnsi="宋体" w:cs="宋体"/>
          <w:spacing w:val="-2"/>
          <w:sz w:val="22"/>
          <w:szCs w:val="22"/>
          <w:highlight w:val="none"/>
        </w:rPr>
        <w:t>《云南省建设工程造价计价规则及机械仪器仪表台班费用定额》（DBJ53/T</w:t>
      </w:r>
      <w:r>
        <w:rPr>
          <w:rFonts w:ascii="宋体" w:hAnsi="宋体" w:cs="宋体"/>
          <w:spacing w:val="-3"/>
          <w:sz w:val="22"/>
          <w:szCs w:val="22"/>
          <w:highlight w:val="none"/>
        </w:rPr>
        <w:t>-58-2020）、</w:t>
      </w:r>
      <w:r>
        <w:rPr>
          <w:rFonts w:ascii="宋体" w:hAnsi="宋体" w:cs="宋体"/>
          <w:spacing w:val="9"/>
          <w:sz w:val="22"/>
          <w:szCs w:val="22"/>
          <w:highlight w:val="none"/>
        </w:rPr>
        <w:t>《市政工程工程量计算标准》</w:t>
      </w:r>
      <w:r>
        <w:rPr>
          <w:rFonts w:ascii="宋体" w:hAnsi="宋体" w:cs="宋体"/>
          <w:sz w:val="22"/>
          <w:szCs w:val="22"/>
          <w:highlight w:val="none"/>
        </w:rPr>
        <w:t>GB</w:t>
      </w:r>
      <w:r>
        <w:rPr>
          <w:rFonts w:ascii="宋体" w:hAnsi="宋体" w:cs="宋体"/>
          <w:spacing w:val="9"/>
          <w:sz w:val="22"/>
          <w:szCs w:val="22"/>
          <w:highlight w:val="none"/>
        </w:rPr>
        <w:t>/T50857-2024、《云南省园林绿</w:t>
      </w:r>
      <w:r>
        <w:rPr>
          <w:rFonts w:ascii="宋体" w:hAnsi="宋体" w:cs="宋体"/>
          <w:spacing w:val="8"/>
          <w:sz w:val="22"/>
          <w:szCs w:val="22"/>
          <w:highlight w:val="none"/>
        </w:rPr>
        <w:t>化工程计价标准》</w:t>
      </w:r>
      <w:r>
        <w:rPr>
          <w:rFonts w:ascii="宋体" w:hAnsi="宋体" w:cs="宋体"/>
          <w:spacing w:val="-1"/>
          <w:sz w:val="22"/>
          <w:szCs w:val="22"/>
          <w:highlight w:val="none"/>
        </w:rPr>
        <w:t>（DBJ53/T-60-2020）、《云南省建筑工程计价标准》</w:t>
      </w:r>
      <w:r>
        <w:rPr>
          <w:rFonts w:ascii="宋体" w:hAnsi="宋体" w:cs="宋体"/>
          <w:spacing w:val="-2"/>
          <w:sz w:val="22"/>
          <w:szCs w:val="22"/>
          <w:highlight w:val="none"/>
        </w:rPr>
        <w:t>（DBJ53/T-61-2020）、《通用安</w:t>
      </w:r>
      <w:r>
        <w:rPr>
          <w:rFonts w:ascii="宋体" w:hAnsi="宋体" w:cs="宋体"/>
          <w:spacing w:val="13"/>
          <w:sz w:val="22"/>
          <w:szCs w:val="22"/>
          <w:highlight w:val="none"/>
        </w:rPr>
        <w:t>装工程工程量计算标准》</w:t>
      </w:r>
      <w:r>
        <w:rPr>
          <w:rFonts w:ascii="宋体" w:hAnsi="宋体" w:cs="宋体"/>
          <w:spacing w:val="-60"/>
          <w:sz w:val="22"/>
          <w:szCs w:val="22"/>
          <w:highlight w:val="none"/>
        </w:rPr>
        <w:t xml:space="preserve"> </w:t>
      </w:r>
      <w:r>
        <w:rPr>
          <w:rFonts w:ascii="宋体" w:hAnsi="宋体" w:cs="宋体"/>
          <w:sz w:val="22"/>
          <w:szCs w:val="22"/>
          <w:highlight w:val="none"/>
        </w:rPr>
        <w:t>GB</w:t>
      </w:r>
      <w:r>
        <w:rPr>
          <w:rFonts w:ascii="宋体" w:hAnsi="宋体" w:cs="宋体"/>
          <w:spacing w:val="13"/>
          <w:sz w:val="22"/>
          <w:szCs w:val="22"/>
          <w:highlight w:val="none"/>
        </w:rPr>
        <w:t>/T50856-2024、</w:t>
      </w:r>
      <w:r>
        <w:rPr>
          <w:rFonts w:ascii="宋体" w:hAnsi="宋体" w:cs="宋体"/>
          <w:spacing w:val="-88"/>
          <w:sz w:val="22"/>
          <w:szCs w:val="22"/>
          <w:highlight w:val="none"/>
        </w:rPr>
        <w:t xml:space="preserve"> </w:t>
      </w:r>
      <w:r>
        <w:rPr>
          <w:rFonts w:ascii="宋体" w:hAnsi="宋体" w:cs="宋体"/>
          <w:spacing w:val="13"/>
          <w:sz w:val="22"/>
          <w:szCs w:val="22"/>
          <w:highlight w:val="none"/>
        </w:rPr>
        <w:t>《云南省装配式</w:t>
      </w:r>
      <w:r>
        <w:rPr>
          <w:rFonts w:ascii="宋体" w:hAnsi="宋体" w:cs="宋体"/>
          <w:spacing w:val="12"/>
          <w:sz w:val="22"/>
          <w:szCs w:val="22"/>
          <w:highlight w:val="none"/>
        </w:rPr>
        <w:t>建筑工程计价标准》</w:t>
      </w:r>
      <w:r>
        <w:rPr>
          <w:rFonts w:ascii="宋体" w:hAnsi="宋体" w:cs="宋体"/>
          <w:spacing w:val="-11"/>
          <w:sz w:val="22"/>
          <w:szCs w:val="22"/>
          <w:highlight w:val="none"/>
        </w:rPr>
        <w:t>（DBJ53/T-110-2020）、《云南省城市地下综合管廊工程计</w:t>
      </w:r>
      <w:r>
        <w:rPr>
          <w:rFonts w:ascii="宋体" w:hAnsi="宋体" w:cs="宋体"/>
          <w:spacing w:val="-12"/>
          <w:sz w:val="22"/>
          <w:szCs w:val="22"/>
          <w:highlight w:val="none"/>
        </w:rPr>
        <w:t>价标准》（DBJ53/T-111-2020）、</w:t>
      </w:r>
      <w:r>
        <w:rPr>
          <w:rFonts w:ascii="宋体" w:hAnsi="宋体" w:cs="宋体"/>
          <w:spacing w:val="-1"/>
          <w:sz w:val="22"/>
          <w:szCs w:val="22"/>
          <w:highlight w:val="none"/>
        </w:rPr>
        <w:t>《云南省绿色建筑工程计价标准》（DBJ53/T-1</w:t>
      </w:r>
      <w:r>
        <w:rPr>
          <w:rFonts w:ascii="宋体" w:hAnsi="宋体" w:cs="宋体"/>
          <w:spacing w:val="-2"/>
          <w:sz w:val="22"/>
          <w:szCs w:val="22"/>
          <w:highlight w:val="none"/>
        </w:rPr>
        <w:t>12-2020）、云南省住房和城乡建设厅文</w:t>
      </w:r>
      <w:r>
        <w:rPr>
          <w:rFonts w:ascii="宋体" w:hAnsi="宋体" w:cs="宋体"/>
          <w:spacing w:val="4"/>
          <w:sz w:val="22"/>
          <w:szCs w:val="22"/>
          <w:highlight w:val="none"/>
        </w:rPr>
        <w:t>件《关于重新调整云南省建设工程造价计价依据中税金综合税率的通知》（云建科函</w:t>
      </w:r>
      <w:r>
        <w:rPr>
          <w:rFonts w:hint="eastAsia" w:ascii="宋体" w:hAnsi="宋体" w:cs="宋体"/>
          <w:spacing w:val="4"/>
          <w:sz w:val="22"/>
          <w:szCs w:val="22"/>
          <w:highlight w:val="none"/>
          <w:lang w:eastAsia="zh-CN"/>
        </w:rPr>
        <w:t>〔2019〕</w:t>
      </w:r>
      <w:r>
        <w:rPr>
          <w:rFonts w:ascii="宋体" w:hAnsi="宋体" w:cs="宋体"/>
          <w:spacing w:val="2"/>
          <w:sz w:val="22"/>
          <w:szCs w:val="22"/>
          <w:highlight w:val="none"/>
        </w:rPr>
        <w:t>62号）、云南省住房和城乡建设厅《关于云南省建设工程造价计价标准调整人工费的通知》（云建科</w:t>
      </w:r>
      <w:r>
        <w:rPr>
          <w:rFonts w:hint="eastAsia" w:ascii="宋体" w:hAnsi="宋体" w:cs="宋体"/>
          <w:spacing w:val="2"/>
          <w:sz w:val="22"/>
          <w:szCs w:val="22"/>
          <w:highlight w:val="none"/>
          <w:lang w:eastAsia="zh-CN"/>
        </w:rPr>
        <w:t>〔2023〕</w:t>
      </w:r>
      <w:r>
        <w:rPr>
          <w:rFonts w:ascii="宋体" w:hAnsi="宋体" w:cs="宋体"/>
          <w:spacing w:val="2"/>
          <w:sz w:val="22"/>
          <w:szCs w:val="22"/>
          <w:highlight w:val="none"/>
        </w:rPr>
        <w:t>54号）及相应配套文件执行，工程量以造价咨询公司及</w:t>
      </w:r>
      <w:r>
        <w:rPr>
          <w:rFonts w:ascii="宋体" w:hAnsi="宋体" w:cs="宋体"/>
          <w:spacing w:val="-1"/>
          <w:sz w:val="22"/>
          <w:szCs w:val="22"/>
          <w:highlight w:val="none"/>
        </w:rPr>
        <w:t>监理人审定的实际完成工程量计算。</w:t>
      </w:r>
    </w:p>
    <w:p w14:paraId="7E7FD561">
      <w:pPr>
        <w:spacing w:before="114"/>
        <w:ind w:left="24" w:right="75" w:firstLine="442"/>
        <w:rPr>
          <w:rFonts w:ascii="宋体" w:hAnsi="宋体" w:cs="宋体"/>
          <w:sz w:val="22"/>
          <w:szCs w:val="22"/>
          <w:highlight w:val="none"/>
        </w:rPr>
      </w:pPr>
      <w:r>
        <w:rPr>
          <w:rFonts w:ascii="宋体" w:hAnsi="宋体" w:cs="宋体"/>
          <w:b/>
          <w:bCs/>
          <w:sz w:val="22"/>
          <w:szCs w:val="22"/>
          <w:highlight w:val="none"/>
        </w:rPr>
        <w:t>（5）其它主要材料定价：</w:t>
      </w:r>
      <w:r>
        <w:rPr>
          <w:rFonts w:ascii="宋体" w:hAnsi="宋体" w:cs="宋体"/>
          <w:sz w:val="22"/>
          <w:szCs w:val="22"/>
          <w:highlight w:val="none"/>
        </w:rPr>
        <w:t>材料价格按本项目采用工令下达当月的《楚雄彝族自治</w:t>
      </w:r>
      <w:r>
        <w:rPr>
          <w:rFonts w:ascii="宋体" w:hAnsi="宋体" w:cs="宋体"/>
          <w:spacing w:val="-2"/>
          <w:sz w:val="22"/>
          <w:szCs w:val="22"/>
          <w:highlight w:val="none"/>
        </w:rPr>
        <w:t>州建设工程材料及设备价格信息》姚安县基价区为准，缺项部分按《云南省建设工程材料及设备价格信息》为准。上述价格信息中没有的材料或发包人需认质认价的材料，由四方（建设单位、施工单位、监理单位、造价单位）共同询价确定并做好签证记录（经</w:t>
      </w:r>
      <w:r>
        <w:rPr>
          <w:rFonts w:ascii="宋体" w:hAnsi="宋体" w:cs="宋体"/>
          <w:spacing w:val="-1"/>
          <w:sz w:val="22"/>
          <w:szCs w:val="22"/>
          <w:highlight w:val="none"/>
        </w:rPr>
        <w:t>四方询价的材料不参与（优惠）下浮）。</w:t>
      </w:r>
    </w:p>
    <w:p w14:paraId="42797FA2">
      <w:pPr>
        <w:spacing w:before="116" w:line="289" w:lineRule="auto"/>
        <w:ind w:left="27" w:right="80" w:firstLine="426"/>
        <w:rPr>
          <w:rFonts w:ascii="宋体" w:hAnsi="宋体" w:cs="宋体"/>
          <w:sz w:val="22"/>
          <w:szCs w:val="22"/>
          <w:highlight w:val="none"/>
        </w:rPr>
      </w:pPr>
      <w:r>
        <w:rPr>
          <w:rFonts w:ascii="宋体" w:hAnsi="宋体" w:cs="宋体"/>
          <w:b/>
          <w:bCs/>
          <w:spacing w:val="-4"/>
          <w:sz w:val="22"/>
          <w:szCs w:val="22"/>
          <w:highlight w:val="none"/>
        </w:rPr>
        <w:t>（6）建安工程费最终结算价：</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最终审计单位审定的建筑安装工程费</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安全文明施工费</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规费</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税金</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x</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1</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中标优惠下浮率</w:t>
      </w:r>
      <w:r>
        <w:rPr>
          <w:rFonts w:hint="eastAsia" w:ascii="宋体" w:hAnsi="宋体" w:cs="宋体"/>
          <w:b/>
          <w:bCs/>
          <w:spacing w:val="-4"/>
          <w:sz w:val="22"/>
          <w:szCs w:val="22"/>
          <w:highlight w:val="none"/>
          <w:lang w:eastAsia="zh-CN"/>
        </w:rPr>
        <w:t>）</w:t>
      </w:r>
      <w:r>
        <w:rPr>
          <w:rFonts w:hint="eastAsia" w:ascii="宋体" w:hAnsi="宋体" w:cs="宋体"/>
          <w:b/>
          <w:bCs/>
          <w:spacing w:val="-4"/>
          <w:sz w:val="22"/>
          <w:szCs w:val="22"/>
          <w:highlight w:val="none"/>
        </w:rPr>
        <w:t>+安全文明施工费+规费+税金</w:t>
      </w:r>
      <w:r>
        <w:rPr>
          <w:rFonts w:ascii="宋体" w:hAnsi="宋体" w:cs="宋体"/>
          <w:b/>
          <w:bCs/>
          <w:spacing w:val="8"/>
          <w:sz w:val="22"/>
          <w:szCs w:val="22"/>
          <w:highlight w:val="none"/>
        </w:rPr>
        <w:t>；</w:t>
      </w:r>
      <w:r>
        <w:rPr>
          <w:rFonts w:ascii="宋体" w:hAnsi="宋体" w:cs="宋体"/>
          <w:b/>
          <w:bCs/>
          <w:spacing w:val="-4"/>
          <w:sz w:val="22"/>
          <w:szCs w:val="22"/>
          <w:highlight w:val="none"/>
        </w:rPr>
        <w:t>合同执行期间中标下浮率不作调整。</w:t>
      </w:r>
    </w:p>
    <w:p w14:paraId="3F105FEF">
      <w:pPr>
        <w:spacing w:before="286" w:line="289" w:lineRule="auto"/>
        <w:ind w:left="28" w:right="78" w:firstLine="438"/>
        <w:rPr>
          <w:rFonts w:ascii="宋体" w:hAnsi="宋体" w:cs="宋体"/>
          <w:sz w:val="22"/>
          <w:szCs w:val="22"/>
          <w:highlight w:val="none"/>
        </w:rPr>
      </w:pPr>
      <w:r>
        <w:rPr>
          <w:rFonts w:ascii="宋体" w:hAnsi="宋体" w:cs="宋体"/>
          <w:b/>
          <w:bCs/>
          <w:spacing w:val="-1"/>
          <w:sz w:val="22"/>
          <w:szCs w:val="22"/>
          <w:highlight w:val="none"/>
        </w:rPr>
        <w:t>（7）安全文明施工费、规费、税金按有关规定及</w:t>
      </w:r>
      <w:r>
        <w:rPr>
          <w:rFonts w:ascii="宋体" w:hAnsi="宋体" w:cs="宋体"/>
          <w:b/>
          <w:bCs/>
          <w:spacing w:val="-2"/>
          <w:sz w:val="22"/>
          <w:szCs w:val="22"/>
          <w:highlight w:val="none"/>
        </w:rPr>
        <w:t>本合同签订之日的云南省现行有</w:t>
      </w:r>
      <w:r>
        <w:rPr>
          <w:rFonts w:ascii="宋体" w:hAnsi="宋体" w:cs="宋体"/>
          <w:b/>
          <w:bCs/>
          <w:spacing w:val="-3"/>
          <w:sz w:val="22"/>
          <w:szCs w:val="22"/>
          <w:highlight w:val="none"/>
        </w:rPr>
        <w:t>关配套计价文件规定计算，不参与下浮。</w:t>
      </w:r>
    </w:p>
    <w:p w14:paraId="06CFB8E7">
      <w:pPr>
        <w:spacing w:before="286" w:line="219" w:lineRule="auto"/>
        <w:rPr>
          <w:rFonts w:ascii="宋体" w:hAnsi="宋体" w:cs="宋体"/>
          <w:sz w:val="22"/>
          <w:szCs w:val="22"/>
          <w:highlight w:val="none"/>
        </w:rPr>
      </w:pPr>
      <w:r>
        <w:rPr>
          <w:rFonts w:ascii="宋体" w:hAnsi="宋体" w:cs="宋体"/>
          <w:b/>
          <w:bCs/>
          <w:spacing w:val="-2"/>
          <w:sz w:val="22"/>
          <w:szCs w:val="22"/>
          <w:highlight w:val="none"/>
        </w:rPr>
        <w:t>（8）本合同最终结算价=设计费最终结算价+建安工程费最终结算价。</w:t>
      </w:r>
    </w:p>
    <w:p w14:paraId="3079DB48">
      <w:pPr>
        <w:spacing w:before="290" w:line="312" w:lineRule="auto"/>
        <w:ind w:left="27" w:right="17" w:firstLine="418"/>
        <w:rPr>
          <w:rFonts w:ascii="宋体" w:hAnsi="宋体" w:cs="宋体"/>
          <w:sz w:val="22"/>
          <w:szCs w:val="22"/>
          <w:highlight w:val="none"/>
        </w:rPr>
      </w:pPr>
      <w:r>
        <w:rPr>
          <w:rFonts w:ascii="宋体" w:hAnsi="宋体" w:cs="宋体"/>
          <w:b/>
          <w:bCs/>
          <w:spacing w:val="-6"/>
          <w:sz w:val="22"/>
          <w:szCs w:val="22"/>
          <w:highlight w:val="none"/>
        </w:rPr>
        <w:t>（9）除发包人认可的设计变更外，承包人必须严格进行限额设计。限额设计要求，</w:t>
      </w:r>
      <w:r>
        <w:rPr>
          <w:rFonts w:ascii="宋体" w:hAnsi="宋体" w:cs="宋体"/>
          <w:b/>
          <w:bCs/>
          <w:spacing w:val="-4"/>
          <w:sz w:val="22"/>
          <w:szCs w:val="22"/>
          <w:highlight w:val="none"/>
        </w:rPr>
        <w:t>工程设计必须严格按照建设单位批准的设计任务书及初步设计概算</w:t>
      </w:r>
      <w:r>
        <w:rPr>
          <w:rFonts w:ascii="宋体" w:hAnsi="宋体" w:cs="宋体"/>
          <w:b/>
          <w:bCs/>
          <w:spacing w:val="-5"/>
          <w:sz w:val="22"/>
          <w:szCs w:val="22"/>
          <w:highlight w:val="none"/>
        </w:rPr>
        <w:t>进行，确保工程设计</w:t>
      </w:r>
      <w:r>
        <w:rPr>
          <w:rFonts w:ascii="宋体" w:hAnsi="宋体" w:cs="宋体"/>
          <w:b/>
          <w:bCs/>
          <w:spacing w:val="-2"/>
          <w:sz w:val="22"/>
          <w:szCs w:val="22"/>
          <w:highlight w:val="none"/>
        </w:rPr>
        <w:t>中建安工程费不超过批准的初步设计概算投资限额。</w:t>
      </w:r>
    </w:p>
    <w:p w14:paraId="00DC8790">
      <w:pPr>
        <w:spacing w:before="290"/>
        <w:ind w:left="24" w:firstLine="434"/>
        <w:rPr>
          <w:rFonts w:ascii="宋体" w:hAnsi="宋体" w:cs="宋体"/>
          <w:sz w:val="22"/>
          <w:szCs w:val="22"/>
          <w:highlight w:val="none"/>
        </w:rPr>
      </w:pPr>
      <w:r>
        <w:rPr>
          <w:rFonts w:ascii="宋体" w:hAnsi="宋体" w:cs="宋体"/>
          <w:b/>
          <w:bCs/>
          <w:spacing w:val="-2"/>
          <w:sz w:val="22"/>
          <w:szCs w:val="22"/>
          <w:highlight w:val="none"/>
        </w:rPr>
        <w:t>（10）</w:t>
      </w:r>
      <w:r>
        <w:rPr>
          <w:rFonts w:ascii="宋体" w:hAnsi="宋体" w:cs="宋体"/>
          <w:spacing w:val="-2"/>
          <w:sz w:val="22"/>
          <w:szCs w:val="22"/>
          <w:highlight w:val="none"/>
        </w:rPr>
        <w:t>若工程设计建安工程费超过批准的初步设计概算</w:t>
      </w:r>
      <w:r>
        <w:rPr>
          <w:rFonts w:ascii="宋体" w:hAnsi="宋体" w:cs="宋体"/>
          <w:spacing w:val="-3"/>
          <w:sz w:val="22"/>
          <w:szCs w:val="22"/>
          <w:highlight w:val="none"/>
        </w:rPr>
        <w:t>投资限额，承包人必须调整</w:t>
      </w:r>
      <w:r>
        <w:rPr>
          <w:rFonts w:ascii="宋体" w:hAnsi="宋体" w:cs="宋体"/>
          <w:spacing w:val="-5"/>
          <w:sz w:val="22"/>
          <w:szCs w:val="22"/>
          <w:highlight w:val="none"/>
        </w:rPr>
        <w:t>设计图纸并上报发包人超过的原因，经修正设计重新核</w:t>
      </w:r>
      <w:r>
        <w:rPr>
          <w:rFonts w:ascii="宋体" w:hAnsi="宋体" w:cs="宋体"/>
          <w:spacing w:val="-6"/>
          <w:sz w:val="22"/>
          <w:szCs w:val="22"/>
          <w:highlight w:val="none"/>
        </w:rPr>
        <w:t>定建安工程费并报发包人、监理、</w:t>
      </w:r>
      <w:r>
        <w:rPr>
          <w:rFonts w:ascii="宋体" w:hAnsi="宋体" w:cs="宋体"/>
          <w:spacing w:val="-2"/>
          <w:sz w:val="22"/>
          <w:szCs w:val="22"/>
          <w:highlight w:val="none"/>
        </w:rPr>
        <w:t>造价三方审定直至项目建安工程费不超过初步设计概算的建安工程费。若因承包人没有调整该阶段施工图设计，造成超出该阶段初步设计概算的，超出部分金额由承包人自行</w:t>
      </w:r>
      <w:r>
        <w:rPr>
          <w:rFonts w:ascii="宋体" w:hAnsi="宋体" w:cs="宋体"/>
          <w:spacing w:val="4"/>
          <w:sz w:val="22"/>
          <w:szCs w:val="22"/>
          <w:highlight w:val="none"/>
        </w:rPr>
        <w:t>承担。承包人因没有进行有效的限额设计，承包人还须向发包人支付最终结算总价的</w:t>
      </w:r>
      <w:r>
        <w:rPr>
          <w:rFonts w:ascii="宋体" w:hAnsi="宋体" w:cs="宋体"/>
          <w:spacing w:val="-2"/>
          <w:sz w:val="22"/>
          <w:szCs w:val="22"/>
          <w:highlight w:val="none"/>
        </w:rPr>
        <w:t>3%违约金。</w:t>
      </w:r>
    </w:p>
    <w:p w14:paraId="54316D5B">
      <w:pPr>
        <w:spacing w:before="72" w:line="227" w:lineRule="auto"/>
        <w:ind w:left="26" w:firstLine="420"/>
        <w:rPr>
          <w:rFonts w:ascii="宋体" w:hAnsi="宋体" w:cs="宋体"/>
          <w:sz w:val="22"/>
          <w:szCs w:val="22"/>
          <w:highlight w:val="none"/>
        </w:rPr>
      </w:pPr>
      <w:r>
        <w:rPr>
          <w:rFonts w:ascii="宋体" w:hAnsi="宋体" w:cs="宋体"/>
          <w:b/>
          <w:bCs/>
          <w:spacing w:val="-2"/>
          <w:sz w:val="22"/>
          <w:szCs w:val="22"/>
          <w:highlight w:val="none"/>
        </w:rPr>
        <w:t>3.</w:t>
      </w:r>
      <w:r>
        <w:rPr>
          <w:rFonts w:ascii="宋体" w:hAnsi="宋体" w:cs="宋体"/>
          <w:spacing w:val="-2"/>
          <w:sz w:val="22"/>
          <w:szCs w:val="22"/>
          <w:highlight w:val="none"/>
        </w:rPr>
        <w:t>若承包人最终建安工程费的结算价若超过初步设计概算的建安工程费</w:t>
      </w:r>
      <w:r>
        <w:rPr>
          <w:rFonts w:ascii="宋体" w:hAnsi="宋体" w:cs="宋体"/>
          <w:spacing w:val="-3"/>
          <w:sz w:val="22"/>
          <w:szCs w:val="22"/>
          <w:highlight w:val="none"/>
        </w:rPr>
        <w:t>，对超出初</w:t>
      </w:r>
      <w:r>
        <w:rPr>
          <w:rFonts w:ascii="宋体" w:hAnsi="宋体" w:cs="宋体"/>
          <w:sz w:val="22"/>
          <w:szCs w:val="22"/>
          <w:highlight w:val="none"/>
        </w:rPr>
        <w:t>步设计概算的建安工程费的部分的工程价款发</w:t>
      </w:r>
      <w:r>
        <w:rPr>
          <w:rFonts w:ascii="宋体" w:hAnsi="宋体" w:cs="宋体"/>
          <w:spacing w:val="-1"/>
          <w:sz w:val="22"/>
          <w:szCs w:val="22"/>
          <w:highlight w:val="none"/>
        </w:rPr>
        <w:t>包人按60%的比例进行支付（不包含因承</w:t>
      </w:r>
      <w:r>
        <w:rPr>
          <w:rFonts w:ascii="宋体" w:hAnsi="宋体" w:cs="宋体"/>
          <w:spacing w:val="2"/>
          <w:sz w:val="22"/>
          <w:szCs w:val="22"/>
          <w:highlight w:val="none"/>
        </w:rPr>
        <w:t>包人原因引起的变更签证费</w:t>
      </w:r>
      <w:r>
        <w:rPr>
          <w:rFonts w:ascii="宋体" w:hAnsi="宋体" w:cs="宋体"/>
          <w:spacing w:val="8"/>
          <w:sz w:val="22"/>
          <w:szCs w:val="22"/>
          <w:highlight w:val="none"/>
        </w:rPr>
        <w:t>），</w:t>
      </w:r>
      <w:r>
        <w:rPr>
          <w:rFonts w:ascii="宋体" w:hAnsi="宋体" w:cs="宋体"/>
          <w:spacing w:val="2"/>
          <w:sz w:val="22"/>
          <w:szCs w:val="22"/>
          <w:highlight w:val="none"/>
        </w:rPr>
        <w:t>且承包人还须向发包人支付最终结算</w:t>
      </w:r>
      <w:r>
        <w:rPr>
          <w:rFonts w:ascii="宋体" w:hAnsi="宋体" w:cs="宋体"/>
          <w:spacing w:val="1"/>
          <w:sz w:val="22"/>
          <w:szCs w:val="22"/>
          <w:highlight w:val="none"/>
        </w:rPr>
        <w:t>价总价3%的违约</w:t>
      </w:r>
      <w:r>
        <w:rPr>
          <w:rFonts w:ascii="宋体" w:hAnsi="宋体" w:cs="宋体"/>
          <w:spacing w:val="-5"/>
          <w:sz w:val="22"/>
          <w:szCs w:val="22"/>
          <w:highlight w:val="none"/>
        </w:rPr>
        <w:t>金。</w:t>
      </w:r>
    </w:p>
    <w:p w14:paraId="0784E883">
      <w:pPr>
        <w:spacing w:before="276" w:line="219" w:lineRule="auto"/>
        <w:ind w:left="482" w:firstLine="430"/>
        <w:rPr>
          <w:rFonts w:ascii="宋体" w:hAnsi="宋体" w:cs="宋体"/>
          <w:sz w:val="22"/>
          <w:szCs w:val="22"/>
          <w:highlight w:val="none"/>
        </w:rPr>
      </w:pPr>
      <w:r>
        <w:rPr>
          <w:rFonts w:ascii="宋体" w:hAnsi="宋体" w:cs="宋体"/>
          <w:b/>
          <w:bCs/>
          <w:spacing w:val="-3"/>
          <w:sz w:val="22"/>
          <w:szCs w:val="22"/>
          <w:highlight w:val="none"/>
        </w:rPr>
        <w:t>14.1.2</w:t>
      </w:r>
      <w:r>
        <w:rPr>
          <w:rFonts w:ascii="宋体" w:hAnsi="宋体" w:cs="宋体"/>
          <w:spacing w:val="-3"/>
          <w:sz w:val="22"/>
          <w:szCs w:val="22"/>
          <w:highlight w:val="none"/>
        </w:rPr>
        <w:t xml:space="preserve"> </w:t>
      </w:r>
      <w:r>
        <w:rPr>
          <w:rFonts w:ascii="宋体" w:hAnsi="宋体" w:cs="宋体"/>
          <w:b/>
          <w:bCs/>
          <w:spacing w:val="-3"/>
          <w:sz w:val="22"/>
          <w:szCs w:val="22"/>
          <w:highlight w:val="none"/>
        </w:rPr>
        <w:t>关于合同价格调整的约定：</w:t>
      </w:r>
    </w:p>
    <w:p w14:paraId="3538FD01">
      <w:pPr>
        <w:spacing w:before="285" w:line="290" w:lineRule="auto"/>
        <w:ind w:left="27" w:right="143" w:firstLine="432"/>
        <w:rPr>
          <w:rFonts w:ascii="宋体" w:hAnsi="宋体" w:cs="宋体"/>
          <w:sz w:val="22"/>
          <w:szCs w:val="22"/>
          <w:highlight w:val="none"/>
        </w:rPr>
      </w:pPr>
      <w:r>
        <w:rPr>
          <w:rFonts w:ascii="宋体" w:hAnsi="宋体" w:cs="宋体"/>
          <w:spacing w:val="-2"/>
          <w:sz w:val="22"/>
          <w:szCs w:val="22"/>
          <w:highlight w:val="none"/>
        </w:rPr>
        <w:t>（一）因工程范围、规模、标准及发包人变更导致的工程数量差异、新增</w:t>
      </w:r>
      <w:r>
        <w:rPr>
          <w:rFonts w:ascii="宋体" w:hAnsi="宋体" w:cs="宋体"/>
          <w:spacing w:val="-3"/>
          <w:sz w:val="22"/>
          <w:szCs w:val="22"/>
          <w:highlight w:val="none"/>
        </w:rPr>
        <w:t>工程、施</w:t>
      </w:r>
      <w:r>
        <w:rPr>
          <w:rFonts w:ascii="宋体" w:hAnsi="宋体" w:cs="宋体"/>
          <w:spacing w:val="-1"/>
          <w:sz w:val="22"/>
          <w:szCs w:val="22"/>
          <w:highlight w:val="none"/>
        </w:rPr>
        <w:t>工条件、施工措施变化等，应据实调整合同价格。调整原则详见本合同变</w:t>
      </w:r>
      <w:r>
        <w:rPr>
          <w:rFonts w:ascii="宋体" w:hAnsi="宋体" w:cs="宋体"/>
          <w:spacing w:val="-2"/>
          <w:sz w:val="22"/>
          <w:szCs w:val="22"/>
          <w:highlight w:val="none"/>
        </w:rPr>
        <w:t>更估价条款。</w:t>
      </w:r>
    </w:p>
    <w:p w14:paraId="191DFA7E">
      <w:pPr>
        <w:spacing w:before="284" w:line="344" w:lineRule="auto"/>
        <w:ind w:left="26" w:firstLine="432"/>
        <w:rPr>
          <w:rFonts w:ascii="宋体" w:hAnsi="宋体" w:cs="宋体"/>
          <w:sz w:val="22"/>
          <w:szCs w:val="22"/>
          <w:highlight w:val="none"/>
        </w:rPr>
      </w:pPr>
      <w:r>
        <w:rPr>
          <w:rFonts w:ascii="宋体" w:hAnsi="宋体" w:cs="宋体"/>
          <w:spacing w:val="-2"/>
          <w:sz w:val="22"/>
          <w:szCs w:val="22"/>
          <w:highlight w:val="none"/>
        </w:rPr>
        <w:t>（二）施工图通过有关部门审查合格后，由发包人认可的第三方造价机构</w:t>
      </w:r>
      <w:r>
        <w:rPr>
          <w:rFonts w:ascii="宋体" w:hAnsi="宋体" w:cs="宋体"/>
          <w:spacing w:val="-3"/>
          <w:sz w:val="22"/>
          <w:szCs w:val="22"/>
          <w:highlight w:val="none"/>
        </w:rPr>
        <w:t>根据施工</w:t>
      </w:r>
      <w:r>
        <w:rPr>
          <w:rFonts w:ascii="宋体" w:hAnsi="宋体" w:cs="宋体"/>
          <w:spacing w:val="1"/>
          <w:sz w:val="22"/>
          <w:szCs w:val="22"/>
          <w:highlight w:val="none"/>
        </w:rPr>
        <w:t>图纸、建设部2024年颁布的《建设工程</w:t>
      </w:r>
      <w:r>
        <w:rPr>
          <w:rFonts w:ascii="宋体" w:hAnsi="宋体" w:cs="宋体"/>
          <w:sz w:val="22"/>
          <w:szCs w:val="22"/>
          <w:highlight w:val="none"/>
        </w:rPr>
        <w:t>工程量清单计价标准》GB/T50500-2024、云南</w:t>
      </w:r>
      <w:r>
        <w:rPr>
          <w:rFonts w:ascii="宋体" w:hAnsi="宋体" w:cs="宋体"/>
          <w:spacing w:val="2"/>
          <w:sz w:val="22"/>
          <w:szCs w:val="22"/>
          <w:highlight w:val="none"/>
        </w:rPr>
        <w:t>省住房和城乡建设厅关于《云南省建设工程造价计价标准（2020版）》发布实施的通</w:t>
      </w:r>
      <w:r>
        <w:rPr>
          <w:rFonts w:ascii="宋体" w:hAnsi="宋体" w:cs="宋体"/>
          <w:spacing w:val="1"/>
          <w:sz w:val="22"/>
          <w:szCs w:val="22"/>
          <w:highlight w:val="none"/>
        </w:rPr>
        <w:t>知（云建科﹝2021﹞</w:t>
      </w:r>
      <w:r>
        <w:rPr>
          <w:rFonts w:ascii="宋体" w:hAnsi="宋体" w:cs="宋体"/>
          <w:spacing w:val="-72"/>
          <w:sz w:val="22"/>
          <w:szCs w:val="22"/>
          <w:highlight w:val="none"/>
        </w:rPr>
        <w:t xml:space="preserve"> </w:t>
      </w:r>
      <w:r>
        <w:rPr>
          <w:rFonts w:ascii="宋体" w:hAnsi="宋体" w:cs="宋体"/>
          <w:spacing w:val="1"/>
          <w:sz w:val="22"/>
          <w:szCs w:val="22"/>
          <w:highlight w:val="none"/>
        </w:rPr>
        <w:t>15号）等相关配套定额及云南省现行计价调整文件编制每个阶段</w:t>
      </w:r>
      <w:r>
        <w:rPr>
          <w:rFonts w:ascii="宋体" w:hAnsi="宋体" w:cs="宋体"/>
          <w:spacing w:val="-2"/>
          <w:sz w:val="22"/>
          <w:szCs w:val="22"/>
          <w:highlight w:val="none"/>
        </w:rPr>
        <w:t>工程量清单和预算价。中标人必须严格进行限额设计，本项目分阶段实施，每个阶段施</w:t>
      </w:r>
      <w:r>
        <w:rPr>
          <w:rFonts w:ascii="宋体" w:hAnsi="宋体" w:cs="宋体"/>
          <w:spacing w:val="-3"/>
          <w:sz w:val="22"/>
          <w:szCs w:val="22"/>
          <w:highlight w:val="none"/>
        </w:rPr>
        <w:t>工图通过有关部门审查合格后，审定的该阶段施工图预算不能超过该阶段初步设计概</w:t>
      </w:r>
      <w:r>
        <w:rPr>
          <w:rFonts w:ascii="宋体" w:hAnsi="宋体" w:cs="宋体"/>
          <w:spacing w:val="-4"/>
          <w:sz w:val="22"/>
          <w:szCs w:val="22"/>
          <w:highlight w:val="none"/>
        </w:rPr>
        <w:t>算，</w:t>
      </w:r>
      <w:r>
        <w:rPr>
          <w:rFonts w:ascii="宋体" w:hAnsi="宋体" w:cs="宋体"/>
          <w:spacing w:val="-2"/>
          <w:sz w:val="22"/>
          <w:szCs w:val="22"/>
          <w:highlight w:val="none"/>
        </w:rPr>
        <w:t>如果超过该阶段初步设计概算，中标人必须调整该阶段施工图设计，直到该阶段施工图预算不超过该阶段初步设计概算为止，并上报发包人超出的原因。若因承包人没有调整</w:t>
      </w:r>
      <w:r>
        <w:rPr>
          <w:rFonts w:ascii="宋体" w:hAnsi="宋体" w:cs="宋体"/>
          <w:spacing w:val="-5"/>
          <w:sz w:val="22"/>
          <w:szCs w:val="22"/>
          <w:highlight w:val="none"/>
        </w:rPr>
        <w:t>该阶段施工图设计，造成超出该阶段初步设计概算的，超出部分金额由中标人自行承担。</w:t>
      </w:r>
    </w:p>
    <w:p w14:paraId="12528AF1">
      <w:pPr>
        <w:spacing w:before="284" w:line="219" w:lineRule="auto"/>
        <w:rPr>
          <w:rFonts w:ascii="宋体" w:hAnsi="宋体" w:cs="宋体"/>
          <w:sz w:val="22"/>
          <w:szCs w:val="22"/>
          <w:highlight w:val="none"/>
        </w:rPr>
      </w:pPr>
      <w:r>
        <w:rPr>
          <w:rFonts w:ascii="宋体" w:hAnsi="宋体" w:cs="宋体"/>
          <w:spacing w:val="-1"/>
          <w:sz w:val="22"/>
          <w:szCs w:val="22"/>
          <w:highlight w:val="none"/>
        </w:rPr>
        <w:t>（三）材料市场价格波动引起合同价格调整的约定：</w:t>
      </w:r>
    </w:p>
    <w:p w14:paraId="3CCD8307">
      <w:pPr>
        <w:spacing w:before="286" w:line="314" w:lineRule="auto"/>
        <w:ind w:left="24" w:right="170" w:firstLine="444"/>
        <w:rPr>
          <w:rFonts w:ascii="宋体" w:hAnsi="宋体" w:cs="宋体"/>
          <w:sz w:val="22"/>
          <w:szCs w:val="22"/>
          <w:highlight w:val="none"/>
        </w:rPr>
      </w:pPr>
      <w:r>
        <w:rPr>
          <w:rFonts w:ascii="宋体" w:hAnsi="宋体" w:cs="宋体"/>
          <w:spacing w:val="1"/>
          <w:sz w:val="22"/>
          <w:szCs w:val="22"/>
          <w:highlight w:val="none"/>
        </w:rPr>
        <w:t>（1）承包人提供佐证资料报发包人经认可后可调材料：钢材、水泥、砌体、</w:t>
      </w:r>
      <w:r>
        <w:rPr>
          <w:rFonts w:ascii="宋体" w:hAnsi="宋体" w:cs="宋体"/>
          <w:sz w:val="22"/>
          <w:szCs w:val="22"/>
          <w:highlight w:val="none"/>
        </w:rPr>
        <w:t>商品</w:t>
      </w:r>
      <w:r>
        <w:rPr>
          <w:rFonts w:ascii="宋体" w:hAnsi="宋体" w:cs="宋体"/>
          <w:spacing w:val="-2"/>
          <w:sz w:val="22"/>
          <w:szCs w:val="22"/>
          <w:highlight w:val="none"/>
        </w:rPr>
        <w:t>砼、砂石料、电线电缆、管材价格进行调整，若发包人不</w:t>
      </w:r>
      <w:r>
        <w:rPr>
          <w:rFonts w:hint="eastAsia" w:ascii="宋体" w:hAnsi="宋体" w:cs="宋体"/>
          <w:spacing w:val="-2"/>
          <w:sz w:val="22"/>
          <w:szCs w:val="22"/>
          <w:highlight w:val="none"/>
          <w:lang w:eastAsia="zh-CN"/>
        </w:rPr>
        <w:t>认可</w:t>
      </w:r>
      <w:r>
        <w:rPr>
          <w:rFonts w:ascii="宋体" w:hAnsi="宋体" w:cs="宋体"/>
          <w:spacing w:val="-2"/>
          <w:sz w:val="22"/>
          <w:szCs w:val="22"/>
          <w:highlight w:val="none"/>
        </w:rPr>
        <w:t>其余材料及设备均不作调整。</w:t>
      </w:r>
    </w:p>
    <w:p w14:paraId="2AA0B326">
      <w:pPr>
        <w:spacing w:before="282" w:line="324" w:lineRule="auto"/>
        <w:ind w:left="24" w:right="168" w:firstLine="444"/>
        <w:rPr>
          <w:rFonts w:ascii="宋体" w:hAnsi="宋体" w:cs="宋体"/>
          <w:sz w:val="22"/>
          <w:szCs w:val="22"/>
          <w:highlight w:val="none"/>
        </w:rPr>
      </w:pPr>
      <w:r>
        <w:rPr>
          <w:rFonts w:ascii="宋体" w:hAnsi="宋体" w:cs="宋体"/>
          <w:spacing w:val="1"/>
          <w:sz w:val="22"/>
          <w:szCs w:val="22"/>
          <w:highlight w:val="none"/>
        </w:rPr>
        <w:t>（2）材料基准价的确定：材料价格按照工程开工令下达当月《楚雄州建设工</w:t>
      </w:r>
      <w:r>
        <w:rPr>
          <w:rFonts w:ascii="宋体" w:hAnsi="宋体" w:cs="宋体"/>
          <w:sz w:val="22"/>
          <w:szCs w:val="22"/>
          <w:highlight w:val="none"/>
        </w:rPr>
        <w:t>程材</w:t>
      </w:r>
      <w:r>
        <w:rPr>
          <w:rFonts w:ascii="宋体" w:hAnsi="宋体" w:cs="宋体"/>
          <w:spacing w:val="-2"/>
          <w:sz w:val="22"/>
          <w:szCs w:val="22"/>
          <w:highlight w:val="none"/>
        </w:rPr>
        <w:t>料及设备价格信息》中“姚安县除税综合参</w:t>
      </w:r>
      <w:r>
        <w:rPr>
          <w:rFonts w:ascii="宋体" w:hAnsi="宋体" w:cs="宋体"/>
          <w:spacing w:val="-3"/>
          <w:sz w:val="22"/>
          <w:szCs w:val="22"/>
          <w:highlight w:val="none"/>
        </w:rPr>
        <w:t>考价</w:t>
      </w:r>
      <w:r>
        <w:rPr>
          <w:rFonts w:ascii="宋体" w:hAnsi="宋体" w:cs="宋体"/>
          <w:spacing w:val="-83"/>
          <w:sz w:val="22"/>
          <w:szCs w:val="22"/>
          <w:highlight w:val="none"/>
        </w:rPr>
        <w:t xml:space="preserve"> </w:t>
      </w:r>
      <w:r>
        <w:rPr>
          <w:rFonts w:ascii="宋体" w:hAnsi="宋体" w:cs="宋体"/>
          <w:spacing w:val="-3"/>
          <w:sz w:val="22"/>
          <w:szCs w:val="22"/>
          <w:highlight w:val="none"/>
        </w:rPr>
        <w:t>”，缺项部分先按《楚雄州建设工程材</w:t>
      </w:r>
      <w:r>
        <w:rPr>
          <w:rFonts w:ascii="宋体" w:hAnsi="宋体" w:cs="宋体"/>
          <w:spacing w:val="-2"/>
          <w:sz w:val="22"/>
          <w:szCs w:val="22"/>
          <w:highlight w:val="none"/>
        </w:rPr>
        <w:t>料及设备价格信息》中“楚雄州除税综合参考价</w:t>
      </w:r>
      <w:r>
        <w:rPr>
          <w:rFonts w:ascii="宋体" w:hAnsi="宋体" w:cs="宋体"/>
          <w:spacing w:val="-83"/>
          <w:sz w:val="22"/>
          <w:szCs w:val="22"/>
          <w:highlight w:val="none"/>
        </w:rPr>
        <w:t xml:space="preserve"> </w:t>
      </w:r>
      <w:r>
        <w:rPr>
          <w:rFonts w:ascii="宋体" w:hAnsi="宋体" w:cs="宋体"/>
          <w:spacing w:val="-3"/>
          <w:sz w:val="22"/>
          <w:szCs w:val="22"/>
          <w:highlight w:val="none"/>
        </w:rPr>
        <w:t>”，以上价格信息缺项部分再按《云南</w:t>
      </w:r>
      <w:r>
        <w:rPr>
          <w:rFonts w:ascii="宋体" w:hAnsi="宋体" w:cs="宋体"/>
          <w:spacing w:val="-1"/>
          <w:sz w:val="22"/>
          <w:szCs w:val="22"/>
          <w:highlight w:val="none"/>
        </w:rPr>
        <w:t>省建设工程材料及设备价格信息》除税信息价为准。</w:t>
      </w:r>
    </w:p>
    <w:p w14:paraId="1D8F40CE">
      <w:pPr>
        <w:spacing w:before="291" w:line="324" w:lineRule="auto"/>
        <w:ind w:left="24" w:right="170" w:firstLine="444"/>
        <w:rPr>
          <w:rFonts w:ascii="宋体" w:hAnsi="宋体" w:cs="宋体"/>
          <w:sz w:val="22"/>
          <w:szCs w:val="22"/>
          <w:highlight w:val="none"/>
        </w:rPr>
      </w:pPr>
      <w:r>
        <w:rPr>
          <w:rFonts w:ascii="宋体" w:hAnsi="宋体" w:cs="宋体"/>
          <w:spacing w:val="1"/>
          <w:sz w:val="22"/>
          <w:szCs w:val="22"/>
          <w:highlight w:val="none"/>
        </w:rPr>
        <w:t>（3）价差确定：①材料价格波动幅度在±10%以内（含±10%）的，其</w:t>
      </w:r>
      <w:r>
        <w:rPr>
          <w:rFonts w:ascii="宋体" w:hAnsi="宋体" w:cs="宋体"/>
          <w:sz w:val="22"/>
          <w:szCs w:val="22"/>
          <w:highlight w:val="none"/>
        </w:rPr>
        <w:t>价差由承包</w:t>
      </w:r>
      <w:r>
        <w:rPr>
          <w:rFonts w:ascii="宋体" w:hAnsi="宋体" w:cs="宋体"/>
          <w:spacing w:val="-2"/>
          <w:sz w:val="22"/>
          <w:szCs w:val="22"/>
          <w:highlight w:val="none"/>
        </w:rPr>
        <w:t>人承担或受益，材料价格波动幅度超过±10%的，超出±10%的</w:t>
      </w:r>
      <w:r>
        <w:rPr>
          <w:rFonts w:hint="eastAsia" w:ascii="宋体" w:hAnsi="宋体" w:cs="宋体"/>
          <w:spacing w:val="-2"/>
          <w:sz w:val="22"/>
          <w:szCs w:val="22"/>
          <w:highlight w:val="none"/>
          <w:lang w:eastAsia="zh-CN"/>
        </w:rPr>
        <w:t>部分</w:t>
      </w:r>
      <w:r>
        <w:rPr>
          <w:rFonts w:ascii="宋体" w:hAnsi="宋体" w:cs="宋体"/>
          <w:spacing w:val="-2"/>
          <w:sz w:val="22"/>
          <w:szCs w:val="22"/>
          <w:highlight w:val="none"/>
        </w:rPr>
        <w:t>的价差由发包人承担或受益。价格信息使用优先级同上述“材料价</w:t>
      </w:r>
      <w:r>
        <w:rPr>
          <w:rFonts w:ascii="宋体" w:hAnsi="宋体" w:cs="宋体"/>
          <w:spacing w:val="-3"/>
          <w:sz w:val="22"/>
          <w:szCs w:val="22"/>
          <w:highlight w:val="none"/>
        </w:rPr>
        <w:t>格确定条款</w:t>
      </w:r>
      <w:r>
        <w:rPr>
          <w:rFonts w:ascii="宋体" w:hAnsi="宋体" w:cs="宋体"/>
          <w:spacing w:val="-84"/>
          <w:sz w:val="22"/>
          <w:szCs w:val="22"/>
          <w:highlight w:val="none"/>
        </w:rPr>
        <w:t xml:space="preserve"> </w:t>
      </w:r>
      <w:r>
        <w:rPr>
          <w:rFonts w:ascii="宋体" w:hAnsi="宋体" w:cs="宋体"/>
          <w:spacing w:val="-3"/>
          <w:sz w:val="22"/>
          <w:szCs w:val="22"/>
          <w:highlight w:val="none"/>
        </w:rPr>
        <w:t>”。②约定的主要材料价格以</w:t>
      </w:r>
      <w:r>
        <w:rPr>
          <w:rFonts w:ascii="宋体" w:hAnsi="宋体" w:cs="宋体"/>
          <w:spacing w:val="-1"/>
          <w:sz w:val="22"/>
          <w:szCs w:val="22"/>
          <w:highlight w:val="none"/>
        </w:rPr>
        <w:t>施工期间的算术平均值为准。</w:t>
      </w:r>
    </w:p>
    <w:p w14:paraId="1A297466">
      <w:pPr>
        <w:spacing w:before="285" w:line="219" w:lineRule="auto"/>
        <w:ind w:left="0" w:firstLine="428"/>
        <w:rPr>
          <w:rFonts w:ascii="宋体" w:hAnsi="宋体" w:cs="宋体"/>
          <w:sz w:val="22"/>
          <w:szCs w:val="22"/>
          <w:highlight w:val="none"/>
        </w:rPr>
      </w:pPr>
      <w:r>
        <w:rPr>
          <w:rFonts w:ascii="宋体" w:hAnsi="宋体" w:cs="宋体"/>
          <w:spacing w:val="1"/>
          <w:sz w:val="22"/>
          <w:szCs w:val="22"/>
          <w:highlight w:val="none"/>
        </w:rPr>
        <w:t>（4）调整方法：市场价格波动引起合同价格的调整在竣工结算时一并计算</w:t>
      </w:r>
      <w:r>
        <w:rPr>
          <w:rFonts w:ascii="宋体" w:hAnsi="宋体" w:cs="宋体"/>
          <w:sz w:val="22"/>
          <w:szCs w:val="22"/>
          <w:highlight w:val="none"/>
        </w:rPr>
        <w:t>调整；</w:t>
      </w:r>
      <w:r>
        <w:rPr>
          <w:rFonts w:ascii="宋体" w:hAnsi="宋体" w:cs="宋体"/>
          <w:spacing w:val="-3"/>
          <w:sz w:val="22"/>
          <w:szCs w:val="22"/>
          <w:highlight w:val="none"/>
        </w:rPr>
        <w:t>因承包人原因造成工期延误的，延误期间发生的</w:t>
      </w:r>
      <w:r>
        <w:rPr>
          <w:rFonts w:ascii="宋体" w:hAnsi="宋体" w:cs="宋体"/>
          <w:spacing w:val="-4"/>
          <w:sz w:val="22"/>
          <w:szCs w:val="22"/>
          <w:highlight w:val="none"/>
        </w:rPr>
        <w:t>材料价格上涨的全部差额由承包人承担，</w:t>
      </w:r>
      <w:r>
        <w:rPr>
          <w:rFonts w:ascii="宋体" w:hAnsi="宋体" w:cs="宋体"/>
          <w:spacing w:val="-2"/>
          <w:sz w:val="22"/>
          <w:szCs w:val="22"/>
          <w:highlight w:val="none"/>
        </w:rPr>
        <w:t>材料价格下降的全部差额由发包人受益；因发包人原因造成工期延误的，延误期间发生</w:t>
      </w:r>
      <w:r>
        <w:rPr>
          <w:rFonts w:ascii="宋体" w:hAnsi="宋体" w:cs="宋体"/>
          <w:sz w:val="22"/>
          <w:szCs w:val="22"/>
          <w:highlight w:val="none"/>
        </w:rPr>
        <w:t>的材料价格上涨的全部差额由发包人承担，材料价格下降的全</w:t>
      </w:r>
      <w:r>
        <w:rPr>
          <w:rFonts w:ascii="宋体" w:hAnsi="宋体" w:cs="宋体"/>
          <w:spacing w:val="-1"/>
          <w:sz w:val="22"/>
          <w:szCs w:val="22"/>
          <w:highlight w:val="none"/>
        </w:rPr>
        <w:t>部差额由承包人受益。</w:t>
      </w:r>
    </w:p>
    <w:p w14:paraId="52BC2E06">
      <w:pPr>
        <w:spacing w:before="286" w:line="289" w:lineRule="auto"/>
        <w:ind w:left="0" w:leftChars="0" w:right="16" w:firstLine="432" w:firstLineChars="200"/>
        <w:rPr>
          <w:rFonts w:ascii="宋体" w:hAnsi="宋体" w:cs="宋体"/>
          <w:spacing w:val="-1"/>
          <w:sz w:val="22"/>
          <w:szCs w:val="22"/>
          <w:highlight w:val="none"/>
        </w:rPr>
      </w:pPr>
      <w:r>
        <w:rPr>
          <w:rFonts w:ascii="宋体" w:hAnsi="宋体" w:cs="宋体"/>
          <w:spacing w:val="-2"/>
          <w:sz w:val="22"/>
          <w:szCs w:val="22"/>
          <w:highlight w:val="none"/>
        </w:rPr>
        <w:t>（四）在施工图预算内采用暂定价、暂估价的材料或专业工程，按实施过程中</w:t>
      </w:r>
      <w:r>
        <w:rPr>
          <w:rFonts w:ascii="宋体" w:hAnsi="宋体" w:cs="宋体"/>
          <w:spacing w:val="-3"/>
          <w:sz w:val="22"/>
          <w:szCs w:val="22"/>
          <w:highlight w:val="none"/>
        </w:rPr>
        <w:t>双方</w:t>
      </w:r>
      <w:r>
        <w:rPr>
          <w:rFonts w:ascii="宋体" w:hAnsi="宋体" w:cs="宋体"/>
          <w:spacing w:val="-1"/>
          <w:sz w:val="22"/>
          <w:szCs w:val="22"/>
          <w:highlight w:val="none"/>
        </w:rPr>
        <w:t>补充确认的相关文件调整合同价款。</w:t>
      </w:r>
    </w:p>
    <w:p w14:paraId="036E441D">
      <w:pPr>
        <w:spacing w:before="286" w:line="289" w:lineRule="auto"/>
        <w:ind w:left="0" w:leftChars="0" w:right="16" w:firstLine="432" w:firstLineChars="200"/>
        <w:rPr>
          <w:rFonts w:ascii="宋体" w:hAnsi="宋体" w:cs="宋体"/>
          <w:sz w:val="22"/>
          <w:szCs w:val="22"/>
          <w:highlight w:val="none"/>
        </w:rPr>
      </w:pPr>
      <w:r>
        <w:rPr>
          <w:rFonts w:ascii="宋体" w:hAnsi="宋体" w:cs="宋体"/>
          <w:spacing w:val="-2"/>
          <w:sz w:val="22"/>
          <w:szCs w:val="22"/>
          <w:highlight w:val="none"/>
        </w:rPr>
        <w:t>（五）施工期间人工费、机械费、税金、规费等发生变化，按云南省建设</w:t>
      </w:r>
      <w:r>
        <w:rPr>
          <w:rFonts w:ascii="宋体" w:hAnsi="宋体" w:cs="宋体"/>
          <w:spacing w:val="-3"/>
          <w:sz w:val="22"/>
          <w:szCs w:val="22"/>
          <w:highlight w:val="none"/>
        </w:rPr>
        <w:t>行政</w:t>
      </w:r>
      <w:r>
        <w:rPr>
          <w:rFonts w:ascii="宋体" w:hAnsi="宋体" w:cs="宋体"/>
          <w:spacing w:val="-2"/>
          <w:sz w:val="22"/>
          <w:szCs w:val="22"/>
          <w:highlight w:val="none"/>
        </w:rPr>
        <w:t>发布的文件执行。</w:t>
      </w:r>
    </w:p>
    <w:p w14:paraId="6FBCC974">
      <w:pPr>
        <w:spacing w:before="113" w:line="359" w:lineRule="auto"/>
        <w:ind w:left="24" w:right="75" w:firstLine="434"/>
        <w:rPr>
          <w:rFonts w:ascii="宋体" w:hAnsi="宋体" w:cs="宋体"/>
          <w:sz w:val="22"/>
          <w:szCs w:val="22"/>
          <w:highlight w:val="none"/>
        </w:rPr>
      </w:pPr>
      <w:r>
        <w:rPr>
          <w:rFonts w:ascii="宋体" w:hAnsi="宋体" w:cs="宋体"/>
          <w:spacing w:val="-2"/>
          <w:sz w:val="22"/>
          <w:szCs w:val="22"/>
          <w:highlight w:val="none"/>
        </w:rPr>
        <w:t>（六）政策性调整的风险：由于法律、法规、规章和政策变化，导致合同价款</w:t>
      </w:r>
      <w:r>
        <w:rPr>
          <w:rFonts w:ascii="宋体" w:hAnsi="宋体" w:cs="宋体"/>
          <w:spacing w:val="-3"/>
          <w:sz w:val="22"/>
          <w:szCs w:val="22"/>
          <w:highlight w:val="none"/>
        </w:rPr>
        <w:t>发生</w:t>
      </w:r>
      <w:r>
        <w:rPr>
          <w:rFonts w:ascii="宋体" w:hAnsi="宋体" w:cs="宋体"/>
          <w:spacing w:val="-1"/>
          <w:sz w:val="22"/>
          <w:szCs w:val="22"/>
          <w:highlight w:val="none"/>
        </w:rPr>
        <w:t>变化的，据实调整。</w:t>
      </w:r>
    </w:p>
    <w:p w14:paraId="4AA2663F">
      <w:pPr>
        <w:spacing w:before="284" w:line="219" w:lineRule="auto"/>
        <w:ind w:left="482" w:firstLine="436"/>
        <w:rPr>
          <w:rFonts w:ascii="宋体" w:hAnsi="宋体" w:cs="宋体"/>
          <w:sz w:val="22"/>
          <w:szCs w:val="22"/>
          <w:highlight w:val="none"/>
        </w:rPr>
      </w:pPr>
      <w:r>
        <w:rPr>
          <w:rFonts w:ascii="宋体" w:hAnsi="宋体" w:cs="宋体"/>
          <w:spacing w:val="-1"/>
          <w:sz w:val="22"/>
          <w:szCs w:val="22"/>
          <w:highlight w:val="none"/>
        </w:rPr>
        <w:t>14.1.3 按实际完成的工程量支付工程价款的计量方法、估价方法：</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107F21C7">
      <w:pPr>
        <w:spacing w:before="289" w:line="220" w:lineRule="auto"/>
        <w:ind w:left="482" w:firstLine="420"/>
        <w:rPr>
          <w:rFonts w:ascii="宋体" w:hAnsi="宋体" w:cs="宋体"/>
          <w:sz w:val="22"/>
          <w:szCs w:val="22"/>
          <w:highlight w:val="none"/>
        </w:rPr>
      </w:pPr>
      <w:r>
        <w:rPr>
          <w:rFonts w:ascii="宋体" w:hAnsi="宋体" w:cs="宋体"/>
          <w:spacing w:val="-5"/>
          <w:sz w:val="22"/>
          <w:szCs w:val="22"/>
          <w:highlight w:val="none"/>
        </w:rPr>
        <w:t>14.2</w:t>
      </w:r>
      <w:r>
        <w:rPr>
          <w:rFonts w:ascii="宋体" w:hAnsi="宋体" w:cs="宋体"/>
          <w:spacing w:val="10"/>
          <w:sz w:val="22"/>
          <w:szCs w:val="22"/>
          <w:highlight w:val="none"/>
        </w:rPr>
        <w:t xml:space="preserve"> </w:t>
      </w:r>
      <w:r>
        <w:rPr>
          <w:rFonts w:ascii="宋体" w:hAnsi="宋体" w:cs="宋体"/>
          <w:spacing w:val="-5"/>
          <w:sz w:val="22"/>
          <w:szCs w:val="22"/>
          <w:highlight w:val="none"/>
        </w:rPr>
        <w:t>预付款</w:t>
      </w:r>
    </w:p>
    <w:p w14:paraId="187C6963">
      <w:pPr>
        <w:spacing w:before="285" w:line="220" w:lineRule="auto"/>
        <w:ind w:left="482" w:firstLine="428"/>
        <w:rPr>
          <w:rFonts w:ascii="宋体" w:hAnsi="宋体" w:cs="宋体"/>
          <w:sz w:val="22"/>
          <w:szCs w:val="22"/>
          <w:highlight w:val="none"/>
        </w:rPr>
      </w:pPr>
      <w:r>
        <w:rPr>
          <w:rFonts w:ascii="宋体" w:hAnsi="宋体" w:cs="宋体"/>
          <w:spacing w:val="-3"/>
          <w:sz w:val="22"/>
          <w:szCs w:val="22"/>
          <w:highlight w:val="none"/>
        </w:rPr>
        <w:t>14.2.1 预付款支付</w:t>
      </w:r>
    </w:p>
    <w:p w14:paraId="5348581D">
      <w:pPr>
        <w:spacing w:before="285" w:line="220" w:lineRule="auto"/>
        <w:ind w:left="468" w:firstLine="438"/>
        <w:rPr>
          <w:rFonts w:ascii="宋体" w:hAnsi="宋体" w:cs="宋体"/>
          <w:sz w:val="22"/>
          <w:szCs w:val="22"/>
          <w:highlight w:val="none"/>
        </w:rPr>
      </w:pPr>
      <w:r>
        <w:rPr>
          <w:rFonts w:ascii="宋体" w:hAnsi="宋体" w:cs="宋体"/>
          <w:b/>
          <w:bCs/>
          <w:spacing w:val="-1"/>
          <w:sz w:val="22"/>
          <w:szCs w:val="22"/>
          <w:highlight w:val="none"/>
        </w:rPr>
        <w:t>预付款的金额或比例为：</w:t>
      </w:r>
      <w:r>
        <w:rPr>
          <w:rFonts w:ascii="宋体" w:hAnsi="宋体" w:cs="宋体"/>
          <w:b/>
          <w:bCs/>
          <w:spacing w:val="-1"/>
          <w:sz w:val="22"/>
          <w:szCs w:val="22"/>
          <w:highlight w:val="none"/>
          <w:u w:val="single"/>
        </w:rPr>
        <w:t>合同签订时约定</w:t>
      </w:r>
      <w:r>
        <w:rPr>
          <w:rFonts w:ascii="宋体" w:hAnsi="宋体" w:cs="宋体"/>
          <w:spacing w:val="-1"/>
          <w:sz w:val="22"/>
          <w:szCs w:val="22"/>
          <w:highlight w:val="none"/>
          <w:u w:val="single"/>
        </w:rPr>
        <w:t>。</w:t>
      </w:r>
    </w:p>
    <w:p w14:paraId="6BBB86EB">
      <w:pPr>
        <w:spacing w:before="288" w:line="220" w:lineRule="auto"/>
        <w:ind w:left="468" w:firstLine="436"/>
        <w:rPr>
          <w:rFonts w:ascii="宋体" w:hAnsi="宋体" w:cs="宋体"/>
          <w:sz w:val="22"/>
          <w:szCs w:val="22"/>
          <w:highlight w:val="none"/>
        </w:rPr>
      </w:pPr>
      <w:r>
        <w:rPr>
          <w:rFonts w:ascii="宋体" w:hAnsi="宋体" w:cs="宋体"/>
          <w:spacing w:val="-1"/>
          <w:sz w:val="22"/>
          <w:szCs w:val="22"/>
          <w:highlight w:val="none"/>
        </w:rPr>
        <w:t>预付款支付期限：</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rPr>
        <w:t>。</w:t>
      </w:r>
    </w:p>
    <w:p w14:paraId="6AAFDB59">
      <w:pPr>
        <w:spacing w:before="285" w:line="220" w:lineRule="auto"/>
        <w:ind w:left="468" w:firstLine="436"/>
        <w:rPr>
          <w:rFonts w:ascii="宋体" w:hAnsi="宋体" w:cs="宋体"/>
          <w:sz w:val="22"/>
          <w:szCs w:val="22"/>
          <w:highlight w:val="none"/>
        </w:rPr>
      </w:pPr>
      <w:r>
        <w:rPr>
          <w:rFonts w:ascii="宋体" w:hAnsi="宋体" w:cs="宋体"/>
          <w:spacing w:val="-1"/>
          <w:sz w:val="22"/>
          <w:szCs w:val="22"/>
          <w:highlight w:val="none"/>
        </w:rPr>
        <w:t>预付款扣回的方式：</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rPr>
        <w:t>。</w:t>
      </w:r>
    </w:p>
    <w:p w14:paraId="6030FD41">
      <w:pPr>
        <w:spacing w:before="285" w:line="220" w:lineRule="auto"/>
        <w:ind w:left="482" w:firstLine="424"/>
        <w:rPr>
          <w:rFonts w:ascii="宋体" w:hAnsi="宋体" w:cs="宋体"/>
          <w:sz w:val="22"/>
          <w:szCs w:val="22"/>
          <w:highlight w:val="none"/>
        </w:rPr>
      </w:pPr>
      <w:r>
        <w:rPr>
          <w:rFonts w:ascii="宋体" w:hAnsi="宋体" w:cs="宋体"/>
          <w:spacing w:val="-4"/>
          <w:sz w:val="22"/>
          <w:szCs w:val="22"/>
          <w:highlight w:val="none"/>
        </w:rPr>
        <w:t>14.2.2</w:t>
      </w:r>
      <w:r>
        <w:rPr>
          <w:rFonts w:ascii="宋体" w:hAnsi="宋体" w:cs="宋体"/>
          <w:spacing w:val="-38"/>
          <w:sz w:val="22"/>
          <w:szCs w:val="22"/>
          <w:highlight w:val="none"/>
        </w:rPr>
        <w:t xml:space="preserve"> </w:t>
      </w:r>
      <w:r>
        <w:rPr>
          <w:rFonts w:ascii="宋体" w:hAnsi="宋体" w:cs="宋体"/>
          <w:spacing w:val="-4"/>
          <w:sz w:val="22"/>
          <w:szCs w:val="22"/>
          <w:highlight w:val="none"/>
        </w:rPr>
        <w:t>预付款担保</w:t>
      </w:r>
    </w:p>
    <w:p w14:paraId="587B1AFC">
      <w:pPr>
        <w:spacing w:before="287" w:line="219" w:lineRule="auto"/>
        <w:ind w:left="467" w:firstLine="436"/>
        <w:rPr>
          <w:rFonts w:ascii="宋体" w:hAnsi="宋体" w:cs="宋体"/>
          <w:sz w:val="22"/>
          <w:szCs w:val="22"/>
          <w:highlight w:val="none"/>
        </w:rPr>
      </w:pPr>
      <w:r>
        <w:rPr>
          <w:rFonts w:ascii="宋体" w:hAnsi="宋体" w:cs="宋体"/>
          <w:spacing w:val="-1"/>
          <w:sz w:val="22"/>
          <w:szCs w:val="22"/>
          <w:highlight w:val="none"/>
        </w:rPr>
        <w:t>提供预付款担保期限：</w:t>
      </w:r>
      <w:r>
        <w:rPr>
          <w:rFonts w:ascii="宋体" w:hAnsi="宋体" w:cs="宋体"/>
          <w:spacing w:val="-1"/>
          <w:sz w:val="22"/>
          <w:szCs w:val="22"/>
          <w:highlight w:val="none"/>
          <w:u w:val="single"/>
        </w:rPr>
        <w:t xml:space="preserve"> /  </w:t>
      </w:r>
      <w:r>
        <w:rPr>
          <w:rFonts w:ascii="宋体" w:hAnsi="宋体" w:cs="宋体"/>
          <w:spacing w:val="-1"/>
          <w:sz w:val="22"/>
          <w:szCs w:val="22"/>
          <w:highlight w:val="none"/>
        </w:rPr>
        <w:t>。</w:t>
      </w:r>
    </w:p>
    <w:p w14:paraId="2140D614">
      <w:pPr>
        <w:spacing w:before="286" w:line="220" w:lineRule="auto"/>
        <w:ind w:left="468" w:firstLine="436"/>
        <w:rPr>
          <w:rFonts w:ascii="宋体" w:hAnsi="宋体" w:cs="宋体"/>
          <w:sz w:val="22"/>
          <w:szCs w:val="22"/>
          <w:highlight w:val="none"/>
        </w:rPr>
      </w:pPr>
      <w:r>
        <w:rPr>
          <w:rFonts w:ascii="宋体" w:hAnsi="宋体" w:cs="宋体"/>
          <w:spacing w:val="-1"/>
          <w:sz w:val="22"/>
          <w:szCs w:val="22"/>
          <w:highlight w:val="none"/>
        </w:rPr>
        <w:t>预付款担保形式：</w:t>
      </w:r>
      <w:r>
        <w:rPr>
          <w:rFonts w:ascii="宋体" w:hAnsi="宋体" w:cs="宋体"/>
          <w:spacing w:val="-1"/>
          <w:sz w:val="22"/>
          <w:szCs w:val="22"/>
          <w:highlight w:val="none"/>
          <w:u w:val="single"/>
        </w:rPr>
        <w:t xml:space="preserve">  /   </w:t>
      </w:r>
      <w:r>
        <w:rPr>
          <w:rFonts w:ascii="宋体" w:hAnsi="宋体" w:cs="宋体"/>
          <w:spacing w:val="-1"/>
          <w:sz w:val="22"/>
          <w:szCs w:val="22"/>
          <w:highlight w:val="none"/>
        </w:rPr>
        <w:t>。</w:t>
      </w:r>
    </w:p>
    <w:p w14:paraId="1AD563E0">
      <w:pPr>
        <w:spacing w:before="285" w:line="221" w:lineRule="auto"/>
        <w:ind w:left="482" w:firstLine="428"/>
        <w:rPr>
          <w:rFonts w:ascii="宋体" w:hAnsi="宋体" w:cs="宋体"/>
          <w:sz w:val="22"/>
          <w:szCs w:val="22"/>
          <w:highlight w:val="none"/>
        </w:rPr>
      </w:pPr>
      <w:r>
        <w:rPr>
          <w:rFonts w:ascii="宋体" w:hAnsi="宋体" w:cs="宋体"/>
          <w:spacing w:val="-3"/>
          <w:sz w:val="22"/>
          <w:szCs w:val="22"/>
          <w:highlight w:val="none"/>
        </w:rPr>
        <w:t>14.3 工程进度款</w:t>
      </w:r>
    </w:p>
    <w:p w14:paraId="725FCC0C">
      <w:pPr>
        <w:spacing w:before="287" w:line="220" w:lineRule="auto"/>
        <w:ind w:left="482" w:firstLine="432"/>
        <w:rPr>
          <w:rFonts w:ascii="宋体" w:hAnsi="宋体" w:cs="宋体"/>
          <w:sz w:val="22"/>
          <w:szCs w:val="22"/>
          <w:highlight w:val="none"/>
        </w:rPr>
      </w:pPr>
      <w:r>
        <w:rPr>
          <w:rFonts w:ascii="宋体" w:hAnsi="宋体" w:cs="宋体"/>
          <w:spacing w:val="-2"/>
          <w:sz w:val="22"/>
          <w:szCs w:val="22"/>
          <w:highlight w:val="none"/>
        </w:rPr>
        <w:t>14.3.1 工程进度付款申请</w:t>
      </w:r>
    </w:p>
    <w:p w14:paraId="33794DDF">
      <w:pPr>
        <w:spacing w:before="285" w:line="220" w:lineRule="auto"/>
        <w:ind w:left="482" w:firstLine="436"/>
        <w:rPr>
          <w:rFonts w:ascii="宋体" w:hAnsi="宋体" w:cs="宋体"/>
          <w:sz w:val="22"/>
          <w:szCs w:val="22"/>
          <w:highlight w:val="none"/>
        </w:rPr>
      </w:pPr>
      <w:r>
        <w:rPr>
          <w:rFonts w:ascii="宋体" w:hAnsi="宋体" w:cs="宋体"/>
          <w:spacing w:val="-1"/>
          <w:sz w:val="22"/>
          <w:szCs w:val="22"/>
          <w:highlight w:val="none"/>
        </w:rPr>
        <w:t>14.3.1.1</w:t>
      </w:r>
      <w:r>
        <w:rPr>
          <w:rFonts w:ascii="宋体" w:hAnsi="宋体" w:cs="宋体"/>
          <w:spacing w:val="-35"/>
          <w:sz w:val="22"/>
          <w:szCs w:val="22"/>
          <w:highlight w:val="none"/>
        </w:rPr>
        <w:t xml:space="preserve"> </w:t>
      </w:r>
      <w:r>
        <w:rPr>
          <w:rFonts w:ascii="宋体" w:hAnsi="宋体" w:cs="宋体"/>
          <w:spacing w:val="-1"/>
          <w:sz w:val="22"/>
          <w:szCs w:val="22"/>
          <w:highlight w:val="none"/>
        </w:rPr>
        <w:t>设计费进度付款申请方式：</w:t>
      </w:r>
      <w:r>
        <w:rPr>
          <w:rFonts w:ascii="宋体" w:hAnsi="宋体" w:cs="宋体"/>
          <w:b/>
          <w:bCs/>
          <w:spacing w:val="-1"/>
          <w:sz w:val="22"/>
          <w:szCs w:val="22"/>
          <w:highlight w:val="none"/>
          <w:u w:val="single"/>
        </w:rPr>
        <w:t>合同签订时约定</w:t>
      </w:r>
      <w:r>
        <w:rPr>
          <w:rFonts w:ascii="宋体" w:hAnsi="宋体" w:cs="宋体"/>
          <w:spacing w:val="-1"/>
          <w:sz w:val="22"/>
          <w:szCs w:val="22"/>
          <w:highlight w:val="none"/>
          <w:u w:val="single"/>
        </w:rPr>
        <w:t>。</w:t>
      </w:r>
    </w:p>
    <w:p w14:paraId="55223B0B">
      <w:pPr>
        <w:spacing w:before="285" w:line="220" w:lineRule="auto"/>
        <w:ind w:left="482" w:firstLine="436"/>
        <w:rPr>
          <w:rFonts w:ascii="宋体" w:hAnsi="宋体" w:cs="宋体"/>
          <w:sz w:val="22"/>
          <w:szCs w:val="22"/>
          <w:highlight w:val="none"/>
        </w:rPr>
      </w:pPr>
      <w:r>
        <w:rPr>
          <w:rFonts w:ascii="宋体" w:hAnsi="宋体" w:cs="宋体"/>
          <w:spacing w:val="-1"/>
          <w:sz w:val="22"/>
          <w:szCs w:val="22"/>
          <w:highlight w:val="none"/>
        </w:rPr>
        <w:t>14.3.1.2</w:t>
      </w:r>
      <w:r>
        <w:rPr>
          <w:rFonts w:ascii="宋体" w:hAnsi="宋体" w:cs="宋体"/>
          <w:spacing w:val="-29"/>
          <w:sz w:val="22"/>
          <w:szCs w:val="22"/>
          <w:highlight w:val="none"/>
        </w:rPr>
        <w:t xml:space="preserve"> </w:t>
      </w:r>
      <w:r>
        <w:rPr>
          <w:rFonts w:ascii="宋体" w:hAnsi="宋体" w:cs="宋体"/>
          <w:spacing w:val="-1"/>
          <w:sz w:val="22"/>
          <w:szCs w:val="22"/>
          <w:highlight w:val="none"/>
        </w:rPr>
        <w:t>建安工程费的工程进度付款申请方式：</w:t>
      </w:r>
      <w:r>
        <w:rPr>
          <w:rFonts w:ascii="宋体" w:hAnsi="宋体" w:cs="宋体"/>
          <w:b/>
          <w:bCs/>
          <w:spacing w:val="-1"/>
          <w:sz w:val="22"/>
          <w:szCs w:val="22"/>
          <w:highlight w:val="none"/>
          <w:u w:val="single"/>
        </w:rPr>
        <w:t>合同签订时约定</w:t>
      </w:r>
      <w:r>
        <w:rPr>
          <w:rFonts w:ascii="宋体" w:hAnsi="宋体" w:cs="宋体"/>
          <w:spacing w:val="-1"/>
          <w:sz w:val="22"/>
          <w:szCs w:val="22"/>
          <w:highlight w:val="none"/>
          <w:u w:val="single"/>
        </w:rPr>
        <w:t>。</w:t>
      </w:r>
    </w:p>
    <w:p w14:paraId="411337AD">
      <w:pPr>
        <w:spacing w:before="287"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承包人提交进度付款申请单的格式、内容、份数和时间：</w:t>
      </w:r>
      <w:r>
        <w:rPr>
          <w:rFonts w:ascii="宋体" w:hAnsi="宋体" w:cs="宋体"/>
          <w:b/>
          <w:bCs/>
          <w:spacing w:val="-1"/>
          <w:sz w:val="22"/>
          <w:szCs w:val="22"/>
          <w:highlight w:val="none"/>
          <w:u w:val="single"/>
        </w:rPr>
        <w:t>按发包人要求执行</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73817D3D">
      <w:pPr>
        <w:spacing w:before="285" w:line="220" w:lineRule="auto"/>
        <w:ind w:left="464" w:firstLine="436"/>
        <w:rPr>
          <w:rFonts w:ascii="宋体" w:hAnsi="宋体" w:cs="宋体"/>
          <w:sz w:val="22"/>
          <w:szCs w:val="22"/>
          <w:highlight w:val="none"/>
        </w:rPr>
      </w:pPr>
      <w:r>
        <w:rPr>
          <w:rFonts w:ascii="宋体" w:hAnsi="宋体" w:cs="宋体"/>
          <w:spacing w:val="-1"/>
          <w:sz w:val="22"/>
          <w:szCs w:val="22"/>
          <w:highlight w:val="none"/>
        </w:rPr>
        <w:t>进度付款申请单应包括的内容：</w:t>
      </w:r>
      <w:r>
        <w:rPr>
          <w:rFonts w:ascii="宋体" w:hAnsi="宋体" w:cs="宋体"/>
          <w:b/>
          <w:bCs/>
          <w:spacing w:val="-1"/>
          <w:sz w:val="22"/>
          <w:szCs w:val="22"/>
          <w:highlight w:val="none"/>
          <w:u w:val="single"/>
        </w:rPr>
        <w:t>按发包人要求执行</w:t>
      </w:r>
      <w:r>
        <w:rPr>
          <w:rFonts w:ascii="宋体" w:hAnsi="宋体" w:cs="宋体"/>
          <w:spacing w:val="-1"/>
          <w:sz w:val="22"/>
          <w:szCs w:val="22"/>
          <w:highlight w:val="none"/>
        </w:rPr>
        <w:t>。</w:t>
      </w:r>
    </w:p>
    <w:p w14:paraId="70546D46">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14.3.2 进度付款审核和支付</w:t>
      </w:r>
    </w:p>
    <w:p w14:paraId="51EDF1BC">
      <w:pPr>
        <w:spacing w:before="288" w:line="220" w:lineRule="auto"/>
        <w:ind w:left="464" w:firstLine="440"/>
        <w:rPr>
          <w:rFonts w:ascii="宋体" w:hAnsi="宋体" w:cs="宋体"/>
          <w:sz w:val="22"/>
          <w:szCs w:val="22"/>
          <w:highlight w:val="none"/>
        </w:rPr>
      </w:pPr>
      <w:r>
        <w:rPr>
          <w:rFonts w:ascii="宋体" w:hAnsi="宋体" w:cs="宋体"/>
          <w:sz w:val="22"/>
          <w:szCs w:val="22"/>
          <w:highlight w:val="none"/>
        </w:rPr>
        <w:t>进度付款的审核方式和支付的约定：</w:t>
      </w:r>
      <w:r>
        <w:rPr>
          <w:rFonts w:ascii="宋体" w:hAnsi="宋体" w:cs="宋体"/>
          <w:b/>
          <w:bCs/>
          <w:sz w:val="22"/>
          <w:szCs w:val="22"/>
          <w:highlight w:val="none"/>
          <w:u w:val="single"/>
        </w:rPr>
        <w:t>合同签订时约定。</w:t>
      </w:r>
    </w:p>
    <w:p w14:paraId="2A4952F4">
      <w:pPr>
        <w:spacing w:before="285" w:line="220" w:lineRule="auto"/>
        <w:ind w:left="482" w:firstLine="428"/>
        <w:rPr>
          <w:rFonts w:ascii="宋体" w:hAnsi="宋体" w:cs="宋体"/>
          <w:sz w:val="22"/>
          <w:szCs w:val="22"/>
          <w:highlight w:val="none"/>
        </w:rPr>
      </w:pPr>
      <w:r>
        <w:rPr>
          <w:rFonts w:ascii="宋体" w:hAnsi="宋体" w:cs="宋体"/>
          <w:spacing w:val="-3"/>
          <w:sz w:val="22"/>
          <w:szCs w:val="22"/>
          <w:highlight w:val="none"/>
        </w:rPr>
        <w:t>14.4 付款计划表</w:t>
      </w:r>
    </w:p>
    <w:p w14:paraId="46C4D06E">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14.4.1 付款计划表的编制要求：</w:t>
      </w:r>
      <w:r>
        <w:rPr>
          <w:rFonts w:ascii="宋体" w:hAnsi="宋体" w:cs="宋体"/>
          <w:b/>
          <w:bCs/>
          <w:spacing w:val="-2"/>
          <w:sz w:val="22"/>
          <w:szCs w:val="22"/>
          <w:highlight w:val="none"/>
          <w:u w:val="single"/>
        </w:rPr>
        <w:t>按通用合同条款执行</w:t>
      </w:r>
      <w:r>
        <w:rPr>
          <w:rFonts w:ascii="宋体" w:hAnsi="宋体" w:cs="宋体"/>
          <w:spacing w:val="-2"/>
          <w:sz w:val="22"/>
          <w:szCs w:val="22"/>
          <w:highlight w:val="none"/>
        </w:rPr>
        <w:t>。</w:t>
      </w:r>
    </w:p>
    <w:p w14:paraId="19BE3A4E">
      <w:pPr>
        <w:spacing w:before="287" w:line="220" w:lineRule="auto"/>
        <w:ind w:left="482" w:firstLine="432"/>
        <w:rPr>
          <w:rFonts w:ascii="宋体" w:hAnsi="宋体" w:cs="宋体"/>
          <w:sz w:val="22"/>
          <w:szCs w:val="22"/>
          <w:highlight w:val="none"/>
        </w:rPr>
      </w:pPr>
      <w:r>
        <w:rPr>
          <w:rFonts w:ascii="宋体" w:hAnsi="宋体" w:cs="宋体"/>
          <w:spacing w:val="-2"/>
          <w:sz w:val="22"/>
          <w:szCs w:val="22"/>
          <w:highlight w:val="none"/>
        </w:rPr>
        <w:t>14.4.2 付款计划表的编制与审批</w:t>
      </w:r>
    </w:p>
    <w:p w14:paraId="6482782A">
      <w:pPr>
        <w:spacing w:before="285" w:line="220" w:lineRule="auto"/>
        <w:ind w:left="466" w:firstLine="432"/>
        <w:rPr>
          <w:rFonts w:ascii="宋体" w:hAnsi="宋体" w:cs="宋体"/>
          <w:sz w:val="22"/>
          <w:szCs w:val="22"/>
          <w:highlight w:val="none"/>
        </w:rPr>
      </w:pPr>
      <w:r>
        <w:rPr>
          <w:rFonts w:ascii="宋体" w:hAnsi="宋体" w:cs="宋体"/>
          <w:spacing w:val="-2"/>
          <w:sz w:val="22"/>
          <w:szCs w:val="22"/>
          <w:highlight w:val="none"/>
        </w:rPr>
        <w:t>付款计划表的编制：</w:t>
      </w:r>
      <w:r>
        <w:rPr>
          <w:rFonts w:ascii="宋体" w:hAnsi="宋体" w:cs="宋体"/>
          <w:b/>
          <w:bCs/>
          <w:spacing w:val="-2"/>
          <w:sz w:val="22"/>
          <w:szCs w:val="22"/>
          <w:highlight w:val="none"/>
          <w:u w:val="single"/>
        </w:rPr>
        <w:t>按通用合同条款执行</w:t>
      </w:r>
      <w:r>
        <w:rPr>
          <w:rFonts w:ascii="宋体" w:hAnsi="宋体" w:cs="宋体"/>
          <w:spacing w:val="-2"/>
          <w:sz w:val="22"/>
          <w:szCs w:val="22"/>
          <w:highlight w:val="none"/>
        </w:rPr>
        <w:t>。</w:t>
      </w:r>
    </w:p>
    <w:p w14:paraId="0CB94498">
      <w:pPr>
        <w:spacing w:before="72" w:line="220" w:lineRule="auto"/>
        <w:ind w:left="482" w:firstLine="428"/>
        <w:rPr>
          <w:rFonts w:ascii="宋体" w:hAnsi="宋体" w:cs="宋体"/>
          <w:sz w:val="22"/>
          <w:szCs w:val="22"/>
          <w:highlight w:val="none"/>
        </w:rPr>
      </w:pPr>
      <w:r>
        <w:rPr>
          <w:rFonts w:ascii="宋体" w:hAnsi="宋体" w:cs="宋体"/>
          <w:spacing w:val="-3"/>
          <w:sz w:val="22"/>
          <w:szCs w:val="22"/>
          <w:highlight w:val="none"/>
        </w:rPr>
        <w:t>14.5 竣工结算</w:t>
      </w:r>
    </w:p>
    <w:p w14:paraId="729CD79B">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14.5.1 竣工结算申请</w:t>
      </w:r>
    </w:p>
    <w:p w14:paraId="41054BEF">
      <w:pPr>
        <w:spacing w:before="285"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承包人提交竣工结算申请的时间：</w:t>
      </w:r>
      <w:r>
        <w:rPr>
          <w:rFonts w:ascii="宋体" w:hAnsi="宋体" w:cs="宋体"/>
          <w:b/>
          <w:bCs/>
          <w:spacing w:val="-1"/>
          <w:sz w:val="22"/>
          <w:szCs w:val="22"/>
          <w:highlight w:val="none"/>
          <w:u w:val="single"/>
        </w:rPr>
        <w:t>工程竣工验收合格后</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天内</w:t>
      </w:r>
      <w:r>
        <w:rPr>
          <w:rFonts w:ascii="宋体" w:hAnsi="宋体" w:cs="宋体"/>
          <w:spacing w:val="-1"/>
          <w:sz w:val="22"/>
          <w:szCs w:val="22"/>
          <w:highlight w:val="none"/>
        </w:rPr>
        <w:t>。</w:t>
      </w:r>
    </w:p>
    <w:p w14:paraId="01EA8208">
      <w:pPr>
        <w:spacing w:before="287" w:line="220" w:lineRule="auto"/>
        <w:ind w:left="467" w:firstLine="440"/>
        <w:rPr>
          <w:rFonts w:ascii="宋体" w:hAnsi="宋体" w:cs="宋体"/>
          <w:sz w:val="22"/>
          <w:szCs w:val="22"/>
          <w:highlight w:val="none"/>
        </w:rPr>
      </w:pPr>
      <w:r>
        <w:rPr>
          <w:rFonts w:ascii="宋体" w:hAnsi="宋体" w:cs="宋体"/>
          <w:sz w:val="22"/>
          <w:szCs w:val="22"/>
          <w:highlight w:val="none"/>
        </w:rPr>
        <w:t>竣工结算申请的资料清单和份数：</w:t>
      </w:r>
      <w:r>
        <w:rPr>
          <w:rFonts w:ascii="宋体" w:hAnsi="宋体" w:cs="宋体"/>
          <w:sz w:val="22"/>
          <w:szCs w:val="22"/>
          <w:highlight w:val="none"/>
          <w:u w:val="single"/>
        </w:rPr>
        <w:t xml:space="preserve">                         </w:t>
      </w:r>
      <w:r>
        <w:rPr>
          <w:rFonts w:ascii="宋体" w:hAnsi="宋体" w:cs="宋体"/>
          <w:sz w:val="22"/>
          <w:szCs w:val="22"/>
          <w:highlight w:val="none"/>
        </w:rPr>
        <w:t>。</w:t>
      </w:r>
    </w:p>
    <w:p w14:paraId="6C573DB7">
      <w:pPr>
        <w:spacing w:before="285" w:line="220" w:lineRule="auto"/>
        <w:ind w:left="467" w:firstLine="440"/>
        <w:rPr>
          <w:rFonts w:ascii="宋体" w:hAnsi="宋体" w:cs="宋体"/>
          <w:sz w:val="22"/>
          <w:szCs w:val="22"/>
          <w:highlight w:val="none"/>
        </w:rPr>
      </w:pPr>
      <w:r>
        <w:rPr>
          <w:rFonts w:ascii="宋体" w:hAnsi="宋体" w:cs="宋体"/>
          <w:sz w:val="22"/>
          <w:szCs w:val="22"/>
          <w:highlight w:val="none"/>
        </w:rPr>
        <w:t>竣工结算申请单的内容应包括：</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39E9DE3">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14.5.2 竣工结算审核</w:t>
      </w:r>
    </w:p>
    <w:p w14:paraId="4C6E6E5F">
      <w:pPr>
        <w:spacing w:before="287" w:line="220" w:lineRule="auto"/>
        <w:ind w:left="470" w:firstLine="440"/>
        <w:rPr>
          <w:rFonts w:ascii="宋体" w:hAnsi="宋体" w:cs="宋体"/>
          <w:sz w:val="22"/>
          <w:szCs w:val="22"/>
          <w:highlight w:val="none"/>
        </w:rPr>
      </w:pPr>
      <w:r>
        <w:rPr>
          <w:rFonts w:ascii="宋体" w:hAnsi="宋体" w:cs="宋体"/>
          <w:sz w:val="22"/>
          <w:szCs w:val="22"/>
          <w:highlight w:val="none"/>
        </w:rPr>
        <w:t>发包人审批竣工付款申请单的期限：</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75AD1FB8">
      <w:pPr>
        <w:spacing w:before="285" w:line="220" w:lineRule="auto"/>
        <w:ind w:left="470" w:firstLine="440"/>
        <w:rPr>
          <w:rFonts w:ascii="宋体" w:hAnsi="宋体" w:cs="宋体"/>
          <w:sz w:val="22"/>
          <w:szCs w:val="22"/>
          <w:highlight w:val="none"/>
        </w:rPr>
      </w:pPr>
      <w:r>
        <w:rPr>
          <w:rFonts w:ascii="宋体" w:hAnsi="宋体" w:cs="宋体"/>
          <w:sz w:val="22"/>
          <w:szCs w:val="22"/>
          <w:highlight w:val="none"/>
        </w:rPr>
        <w:t>发包人完成竣工付款的期限：</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658FABC3">
      <w:pPr>
        <w:spacing w:before="285" w:line="219" w:lineRule="auto"/>
        <w:ind w:left="470" w:firstLine="440"/>
        <w:rPr>
          <w:rFonts w:ascii="宋体" w:hAnsi="宋体" w:cs="宋体"/>
          <w:sz w:val="22"/>
          <w:szCs w:val="22"/>
          <w:highlight w:val="none"/>
        </w:rPr>
      </w:pPr>
      <w:r>
        <w:rPr>
          <w:rFonts w:ascii="宋体" w:hAnsi="宋体" w:cs="宋体"/>
          <w:sz w:val="22"/>
          <w:szCs w:val="22"/>
          <w:highlight w:val="none"/>
        </w:rPr>
        <w:t>关于竣工付款证书异议部分复核的方式和程序：</w:t>
      </w:r>
      <w:r>
        <w:rPr>
          <w:rFonts w:ascii="宋体" w:hAnsi="宋体" w:cs="宋体"/>
          <w:sz w:val="22"/>
          <w:szCs w:val="22"/>
          <w:highlight w:val="none"/>
          <w:u w:val="single"/>
        </w:rPr>
        <w:t xml:space="preserve">         </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3BC3A9AE">
      <w:pPr>
        <w:spacing w:before="287" w:line="221" w:lineRule="auto"/>
        <w:ind w:left="482" w:firstLine="428"/>
        <w:rPr>
          <w:rFonts w:ascii="宋体" w:hAnsi="宋体" w:cs="宋体"/>
          <w:sz w:val="22"/>
          <w:szCs w:val="22"/>
          <w:highlight w:val="none"/>
        </w:rPr>
      </w:pPr>
      <w:r>
        <w:rPr>
          <w:rFonts w:ascii="宋体" w:hAnsi="宋体" w:cs="宋体"/>
          <w:spacing w:val="-3"/>
          <w:sz w:val="22"/>
          <w:szCs w:val="22"/>
          <w:highlight w:val="none"/>
        </w:rPr>
        <w:t>14.6 质量保证金</w:t>
      </w:r>
    </w:p>
    <w:p w14:paraId="7B5795C4">
      <w:pPr>
        <w:spacing w:before="284" w:line="219" w:lineRule="auto"/>
        <w:ind w:left="482" w:firstLine="432"/>
        <w:rPr>
          <w:rFonts w:ascii="宋体" w:hAnsi="宋体" w:cs="宋体"/>
          <w:sz w:val="22"/>
          <w:szCs w:val="22"/>
          <w:highlight w:val="none"/>
        </w:rPr>
      </w:pPr>
      <w:r>
        <w:rPr>
          <w:rFonts w:ascii="宋体" w:hAnsi="宋体" w:cs="宋体"/>
          <w:spacing w:val="-2"/>
          <w:sz w:val="22"/>
          <w:szCs w:val="22"/>
          <w:highlight w:val="none"/>
        </w:rPr>
        <w:t>14.6.1 承包人提供质量保证金的方式</w:t>
      </w:r>
    </w:p>
    <w:p w14:paraId="41382CDE">
      <w:pPr>
        <w:spacing w:before="287" w:line="219" w:lineRule="auto"/>
        <w:ind w:left="467" w:firstLine="432"/>
        <w:rPr>
          <w:rFonts w:ascii="宋体" w:hAnsi="宋体" w:cs="宋体"/>
          <w:sz w:val="22"/>
          <w:szCs w:val="22"/>
          <w:highlight w:val="none"/>
        </w:rPr>
      </w:pPr>
      <w:r>
        <w:rPr>
          <w:rFonts w:ascii="宋体" w:hAnsi="宋体" w:cs="宋体"/>
          <w:spacing w:val="-2"/>
          <w:sz w:val="22"/>
          <w:szCs w:val="22"/>
          <w:highlight w:val="none"/>
        </w:rPr>
        <w:t>质量保证金采用以下</w:t>
      </w:r>
      <w:r>
        <w:rPr>
          <w:rFonts w:ascii="宋体" w:hAnsi="宋体" w:cs="宋体"/>
          <w:b/>
          <w:bCs/>
          <w:spacing w:val="-2"/>
          <w:sz w:val="22"/>
          <w:szCs w:val="22"/>
          <w:highlight w:val="none"/>
        </w:rPr>
        <w:t>第</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1</w:t>
      </w:r>
      <w:r>
        <w:rPr>
          <w:rFonts w:ascii="宋体" w:hAnsi="宋体" w:cs="宋体"/>
          <w:spacing w:val="19"/>
          <w:sz w:val="22"/>
          <w:szCs w:val="22"/>
          <w:highlight w:val="none"/>
          <w:u w:val="single"/>
        </w:rPr>
        <w:t xml:space="preserve"> </w:t>
      </w:r>
      <w:r>
        <w:rPr>
          <w:rFonts w:ascii="宋体" w:hAnsi="宋体" w:cs="宋体"/>
          <w:b/>
          <w:bCs/>
          <w:spacing w:val="-2"/>
          <w:sz w:val="22"/>
          <w:szCs w:val="22"/>
          <w:highlight w:val="none"/>
        </w:rPr>
        <w:t>种</w:t>
      </w:r>
      <w:r>
        <w:rPr>
          <w:rFonts w:ascii="宋体" w:hAnsi="宋体" w:cs="宋体"/>
          <w:spacing w:val="-2"/>
          <w:sz w:val="22"/>
          <w:szCs w:val="22"/>
          <w:highlight w:val="none"/>
        </w:rPr>
        <w:t>方式：</w:t>
      </w:r>
    </w:p>
    <w:p w14:paraId="66AB610E">
      <w:pPr>
        <w:spacing w:before="287" w:line="219" w:lineRule="auto"/>
        <w:ind w:left="505" w:firstLine="432"/>
        <w:rPr>
          <w:rFonts w:ascii="宋体" w:hAnsi="宋体" w:cs="宋体"/>
          <w:sz w:val="22"/>
          <w:szCs w:val="22"/>
          <w:highlight w:val="none"/>
        </w:rPr>
      </w:pPr>
      <w:r>
        <w:rPr>
          <w:rFonts w:hint="eastAsia" w:ascii="宋体" w:hAnsi="宋体" w:cs="宋体"/>
          <w:spacing w:val="-2"/>
          <w:sz w:val="22"/>
          <w:szCs w:val="22"/>
          <w:highlight w:val="none"/>
          <w:lang w:eastAsia="zh-CN"/>
        </w:rPr>
        <w:t>（1）</w:t>
      </w:r>
      <w:r>
        <w:rPr>
          <w:rFonts w:ascii="宋体" w:hAnsi="宋体" w:cs="宋体"/>
          <w:spacing w:val="-2"/>
          <w:sz w:val="22"/>
          <w:szCs w:val="22"/>
          <w:highlight w:val="none"/>
        </w:rPr>
        <w:t xml:space="preserve"> 工程质量保证担保，保证金额为：</w:t>
      </w:r>
      <w:r>
        <w:rPr>
          <w:rFonts w:ascii="宋体" w:hAnsi="宋体" w:cs="宋体"/>
          <w:b/>
          <w:bCs/>
          <w:spacing w:val="-2"/>
          <w:sz w:val="22"/>
          <w:szCs w:val="22"/>
          <w:highlight w:val="none"/>
          <w:u w:val="single"/>
        </w:rPr>
        <w:t>经</w:t>
      </w:r>
      <w:r>
        <w:rPr>
          <w:rFonts w:ascii="宋体" w:hAnsi="宋体" w:cs="宋体"/>
          <w:b/>
          <w:bCs/>
          <w:spacing w:val="-3"/>
          <w:sz w:val="22"/>
          <w:szCs w:val="22"/>
          <w:highlight w:val="none"/>
          <w:u w:val="single"/>
        </w:rPr>
        <w:t>发包人审定的结算总价的</w:t>
      </w:r>
      <w:r>
        <w:rPr>
          <w:rFonts w:ascii="宋体" w:hAnsi="宋体" w:cs="宋体"/>
          <w:spacing w:val="-42"/>
          <w:sz w:val="22"/>
          <w:szCs w:val="22"/>
          <w:highlight w:val="none"/>
          <w:u w:val="single"/>
        </w:rPr>
        <w:t xml:space="preserve"> </w:t>
      </w:r>
      <w:r>
        <w:rPr>
          <w:rFonts w:ascii="宋体" w:hAnsi="宋体" w:cs="宋体"/>
          <w:b/>
          <w:bCs/>
          <w:spacing w:val="-3"/>
          <w:sz w:val="22"/>
          <w:szCs w:val="22"/>
          <w:highlight w:val="none"/>
          <w:u w:val="single"/>
        </w:rPr>
        <w:t>3%</w:t>
      </w:r>
      <w:r>
        <w:rPr>
          <w:rFonts w:ascii="宋体" w:hAnsi="宋体" w:cs="宋体"/>
          <w:spacing w:val="-3"/>
          <w:sz w:val="22"/>
          <w:szCs w:val="22"/>
          <w:highlight w:val="none"/>
        </w:rPr>
        <w:t>；</w:t>
      </w:r>
    </w:p>
    <w:p w14:paraId="226A1E51">
      <w:pPr>
        <w:spacing w:before="287" w:line="221" w:lineRule="auto"/>
        <w:ind w:left="505" w:firstLine="420"/>
        <w:rPr>
          <w:rFonts w:ascii="宋体" w:hAnsi="宋体" w:cs="宋体"/>
          <w:sz w:val="22"/>
          <w:szCs w:val="22"/>
          <w:highlight w:val="none"/>
        </w:rPr>
      </w:pPr>
      <w:r>
        <w:rPr>
          <w:rFonts w:hint="eastAsia" w:ascii="宋体" w:hAnsi="宋体" w:cs="宋体"/>
          <w:spacing w:val="-5"/>
          <w:sz w:val="22"/>
          <w:szCs w:val="22"/>
          <w:highlight w:val="none"/>
          <w:lang w:eastAsia="zh-CN"/>
        </w:rPr>
        <w:t>（2）</w:t>
      </w:r>
      <w:r>
        <w:rPr>
          <w:rFonts w:ascii="宋体" w:hAnsi="宋体" w:cs="宋体"/>
          <w:spacing w:val="-5"/>
          <w:sz w:val="22"/>
          <w:szCs w:val="22"/>
          <w:highlight w:val="none"/>
        </w:rPr>
        <w:t xml:space="preserve"> </w:t>
      </w:r>
      <w:r>
        <w:rPr>
          <w:rFonts w:ascii="宋体" w:hAnsi="宋体" w:cs="宋体"/>
          <w:spacing w:val="3"/>
          <w:sz w:val="22"/>
          <w:szCs w:val="22"/>
          <w:highlight w:val="none"/>
          <w:u w:val="single"/>
        </w:rPr>
        <w:t xml:space="preserve">    </w:t>
      </w:r>
      <w:r>
        <w:rPr>
          <w:rFonts w:ascii="宋体" w:hAnsi="宋体" w:cs="宋体"/>
          <w:spacing w:val="-5"/>
          <w:sz w:val="22"/>
          <w:szCs w:val="22"/>
          <w:highlight w:val="none"/>
          <w:u w:val="single"/>
        </w:rPr>
        <w:t xml:space="preserve">/  </w:t>
      </w:r>
      <w:r>
        <w:rPr>
          <w:rFonts w:ascii="宋体" w:hAnsi="宋体" w:cs="宋体"/>
          <w:spacing w:val="-105"/>
          <w:sz w:val="22"/>
          <w:szCs w:val="22"/>
          <w:highlight w:val="none"/>
        </w:rPr>
        <w:t xml:space="preserve"> </w:t>
      </w:r>
      <w:r>
        <w:rPr>
          <w:rFonts w:ascii="宋体" w:hAnsi="宋体" w:cs="宋体"/>
          <w:spacing w:val="-5"/>
          <w:sz w:val="22"/>
          <w:szCs w:val="22"/>
          <w:highlight w:val="none"/>
        </w:rPr>
        <w:t>%的工程款；</w:t>
      </w:r>
    </w:p>
    <w:p w14:paraId="1472B6CC">
      <w:pPr>
        <w:spacing w:before="284" w:line="221" w:lineRule="auto"/>
        <w:ind w:left="505" w:firstLine="416"/>
        <w:rPr>
          <w:rFonts w:ascii="宋体" w:hAnsi="宋体" w:cs="宋体"/>
          <w:sz w:val="22"/>
          <w:szCs w:val="22"/>
          <w:highlight w:val="none"/>
        </w:rPr>
      </w:pPr>
      <w:r>
        <w:rPr>
          <w:rFonts w:ascii="宋体" w:hAnsi="宋体" w:cs="宋体"/>
          <w:spacing w:val="-6"/>
          <w:sz w:val="22"/>
          <w:szCs w:val="22"/>
          <w:highlight w:val="none"/>
        </w:rPr>
        <w:t>(3) 其他方式：</w:t>
      </w:r>
      <w:r>
        <w:rPr>
          <w:rFonts w:ascii="宋体" w:hAnsi="宋体" w:cs="宋体"/>
          <w:spacing w:val="1"/>
          <w:sz w:val="22"/>
          <w:szCs w:val="22"/>
          <w:highlight w:val="none"/>
          <w:u w:val="single"/>
        </w:rPr>
        <w:t xml:space="preserve">                </w:t>
      </w:r>
      <w:r>
        <w:rPr>
          <w:rFonts w:ascii="宋体" w:hAnsi="宋体" w:cs="宋体"/>
          <w:spacing w:val="-6"/>
          <w:sz w:val="22"/>
          <w:szCs w:val="22"/>
          <w:highlight w:val="none"/>
          <w:u w:val="single"/>
        </w:rPr>
        <w:t>/</w:t>
      </w:r>
      <w:r>
        <w:rPr>
          <w:rFonts w:ascii="宋体" w:hAnsi="宋体" w:cs="宋体"/>
          <w:spacing w:val="5"/>
          <w:sz w:val="22"/>
          <w:szCs w:val="22"/>
          <w:highlight w:val="none"/>
          <w:u w:val="single"/>
        </w:rPr>
        <w:t xml:space="preserve">                   </w:t>
      </w:r>
      <w:r>
        <w:rPr>
          <w:rFonts w:ascii="宋体" w:hAnsi="宋体" w:cs="宋体"/>
          <w:spacing w:val="-6"/>
          <w:sz w:val="22"/>
          <w:szCs w:val="22"/>
          <w:highlight w:val="none"/>
        </w:rPr>
        <w:t>。</w:t>
      </w:r>
    </w:p>
    <w:p w14:paraId="7E1BCED9">
      <w:pPr>
        <w:spacing w:before="286" w:line="221" w:lineRule="auto"/>
        <w:ind w:left="482" w:firstLine="432"/>
        <w:rPr>
          <w:rFonts w:ascii="宋体" w:hAnsi="宋体" w:cs="宋体"/>
          <w:sz w:val="22"/>
          <w:szCs w:val="22"/>
          <w:highlight w:val="none"/>
        </w:rPr>
      </w:pPr>
      <w:r>
        <w:rPr>
          <w:rFonts w:ascii="宋体" w:hAnsi="宋体" w:cs="宋体"/>
          <w:spacing w:val="-2"/>
          <w:sz w:val="22"/>
          <w:szCs w:val="22"/>
          <w:highlight w:val="none"/>
        </w:rPr>
        <w:t>14.6.2 质量保证金的预留</w:t>
      </w:r>
    </w:p>
    <w:p w14:paraId="266C20F2">
      <w:pPr>
        <w:spacing w:before="284" w:line="219" w:lineRule="auto"/>
        <w:ind w:left="467" w:firstLine="436"/>
        <w:rPr>
          <w:rFonts w:ascii="宋体" w:hAnsi="宋体" w:cs="宋体"/>
          <w:sz w:val="22"/>
          <w:szCs w:val="22"/>
          <w:highlight w:val="none"/>
        </w:rPr>
      </w:pPr>
      <w:r>
        <w:rPr>
          <w:rFonts w:ascii="宋体" w:hAnsi="宋体" w:cs="宋体"/>
          <w:spacing w:val="-1"/>
          <w:sz w:val="22"/>
          <w:szCs w:val="22"/>
          <w:highlight w:val="none"/>
        </w:rPr>
        <w:t>质量保证金的预留采取以下</w:t>
      </w:r>
      <w:r>
        <w:rPr>
          <w:rFonts w:ascii="宋体" w:hAnsi="宋体" w:cs="宋体"/>
          <w:b/>
          <w:bCs/>
          <w:spacing w:val="-1"/>
          <w:sz w:val="22"/>
          <w:szCs w:val="22"/>
          <w:highlight w:val="none"/>
        </w:rPr>
        <w:t>第</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3</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rPr>
        <w:t>种</w:t>
      </w:r>
      <w:r>
        <w:rPr>
          <w:rFonts w:ascii="宋体" w:hAnsi="宋体" w:cs="宋体"/>
          <w:spacing w:val="-1"/>
          <w:sz w:val="22"/>
          <w:szCs w:val="22"/>
          <w:highlight w:val="none"/>
        </w:rPr>
        <w:t>方式：</w:t>
      </w:r>
    </w:p>
    <w:p w14:paraId="5938E496">
      <w:pPr>
        <w:spacing w:before="285" w:line="290" w:lineRule="auto"/>
        <w:ind w:left="25" w:firstLine="424"/>
        <w:rPr>
          <w:rFonts w:ascii="宋体" w:hAnsi="宋体" w:cs="宋体"/>
          <w:sz w:val="22"/>
          <w:szCs w:val="22"/>
          <w:highlight w:val="none"/>
        </w:rPr>
      </w:pPr>
      <w:r>
        <w:rPr>
          <w:rFonts w:hint="eastAsia" w:ascii="宋体" w:hAnsi="宋体" w:cs="宋体"/>
          <w:spacing w:val="-4"/>
          <w:sz w:val="22"/>
          <w:szCs w:val="22"/>
          <w:highlight w:val="none"/>
          <w:lang w:eastAsia="zh-CN"/>
        </w:rPr>
        <w:t>（1）</w:t>
      </w:r>
      <w:r>
        <w:rPr>
          <w:rFonts w:ascii="宋体" w:hAnsi="宋体" w:cs="宋体"/>
          <w:spacing w:val="-4"/>
          <w:sz w:val="22"/>
          <w:szCs w:val="22"/>
          <w:highlight w:val="none"/>
        </w:rPr>
        <w:t xml:space="preserve"> 在支付工程进度款时逐次预留的质量保证金的比例：</w:t>
      </w:r>
      <w:r>
        <w:rPr>
          <w:rFonts w:ascii="宋体" w:hAnsi="宋体" w:cs="宋体"/>
          <w:spacing w:val="-4"/>
          <w:sz w:val="22"/>
          <w:szCs w:val="22"/>
          <w:highlight w:val="none"/>
          <w:u w:val="single"/>
        </w:rPr>
        <w:t xml:space="preserve">    /    </w:t>
      </w:r>
      <w:r>
        <w:rPr>
          <w:rFonts w:ascii="宋体" w:hAnsi="宋体" w:cs="宋体"/>
          <w:spacing w:val="-4"/>
          <w:sz w:val="22"/>
          <w:szCs w:val="22"/>
          <w:highlight w:val="none"/>
        </w:rPr>
        <w:t>，在此情形下，</w:t>
      </w:r>
      <w:r>
        <w:rPr>
          <w:rFonts w:ascii="宋体" w:hAnsi="宋体" w:cs="宋体"/>
          <w:sz w:val="22"/>
          <w:szCs w:val="22"/>
          <w:highlight w:val="none"/>
        </w:rPr>
        <w:t>质量保证金的计算基数不包括预付款的支付、扣回</w:t>
      </w:r>
      <w:r>
        <w:rPr>
          <w:rFonts w:ascii="宋体" w:hAnsi="宋体" w:cs="宋体"/>
          <w:spacing w:val="-1"/>
          <w:sz w:val="22"/>
          <w:szCs w:val="22"/>
          <w:highlight w:val="none"/>
        </w:rPr>
        <w:t>以及价格调整的金额；</w:t>
      </w:r>
    </w:p>
    <w:p w14:paraId="6343B9F2">
      <w:pPr>
        <w:spacing w:before="286" w:line="290" w:lineRule="auto"/>
        <w:ind w:left="26" w:right="60" w:firstLine="448"/>
        <w:rPr>
          <w:rFonts w:ascii="宋体" w:hAnsi="宋体" w:cs="宋体"/>
          <w:sz w:val="22"/>
          <w:szCs w:val="22"/>
          <w:highlight w:val="none"/>
        </w:rPr>
      </w:pPr>
      <w:r>
        <w:rPr>
          <w:rFonts w:hint="eastAsia" w:ascii="宋体" w:hAnsi="宋体" w:cs="宋体"/>
          <w:spacing w:val="2"/>
          <w:sz w:val="22"/>
          <w:szCs w:val="22"/>
          <w:highlight w:val="none"/>
          <w:lang w:eastAsia="zh-CN"/>
        </w:rPr>
        <w:t>（2）</w:t>
      </w:r>
      <w:r>
        <w:rPr>
          <w:rFonts w:ascii="宋体" w:hAnsi="宋体" w:cs="宋体"/>
          <w:spacing w:val="2"/>
          <w:sz w:val="22"/>
          <w:szCs w:val="22"/>
          <w:highlight w:val="none"/>
        </w:rPr>
        <w:t xml:space="preserve"> 工程竣工结算时一次性预留专用合同条件第</w:t>
      </w:r>
      <w:r>
        <w:rPr>
          <w:rFonts w:ascii="宋体" w:hAnsi="宋体" w:cs="宋体"/>
          <w:spacing w:val="-26"/>
          <w:sz w:val="22"/>
          <w:szCs w:val="22"/>
          <w:highlight w:val="none"/>
        </w:rPr>
        <w:t xml:space="preserve"> </w:t>
      </w:r>
      <w:r>
        <w:rPr>
          <w:rFonts w:ascii="宋体" w:hAnsi="宋体" w:cs="宋体"/>
          <w:spacing w:val="2"/>
          <w:sz w:val="22"/>
          <w:szCs w:val="22"/>
          <w:highlight w:val="none"/>
        </w:rPr>
        <w:t>14.</w:t>
      </w:r>
      <w:r>
        <w:rPr>
          <w:rFonts w:ascii="宋体" w:hAnsi="宋体" w:cs="宋体"/>
          <w:spacing w:val="1"/>
          <w:sz w:val="22"/>
          <w:szCs w:val="22"/>
          <w:highlight w:val="none"/>
        </w:rPr>
        <w:t>6.1</w:t>
      </w:r>
      <w:r>
        <w:rPr>
          <w:rFonts w:ascii="宋体" w:hAnsi="宋体" w:cs="宋体"/>
          <w:spacing w:val="-40"/>
          <w:sz w:val="22"/>
          <w:szCs w:val="22"/>
          <w:highlight w:val="none"/>
        </w:rPr>
        <w:t xml:space="preserve"> </w:t>
      </w:r>
      <w:r>
        <w:rPr>
          <w:rFonts w:ascii="宋体" w:hAnsi="宋体" w:cs="宋体"/>
          <w:spacing w:val="1"/>
          <w:sz w:val="22"/>
          <w:szCs w:val="22"/>
          <w:highlight w:val="none"/>
        </w:rPr>
        <w:t>项第</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2</w:t>
      </w:r>
      <w:r>
        <w:rPr>
          <w:rFonts w:hint="eastAsia" w:ascii="宋体" w:hAnsi="宋体" w:cs="宋体"/>
          <w:spacing w:val="1"/>
          <w:sz w:val="22"/>
          <w:szCs w:val="22"/>
          <w:highlight w:val="none"/>
          <w:lang w:eastAsia="zh-CN"/>
        </w:rPr>
        <w:t>）</w:t>
      </w:r>
      <w:r>
        <w:rPr>
          <w:rFonts w:ascii="宋体" w:hAnsi="宋体" w:cs="宋体"/>
          <w:spacing w:val="1"/>
          <w:sz w:val="22"/>
          <w:szCs w:val="22"/>
          <w:highlight w:val="none"/>
        </w:rPr>
        <w:t>目约定的工程款</w:t>
      </w:r>
      <w:r>
        <w:rPr>
          <w:rFonts w:ascii="宋体" w:hAnsi="宋体" w:cs="宋体"/>
          <w:spacing w:val="-1"/>
          <w:sz w:val="22"/>
          <w:szCs w:val="22"/>
          <w:highlight w:val="none"/>
        </w:rPr>
        <w:t>预留比例的质量保证金；</w:t>
      </w:r>
    </w:p>
    <w:p w14:paraId="16F9FED3">
      <w:pPr>
        <w:spacing w:before="287" w:line="220" w:lineRule="auto"/>
        <w:ind w:left="505" w:firstLine="432"/>
        <w:rPr>
          <w:rFonts w:ascii="宋体" w:hAnsi="宋体" w:cs="宋体"/>
          <w:sz w:val="22"/>
          <w:szCs w:val="22"/>
          <w:highlight w:val="none"/>
        </w:rPr>
      </w:pPr>
      <w:r>
        <w:rPr>
          <w:rFonts w:hint="eastAsia" w:ascii="宋体" w:hAnsi="宋体" w:cs="宋体"/>
          <w:spacing w:val="-2"/>
          <w:sz w:val="22"/>
          <w:szCs w:val="22"/>
          <w:highlight w:val="none"/>
          <w:lang w:eastAsia="zh-CN"/>
        </w:rPr>
        <w:t>（3）</w:t>
      </w:r>
      <w:r>
        <w:rPr>
          <w:rFonts w:ascii="宋体" w:hAnsi="宋体" w:cs="宋体"/>
          <w:spacing w:val="-2"/>
          <w:sz w:val="22"/>
          <w:szCs w:val="22"/>
          <w:highlight w:val="none"/>
        </w:rPr>
        <w:t xml:space="preserve"> 其他预留方式</w:t>
      </w:r>
      <w:r>
        <w:rPr>
          <w:rFonts w:hint="eastAsia" w:ascii="宋体" w:hAnsi="宋体" w:cs="宋体"/>
          <w:spacing w:val="-2"/>
          <w:sz w:val="22"/>
          <w:szCs w:val="22"/>
          <w:highlight w:val="none"/>
          <w:lang w:eastAsia="zh-CN"/>
        </w:rPr>
        <w:t>：</w:t>
      </w:r>
      <w:r>
        <w:rPr>
          <w:rFonts w:ascii="宋体" w:hAnsi="宋体" w:cs="宋体"/>
          <w:spacing w:val="-2"/>
          <w:sz w:val="22"/>
          <w:szCs w:val="22"/>
          <w:highlight w:val="none"/>
        </w:rPr>
        <w:t xml:space="preserve"> </w:t>
      </w:r>
      <w:r>
        <w:rPr>
          <w:rFonts w:ascii="宋体" w:hAnsi="宋体" w:cs="宋体"/>
          <w:b/>
          <w:bCs/>
          <w:spacing w:val="-2"/>
          <w:sz w:val="22"/>
          <w:szCs w:val="22"/>
          <w:highlight w:val="none"/>
          <w:u w:val="single"/>
        </w:rPr>
        <w:t>发包人按照上述比例从结算款中扣留</w:t>
      </w:r>
      <w:r>
        <w:rPr>
          <w:rFonts w:ascii="宋体" w:hAnsi="宋体" w:cs="宋体"/>
          <w:spacing w:val="-2"/>
          <w:sz w:val="22"/>
          <w:szCs w:val="22"/>
          <w:highlight w:val="none"/>
          <w:u w:val="single"/>
        </w:rPr>
        <w:t>。</w:t>
      </w:r>
    </w:p>
    <w:p w14:paraId="27055EEB">
      <w:pPr>
        <w:spacing w:before="284" w:line="221" w:lineRule="auto"/>
        <w:ind w:left="470" w:firstLine="436"/>
        <w:rPr>
          <w:rFonts w:ascii="宋体" w:hAnsi="宋体" w:cs="宋体"/>
          <w:sz w:val="22"/>
          <w:szCs w:val="22"/>
          <w:highlight w:val="none"/>
        </w:rPr>
      </w:pPr>
      <w:r>
        <w:rPr>
          <w:rFonts w:ascii="宋体" w:hAnsi="宋体" w:cs="宋体"/>
          <w:spacing w:val="-1"/>
          <w:sz w:val="22"/>
          <w:szCs w:val="22"/>
          <w:highlight w:val="none"/>
        </w:rPr>
        <w:t>关于质量保证金的补充约定：</w:t>
      </w:r>
      <w:r>
        <w:rPr>
          <w:rFonts w:ascii="宋体" w:hAnsi="宋体" w:cs="宋体"/>
          <w:spacing w:val="-1"/>
          <w:sz w:val="22"/>
          <w:szCs w:val="22"/>
          <w:highlight w:val="none"/>
          <w:u w:val="single"/>
        </w:rPr>
        <w:t xml:space="preserve">           /</w:t>
      </w:r>
      <w:r>
        <w:rPr>
          <w:rFonts w:ascii="宋体" w:hAnsi="宋体" w:cs="宋体"/>
          <w:spacing w:val="3"/>
          <w:sz w:val="22"/>
          <w:szCs w:val="22"/>
          <w:highlight w:val="none"/>
          <w:u w:val="single"/>
        </w:rPr>
        <w:t xml:space="preserve">            </w:t>
      </w:r>
      <w:r>
        <w:rPr>
          <w:rFonts w:ascii="宋体" w:hAnsi="宋体" w:cs="宋体"/>
          <w:spacing w:val="-1"/>
          <w:sz w:val="22"/>
          <w:szCs w:val="22"/>
          <w:highlight w:val="none"/>
          <w:u w:val="single"/>
        </w:rPr>
        <w:t>。</w:t>
      </w:r>
    </w:p>
    <w:p w14:paraId="6C9745A5">
      <w:pPr>
        <w:spacing w:before="284" w:line="220" w:lineRule="auto"/>
        <w:ind w:left="482" w:firstLine="428"/>
        <w:rPr>
          <w:rFonts w:ascii="宋体" w:hAnsi="宋体" w:cs="宋体"/>
          <w:sz w:val="22"/>
          <w:szCs w:val="22"/>
          <w:highlight w:val="none"/>
        </w:rPr>
      </w:pPr>
      <w:r>
        <w:rPr>
          <w:rFonts w:ascii="宋体" w:hAnsi="宋体" w:cs="宋体"/>
          <w:spacing w:val="-3"/>
          <w:sz w:val="22"/>
          <w:szCs w:val="22"/>
          <w:highlight w:val="none"/>
        </w:rPr>
        <w:t>14.7 最终结清</w:t>
      </w:r>
    </w:p>
    <w:p w14:paraId="080EB9E8">
      <w:pPr>
        <w:spacing w:before="285" w:line="220" w:lineRule="auto"/>
        <w:ind w:left="480" w:firstLine="452"/>
        <w:rPr>
          <w:rFonts w:ascii="宋体" w:hAnsi="宋体" w:cs="宋体"/>
          <w:spacing w:val="-2"/>
          <w:sz w:val="22"/>
          <w:szCs w:val="22"/>
          <w:highlight w:val="none"/>
        </w:rPr>
      </w:pPr>
      <w:r>
        <w:rPr>
          <w:rFonts w:ascii="宋体" w:hAnsi="宋体" w:cs="宋体"/>
          <w:spacing w:val="-2"/>
          <w:sz w:val="22"/>
          <w:szCs w:val="22"/>
          <w:highlight w:val="none"/>
        </w:rPr>
        <w:t>14.7.1 最终结清申请单</w:t>
      </w:r>
    </w:p>
    <w:p w14:paraId="050A99E7">
      <w:pPr>
        <w:spacing w:before="285" w:line="220" w:lineRule="auto"/>
        <w:ind w:left="480" w:firstLine="452"/>
        <w:rPr>
          <w:rFonts w:ascii="宋体" w:hAnsi="宋体" w:cs="宋体"/>
          <w:sz w:val="22"/>
          <w:szCs w:val="22"/>
          <w:highlight w:val="none"/>
        </w:rPr>
      </w:pPr>
      <w:r>
        <w:rPr>
          <w:rFonts w:ascii="宋体" w:hAnsi="宋体" w:cs="宋体"/>
          <w:spacing w:val="3"/>
          <w:sz w:val="22"/>
          <w:szCs w:val="22"/>
          <w:highlight w:val="none"/>
        </w:rPr>
        <w:t>当事人双方关于最终结清申请的其他约定：</w:t>
      </w:r>
      <w:r>
        <w:rPr>
          <w:rFonts w:ascii="宋体" w:hAnsi="宋体" w:cs="宋体"/>
          <w:b/>
          <w:bCs/>
          <w:spacing w:val="3"/>
          <w:sz w:val="22"/>
          <w:szCs w:val="22"/>
          <w:highlight w:val="none"/>
          <w:u w:val="single"/>
        </w:rPr>
        <w:t>承包人提交最终结清申</w:t>
      </w:r>
      <w:r>
        <w:rPr>
          <w:rFonts w:ascii="宋体" w:hAnsi="宋体" w:cs="宋体"/>
          <w:b/>
          <w:bCs/>
          <w:spacing w:val="2"/>
          <w:sz w:val="22"/>
          <w:szCs w:val="22"/>
          <w:highlight w:val="none"/>
          <w:u w:val="single"/>
        </w:rPr>
        <w:t>请单的份数：</w:t>
      </w:r>
    </w:p>
    <w:p w14:paraId="22EB28F6">
      <w:pPr>
        <w:spacing w:before="72" w:line="220" w:lineRule="auto"/>
        <w:ind w:left="0" w:firstLine="432" w:firstLineChars="200"/>
        <w:rPr>
          <w:rFonts w:ascii="宋体" w:hAnsi="宋体" w:cs="宋体"/>
          <w:sz w:val="22"/>
          <w:szCs w:val="22"/>
          <w:highlight w:val="none"/>
        </w:rPr>
      </w:pPr>
      <w:r>
        <w:rPr>
          <w:rFonts w:ascii="宋体" w:hAnsi="宋体" w:cs="宋体"/>
          <w:b/>
          <w:bCs/>
          <w:spacing w:val="-2"/>
          <w:sz w:val="22"/>
          <w:szCs w:val="22"/>
          <w:highlight w:val="none"/>
          <w:u w:val="single"/>
        </w:rPr>
        <w:t>份。承包人提交最终结算申请单的期限：缺陷责任期终止后</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天内</w:t>
      </w:r>
      <w:r>
        <w:rPr>
          <w:rFonts w:ascii="宋体" w:hAnsi="宋体" w:cs="宋体"/>
          <w:spacing w:val="-2"/>
          <w:sz w:val="22"/>
          <w:szCs w:val="22"/>
          <w:highlight w:val="none"/>
        </w:rPr>
        <w:t>。</w:t>
      </w:r>
    </w:p>
    <w:p w14:paraId="66EA9593">
      <w:pPr>
        <w:spacing w:before="285" w:line="219" w:lineRule="auto"/>
        <w:ind w:left="482" w:firstLine="432"/>
        <w:rPr>
          <w:rFonts w:ascii="宋体" w:hAnsi="宋体" w:cs="宋体"/>
          <w:sz w:val="22"/>
          <w:szCs w:val="22"/>
          <w:highlight w:val="none"/>
        </w:rPr>
      </w:pPr>
      <w:r>
        <w:rPr>
          <w:rFonts w:ascii="宋体" w:hAnsi="宋体" w:cs="宋体"/>
          <w:spacing w:val="-2"/>
          <w:sz w:val="22"/>
          <w:szCs w:val="22"/>
          <w:highlight w:val="none"/>
        </w:rPr>
        <w:t>14.7.2 最终结清证书和支付</w:t>
      </w:r>
    </w:p>
    <w:p w14:paraId="2915EC5D">
      <w:pPr>
        <w:spacing w:before="284"/>
        <w:ind w:left="24" w:right="170" w:firstLine="444"/>
        <w:rPr>
          <w:rFonts w:ascii="宋体" w:hAnsi="宋体" w:cs="宋体"/>
          <w:sz w:val="22"/>
          <w:szCs w:val="22"/>
          <w:highlight w:val="none"/>
        </w:rPr>
      </w:pPr>
      <w:r>
        <w:rPr>
          <w:rFonts w:ascii="宋体" w:hAnsi="宋体" w:cs="宋体"/>
          <w:spacing w:val="1"/>
          <w:sz w:val="22"/>
          <w:szCs w:val="22"/>
          <w:highlight w:val="none"/>
        </w:rPr>
        <w:t>当事人双方关于最终结清支付的其他约定</w:t>
      </w:r>
      <w:r>
        <w:rPr>
          <w:rFonts w:ascii="宋体" w:hAnsi="宋体" w:cs="宋体"/>
          <w:spacing w:val="-18"/>
          <w:sz w:val="22"/>
          <w:szCs w:val="22"/>
          <w:highlight w:val="none"/>
        </w:rPr>
        <w:t>：</w:t>
      </w:r>
      <w:r>
        <w:rPr>
          <w:rFonts w:ascii="宋体" w:hAnsi="宋体" w:cs="宋体"/>
          <w:b/>
          <w:bCs/>
          <w:spacing w:val="-18"/>
          <w:sz w:val="22"/>
          <w:szCs w:val="22"/>
          <w:highlight w:val="none"/>
          <w:u w:val="single"/>
        </w:rPr>
        <w:t>（</w:t>
      </w:r>
      <w:r>
        <w:rPr>
          <w:rFonts w:ascii="宋体" w:hAnsi="宋体" w:cs="宋体"/>
          <w:b/>
          <w:bCs/>
          <w:spacing w:val="1"/>
          <w:sz w:val="22"/>
          <w:szCs w:val="22"/>
          <w:highlight w:val="none"/>
          <w:u w:val="single"/>
        </w:rPr>
        <w:t>1</w:t>
      </w:r>
      <w:r>
        <w:rPr>
          <w:rFonts w:ascii="宋体" w:hAnsi="宋体" w:cs="宋体"/>
          <w:b/>
          <w:bCs/>
          <w:sz w:val="22"/>
          <w:szCs w:val="22"/>
          <w:highlight w:val="none"/>
          <w:u w:val="single"/>
        </w:rPr>
        <w:t>）发包人完成最终结清申请单的审</w:t>
      </w:r>
      <w:r>
        <w:rPr>
          <w:rFonts w:ascii="宋体" w:hAnsi="宋体" w:cs="宋体"/>
          <w:b/>
          <w:bCs/>
          <w:spacing w:val="-4"/>
          <w:sz w:val="22"/>
          <w:szCs w:val="22"/>
          <w:highlight w:val="none"/>
          <w:u w:val="single"/>
        </w:rPr>
        <w:t>批并颁发最终结清证书的期限：承包人提交最终结清申请单</w:t>
      </w:r>
      <w:r>
        <w:rPr>
          <w:rFonts w:ascii="宋体" w:hAnsi="宋体" w:cs="宋体"/>
          <w:spacing w:val="-4"/>
          <w:sz w:val="22"/>
          <w:szCs w:val="22"/>
          <w:highlight w:val="none"/>
          <w:u w:val="single"/>
        </w:rPr>
        <w:t xml:space="preserve">   </w:t>
      </w:r>
      <w:r>
        <w:rPr>
          <w:rFonts w:ascii="宋体" w:hAnsi="宋体" w:cs="宋体"/>
          <w:b/>
          <w:bCs/>
          <w:spacing w:val="-4"/>
          <w:sz w:val="22"/>
          <w:szCs w:val="22"/>
          <w:highlight w:val="none"/>
          <w:u w:val="single"/>
        </w:rPr>
        <w:t>天内。（2）发包人完成</w:t>
      </w:r>
      <w:r>
        <w:rPr>
          <w:rFonts w:ascii="宋体" w:hAnsi="宋体" w:cs="宋体"/>
          <w:b/>
          <w:bCs/>
          <w:spacing w:val="-3"/>
          <w:sz w:val="22"/>
          <w:szCs w:val="22"/>
          <w:highlight w:val="none"/>
          <w:u w:val="single"/>
        </w:rPr>
        <w:t>支付的期限：双方协商</w:t>
      </w:r>
      <w:r>
        <w:rPr>
          <w:rFonts w:ascii="宋体" w:hAnsi="宋体" w:cs="宋体"/>
          <w:spacing w:val="-3"/>
          <w:sz w:val="22"/>
          <w:szCs w:val="22"/>
          <w:highlight w:val="none"/>
        </w:rPr>
        <w:t>。</w:t>
      </w:r>
    </w:p>
    <w:p w14:paraId="30937DD0">
      <w:pPr>
        <w:spacing w:before="285" w:line="220" w:lineRule="auto"/>
        <w:ind w:left="24" w:firstLine="402"/>
        <w:outlineLvl w:val="2"/>
        <w:rPr>
          <w:rFonts w:ascii="宋体" w:hAnsi="宋体" w:cs="宋体"/>
          <w:sz w:val="22"/>
          <w:szCs w:val="22"/>
          <w:highlight w:val="none"/>
        </w:rPr>
      </w:pPr>
      <w:r>
        <w:rPr>
          <w:rFonts w:ascii="宋体" w:hAnsi="宋体" w:cs="宋体"/>
          <w:b/>
          <w:bCs/>
          <w:spacing w:val="-10"/>
          <w:sz w:val="22"/>
          <w:szCs w:val="22"/>
          <w:highlight w:val="none"/>
        </w:rPr>
        <w:t>第</w:t>
      </w:r>
      <w:r>
        <w:rPr>
          <w:rFonts w:ascii="宋体" w:hAnsi="宋体" w:cs="宋体"/>
          <w:spacing w:val="-31"/>
          <w:sz w:val="22"/>
          <w:szCs w:val="22"/>
          <w:highlight w:val="none"/>
        </w:rPr>
        <w:t xml:space="preserve"> </w:t>
      </w:r>
      <w:r>
        <w:rPr>
          <w:rFonts w:ascii="宋体" w:hAnsi="宋体" w:cs="宋体"/>
          <w:b/>
          <w:bCs/>
          <w:spacing w:val="-10"/>
          <w:sz w:val="22"/>
          <w:szCs w:val="22"/>
          <w:highlight w:val="none"/>
        </w:rPr>
        <w:t>15</w:t>
      </w:r>
      <w:r>
        <w:rPr>
          <w:rFonts w:ascii="宋体" w:hAnsi="宋体" w:cs="宋体"/>
          <w:spacing w:val="-47"/>
          <w:sz w:val="22"/>
          <w:szCs w:val="22"/>
          <w:highlight w:val="none"/>
        </w:rPr>
        <w:t xml:space="preserve"> </w:t>
      </w:r>
      <w:r>
        <w:rPr>
          <w:rFonts w:ascii="宋体" w:hAnsi="宋体" w:cs="宋体"/>
          <w:b/>
          <w:bCs/>
          <w:spacing w:val="-10"/>
          <w:sz w:val="22"/>
          <w:szCs w:val="22"/>
          <w:highlight w:val="none"/>
        </w:rPr>
        <w:t>条</w:t>
      </w:r>
      <w:r>
        <w:rPr>
          <w:rFonts w:ascii="宋体" w:hAnsi="宋体" w:cs="宋体"/>
          <w:spacing w:val="9"/>
          <w:sz w:val="22"/>
          <w:szCs w:val="22"/>
          <w:highlight w:val="none"/>
        </w:rPr>
        <w:t xml:space="preserve"> </w:t>
      </w:r>
      <w:r>
        <w:rPr>
          <w:rFonts w:ascii="宋体" w:hAnsi="宋体" w:cs="宋体"/>
          <w:b/>
          <w:bCs/>
          <w:spacing w:val="-10"/>
          <w:sz w:val="22"/>
          <w:szCs w:val="22"/>
          <w:highlight w:val="none"/>
        </w:rPr>
        <w:t>违约</w:t>
      </w:r>
    </w:p>
    <w:p w14:paraId="2F4D2EBA">
      <w:pPr>
        <w:spacing w:before="287" w:line="221" w:lineRule="auto"/>
        <w:ind w:left="482" w:firstLine="428"/>
        <w:rPr>
          <w:rFonts w:ascii="宋体" w:hAnsi="宋体" w:cs="宋体"/>
          <w:sz w:val="22"/>
          <w:szCs w:val="22"/>
          <w:highlight w:val="none"/>
        </w:rPr>
      </w:pPr>
      <w:r>
        <w:rPr>
          <w:rFonts w:ascii="宋体" w:hAnsi="宋体" w:cs="宋体"/>
          <w:spacing w:val="-3"/>
          <w:sz w:val="22"/>
          <w:szCs w:val="22"/>
          <w:highlight w:val="none"/>
        </w:rPr>
        <w:t>15.1 发包人违约</w:t>
      </w:r>
    </w:p>
    <w:p w14:paraId="0FE11BBE">
      <w:pPr>
        <w:spacing w:before="283" w:line="221" w:lineRule="auto"/>
        <w:ind w:left="482" w:firstLine="432"/>
        <w:rPr>
          <w:rFonts w:ascii="宋体" w:hAnsi="宋体" w:cs="宋体"/>
          <w:sz w:val="22"/>
          <w:szCs w:val="22"/>
          <w:highlight w:val="none"/>
        </w:rPr>
      </w:pPr>
      <w:r>
        <w:rPr>
          <w:rFonts w:ascii="宋体" w:hAnsi="宋体" w:cs="宋体"/>
          <w:spacing w:val="-2"/>
          <w:sz w:val="22"/>
          <w:szCs w:val="22"/>
          <w:highlight w:val="none"/>
        </w:rPr>
        <w:t>15.1.1 发包人违约的情形</w:t>
      </w:r>
    </w:p>
    <w:p w14:paraId="743A0D33">
      <w:pPr>
        <w:spacing w:before="283" w:line="363" w:lineRule="auto"/>
        <w:ind w:left="25" w:right="173" w:firstLine="424"/>
        <w:rPr>
          <w:rFonts w:ascii="宋体" w:hAnsi="宋体" w:cs="宋体"/>
          <w:sz w:val="22"/>
          <w:szCs w:val="22"/>
          <w:highlight w:val="none"/>
        </w:rPr>
      </w:pPr>
      <w:r>
        <w:rPr>
          <w:rFonts w:ascii="宋体" w:hAnsi="宋体" w:cs="宋体"/>
          <w:spacing w:val="-4"/>
          <w:sz w:val="22"/>
          <w:szCs w:val="22"/>
          <w:highlight w:val="none"/>
        </w:rPr>
        <w:t>发包人违约的其他情形</w:t>
      </w:r>
      <w:r>
        <w:rPr>
          <w:rFonts w:ascii="宋体" w:hAnsi="宋体" w:cs="宋体"/>
          <w:b/>
          <w:bCs/>
          <w:spacing w:val="-4"/>
          <w:sz w:val="22"/>
          <w:szCs w:val="22"/>
          <w:highlight w:val="none"/>
          <w:u w:val="single"/>
        </w:rPr>
        <w:t>发包人违章指挥，强令作业的，由发包人承担违约责任和由</w:t>
      </w:r>
      <w:r>
        <w:rPr>
          <w:rFonts w:ascii="宋体" w:hAnsi="宋体" w:cs="宋体"/>
          <w:b/>
          <w:bCs/>
          <w:sz w:val="22"/>
          <w:szCs w:val="22"/>
          <w:highlight w:val="none"/>
          <w:u w:val="single"/>
        </w:rPr>
        <w:t>此造成的所有损失。</w:t>
      </w:r>
    </w:p>
    <w:p w14:paraId="77B99F20">
      <w:pPr>
        <w:spacing w:before="112" w:line="220" w:lineRule="auto"/>
        <w:ind w:left="482" w:firstLine="432"/>
        <w:rPr>
          <w:rFonts w:ascii="宋体" w:hAnsi="宋体" w:cs="宋体"/>
          <w:sz w:val="22"/>
          <w:szCs w:val="22"/>
          <w:highlight w:val="none"/>
        </w:rPr>
      </w:pPr>
      <w:r>
        <w:rPr>
          <w:rFonts w:ascii="宋体" w:hAnsi="宋体" w:cs="宋体"/>
          <w:spacing w:val="-2"/>
          <w:sz w:val="22"/>
          <w:szCs w:val="22"/>
          <w:highlight w:val="none"/>
        </w:rPr>
        <w:t>15.1.3 发包人违约的责任：</w:t>
      </w:r>
    </w:p>
    <w:p w14:paraId="7BC9EC42">
      <w:pPr>
        <w:spacing w:before="285" w:line="291" w:lineRule="auto"/>
        <w:ind w:left="25" w:right="170" w:firstLine="440"/>
        <w:rPr>
          <w:rFonts w:ascii="宋体" w:hAnsi="宋体" w:cs="宋体"/>
          <w:sz w:val="22"/>
          <w:szCs w:val="22"/>
          <w:highlight w:val="none"/>
        </w:rPr>
      </w:pPr>
      <w:r>
        <w:rPr>
          <w:rFonts w:ascii="宋体" w:hAnsi="宋体" w:cs="宋体"/>
          <w:sz w:val="22"/>
          <w:szCs w:val="22"/>
          <w:highlight w:val="none"/>
        </w:rPr>
        <w:t>（1）因发包人原因未能在计划开工日期前</w:t>
      </w:r>
      <w:r>
        <w:rPr>
          <w:rFonts w:ascii="宋体" w:hAnsi="宋体" w:cs="宋体"/>
          <w:spacing w:val="-41"/>
          <w:sz w:val="22"/>
          <w:szCs w:val="22"/>
          <w:highlight w:val="none"/>
        </w:rPr>
        <w:t xml:space="preserve"> </w:t>
      </w:r>
      <w:r>
        <w:rPr>
          <w:rFonts w:ascii="宋体" w:hAnsi="宋体" w:cs="宋体"/>
          <w:sz w:val="22"/>
          <w:szCs w:val="22"/>
          <w:highlight w:val="none"/>
        </w:rPr>
        <w:t>7</w:t>
      </w:r>
      <w:r>
        <w:rPr>
          <w:rFonts w:ascii="宋体" w:hAnsi="宋体" w:cs="宋体"/>
          <w:spacing w:val="-42"/>
          <w:sz w:val="22"/>
          <w:szCs w:val="22"/>
          <w:highlight w:val="none"/>
        </w:rPr>
        <w:t xml:space="preserve"> </w:t>
      </w:r>
      <w:r>
        <w:rPr>
          <w:rFonts w:ascii="宋体" w:hAnsi="宋体" w:cs="宋体"/>
          <w:sz w:val="22"/>
          <w:szCs w:val="22"/>
          <w:highlight w:val="none"/>
        </w:rPr>
        <w:t>天内下达开工通知的违约责任</w:t>
      </w:r>
      <w:r>
        <w:rPr>
          <w:rFonts w:ascii="宋体" w:hAnsi="宋体" w:cs="宋体"/>
          <w:b/>
          <w:bCs/>
          <w:sz w:val="22"/>
          <w:szCs w:val="22"/>
          <w:highlight w:val="none"/>
        </w:rPr>
        <w:t>：</w:t>
      </w:r>
      <w:r>
        <w:rPr>
          <w:rFonts w:ascii="宋体" w:hAnsi="宋体" w:cs="宋体"/>
          <w:b/>
          <w:bCs/>
          <w:sz w:val="22"/>
          <w:szCs w:val="22"/>
          <w:highlight w:val="none"/>
          <w:u w:val="single"/>
        </w:rPr>
        <w:t>工期</w:t>
      </w:r>
      <w:r>
        <w:rPr>
          <w:rFonts w:ascii="宋体" w:hAnsi="宋体" w:cs="宋体"/>
          <w:b/>
          <w:bCs/>
          <w:spacing w:val="-5"/>
          <w:sz w:val="22"/>
          <w:szCs w:val="22"/>
          <w:highlight w:val="none"/>
          <w:u w:val="single"/>
        </w:rPr>
        <w:t>顺延</w:t>
      </w:r>
      <w:r>
        <w:rPr>
          <w:rFonts w:ascii="宋体" w:hAnsi="宋体" w:cs="宋体"/>
          <w:b/>
          <w:bCs/>
          <w:spacing w:val="-5"/>
          <w:sz w:val="22"/>
          <w:szCs w:val="22"/>
          <w:highlight w:val="none"/>
        </w:rPr>
        <w:t>。</w:t>
      </w:r>
    </w:p>
    <w:p w14:paraId="70FAD5C0">
      <w:pPr>
        <w:spacing w:before="284" w:line="313" w:lineRule="auto"/>
        <w:ind w:left="28" w:right="129" w:firstLine="440"/>
        <w:rPr>
          <w:rFonts w:ascii="宋体" w:hAnsi="宋体" w:cs="宋体"/>
          <w:sz w:val="22"/>
          <w:szCs w:val="22"/>
          <w:highlight w:val="none"/>
        </w:rPr>
      </w:pPr>
      <w:r>
        <w:rPr>
          <w:rFonts w:ascii="宋体" w:hAnsi="宋体" w:cs="宋体"/>
          <w:sz w:val="22"/>
          <w:szCs w:val="22"/>
          <w:highlight w:val="none"/>
        </w:rPr>
        <w:t>（2）因发包人原因未能按合同约定支付合同价款的违约责任：</w:t>
      </w:r>
      <w:r>
        <w:rPr>
          <w:rFonts w:ascii="宋体" w:hAnsi="宋体" w:cs="宋体"/>
          <w:b/>
          <w:bCs/>
          <w:sz w:val="22"/>
          <w:szCs w:val="22"/>
          <w:highlight w:val="none"/>
          <w:u w:val="single"/>
        </w:rPr>
        <w:t>发包人无正当理由</w:t>
      </w:r>
      <w:r>
        <w:rPr>
          <w:rFonts w:ascii="宋体" w:hAnsi="宋体" w:cs="宋体"/>
          <w:b/>
          <w:bCs/>
          <w:spacing w:val="-3"/>
          <w:sz w:val="22"/>
          <w:szCs w:val="22"/>
          <w:highlight w:val="none"/>
          <w:u w:val="single"/>
        </w:rPr>
        <w:t>未按合同规定支付工程进度款，承包人承诺施工不间断，经承包人书面催告后</w:t>
      </w:r>
      <w:r>
        <w:rPr>
          <w:rFonts w:ascii="宋体" w:hAnsi="宋体" w:cs="宋体"/>
          <w:b/>
          <w:bCs/>
          <w:spacing w:val="-4"/>
          <w:sz w:val="22"/>
          <w:szCs w:val="22"/>
          <w:highlight w:val="none"/>
          <w:u w:val="single"/>
        </w:rPr>
        <w:t>十五天，</w:t>
      </w:r>
      <w:r>
        <w:rPr>
          <w:rFonts w:ascii="宋体" w:hAnsi="宋体" w:cs="宋体"/>
          <w:b/>
          <w:bCs/>
          <w:spacing w:val="-1"/>
          <w:sz w:val="22"/>
          <w:szCs w:val="22"/>
          <w:highlight w:val="none"/>
          <w:u w:val="single"/>
        </w:rPr>
        <w:t>发包人仍未支付的，由双方友好协商。</w:t>
      </w:r>
    </w:p>
    <w:p w14:paraId="3F5E432C">
      <w:pPr>
        <w:spacing w:before="285" w:line="289" w:lineRule="auto"/>
        <w:ind w:left="32" w:right="168" w:firstLine="428"/>
        <w:rPr>
          <w:rFonts w:ascii="宋体" w:hAnsi="宋体" w:cs="宋体"/>
          <w:sz w:val="22"/>
          <w:szCs w:val="22"/>
          <w:highlight w:val="none"/>
        </w:rPr>
      </w:pPr>
      <w:r>
        <w:rPr>
          <w:rFonts w:ascii="宋体" w:hAnsi="宋体" w:cs="宋体"/>
          <w:spacing w:val="-3"/>
          <w:sz w:val="22"/>
          <w:szCs w:val="22"/>
          <w:highlight w:val="none"/>
        </w:rPr>
        <w:t>（3）发包人违反第</w:t>
      </w:r>
      <w:r>
        <w:rPr>
          <w:rFonts w:ascii="宋体" w:hAnsi="宋体" w:cs="宋体"/>
          <w:spacing w:val="-22"/>
          <w:sz w:val="22"/>
          <w:szCs w:val="22"/>
          <w:highlight w:val="none"/>
        </w:rPr>
        <w:t xml:space="preserve"> </w:t>
      </w:r>
      <w:r>
        <w:rPr>
          <w:rFonts w:ascii="宋体" w:hAnsi="宋体" w:cs="宋体"/>
          <w:spacing w:val="-3"/>
          <w:sz w:val="22"/>
          <w:szCs w:val="22"/>
          <w:highlight w:val="none"/>
        </w:rPr>
        <w:t>13.1.1</w:t>
      </w:r>
      <w:r>
        <w:rPr>
          <w:rFonts w:ascii="宋体" w:hAnsi="宋体" w:cs="宋体"/>
          <w:spacing w:val="-45"/>
          <w:sz w:val="22"/>
          <w:szCs w:val="22"/>
          <w:highlight w:val="none"/>
        </w:rPr>
        <w:t xml:space="preserve"> </w:t>
      </w:r>
      <w:r>
        <w:rPr>
          <w:rFonts w:ascii="宋体" w:hAnsi="宋体" w:cs="宋体"/>
          <w:spacing w:val="-3"/>
          <w:sz w:val="22"/>
          <w:szCs w:val="22"/>
          <w:highlight w:val="none"/>
        </w:rPr>
        <w:t>项约定，自行实施被取消的工作或转由他人实施的违约</w:t>
      </w:r>
      <w:r>
        <w:rPr>
          <w:rFonts w:ascii="宋体" w:hAnsi="宋体" w:cs="宋体"/>
          <w:sz w:val="22"/>
          <w:szCs w:val="22"/>
          <w:highlight w:val="none"/>
        </w:rPr>
        <w:t>责任：</w:t>
      </w:r>
      <w:r>
        <w:rPr>
          <w:rFonts w:ascii="宋体" w:hAnsi="宋体" w:cs="宋体"/>
          <w:b/>
          <w:bCs/>
          <w:sz w:val="22"/>
          <w:szCs w:val="22"/>
          <w:highlight w:val="none"/>
          <w:u w:val="single"/>
        </w:rPr>
        <w:t>承包人给予谅解。</w:t>
      </w:r>
    </w:p>
    <w:p w14:paraId="30F372F0">
      <w:pPr>
        <w:spacing w:before="286" w:line="313" w:lineRule="auto"/>
        <w:ind w:left="24" w:firstLine="444"/>
        <w:rPr>
          <w:rFonts w:ascii="宋体" w:hAnsi="宋体" w:cs="宋体"/>
          <w:sz w:val="22"/>
          <w:szCs w:val="22"/>
          <w:highlight w:val="none"/>
        </w:rPr>
      </w:pPr>
      <w:r>
        <w:rPr>
          <w:rFonts w:ascii="宋体" w:hAnsi="宋体" w:cs="宋体"/>
          <w:spacing w:val="1"/>
          <w:sz w:val="22"/>
          <w:szCs w:val="22"/>
          <w:highlight w:val="none"/>
        </w:rPr>
        <w:t>（4）发包人提供的材料、工程设备的规格、数量或质量不符合合同约定，</w:t>
      </w:r>
      <w:r>
        <w:rPr>
          <w:rFonts w:ascii="宋体" w:hAnsi="宋体" w:cs="宋体"/>
          <w:sz w:val="22"/>
          <w:szCs w:val="22"/>
          <w:highlight w:val="none"/>
        </w:rPr>
        <w:t>或因发</w:t>
      </w:r>
      <w:r>
        <w:rPr>
          <w:rFonts w:ascii="宋体" w:hAnsi="宋体" w:cs="宋体"/>
          <w:spacing w:val="-4"/>
          <w:sz w:val="22"/>
          <w:szCs w:val="22"/>
          <w:highlight w:val="none"/>
        </w:rPr>
        <w:t>包人原因导致交货日期延误或交货地点变更等情况的违约责任：</w:t>
      </w:r>
      <w:r>
        <w:rPr>
          <w:rFonts w:ascii="宋体" w:hAnsi="宋体" w:cs="宋体"/>
          <w:b/>
          <w:bCs/>
          <w:spacing w:val="-4"/>
          <w:sz w:val="22"/>
          <w:szCs w:val="22"/>
          <w:highlight w:val="none"/>
          <w:u w:val="single"/>
        </w:rPr>
        <w:t>因此而影响工程进度的</w:t>
      </w:r>
      <w:r>
        <w:rPr>
          <w:rFonts w:ascii="宋体" w:hAnsi="宋体" w:cs="宋体"/>
          <w:b/>
          <w:bCs/>
          <w:spacing w:val="-4"/>
          <w:sz w:val="22"/>
          <w:szCs w:val="22"/>
          <w:highlight w:val="none"/>
        </w:rPr>
        <w:t>，</w:t>
      </w:r>
      <w:r>
        <w:rPr>
          <w:rFonts w:ascii="宋体" w:hAnsi="宋体" w:cs="宋体"/>
          <w:b/>
          <w:bCs/>
          <w:spacing w:val="-4"/>
          <w:sz w:val="22"/>
          <w:szCs w:val="22"/>
          <w:highlight w:val="none"/>
          <w:u w:val="single"/>
        </w:rPr>
        <w:t>工期顺延</w:t>
      </w:r>
      <w:r>
        <w:rPr>
          <w:rFonts w:ascii="宋体" w:hAnsi="宋体" w:cs="宋体"/>
          <w:b/>
          <w:bCs/>
          <w:spacing w:val="-4"/>
          <w:sz w:val="22"/>
          <w:szCs w:val="22"/>
          <w:highlight w:val="none"/>
        </w:rPr>
        <w:t>。</w:t>
      </w:r>
    </w:p>
    <w:p w14:paraId="7534684C">
      <w:pPr>
        <w:spacing w:before="287" w:line="220" w:lineRule="auto"/>
        <w:rPr>
          <w:rFonts w:ascii="宋体" w:hAnsi="宋体" w:cs="宋体"/>
          <w:sz w:val="22"/>
          <w:szCs w:val="22"/>
          <w:highlight w:val="none"/>
        </w:rPr>
      </w:pPr>
      <w:r>
        <w:rPr>
          <w:rFonts w:ascii="宋体" w:hAnsi="宋体" w:cs="宋体"/>
          <w:spacing w:val="-1"/>
          <w:sz w:val="22"/>
          <w:szCs w:val="22"/>
          <w:highlight w:val="none"/>
        </w:rPr>
        <w:t>（5）因发包人违反合同约定造成暂停施工的违约责任：</w:t>
      </w:r>
      <w:r>
        <w:rPr>
          <w:rFonts w:ascii="宋体" w:hAnsi="宋体" w:cs="宋体"/>
          <w:b/>
          <w:bCs/>
          <w:spacing w:val="-1"/>
          <w:sz w:val="22"/>
          <w:szCs w:val="22"/>
          <w:highlight w:val="none"/>
          <w:u w:val="single"/>
        </w:rPr>
        <w:t>经双方友好协商解决</w:t>
      </w:r>
      <w:r>
        <w:rPr>
          <w:rFonts w:ascii="宋体" w:hAnsi="宋体" w:cs="宋体"/>
          <w:b/>
          <w:bCs/>
          <w:spacing w:val="-1"/>
          <w:sz w:val="22"/>
          <w:szCs w:val="22"/>
          <w:highlight w:val="none"/>
        </w:rPr>
        <w:t>。</w:t>
      </w:r>
    </w:p>
    <w:p w14:paraId="0AC69B65">
      <w:pPr>
        <w:spacing w:before="285" w:line="289" w:lineRule="auto"/>
        <w:ind w:left="24" w:right="171" w:firstLine="444"/>
        <w:rPr>
          <w:rFonts w:ascii="宋体" w:hAnsi="宋体" w:cs="宋体"/>
          <w:sz w:val="22"/>
          <w:szCs w:val="22"/>
          <w:highlight w:val="none"/>
        </w:rPr>
      </w:pPr>
      <w:r>
        <w:rPr>
          <w:rFonts w:ascii="宋体" w:hAnsi="宋体" w:cs="宋体"/>
          <w:spacing w:val="1"/>
          <w:sz w:val="22"/>
          <w:szCs w:val="22"/>
          <w:highlight w:val="none"/>
        </w:rPr>
        <w:t>（6）发包人无正当理由没有在约定期限内发出复工指示，导致承包人无法</w:t>
      </w:r>
      <w:r>
        <w:rPr>
          <w:rFonts w:ascii="宋体" w:hAnsi="宋体" w:cs="宋体"/>
          <w:sz w:val="22"/>
          <w:szCs w:val="22"/>
          <w:highlight w:val="none"/>
        </w:rPr>
        <w:t>复工的</w:t>
      </w:r>
      <w:r>
        <w:rPr>
          <w:rFonts w:ascii="宋体" w:hAnsi="宋体" w:cs="宋体"/>
          <w:spacing w:val="-2"/>
          <w:sz w:val="22"/>
          <w:szCs w:val="22"/>
          <w:highlight w:val="none"/>
        </w:rPr>
        <w:t>违约责任：</w:t>
      </w:r>
      <w:r>
        <w:rPr>
          <w:rFonts w:ascii="宋体" w:hAnsi="宋体" w:cs="宋体"/>
          <w:b/>
          <w:bCs/>
          <w:spacing w:val="-2"/>
          <w:sz w:val="22"/>
          <w:szCs w:val="22"/>
          <w:highlight w:val="none"/>
          <w:u w:val="single"/>
        </w:rPr>
        <w:t>工期顺延</w:t>
      </w:r>
      <w:r>
        <w:rPr>
          <w:rFonts w:ascii="宋体" w:hAnsi="宋体" w:cs="宋体"/>
          <w:b/>
          <w:bCs/>
          <w:spacing w:val="-2"/>
          <w:sz w:val="22"/>
          <w:szCs w:val="22"/>
          <w:highlight w:val="none"/>
        </w:rPr>
        <w:t>。</w:t>
      </w:r>
    </w:p>
    <w:p w14:paraId="2F14EA3B">
      <w:pPr>
        <w:spacing w:before="287" w:line="221" w:lineRule="auto"/>
        <w:rPr>
          <w:rFonts w:ascii="宋体" w:hAnsi="宋体" w:cs="宋体"/>
          <w:sz w:val="22"/>
          <w:szCs w:val="22"/>
          <w:highlight w:val="none"/>
        </w:rPr>
      </w:pPr>
      <w:r>
        <w:rPr>
          <w:rFonts w:ascii="宋体" w:hAnsi="宋体" w:cs="宋体"/>
          <w:spacing w:val="-2"/>
          <w:sz w:val="22"/>
          <w:szCs w:val="22"/>
          <w:highlight w:val="none"/>
        </w:rPr>
        <w:t>（7）其他：</w:t>
      </w:r>
      <w:r>
        <w:rPr>
          <w:rFonts w:ascii="宋体" w:hAnsi="宋体" w:cs="宋体"/>
          <w:b/>
          <w:bCs/>
          <w:spacing w:val="-2"/>
          <w:sz w:val="22"/>
          <w:szCs w:val="22"/>
          <w:highlight w:val="none"/>
          <w:u w:val="single"/>
        </w:rPr>
        <w:t>双方协商约定</w:t>
      </w:r>
      <w:r>
        <w:rPr>
          <w:rFonts w:ascii="宋体" w:hAnsi="宋体" w:cs="宋体"/>
          <w:spacing w:val="-2"/>
          <w:sz w:val="22"/>
          <w:szCs w:val="22"/>
          <w:highlight w:val="none"/>
        </w:rPr>
        <w:t>。</w:t>
      </w:r>
    </w:p>
    <w:p w14:paraId="5424E7CC">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发包人违约责任的承担方式和计算方法：</w:t>
      </w:r>
    </w:p>
    <w:p w14:paraId="595C44E6">
      <w:pPr>
        <w:spacing w:before="285" w:line="220" w:lineRule="auto"/>
        <w:ind w:left="482" w:firstLine="428"/>
        <w:rPr>
          <w:rFonts w:ascii="宋体" w:hAnsi="宋体" w:cs="宋体"/>
          <w:sz w:val="22"/>
          <w:szCs w:val="22"/>
          <w:highlight w:val="none"/>
        </w:rPr>
      </w:pPr>
      <w:r>
        <w:rPr>
          <w:rFonts w:ascii="宋体" w:hAnsi="宋体" w:cs="宋体"/>
          <w:spacing w:val="-3"/>
          <w:sz w:val="22"/>
          <w:szCs w:val="22"/>
          <w:highlight w:val="none"/>
        </w:rPr>
        <w:t>15.2 承包人违约</w:t>
      </w:r>
    </w:p>
    <w:p w14:paraId="24498E39">
      <w:pPr>
        <w:spacing w:before="72" w:line="220" w:lineRule="auto"/>
        <w:ind w:left="466" w:firstLine="436"/>
        <w:rPr>
          <w:rFonts w:ascii="宋体" w:hAnsi="宋体" w:cs="宋体"/>
          <w:spacing w:val="-2"/>
          <w:sz w:val="22"/>
          <w:szCs w:val="22"/>
          <w:highlight w:val="none"/>
        </w:rPr>
      </w:pPr>
      <w:r>
        <w:rPr>
          <w:rFonts w:ascii="宋体" w:hAnsi="宋体" w:cs="宋体"/>
          <w:spacing w:val="-2"/>
          <w:sz w:val="22"/>
          <w:szCs w:val="22"/>
          <w:highlight w:val="none"/>
        </w:rPr>
        <w:t>15.2.1 承包人违约的情形</w:t>
      </w:r>
    </w:p>
    <w:p w14:paraId="7BC3A43C">
      <w:pPr>
        <w:spacing w:before="72" w:line="220" w:lineRule="auto"/>
        <w:ind w:left="466" w:firstLine="436"/>
        <w:rPr>
          <w:rFonts w:ascii="宋体" w:hAnsi="宋体" w:cs="宋体"/>
          <w:sz w:val="22"/>
          <w:szCs w:val="22"/>
          <w:highlight w:val="none"/>
        </w:rPr>
      </w:pPr>
      <w:r>
        <w:rPr>
          <w:rFonts w:ascii="宋体" w:hAnsi="宋体" w:cs="宋体"/>
          <w:spacing w:val="-1"/>
          <w:sz w:val="22"/>
          <w:szCs w:val="22"/>
          <w:highlight w:val="none"/>
        </w:rPr>
        <w:t>承包人违约的其他情形：</w:t>
      </w:r>
    </w:p>
    <w:p w14:paraId="0A478288">
      <w:pPr>
        <w:tabs>
          <w:tab w:val="left" w:pos="582"/>
        </w:tabs>
        <w:spacing w:before="285" w:line="289" w:lineRule="auto"/>
        <w:ind w:left="25" w:right="16"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（1）承包人应服从现场管理，履行项目现场</w:t>
      </w:r>
      <w:r>
        <w:rPr>
          <w:rFonts w:ascii="宋体" w:hAnsi="宋体" w:cs="宋体"/>
          <w:b/>
          <w:bCs/>
          <w:spacing w:val="-5"/>
          <w:sz w:val="22"/>
          <w:szCs w:val="22"/>
          <w:highlight w:val="none"/>
          <w:u w:val="single"/>
        </w:rPr>
        <w:t>管理办法，否则按照项目现场管理办</w:t>
      </w:r>
      <w:r>
        <w:rPr>
          <w:rFonts w:ascii="宋体" w:hAnsi="宋体" w:cs="宋体"/>
          <w:b/>
          <w:bCs/>
          <w:spacing w:val="1"/>
          <w:sz w:val="22"/>
          <w:szCs w:val="22"/>
          <w:highlight w:val="none"/>
          <w:u w:val="single"/>
        </w:rPr>
        <w:t>法承担责任。</w:t>
      </w:r>
    </w:p>
    <w:p w14:paraId="6E92CB1B">
      <w:pPr>
        <w:tabs>
          <w:tab w:val="left" w:pos="582"/>
        </w:tabs>
        <w:spacing w:before="286" w:line="290" w:lineRule="auto"/>
        <w:ind w:left="24" w:right="16"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（2）工程施工质量未达到合同约定的质量标</w:t>
      </w:r>
      <w:r>
        <w:rPr>
          <w:rFonts w:ascii="宋体" w:hAnsi="宋体" w:cs="宋体"/>
          <w:b/>
          <w:bCs/>
          <w:spacing w:val="-5"/>
          <w:sz w:val="22"/>
          <w:szCs w:val="22"/>
          <w:highlight w:val="none"/>
          <w:u w:val="single"/>
        </w:rPr>
        <w:t>准，承包人应无条件返工，费用由承</w:t>
      </w:r>
      <w:r>
        <w:rPr>
          <w:rFonts w:ascii="宋体" w:hAnsi="宋体" w:cs="宋体"/>
          <w:b/>
          <w:bCs/>
          <w:sz w:val="22"/>
          <w:szCs w:val="22"/>
          <w:highlight w:val="none"/>
          <w:u w:val="single"/>
        </w:rPr>
        <w:t>包人自理，工期不予顺延。</w:t>
      </w:r>
    </w:p>
    <w:p w14:paraId="3ADAF8F3">
      <w:pPr>
        <w:tabs>
          <w:tab w:val="left" w:pos="582"/>
        </w:tabs>
        <w:spacing w:before="284" w:line="290" w:lineRule="auto"/>
        <w:ind w:left="24" w:right="16"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（3）承包人对在施工中因承包人原因发生的</w:t>
      </w:r>
      <w:r>
        <w:rPr>
          <w:rFonts w:ascii="宋体" w:hAnsi="宋体" w:cs="宋体"/>
          <w:b/>
          <w:bCs/>
          <w:spacing w:val="-5"/>
          <w:sz w:val="22"/>
          <w:szCs w:val="22"/>
          <w:highlight w:val="none"/>
          <w:u w:val="single"/>
        </w:rPr>
        <w:t>一切安全事故及所造成的工程、财产</w:t>
      </w:r>
      <w:r>
        <w:rPr>
          <w:rFonts w:ascii="宋体" w:hAnsi="宋体" w:cs="宋体"/>
          <w:b/>
          <w:bCs/>
          <w:spacing w:val="-1"/>
          <w:sz w:val="22"/>
          <w:szCs w:val="22"/>
          <w:highlight w:val="none"/>
          <w:u w:val="single"/>
        </w:rPr>
        <w:t>损失和人身伤害承担全部责任及费用。</w:t>
      </w:r>
    </w:p>
    <w:p w14:paraId="1C6A0218">
      <w:pPr>
        <w:tabs>
          <w:tab w:val="left" w:pos="582"/>
        </w:tabs>
        <w:spacing w:before="284" w:line="290" w:lineRule="auto"/>
        <w:ind w:left="28" w:right="16"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b/>
          <w:bCs/>
          <w:spacing w:val="-4"/>
          <w:sz w:val="22"/>
          <w:szCs w:val="22"/>
          <w:highlight w:val="none"/>
          <w:u w:val="single"/>
        </w:rPr>
        <w:t>（4）承包人对工程图纸承担保密义务，违反</w:t>
      </w:r>
      <w:r>
        <w:rPr>
          <w:rFonts w:ascii="宋体" w:hAnsi="宋体" w:cs="宋体"/>
          <w:b/>
          <w:bCs/>
          <w:spacing w:val="-5"/>
          <w:sz w:val="22"/>
          <w:szCs w:val="22"/>
          <w:highlight w:val="none"/>
          <w:u w:val="single"/>
        </w:rPr>
        <w:t>保密义务的，赔偿因此造成发包人的</w:t>
      </w:r>
      <w:r>
        <w:rPr>
          <w:rFonts w:ascii="宋体" w:hAnsi="宋体" w:cs="宋体"/>
          <w:b/>
          <w:bCs/>
          <w:spacing w:val="1"/>
          <w:sz w:val="22"/>
          <w:szCs w:val="22"/>
          <w:highlight w:val="none"/>
          <w:u w:val="single"/>
        </w:rPr>
        <w:t>一切损失。</w:t>
      </w:r>
    </w:p>
    <w:p w14:paraId="71ADB9F9">
      <w:pPr>
        <w:spacing w:before="286" w:line="220" w:lineRule="auto"/>
        <w:ind w:left="482" w:firstLine="428"/>
        <w:rPr>
          <w:rFonts w:ascii="宋体" w:hAnsi="宋体" w:cs="宋体"/>
          <w:sz w:val="22"/>
          <w:szCs w:val="22"/>
          <w:highlight w:val="none"/>
        </w:rPr>
      </w:pPr>
      <w:r>
        <w:rPr>
          <w:rFonts w:ascii="宋体" w:hAnsi="宋体" w:cs="宋体"/>
          <w:spacing w:val="-3"/>
          <w:sz w:val="22"/>
          <w:szCs w:val="22"/>
          <w:highlight w:val="none"/>
        </w:rPr>
        <w:t>15.2.2 通知改正</w:t>
      </w:r>
    </w:p>
    <w:p w14:paraId="39FBEA3D">
      <w:pPr>
        <w:spacing w:before="285" w:line="220" w:lineRule="auto"/>
        <w:ind w:left="0" w:firstLine="436" w:firstLineChars="200"/>
        <w:rPr>
          <w:rFonts w:ascii="宋体" w:hAnsi="宋体" w:cs="宋体"/>
          <w:sz w:val="22"/>
          <w:szCs w:val="22"/>
          <w:highlight w:val="none"/>
        </w:rPr>
      </w:pPr>
      <w:r>
        <w:rPr>
          <w:rFonts w:ascii="宋体" w:hAnsi="宋体" w:cs="宋体"/>
          <w:spacing w:val="-1"/>
          <w:sz w:val="22"/>
          <w:szCs w:val="22"/>
          <w:highlight w:val="none"/>
        </w:rPr>
        <w:t>工程师通知承包人改正的合理期限是</w:t>
      </w:r>
      <w:r>
        <w:rPr>
          <w:rFonts w:hint="eastAsia" w:ascii="宋体" w:hAnsi="宋体" w:cs="宋体"/>
          <w:spacing w:val="-1"/>
          <w:sz w:val="22"/>
          <w:szCs w:val="22"/>
          <w:highlight w:val="none"/>
          <w:lang w:eastAsia="zh-CN"/>
        </w:rPr>
        <w:t>：以</w:t>
      </w:r>
      <w:r>
        <w:rPr>
          <w:rFonts w:ascii="宋体" w:hAnsi="宋体" w:cs="宋体"/>
          <w:b/>
          <w:bCs/>
          <w:spacing w:val="-1"/>
          <w:sz w:val="22"/>
          <w:szCs w:val="22"/>
          <w:highlight w:val="none"/>
          <w:u w:val="single"/>
        </w:rPr>
        <w:t>不影响承包人的正常施</w:t>
      </w:r>
      <w:r>
        <w:rPr>
          <w:rFonts w:ascii="宋体" w:hAnsi="宋体" w:cs="宋体"/>
          <w:b/>
          <w:bCs/>
          <w:spacing w:val="-2"/>
          <w:sz w:val="22"/>
          <w:szCs w:val="22"/>
          <w:highlight w:val="none"/>
          <w:u w:val="single"/>
        </w:rPr>
        <w:t>工为限</w:t>
      </w:r>
      <w:r>
        <w:rPr>
          <w:rFonts w:ascii="宋体" w:hAnsi="宋体" w:cs="宋体"/>
          <w:b/>
          <w:bCs/>
          <w:spacing w:val="-2"/>
          <w:sz w:val="22"/>
          <w:szCs w:val="22"/>
          <w:highlight w:val="none"/>
        </w:rPr>
        <w:t>。</w:t>
      </w:r>
    </w:p>
    <w:p w14:paraId="5783B130">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15.2.3 承包人违约的责任</w:t>
      </w:r>
    </w:p>
    <w:p w14:paraId="277F8CA9">
      <w:pPr>
        <w:spacing w:before="288" w:line="220" w:lineRule="auto"/>
        <w:ind w:left="0" w:firstLine="436" w:firstLineChars="200"/>
        <w:rPr>
          <w:rFonts w:ascii="宋体" w:hAnsi="宋体" w:cs="宋体"/>
          <w:sz w:val="22"/>
          <w:szCs w:val="22"/>
          <w:highlight w:val="none"/>
        </w:rPr>
      </w:pPr>
      <w:r>
        <w:rPr>
          <w:rFonts w:ascii="宋体" w:hAnsi="宋体" w:cs="宋体"/>
          <w:spacing w:val="-1"/>
          <w:sz w:val="22"/>
          <w:szCs w:val="22"/>
          <w:highlight w:val="none"/>
        </w:rPr>
        <w:t>承包人违约责任的承担方式和计算方法：</w:t>
      </w:r>
    </w:p>
    <w:p w14:paraId="5915E1AB">
      <w:pPr>
        <w:spacing w:before="285" w:line="220" w:lineRule="auto"/>
        <w:ind w:left="0" w:firstLine="432" w:firstLineChars="200"/>
        <w:rPr>
          <w:rFonts w:ascii="宋体" w:hAnsi="宋体" w:cs="宋体"/>
          <w:sz w:val="22"/>
          <w:szCs w:val="22"/>
          <w:highlight w:val="none"/>
        </w:rPr>
      </w:pPr>
      <w:r>
        <w:rPr>
          <w:rFonts w:ascii="宋体" w:hAnsi="宋体" w:cs="宋体"/>
          <w:b/>
          <w:bCs/>
          <w:spacing w:val="-2"/>
          <w:sz w:val="22"/>
          <w:szCs w:val="22"/>
          <w:highlight w:val="none"/>
          <w:u w:val="single"/>
        </w:rPr>
        <w:t>根据承包人的违约情形，发包人可主张承包人承担如下部分或全部的赔偿责任</w:t>
      </w:r>
      <w:r>
        <w:rPr>
          <w:rFonts w:ascii="宋体" w:hAnsi="宋体" w:cs="宋体"/>
          <w:b/>
          <w:bCs/>
          <w:spacing w:val="-2"/>
          <w:sz w:val="22"/>
          <w:szCs w:val="22"/>
          <w:highlight w:val="none"/>
        </w:rPr>
        <w:t>。</w:t>
      </w:r>
    </w:p>
    <w:p w14:paraId="541BC238">
      <w:pPr>
        <w:tabs>
          <w:tab w:val="left" w:pos="582"/>
        </w:tabs>
        <w:spacing w:before="285" w:line="220" w:lineRule="auto"/>
        <w:ind w:left="0" w:firstLine="408" w:firstLineChars="200"/>
        <w:rPr>
          <w:rFonts w:ascii="宋体" w:hAnsi="宋体" w:cs="宋体"/>
          <w:sz w:val="22"/>
          <w:szCs w:val="22"/>
          <w:highlight w:val="none"/>
        </w:rPr>
      </w:pPr>
      <w:r>
        <w:rPr>
          <w:rFonts w:ascii="宋体" w:hAnsi="宋体" w:cs="宋体"/>
          <w:spacing w:val="-8"/>
          <w:sz w:val="22"/>
          <w:szCs w:val="22"/>
          <w:highlight w:val="none"/>
          <w:u w:val="single"/>
        </w:rPr>
        <w:t>（1）发包人没收承包人履约担保；</w:t>
      </w:r>
    </w:p>
    <w:p w14:paraId="08D35E0F">
      <w:pPr>
        <w:tabs>
          <w:tab w:val="left" w:pos="582"/>
        </w:tabs>
        <w:spacing w:before="287" w:line="220" w:lineRule="auto"/>
        <w:ind w:left="0" w:firstLine="408" w:firstLineChars="200"/>
        <w:rPr>
          <w:rFonts w:ascii="宋体" w:hAnsi="宋体" w:cs="宋体"/>
          <w:sz w:val="22"/>
          <w:szCs w:val="22"/>
          <w:highlight w:val="none"/>
        </w:rPr>
      </w:pPr>
      <w:r>
        <w:rPr>
          <w:rFonts w:ascii="宋体" w:hAnsi="宋体" w:cs="宋体"/>
          <w:spacing w:val="-8"/>
          <w:sz w:val="22"/>
          <w:szCs w:val="22"/>
          <w:highlight w:val="none"/>
          <w:u w:val="single"/>
        </w:rPr>
        <w:t>（2）及时整改及承担费用的责任；</w:t>
      </w:r>
    </w:p>
    <w:p w14:paraId="3595D510">
      <w:pPr>
        <w:tabs>
          <w:tab w:val="left" w:pos="582"/>
        </w:tabs>
        <w:spacing w:before="286" w:line="289" w:lineRule="auto"/>
        <w:ind w:left="26" w:right="16" w:firstLine="440"/>
        <w:rPr>
          <w:rFonts w:ascii="宋体" w:hAnsi="宋体" w:cs="宋体"/>
          <w:sz w:val="22"/>
          <w:szCs w:val="22"/>
          <w:highlight w:val="none"/>
        </w:rPr>
      </w:pPr>
      <w:r>
        <w:rPr>
          <w:rFonts w:ascii="宋体" w:hAnsi="宋体" w:cs="宋体"/>
          <w:spacing w:val="-2"/>
          <w:sz w:val="22"/>
          <w:szCs w:val="22"/>
          <w:highlight w:val="none"/>
          <w:u w:val="single"/>
        </w:rPr>
        <w:t>（3）导致发包人解除合同并重新委托第三方修复、重作或继续未完施</w:t>
      </w:r>
      <w:r>
        <w:rPr>
          <w:rFonts w:ascii="宋体" w:hAnsi="宋体" w:cs="宋体"/>
          <w:spacing w:val="-3"/>
          <w:sz w:val="22"/>
          <w:szCs w:val="22"/>
          <w:highlight w:val="none"/>
          <w:u w:val="single"/>
        </w:rPr>
        <w:t>工的，承包</w:t>
      </w:r>
      <w:r>
        <w:rPr>
          <w:rFonts w:ascii="宋体" w:hAnsi="宋体" w:cs="宋体"/>
          <w:spacing w:val="-1"/>
          <w:sz w:val="22"/>
          <w:szCs w:val="22"/>
          <w:highlight w:val="none"/>
          <w:u w:val="single"/>
        </w:rPr>
        <w:t>人须向发包人赔偿因此导致的发包人额外支出；</w:t>
      </w:r>
    </w:p>
    <w:p w14:paraId="0114B3FE">
      <w:pPr>
        <w:tabs>
          <w:tab w:val="left" w:pos="582"/>
        </w:tabs>
        <w:spacing w:before="288" w:line="312" w:lineRule="auto"/>
        <w:ind w:left="24" w:right="16" w:firstLine="440"/>
        <w:rPr>
          <w:rFonts w:ascii="宋体" w:hAnsi="宋体" w:cs="宋体"/>
          <w:sz w:val="22"/>
          <w:szCs w:val="22"/>
          <w:highlight w:val="none"/>
        </w:rPr>
      </w:pPr>
      <w:r>
        <w:rPr>
          <w:rFonts w:ascii="宋体" w:hAnsi="宋体" w:cs="宋体"/>
          <w:spacing w:val="-2"/>
          <w:sz w:val="22"/>
          <w:szCs w:val="22"/>
          <w:highlight w:val="none"/>
          <w:u w:val="single"/>
        </w:rPr>
        <w:t>（4）发包人为解除合同而与承包人发生争议，且争议经合同约定的争</w:t>
      </w:r>
      <w:r>
        <w:rPr>
          <w:rFonts w:ascii="宋体" w:hAnsi="宋体" w:cs="宋体"/>
          <w:spacing w:val="-3"/>
          <w:sz w:val="22"/>
          <w:szCs w:val="22"/>
          <w:highlight w:val="none"/>
          <w:u w:val="single"/>
        </w:rPr>
        <w:t>议解决机构</w:t>
      </w:r>
      <w:r>
        <w:rPr>
          <w:rFonts w:ascii="宋体" w:hAnsi="宋体" w:cs="宋体"/>
          <w:spacing w:val="-2"/>
          <w:sz w:val="22"/>
          <w:szCs w:val="22"/>
          <w:highlight w:val="none"/>
          <w:u w:val="single"/>
        </w:rPr>
        <w:t>或裁决机构生效裁决确定发包人有权解除合同的，则为处理争议所发生的一切实际费用</w:t>
      </w:r>
      <w:r>
        <w:rPr>
          <w:rFonts w:ascii="宋体" w:hAnsi="宋体" w:cs="宋体"/>
          <w:sz w:val="22"/>
          <w:szCs w:val="22"/>
          <w:highlight w:val="none"/>
          <w:u w:val="single"/>
        </w:rPr>
        <w:t>包括但不限于诉讼费、律师费、保全费、担保</w:t>
      </w:r>
      <w:r>
        <w:rPr>
          <w:rFonts w:ascii="宋体" w:hAnsi="宋体" w:cs="宋体"/>
          <w:spacing w:val="-1"/>
          <w:sz w:val="22"/>
          <w:szCs w:val="22"/>
          <w:highlight w:val="none"/>
          <w:u w:val="single"/>
        </w:rPr>
        <w:t>费须由承包人承担；</w:t>
      </w:r>
    </w:p>
    <w:p w14:paraId="248AE447">
      <w:pPr>
        <w:tabs>
          <w:tab w:val="left" w:pos="582"/>
        </w:tabs>
        <w:spacing w:before="288" w:line="220" w:lineRule="auto"/>
        <w:ind w:left="0" w:firstLine="420" w:firstLineChars="200"/>
        <w:rPr>
          <w:rFonts w:ascii="宋体" w:hAnsi="宋体" w:cs="宋体"/>
          <w:sz w:val="22"/>
          <w:szCs w:val="22"/>
          <w:highlight w:val="none"/>
        </w:rPr>
      </w:pPr>
      <w:r>
        <w:rPr>
          <w:rFonts w:ascii="宋体" w:hAnsi="宋体" w:cs="宋体"/>
          <w:spacing w:val="-5"/>
          <w:sz w:val="22"/>
          <w:szCs w:val="22"/>
          <w:highlight w:val="none"/>
          <w:u w:val="single"/>
        </w:rPr>
        <w:t>（5）承包人须承担因其违约导致发包人所遭受的第三人索赔；</w:t>
      </w:r>
    </w:p>
    <w:p w14:paraId="1B6E828D">
      <w:pPr>
        <w:tabs>
          <w:tab w:val="left" w:pos="582"/>
        </w:tabs>
        <w:spacing w:before="285" w:line="220" w:lineRule="auto"/>
        <w:ind w:left="0" w:firstLine="424" w:firstLineChars="200"/>
        <w:rPr>
          <w:rFonts w:ascii="宋体" w:hAnsi="宋体" w:cs="宋体"/>
          <w:sz w:val="22"/>
          <w:szCs w:val="22"/>
          <w:highlight w:val="none"/>
        </w:rPr>
      </w:pPr>
      <w:r>
        <w:rPr>
          <w:rFonts w:ascii="宋体" w:hAnsi="宋体" w:cs="宋体"/>
          <w:spacing w:val="-4"/>
          <w:sz w:val="22"/>
          <w:szCs w:val="22"/>
          <w:highlight w:val="none"/>
          <w:u w:val="single"/>
        </w:rPr>
        <w:t>（6）承包人须承担其违约行为导致发包人所遭受其他实际损害的赔偿责任；</w:t>
      </w:r>
    </w:p>
    <w:p w14:paraId="42D73F73">
      <w:pPr>
        <w:tabs>
          <w:tab w:val="left" w:pos="582"/>
        </w:tabs>
        <w:spacing w:before="285" w:line="219" w:lineRule="auto"/>
        <w:ind w:left="0" w:firstLine="416" w:firstLineChars="200"/>
        <w:rPr>
          <w:rFonts w:ascii="宋体" w:hAnsi="宋体" w:cs="宋体"/>
          <w:sz w:val="22"/>
          <w:szCs w:val="22"/>
          <w:highlight w:val="none"/>
        </w:rPr>
      </w:pPr>
      <w:r>
        <w:rPr>
          <w:rFonts w:ascii="宋体" w:hAnsi="宋体" w:cs="宋体"/>
          <w:spacing w:val="-6"/>
          <w:sz w:val="22"/>
          <w:szCs w:val="22"/>
          <w:highlight w:val="none"/>
          <w:u w:val="single"/>
        </w:rPr>
        <w:t>（7）本合同其他专用条款约定的违约金。</w:t>
      </w:r>
    </w:p>
    <w:p w14:paraId="7BD31BE7">
      <w:pPr>
        <w:spacing w:before="288" w:line="220" w:lineRule="auto"/>
        <w:ind w:left="24" w:firstLine="418"/>
        <w:outlineLvl w:val="2"/>
        <w:rPr>
          <w:rFonts w:ascii="宋体" w:hAnsi="宋体" w:cs="宋体"/>
          <w:sz w:val="22"/>
          <w:szCs w:val="22"/>
          <w:highlight w:val="none"/>
        </w:rPr>
      </w:pPr>
      <w:r>
        <w:rPr>
          <w:rFonts w:ascii="宋体" w:hAnsi="宋体" w:cs="宋体"/>
          <w:b/>
          <w:bCs/>
          <w:spacing w:val="-6"/>
          <w:sz w:val="22"/>
          <w:szCs w:val="22"/>
          <w:highlight w:val="none"/>
        </w:rPr>
        <w:t>第</w:t>
      </w:r>
      <w:r>
        <w:rPr>
          <w:rFonts w:ascii="宋体" w:hAnsi="宋体" w:cs="宋体"/>
          <w:spacing w:val="-31"/>
          <w:sz w:val="22"/>
          <w:szCs w:val="22"/>
          <w:highlight w:val="none"/>
        </w:rPr>
        <w:t xml:space="preserve"> </w:t>
      </w:r>
      <w:r>
        <w:rPr>
          <w:rFonts w:ascii="宋体" w:hAnsi="宋体" w:cs="宋体"/>
          <w:b/>
          <w:bCs/>
          <w:spacing w:val="-6"/>
          <w:sz w:val="22"/>
          <w:szCs w:val="22"/>
          <w:highlight w:val="none"/>
        </w:rPr>
        <w:t>16</w:t>
      </w:r>
      <w:r>
        <w:rPr>
          <w:rFonts w:ascii="宋体" w:hAnsi="宋体" w:cs="宋体"/>
          <w:spacing w:val="-47"/>
          <w:sz w:val="22"/>
          <w:szCs w:val="22"/>
          <w:highlight w:val="none"/>
        </w:rPr>
        <w:t xml:space="preserve"> </w:t>
      </w:r>
      <w:r>
        <w:rPr>
          <w:rFonts w:ascii="宋体" w:hAnsi="宋体" w:cs="宋体"/>
          <w:b/>
          <w:bCs/>
          <w:spacing w:val="-6"/>
          <w:sz w:val="22"/>
          <w:szCs w:val="22"/>
          <w:highlight w:val="none"/>
        </w:rPr>
        <w:t>条</w:t>
      </w:r>
      <w:r>
        <w:rPr>
          <w:rFonts w:ascii="宋体" w:hAnsi="宋体" w:cs="宋体"/>
          <w:spacing w:val="-6"/>
          <w:sz w:val="22"/>
          <w:szCs w:val="22"/>
          <w:highlight w:val="none"/>
        </w:rPr>
        <w:t xml:space="preserve"> </w:t>
      </w:r>
      <w:r>
        <w:rPr>
          <w:rFonts w:ascii="宋体" w:hAnsi="宋体" w:cs="宋体"/>
          <w:b/>
          <w:bCs/>
          <w:spacing w:val="-6"/>
          <w:sz w:val="22"/>
          <w:szCs w:val="22"/>
          <w:highlight w:val="none"/>
        </w:rPr>
        <w:t>合同解除</w:t>
      </w:r>
    </w:p>
    <w:p w14:paraId="17069346">
      <w:pPr>
        <w:spacing w:before="285" w:line="220" w:lineRule="auto"/>
        <w:ind w:left="482" w:firstLine="420"/>
        <w:rPr>
          <w:rFonts w:ascii="宋体" w:hAnsi="宋体" w:cs="宋体"/>
          <w:sz w:val="22"/>
          <w:szCs w:val="22"/>
          <w:highlight w:val="none"/>
        </w:rPr>
      </w:pPr>
      <w:r>
        <w:rPr>
          <w:rFonts w:ascii="宋体" w:hAnsi="宋体" w:cs="宋体"/>
          <w:spacing w:val="-5"/>
          <w:sz w:val="22"/>
          <w:szCs w:val="22"/>
          <w:highlight w:val="none"/>
        </w:rPr>
        <w:t>16.1</w:t>
      </w:r>
      <w:r>
        <w:rPr>
          <w:rFonts w:ascii="宋体" w:hAnsi="宋体" w:cs="宋体"/>
          <w:spacing w:val="35"/>
          <w:sz w:val="22"/>
          <w:szCs w:val="22"/>
          <w:highlight w:val="none"/>
        </w:rPr>
        <w:t xml:space="preserve"> </w:t>
      </w:r>
      <w:r>
        <w:rPr>
          <w:rFonts w:ascii="宋体" w:hAnsi="宋体" w:cs="宋体"/>
          <w:spacing w:val="-5"/>
          <w:sz w:val="22"/>
          <w:szCs w:val="22"/>
          <w:highlight w:val="none"/>
        </w:rPr>
        <w:t>由发包人解除合同</w:t>
      </w:r>
    </w:p>
    <w:p w14:paraId="07B60C94">
      <w:pPr>
        <w:spacing w:before="72" w:line="220" w:lineRule="auto"/>
        <w:ind w:left="466" w:firstLine="436"/>
        <w:rPr>
          <w:rFonts w:ascii="宋体" w:hAnsi="宋体" w:cs="宋体"/>
          <w:spacing w:val="-2"/>
          <w:sz w:val="22"/>
          <w:szCs w:val="22"/>
          <w:highlight w:val="none"/>
        </w:rPr>
      </w:pPr>
      <w:r>
        <w:rPr>
          <w:rFonts w:ascii="宋体" w:hAnsi="宋体" w:cs="宋体"/>
          <w:spacing w:val="-2"/>
          <w:sz w:val="22"/>
          <w:szCs w:val="22"/>
          <w:highlight w:val="none"/>
        </w:rPr>
        <w:t>16.1.1 因承包人违约解除合同</w:t>
      </w:r>
    </w:p>
    <w:p w14:paraId="539A0012">
      <w:pPr>
        <w:spacing w:before="72" w:line="220" w:lineRule="auto"/>
        <w:ind w:left="466" w:firstLine="436"/>
        <w:rPr>
          <w:rFonts w:ascii="宋体" w:hAnsi="宋体" w:cs="宋体"/>
          <w:sz w:val="22"/>
          <w:szCs w:val="22"/>
          <w:highlight w:val="none"/>
        </w:rPr>
      </w:pPr>
      <w:r>
        <w:rPr>
          <w:rFonts w:ascii="宋体" w:hAnsi="宋体" w:cs="宋体"/>
          <w:spacing w:val="-1"/>
          <w:sz w:val="22"/>
          <w:szCs w:val="22"/>
          <w:highlight w:val="none"/>
        </w:rPr>
        <w:t>双方约定可由发包人解除合同的其他事由：</w:t>
      </w:r>
    </w:p>
    <w:p w14:paraId="586E3F45">
      <w:pPr>
        <w:tabs>
          <w:tab w:val="left" w:pos="582"/>
        </w:tabs>
        <w:spacing w:before="285" w:line="220" w:lineRule="auto"/>
        <w:ind w:left="0" w:firstLine="630" w:firstLineChars="300"/>
        <w:rPr>
          <w:rFonts w:ascii="宋体" w:hAnsi="宋体" w:cs="宋体"/>
          <w:sz w:val="22"/>
          <w:szCs w:val="22"/>
          <w:highlight w:val="none"/>
        </w:rPr>
      </w:pPr>
      <w:r>
        <w:rPr>
          <w:rFonts w:ascii="宋体" w:hAnsi="宋体" w:cs="宋体"/>
          <w:spacing w:val="-5"/>
          <w:sz w:val="22"/>
          <w:szCs w:val="22"/>
          <w:highlight w:val="none"/>
          <w:u w:val="single"/>
        </w:rPr>
        <w:t>（1）承发包双方协商一致，可以解除合同。</w:t>
      </w:r>
    </w:p>
    <w:p w14:paraId="48421528">
      <w:pPr>
        <w:tabs>
          <w:tab w:val="left" w:pos="582"/>
        </w:tabs>
        <w:spacing w:before="285" w:line="220" w:lineRule="auto"/>
        <w:ind w:left="0" w:firstLine="636" w:firstLineChars="300"/>
        <w:rPr>
          <w:rFonts w:ascii="宋体" w:hAnsi="宋体" w:cs="宋体"/>
          <w:sz w:val="22"/>
          <w:szCs w:val="22"/>
          <w:highlight w:val="none"/>
        </w:rPr>
      </w:pPr>
      <w:r>
        <w:rPr>
          <w:rFonts w:ascii="宋体" w:hAnsi="宋体" w:cs="宋体"/>
          <w:spacing w:val="-4"/>
          <w:sz w:val="22"/>
          <w:szCs w:val="22"/>
          <w:highlight w:val="none"/>
          <w:u w:val="single"/>
        </w:rPr>
        <w:t>（2）因不可抗力致使合同无法履行，双方可解除合同。</w:t>
      </w:r>
    </w:p>
    <w:p w14:paraId="2318753A">
      <w:pPr>
        <w:tabs>
          <w:tab w:val="left" w:pos="582"/>
        </w:tabs>
        <w:spacing w:before="287" w:line="289" w:lineRule="auto"/>
        <w:ind w:left="28" w:right="16"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spacing w:val="-2"/>
          <w:sz w:val="22"/>
          <w:szCs w:val="22"/>
          <w:highlight w:val="none"/>
          <w:u w:val="single"/>
        </w:rPr>
        <w:t>（3）因重大政策调整、人力不可抗力及发包人原因导致工程停建、缓</w:t>
      </w:r>
      <w:r>
        <w:rPr>
          <w:rFonts w:ascii="宋体" w:hAnsi="宋体" w:cs="宋体"/>
          <w:spacing w:val="-3"/>
          <w:sz w:val="22"/>
          <w:szCs w:val="22"/>
          <w:highlight w:val="none"/>
          <w:u w:val="single"/>
        </w:rPr>
        <w:t>建，使合同</w:t>
      </w:r>
      <w:r>
        <w:rPr>
          <w:rFonts w:ascii="宋体" w:hAnsi="宋体" w:cs="宋体"/>
          <w:sz w:val="22"/>
          <w:szCs w:val="22"/>
          <w:highlight w:val="none"/>
          <w:u w:val="single"/>
        </w:rPr>
        <w:t>不能继续履行，双方可签订工程停工、缓建协议，或终止本合同。</w:t>
      </w:r>
    </w:p>
    <w:p w14:paraId="3677036F">
      <w:pPr>
        <w:tabs>
          <w:tab w:val="left" w:pos="582"/>
        </w:tabs>
        <w:spacing w:before="285" w:line="219" w:lineRule="auto"/>
        <w:ind w:left="0" w:firstLine="642" w:firstLineChars="300"/>
        <w:rPr>
          <w:rFonts w:ascii="宋体" w:hAnsi="宋体" w:cs="宋体"/>
          <w:sz w:val="22"/>
          <w:szCs w:val="22"/>
          <w:highlight w:val="none"/>
        </w:rPr>
      </w:pPr>
      <w:r>
        <w:rPr>
          <w:rFonts w:ascii="宋体" w:hAnsi="宋体" w:cs="宋体"/>
          <w:spacing w:val="-3"/>
          <w:sz w:val="22"/>
          <w:szCs w:val="22"/>
          <w:highlight w:val="none"/>
          <w:u w:val="single"/>
        </w:rPr>
        <w:t>（4）因任意一方单方原因终止合同时，应向对方支付合</w:t>
      </w:r>
      <w:r>
        <w:rPr>
          <w:rFonts w:ascii="宋体" w:hAnsi="宋体" w:cs="宋体"/>
          <w:spacing w:val="-4"/>
          <w:sz w:val="22"/>
          <w:szCs w:val="22"/>
          <w:highlight w:val="none"/>
          <w:u w:val="single"/>
        </w:rPr>
        <w:t>同暂定价</w:t>
      </w:r>
      <w:r>
        <w:rPr>
          <w:rFonts w:ascii="宋体" w:hAnsi="宋体" w:cs="宋体"/>
          <w:spacing w:val="-30"/>
          <w:sz w:val="22"/>
          <w:szCs w:val="22"/>
          <w:highlight w:val="none"/>
          <w:u w:val="single"/>
        </w:rPr>
        <w:t xml:space="preserve"> </w:t>
      </w:r>
      <w:r>
        <w:rPr>
          <w:rFonts w:ascii="宋体" w:hAnsi="宋体" w:cs="宋体"/>
          <w:spacing w:val="-4"/>
          <w:sz w:val="22"/>
          <w:szCs w:val="22"/>
          <w:highlight w:val="none"/>
          <w:u w:val="single"/>
        </w:rPr>
        <w:t>10%的违约金。</w:t>
      </w:r>
    </w:p>
    <w:p w14:paraId="1A8053CD">
      <w:pPr>
        <w:tabs>
          <w:tab w:val="left" w:pos="582"/>
        </w:tabs>
        <w:spacing w:before="290" w:line="312" w:lineRule="auto"/>
        <w:ind w:left="28" w:right="16" w:firstLine="440"/>
        <w:rPr>
          <w:rFonts w:ascii="宋体" w:hAnsi="宋体" w:cs="宋体"/>
          <w:sz w:val="22"/>
          <w:szCs w:val="22"/>
          <w:highlight w:val="none"/>
        </w:rPr>
      </w:pPr>
      <w:r>
        <w:rPr>
          <w:rFonts w:hint="eastAsia" w:ascii="宋体" w:hAnsi="宋体" w:cs="宋体"/>
          <w:sz w:val="22"/>
          <w:szCs w:val="22"/>
          <w:highlight w:val="none"/>
          <w:u w:val="single"/>
          <w:lang w:val="en-US" w:eastAsia="zh-CN"/>
        </w:rPr>
        <w:t xml:space="preserve">  </w:t>
      </w:r>
      <w:r>
        <w:rPr>
          <w:rFonts w:ascii="宋体" w:hAnsi="宋体" w:cs="宋体"/>
          <w:spacing w:val="-2"/>
          <w:sz w:val="22"/>
          <w:szCs w:val="22"/>
          <w:highlight w:val="none"/>
          <w:u w:val="single"/>
        </w:rPr>
        <w:t>（5）一方依据要求解除合同时，应以书面形式向对方发出解除合同的</w:t>
      </w:r>
      <w:r>
        <w:rPr>
          <w:rFonts w:ascii="宋体" w:hAnsi="宋体" w:cs="宋体"/>
          <w:spacing w:val="-3"/>
          <w:sz w:val="22"/>
          <w:szCs w:val="22"/>
          <w:highlight w:val="none"/>
          <w:u w:val="single"/>
        </w:rPr>
        <w:t>通知，并在发出通知前</w:t>
      </w:r>
      <w:r>
        <w:rPr>
          <w:rFonts w:ascii="宋体" w:hAnsi="宋体" w:cs="宋体"/>
          <w:spacing w:val="-26"/>
          <w:sz w:val="22"/>
          <w:szCs w:val="22"/>
          <w:highlight w:val="none"/>
          <w:u w:val="single"/>
        </w:rPr>
        <w:t xml:space="preserve"> </w:t>
      </w:r>
      <w:r>
        <w:rPr>
          <w:rFonts w:ascii="宋体" w:hAnsi="宋体" w:cs="宋体"/>
          <w:spacing w:val="-3"/>
          <w:sz w:val="22"/>
          <w:szCs w:val="22"/>
          <w:highlight w:val="none"/>
          <w:u w:val="single"/>
        </w:rPr>
        <w:t>7</w:t>
      </w:r>
      <w:r>
        <w:rPr>
          <w:rFonts w:ascii="宋体" w:hAnsi="宋体" w:cs="宋体"/>
          <w:spacing w:val="-42"/>
          <w:sz w:val="22"/>
          <w:szCs w:val="22"/>
          <w:highlight w:val="none"/>
          <w:u w:val="single"/>
        </w:rPr>
        <w:t xml:space="preserve"> </w:t>
      </w:r>
      <w:r>
        <w:rPr>
          <w:rFonts w:ascii="宋体" w:hAnsi="宋体" w:cs="宋体"/>
          <w:spacing w:val="-3"/>
          <w:sz w:val="22"/>
          <w:szCs w:val="22"/>
          <w:highlight w:val="none"/>
          <w:u w:val="single"/>
        </w:rPr>
        <w:t>天告知对方，通知到达对方时合同解除。对解除合同有争议的，按合同关</w:t>
      </w:r>
      <w:r>
        <w:rPr>
          <w:rFonts w:ascii="宋体" w:hAnsi="宋体" w:cs="宋体"/>
          <w:spacing w:val="1"/>
          <w:sz w:val="22"/>
          <w:szCs w:val="22"/>
          <w:highlight w:val="none"/>
          <w:u w:val="single"/>
        </w:rPr>
        <w:t>于争议的约定处理。</w:t>
      </w:r>
    </w:p>
    <w:p w14:paraId="427FB00F">
      <w:pPr>
        <w:tabs>
          <w:tab w:val="left" w:pos="582"/>
        </w:tabs>
        <w:spacing w:before="287" w:line="324" w:lineRule="auto"/>
        <w:ind w:left="24" w:right="14" w:firstLine="648" w:firstLineChars="300"/>
        <w:rPr>
          <w:rFonts w:ascii="宋体" w:hAnsi="宋体" w:cs="宋体"/>
          <w:sz w:val="22"/>
          <w:szCs w:val="22"/>
          <w:highlight w:val="none"/>
        </w:rPr>
      </w:pPr>
      <w:r>
        <w:rPr>
          <w:rFonts w:ascii="宋体" w:hAnsi="宋体" w:cs="宋体"/>
          <w:spacing w:val="-2"/>
          <w:sz w:val="22"/>
          <w:szCs w:val="22"/>
          <w:highlight w:val="none"/>
          <w:u w:val="single"/>
        </w:rPr>
        <w:t>（6）因任何原因解除合同的，合同解除后，承包人均须妥善做好已完</w:t>
      </w:r>
      <w:r>
        <w:rPr>
          <w:rFonts w:ascii="宋体" w:hAnsi="宋体" w:cs="宋体"/>
          <w:spacing w:val="-3"/>
          <w:sz w:val="22"/>
          <w:szCs w:val="22"/>
          <w:highlight w:val="none"/>
          <w:u w:val="single"/>
        </w:rPr>
        <w:t>工程和已购</w:t>
      </w:r>
      <w:r>
        <w:rPr>
          <w:rFonts w:ascii="宋体" w:hAnsi="宋体" w:cs="宋体"/>
          <w:spacing w:val="-2"/>
          <w:sz w:val="22"/>
          <w:szCs w:val="22"/>
          <w:highlight w:val="none"/>
          <w:u w:val="single"/>
        </w:rPr>
        <w:t>材料、设备的保护和移交工作，按发包人要求将自有机械设备和人员撤出施工场地。发包人应为承包人撤出提供必要条件，支付以上所发生的费用，并按合同约定支付已完工</w:t>
      </w:r>
      <w:r>
        <w:rPr>
          <w:rFonts w:ascii="宋体" w:hAnsi="宋体" w:cs="宋体"/>
          <w:spacing w:val="5"/>
          <w:sz w:val="22"/>
          <w:szCs w:val="22"/>
          <w:highlight w:val="none"/>
          <w:u w:val="single"/>
        </w:rPr>
        <w:t>程价款。</w:t>
      </w:r>
    </w:p>
    <w:p w14:paraId="3F8AF785">
      <w:pPr>
        <w:spacing w:before="286" w:line="220" w:lineRule="auto"/>
        <w:ind w:left="482" w:firstLine="420"/>
        <w:rPr>
          <w:rFonts w:ascii="宋体" w:hAnsi="宋体" w:cs="宋体"/>
          <w:sz w:val="22"/>
          <w:szCs w:val="22"/>
          <w:highlight w:val="none"/>
        </w:rPr>
      </w:pPr>
      <w:r>
        <w:rPr>
          <w:rFonts w:ascii="宋体" w:hAnsi="宋体" w:cs="宋体"/>
          <w:spacing w:val="-5"/>
          <w:sz w:val="22"/>
          <w:szCs w:val="22"/>
          <w:highlight w:val="none"/>
        </w:rPr>
        <w:t>16.2</w:t>
      </w:r>
      <w:r>
        <w:rPr>
          <w:rFonts w:ascii="宋体" w:hAnsi="宋体" w:cs="宋体"/>
          <w:spacing w:val="35"/>
          <w:sz w:val="22"/>
          <w:szCs w:val="22"/>
          <w:highlight w:val="none"/>
        </w:rPr>
        <w:t xml:space="preserve"> </w:t>
      </w:r>
      <w:r>
        <w:rPr>
          <w:rFonts w:ascii="宋体" w:hAnsi="宋体" w:cs="宋体"/>
          <w:spacing w:val="-5"/>
          <w:sz w:val="22"/>
          <w:szCs w:val="22"/>
          <w:highlight w:val="none"/>
        </w:rPr>
        <w:t>由承包人解除合同</w:t>
      </w:r>
    </w:p>
    <w:p w14:paraId="00169043">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16.2.1 因发包人违约解除合同</w:t>
      </w:r>
    </w:p>
    <w:p w14:paraId="2E038E3D">
      <w:pPr>
        <w:spacing w:before="287" w:line="220" w:lineRule="auto"/>
        <w:ind w:left="466" w:firstLine="436"/>
        <w:rPr>
          <w:rFonts w:ascii="宋体" w:hAnsi="宋体" w:cs="宋体"/>
          <w:sz w:val="22"/>
          <w:szCs w:val="22"/>
          <w:highlight w:val="none"/>
        </w:rPr>
      </w:pPr>
      <w:r>
        <w:rPr>
          <w:rFonts w:ascii="宋体" w:hAnsi="宋体" w:cs="宋体"/>
          <w:spacing w:val="-1"/>
          <w:sz w:val="22"/>
          <w:szCs w:val="22"/>
          <w:highlight w:val="none"/>
        </w:rPr>
        <w:t>双方约定可由承包人解除合同的其他事由：</w:t>
      </w:r>
      <w:r>
        <w:rPr>
          <w:rFonts w:ascii="宋体" w:hAnsi="宋体" w:cs="宋体"/>
          <w:b/>
          <w:bCs/>
          <w:spacing w:val="-1"/>
          <w:sz w:val="22"/>
          <w:szCs w:val="22"/>
          <w:highlight w:val="none"/>
          <w:u w:val="single"/>
        </w:rPr>
        <w:t>无</w:t>
      </w:r>
      <w:r>
        <w:rPr>
          <w:rFonts w:ascii="宋体" w:hAnsi="宋体" w:cs="宋体"/>
          <w:spacing w:val="-1"/>
          <w:sz w:val="22"/>
          <w:szCs w:val="22"/>
          <w:highlight w:val="none"/>
        </w:rPr>
        <w:t>。</w:t>
      </w:r>
    </w:p>
    <w:p w14:paraId="3CEC8302">
      <w:pPr>
        <w:spacing w:before="285" w:line="220" w:lineRule="auto"/>
        <w:ind w:left="24" w:firstLine="406"/>
        <w:outlineLvl w:val="2"/>
        <w:rPr>
          <w:rFonts w:ascii="宋体" w:hAnsi="宋体" w:cs="宋体"/>
          <w:sz w:val="22"/>
          <w:szCs w:val="22"/>
          <w:highlight w:val="none"/>
        </w:rPr>
      </w:pPr>
      <w:r>
        <w:rPr>
          <w:rFonts w:ascii="宋体" w:hAnsi="宋体" w:cs="宋体"/>
          <w:b/>
          <w:bCs/>
          <w:spacing w:val="-9"/>
          <w:sz w:val="22"/>
          <w:szCs w:val="22"/>
          <w:highlight w:val="none"/>
        </w:rPr>
        <w:t>第</w:t>
      </w:r>
      <w:r>
        <w:rPr>
          <w:rFonts w:ascii="宋体" w:hAnsi="宋体" w:cs="宋体"/>
          <w:spacing w:val="-25"/>
          <w:sz w:val="22"/>
          <w:szCs w:val="22"/>
          <w:highlight w:val="none"/>
        </w:rPr>
        <w:t xml:space="preserve"> </w:t>
      </w:r>
      <w:r>
        <w:rPr>
          <w:rFonts w:ascii="宋体" w:hAnsi="宋体" w:cs="宋体"/>
          <w:b/>
          <w:bCs/>
          <w:spacing w:val="-9"/>
          <w:sz w:val="22"/>
          <w:szCs w:val="22"/>
          <w:highlight w:val="none"/>
        </w:rPr>
        <w:t>17</w:t>
      </w:r>
      <w:r>
        <w:rPr>
          <w:rFonts w:ascii="宋体" w:hAnsi="宋体" w:cs="宋体"/>
          <w:spacing w:val="-47"/>
          <w:sz w:val="22"/>
          <w:szCs w:val="22"/>
          <w:highlight w:val="none"/>
        </w:rPr>
        <w:t xml:space="preserve"> </w:t>
      </w:r>
      <w:r>
        <w:rPr>
          <w:rFonts w:ascii="宋体" w:hAnsi="宋体" w:cs="宋体"/>
          <w:b/>
          <w:bCs/>
          <w:spacing w:val="-9"/>
          <w:sz w:val="22"/>
          <w:szCs w:val="22"/>
          <w:highlight w:val="none"/>
        </w:rPr>
        <w:t>条</w:t>
      </w:r>
      <w:r>
        <w:rPr>
          <w:rFonts w:ascii="宋体" w:hAnsi="宋体" w:cs="宋体"/>
          <w:spacing w:val="12"/>
          <w:sz w:val="22"/>
          <w:szCs w:val="22"/>
          <w:highlight w:val="none"/>
        </w:rPr>
        <w:t xml:space="preserve"> </w:t>
      </w:r>
      <w:r>
        <w:rPr>
          <w:rFonts w:ascii="宋体" w:hAnsi="宋体" w:cs="宋体"/>
          <w:b/>
          <w:bCs/>
          <w:spacing w:val="-9"/>
          <w:sz w:val="22"/>
          <w:szCs w:val="22"/>
          <w:highlight w:val="none"/>
        </w:rPr>
        <w:t>不可抗力</w:t>
      </w:r>
    </w:p>
    <w:p w14:paraId="7A2CF694">
      <w:pPr>
        <w:spacing w:before="285" w:line="220" w:lineRule="auto"/>
        <w:ind w:left="482" w:firstLine="428"/>
        <w:rPr>
          <w:rFonts w:ascii="宋体" w:hAnsi="宋体" w:cs="宋体"/>
          <w:sz w:val="22"/>
          <w:szCs w:val="22"/>
          <w:highlight w:val="none"/>
        </w:rPr>
      </w:pPr>
      <w:r>
        <w:rPr>
          <w:rFonts w:ascii="宋体" w:hAnsi="宋体" w:cs="宋体"/>
          <w:spacing w:val="-3"/>
          <w:sz w:val="22"/>
          <w:szCs w:val="22"/>
          <w:highlight w:val="none"/>
        </w:rPr>
        <w:t>17.1 不可抗力的定义</w:t>
      </w:r>
    </w:p>
    <w:p w14:paraId="3E0142EA">
      <w:pPr>
        <w:spacing w:before="288" w:line="220" w:lineRule="auto"/>
        <w:ind w:left="479" w:firstLine="440"/>
        <w:rPr>
          <w:rFonts w:ascii="宋体" w:hAnsi="宋体" w:cs="宋体"/>
          <w:sz w:val="22"/>
          <w:szCs w:val="22"/>
          <w:highlight w:val="none"/>
        </w:rPr>
      </w:pPr>
      <w:r>
        <w:rPr>
          <w:rFonts w:ascii="宋体" w:hAnsi="宋体" w:cs="宋体"/>
          <w:sz w:val="22"/>
          <w:szCs w:val="22"/>
          <w:highlight w:val="none"/>
        </w:rPr>
        <w:t>除通用合同条件约定的不可抗力事件之外，视为不可抗力的其他情形：</w:t>
      </w:r>
      <w:r>
        <w:rPr>
          <w:rFonts w:ascii="宋体" w:hAnsi="宋体" w:cs="宋体"/>
          <w:b/>
          <w:bCs/>
          <w:sz w:val="22"/>
          <w:szCs w:val="22"/>
          <w:highlight w:val="none"/>
          <w:u w:val="single"/>
        </w:rPr>
        <w:t>无。</w:t>
      </w:r>
    </w:p>
    <w:p w14:paraId="4823544C">
      <w:pPr>
        <w:spacing w:before="285" w:line="220" w:lineRule="auto"/>
        <w:ind w:left="482" w:firstLine="424"/>
        <w:rPr>
          <w:rFonts w:ascii="宋体" w:hAnsi="宋体" w:cs="宋体"/>
          <w:sz w:val="22"/>
          <w:szCs w:val="22"/>
          <w:highlight w:val="none"/>
        </w:rPr>
      </w:pPr>
      <w:r>
        <w:rPr>
          <w:rFonts w:ascii="宋体" w:hAnsi="宋体" w:cs="宋体"/>
          <w:spacing w:val="-4"/>
          <w:sz w:val="22"/>
          <w:szCs w:val="22"/>
          <w:highlight w:val="none"/>
        </w:rPr>
        <w:t>17.6</w:t>
      </w:r>
      <w:r>
        <w:rPr>
          <w:rFonts w:ascii="宋体" w:hAnsi="宋体" w:cs="宋体"/>
          <w:spacing w:val="27"/>
          <w:sz w:val="22"/>
          <w:szCs w:val="22"/>
          <w:highlight w:val="none"/>
        </w:rPr>
        <w:t xml:space="preserve"> </w:t>
      </w:r>
      <w:r>
        <w:rPr>
          <w:rFonts w:ascii="宋体" w:hAnsi="宋体" w:cs="宋体"/>
          <w:spacing w:val="-4"/>
          <w:sz w:val="22"/>
          <w:szCs w:val="22"/>
          <w:highlight w:val="none"/>
        </w:rPr>
        <w:t>因不可抗力解除合同</w:t>
      </w:r>
    </w:p>
    <w:p w14:paraId="0D12E57B">
      <w:pPr>
        <w:spacing w:before="283" w:line="363" w:lineRule="auto"/>
        <w:ind w:left="25" w:right="16" w:firstLine="432"/>
        <w:rPr>
          <w:rFonts w:ascii="宋体" w:hAnsi="宋体" w:cs="宋体"/>
          <w:sz w:val="22"/>
          <w:szCs w:val="22"/>
          <w:highlight w:val="none"/>
        </w:rPr>
      </w:pPr>
      <w:r>
        <w:rPr>
          <w:rFonts w:ascii="宋体" w:hAnsi="宋体" w:cs="宋体"/>
          <w:spacing w:val="-2"/>
          <w:sz w:val="22"/>
          <w:szCs w:val="22"/>
          <w:highlight w:val="none"/>
        </w:rPr>
        <w:t>合同解除后，发包人应当在商定或确定发包人应支付款项后的</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28</w:t>
      </w:r>
      <w:r>
        <w:rPr>
          <w:rFonts w:ascii="宋体" w:hAnsi="宋体" w:cs="宋体"/>
          <w:spacing w:val="-2"/>
          <w:sz w:val="22"/>
          <w:szCs w:val="22"/>
          <w:highlight w:val="none"/>
        </w:rPr>
        <w:t xml:space="preserve"> 天内完成款项的</w:t>
      </w:r>
      <w:r>
        <w:rPr>
          <w:rFonts w:ascii="宋体" w:hAnsi="宋体" w:cs="宋体"/>
          <w:spacing w:val="-3"/>
          <w:sz w:val="22"/>
          <w:szCs w:val="22"/>
          <w:highlight w:val="none"/>
        </w:rPr>
        <w:t>支付。</w:t>
      </w:r>
    </w:p>
    <w:p w14:paraId="5FF4D1B5">
      <w:pPr>
        <w:spacing w:before="113" w:line="220" w:lineRule="auto"/>
        <w:ind w:left="24" w:firstLine="398"/>
        <w:outlineLvl w:val="2"/>
        <w:rPr>
          <w:rFonts w:ascii="宋体" w:hAnsi="宋体" w:cs="宋体"/>
          <w:sz w:val="22"/>
          <w:szCs w:val="22"/>
          <w:highlight w:val="none"/>
        </w:rPr>
      </w:pPr>
      <w:r>
        <w:rPr>
          <w:rFonts w:ascii="宋体" w:hAnsi="宋体" w:cs="宋体"/>
          <w:b/>
          <w:bCs/>
          <w:spacing w:val="-11"/>
          <w:sz w:val="22"/>
          <w:szCs w:val="22"/>
          <w:highlight w:val="none"/>
        </w:rPr>
        <w:t>第</w:t>
      </w:r>
      <w:r>
        <w:rPr>
          <w:rFonts w:ascii="宋体" w:hAnsi="宋体" w:cs="宋体"/>
          <w:spacing w:val="-26"/>
          <w:sz w:val="22"/>
          <w:szCs w:val="22"/>
          <w:highlight w:val="none"/>
        </w:rPr>
        <w:t xml:space="preserve"> </w:t>
      </w:r>
      <w:r>
        <w:rPr>
          <w:rFonts w:ascii="宋体" w:hAnsi="宋体" w:cs="宋体"/>
          <w:b/>
          <w:bCs/>
          <w:spacing w:val="-11"/>
          <w:sz w:val="22"/>
          <w:szCs w:val="22"/>
          <w:highlight w:val="none"/>
        </w:rPr>
        <w:t>18</w:t>
      </w:r>
      <w:r>
        <w:rPr>
          <w:rFonts w:ascii="宋体" w:hAnsi="宋体" w:cs="宋体"/>
          <w:spacing w:val="-47"/>
          <w:sz w:val="22"/>
          <w:szCs w:val="22"/>
          <w:highlight w:val="none"/>
        </w:rPr>
        <w:t xml:space="preserve"> </w:t>
      </w:r>
      <w:r>
        <w:rPr>
          <w:rFonts w:ascii="宋体" w:hAnsi="宋体" w:cs="宋体"/>
          <w:b/>
          <w:bCs/>
          <w:spacing w:val="-11"/>
          <w:sz w:val="22"/>
          <w:szCs w:val="22"/>
          <w:highlight w:val="none"/>
        </w:rPr>
        <w:t>条</w:t>
      </w:r>
      <w:r>
        <w:rPr>
          <w:rFonts w:ascii="宋体" w:hAnsi="宋体" w:cs="宋体"/>
          <w:spacing w:val="10"/>
          <w:sz w:val="22"/>
          <w:szCs w:val="22"/>
          <w:highlight w:val="none"/>
        </w:rPr>
        <w:t xml:space="preserve"> </w:t>
      </w:r>
      <w:r>
        <w:rPr>
          <w:rFonts w:ascii="宋体" w:hAnsi="宋体" w:cs="宋体"/>
          <w:b/>
          <w:bCs/>
          <w:spacing w:val="-11"/>
          <w:sz w:val="22"/>
          <w:szCs w:val="22"/>
          <w:highlight w:val="none"/>
        </w:rPr>
        <w:t>保险</w:t>
      </w:r>
    </w:p>
    <w:p w14:paraId="57D4F216">
      <w:pPr>
        <w:spacing w:before="285" w:line="221" w:lineRule="auto"/>
        <w:ind w:left="482" w:firstLine="428"/>
        <w:rPr>
          <w:rFonts w:ascii="宋体" w:hAnsi="宋体" w:cs="宋体"/>
          <w:sz w:val="22"/>
          <w:szCs w:val="22"/>
          <w:highlight w:val="none"/>
        </w:rPr>
      </w:pPr>
      <w:r>
        <w:rPr>
          <w:rFonts w:ascii="宋体" w:hAnsi="宋体" w:cs="宋体"/>
          <w:spacing w:val="-3"/>
          <w:sz w:val="22"/>
          <w:szCs w:val="22"/>
          <w:highlight w:val="none"/>
        </w:rPr>
        <w:t>18.1 设计和工程保险</w:t>
      </w:r>
    </w:p>
    <w:p w14:paraId="451FEB75">
      <w:pPr>
        <w:spacing w:before="287" w:line="220" w:lineRule="auto"/>
        <w:ind w:left="482" w:firstLine="436"/>
        <w:rPr>
          <w:rFonts w:ascii="宋体" w:hAnsi="宋体" w:cs="宋体"/>
          <w:sz w:val="22"/>
          <w:szCs w:val="22"/>
          <w:highlight w:val="none"/>
        </w:rPr>
      </w:pPr>
      <w:r>
        <w:rPr>
          <w:rFonts w:ascii="宋体" w:hAnsi="宋体" w:cs="宋体"/>
          <w:spacing w:val="-1"/>
          <w:sz w:val="22"/>
          <w:szCs w:val="22"/>
          <w:highlight w:val="none"/>
        </w:rPr>
        <w:t>18.1.1 双方当事人关于设计和工程保险的特别约定：</w:t>
      </w:r>
      <w:r>
        <w:rPr>
          <w:rFonts w:ascii="宋体" w:hAnsi="宋体" w:cs="宋体"/>
          <w:b/>
          <w:bCs/>
          <w:spacing w:val="-1"/>
          <w:sz w:val="22"/>
          <w:szCs w:val="22"/>
          <w:highlight w:val="none"/>
          <w:u w:val="single"/>
        </w:rPr>
        <w:t>按国家及现</w:t>
      </w:r>
      <w:r>
        <w:rPr>
          <w:rFonts w:ascii="宋体" w:hAnsi="宋体" w:cs="宋体"/>
          <w:b/>
          <w:bCs/>
          <w:spacing w:val="-2"/>
          <w:sz w:val="22"/>
          <w:szCs w:val="22"/>
          <w:highlight w:val="none"/>
          <w:u w:val="single"/>
        </w:rPr>
        <w:t>行规定执行</w:t>
      </w:r>
      <w:r>
        <w:rPr>
          <w:rFonts w:ascii="宋体" w:hAnsi="宋体" w:cs="宋体"/>
          <w:b/>
          <w:bCs/>
          <w:spacing w:val="-2"/>
          <w:sz w:val="22"/>
          <w:szCs w:val="22"/>
          <w:highlight w:val="none"/>
        </w:rPr>
        <w:t>。</w:t>
      </w:r>
    </w:p>
    <w:p w14:paraId="4713C307">
      <w:pPr>
        <w:spacing w:before="285" w:line="220" w:lineRule="auto"/>
        <w:ind w:left="482" w:firstLine="436"/>
        <w:rPr>
          <w:rFonts w:ascii="宋体" w:hAnsi="宋体" w:cs="宋体"/>
          <w:sz w:val="22"/>
          <w:szCs w:val="22"/>
          <w:highlight w:val="none"/>
        </w:rPr>
      </w:pPr>
      <w:r>
        <w:rPr>
          <w:rFonts w:ascii="宋体" w:hAnsi="宋体" w:cs="宋体"/>
          <w:spacing w:val="-1"/>
          <w:sz w:val="22"/>
          <w:szCs w:val="22"/>
          <w:highlight w:val="none"/>
        </w:rPr>
        <w:t>18.1.2 双方当事人关于第三方责任险的特别约定：</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32D34D3F">
      <w:pPr>
        <w:pStyle w:val="2"/>
        <w:ind w:firstLine="432" w:firstLineChars="200"/>
        <w:rPr>
          <w:rFonts w:hint="eastAsia" w:ascii="宋体" w:hAnsi="宋体" w:eastAsia="宋体" w:cs="宋体"/>
          <w:spacing w:val="-2"/>
          <w:sz w:val="22"/>
          <w:szCs w:val="22"/>
          <w:highlight w:val="none"/>
        </w:rPr>
      </w:pPr>
      <w:r>
        <w:rPr>
          <w:rFonts w:hint="eastAsia" w:ascii="宋体" w:hAnsi="宋体" w:eastAsia="宋体" w:cs="宋体"/>
          <w:spacing w:val="-2"/>
          <w:sz w:val="22"/>
          <w:szCs w:val="22"/>
          <w:highlight w:val="none"/>
        </w:rPr>
        <w:t>18.2 工伤和意外伤害保险</w:t>
      </w:r>
    </w:p>
    <w:p w14:paraId="1E3D2AFF">
      <w:pPr>
        <w:spacing w:before="72" w:line="220" w:lineRule="auto"/>
        <w:ind w:left="482" w:firstLine="436"/>
        <w:rPr>
          <w:rFonts w:ascii="宋体" w:hAnsi="宋体" w:cs="宋体"/>
          <w:sz w:val="22"/>
          <w:szCs w:val="22"/>
          <w:highlight w:val="none"/>
        </w:rPr>
      </w:pPr>
      <w:r>
        <w:rPr>
          <w:rFonts w:ascii="宋体" w:hAnsi="宋体" w:cs="宋体"/>
          <w:spacing w:val="-1"/>
          <w:sz w:val="22"/>
          <w:szCs w:val="22"/>
          <w:highlight w:val="none"/>
        </w:rPr>
        <w:t>18.2.3 关于工伤保险和意外伤害保险的特别约定：</w:t>
      </w:r>
      <w:r>
        <w:rPr>
          <w:rFonts w:ascii="宋体" w:hAnsi="宋体" w:cs="宋体"/>
          <w:b/>
          <w:bCs/>
          <w:spacing w:val="-1"/>
          <w:sz w:val="22"/>
          <w:szCs w:val="22"/>
          <w:highlight w:val="none"/>
          <w:u w:val="single"/>
        </w:rPr>
        <w:t>按国家现行</w:t>
      </w:r>
      <w:r>
        <w:rPr>
          <w:rFonts w:ascii="宋体" w:hAnsi="宋体" w:cs="宋体"/>
          <w:b/>
          <w:bCs/>
          <w:spacing w:val="-2"/>
          <w:sz w:val="22"/>
          <w:szCs w:val="22"/>
          <w:highlight w:val="none"/>
          <w:u w:val="single"/>
        </w:rPr>
        <w:t>规定办理</w:t>
      </w:r>
      <w:r>
        <w:rPr>
          <w:rFonts w:ascii="宋体" w:hAnsi="宋体" w:cs="宋体"/>
          <w:spacing w:val="-2"/>
          <w:sz w:val="22"/>
          <w:szCs w:val="22"/>
          <w:highlight w:val="none"/>
        </w:rPr>
        <w:t>。</w:t>
      </w:r>
    </w:p>
    <w:p w14:paraId="6FCB00B5">
      <w:pPr>
        <w:spacing w:before="285" w:line="219" w:lineRule="auto"/>
        <w:ind w:left="482" w:firstLine="420"/>
        <w:rPr>
          <w:rFonts w:ascii="宋体" w:hAnsi="宋体" w:cs="宋体"/>
          <w:sz w:val="22"/>
          <w:szCs w:val="22"/>
          <w:highlight w:val="none"/>
        </w:rPr>
      </w:pPr>
      <w:r>
        <w:rPr>
          <w:rFonts w:ascii="宋体" w:hAnsi="宋体" w:cs="宋体"/>
          <w:spacing w:val="-5"/>
          <w:sz w:val="22"/>
          <w:szCs w:val="22"/>
          <w:highlight w:val="none"/>
        </w:rPr>
        <w:t>18.3</w:t>
      </w:r>
      <w:r>
        <w:rPr>
          <w:rFonts w:ascii="宋体" w:hAnsi="宋体" w:cs="宋体"/>
          <w:spacing w:val="14"/>
          <w:sz w:val="22"/>
          <w:szCs w:val="22"/>
          <w:highlight w:val="none"/>
        </w:rPr>
        <w:t xml:space="preserve"> </w:t>
      </w:r>
      <w:r>
        <w:rPr>
          <w:rFonts w:ascii="宋体" w:hAnsi="宋体" w:cs="宋体"/>
          <w:spacing w:val="-5"/>
          <w:sz w:val="22"/>
          <w:szCs w:val="22"/>
          <w:highlight w:val="none"/>
        </w:rPr>
        <w:t>货物保险</w:t>
      </w:r>
    </w:p>
    <w:p w14:paraId="6B36DA9E">
      <w:pPr>
        <w:spacing w:before="284" w:line="363" w:lineRule="auto"/>
        <w:ind w:left="30" w:right="14" w:firstLine="432"/>
        <w:rPr>
          <w:rFonts w:ascii="宋体" w:hAnsi="宋体" w:cs="宋体"/>
          <w:sz w:val="22"/>
          <w:szCs w:val="22"/>
          <w:highlight w:val="none"/>
        </w:rPr>
      </w:pPr>
      <w:r>
        <w:rPr>
          <w:rFonts w:ascii="宋体" w:hAnsi="宋体" w:cs="宋体"/>
          <w:spacing w:val="-2"/>
          <w:sz w:val="22"/>
          <w:szCs w:val="22"/>
          <w:highlight w:val="none"/>
        </w:rPr>
        <w:t>关于承包人应为其施工设备、材料、工程设备和临时工程等办理财产保险的特别约</w:t>
      </w:r>
      <w:r>
        <w:rPr>
          <w:rFonts w:ascii="宋体" w:hAnsi="宋体" w:cs="宋体"/>
          <w:spacing w:val="-3"/>
          <w:sz w:val="22"/>
          <w:szCs w:val="22"/>
          <w:highlight w:val="none"/>
        </w:rPr>
        <w:t>定：</w:t>
      </w:r>
      <w:r>
        <w:rPr>
          <w:rFonts w:ascii="宋体" w:hAnsi="宋体" w:cs="宋体"/>
          <w:b/>
          <w:bCs/>
          <w:spacing w:val="-3"/>
          <w:sz w:val="22"/>
          <w:szCs w:val="22"/>
          <w:highlight w:val="none"/>
          <w:u w:val="single"/>
        </w:rPr>
        <w:t>按国家现行规定办理</w:t>
      </w:r>
      <w:r>
        <w:rPr>
          <w:rFonts w:ascii="宋体" w:hAnsi="宋体" w:cs="宋体"/>
          <w:spacing w:val="-3"/>
          <w:sz w:val="22"/>
          <w:szCs w:val="22"/>
          <w:highlight w:val="none"/>
        </w:rPr>
        <w:t>。</w:t>
      </w:r>
    </w:p>
    <w:p w14:paraId="3449A61F">
      <w:pPr>
        <w:spacing w:before="112" w:line="221" w:lineRule="auto"/>
        <w:ind w:left="482" w:firstLine="428"/>
        <w:rPr>
          <w:rFonts w:ascii="宋体" w:hAnsi="宋体" w:cs="宋体"/>
          <w:sz w:val="22"/>
          <w:szCs w:val="22"/>
          <w:highlight w:val="none"/>
        </w:rPr>
      </w:pPr>
      <w:r>
        <w:rPr>
          <w:rFonts w:ascii="宋体" w:hAnsi="宋体" w:cs="宋体"/>
          <w:spacing w:val="-3"/>
          <w:sz w:val="22"/>
          <w:szCs w:val="22"/>
          <w:highlight w:val="none"/>
        </w:rPr>
        <w:t>18.4 其他保险</w:t>
      </w:r>
    </w:p>
    <w:p w14:paraId="70D33422">
      <w:pPr>
        <w:spacing w:before="284" w:line="220" w:lineRule="auto"/>
        <w:ind w:left="470" w:firstLine="432"/>
        <w:rPr>
          <w:rFonts w:ascii="宋体" w:hAnsi="宋体" w:cs="宋体"/>
          <w:sz w:val="22"/>
          <w:szCs w:val="22"/>
          <w:highlight w:val="none"/>
        </w:rPr>
      </w:pPr>
      <w:r>
        <w:rPr>
          <w:rFonts w:ascii="宋体" w:hAnsi="宋体" w:cs="宋体"/>
          <w:spacing w:val="-2"/>
          <w:sz w:val="22"/>
          <w:szCs w:val="22"/>
          <w:highlight w:val="none"/>
        </w:rPr>
        <w:t>关于其他保险的约定：</w:t>
      </w:r>
      <w:r>
        <w:rPr>
          <w:rFonts w:ascii="宋体" w:hAnsi="宋体" w:cs="宋体"/>
          <w:b/>
          <w:bCs/>
          <w:spacing w:val="-2"/>
          <w:sz w:val="22"/>
          <w:szCs w:val="22"/>
          <w:highlight w:val="none"/>
          <w:u w:val="single"/>
        </w:rPr>
        <w:t>按国家现行规定办理</w:t>
      </w:r>
      <w:r>
        <w:rPr>
          <w:rFonts w:ascii="宋体" w:hAnsi="宋体" w:cs="宋体"/>
          <w:spacing w:val="-2"/>
          <w:sz w:val="22"/>
          <w:szCs w:val="22"/>
          <w:highlight w:val="none"/>
        </w:rPr>
        <w:t>。</w:t>
      </w:r>
    </w:p>
    <w:p w14:paraId="30604123">
      <w:pPr>
        <w:spacing w:before="287" w:line="221" w:lineRule="auto"/>
        <w:ind w:left="482" w:firstLine="432"/>
        <w:rPr>
          <w:rFonts w:ascii="宋体" w:hAnsi="宋体" w:cs="宋体"/>
          <w:sz w:val="22"/>
          <w:szCs w:val="22"/>
          <w:highlight w:val="none"/>
        </w:rPr>
      </w:pPr>
      <w:r>
        <w:rPr>
          <w:rFonts w:ascii="宋体" w:hAnsi="宋体" w:cs="宋体"/>
          <w:spacing w:val="-2"/>
          <w:sz w:val="22"/>
          <w:szCs w:val="22"/>
          <w:highlight w:val="none"/>
        </w:rPr>
        <w:t>18.5 对各项保险的一般要求</w:t>
      </w:r>
    </w:p>
    <w:p w14:paraId="01C4E738">
      <w:pPr>
        <w:spacing w:before="284" w:line="220" w:lineRule="auto"/>
        <w:ind w:left="482" w:firstLine="428"/>
        <w:rPr>
          <w:rFonts w:ascii="宋体" w:hAnsi="宋体" w:cs="宋体"/>
          <w:sz w:val="22"/>
          <w:szCs w:val="22"/>
          <w:highlight w:val="none"/>
        </w:rPr>
      </w:pPr>
      <w:r>
        <w:rPr>
          <w:rFonts w:ascii="宋体" w:hAnsi="宋体" w:cs="宋体"/>
          <w:spacing w:val="-3"/>
          <w:sz w:val="22"/>
          <w:szCs w:val="22"/>
          <w:highlight w:val="none"/>
        </w:rPr>
        <w:t>18.5.2 保险凭证</w:t>
      </w:r>
    </w:p>
    <w:p w14:paraId="10C11D23">
      <w:pPr>
        <w:spacing w:before="285" w:line="220" w:lineRule="auto"/>
        <w:ind w:left="467" w:firstLine="432"/>
        <w:rPr>
          <w:rFonts w:ascii="宋体" w:hAnsi="宋体" w:cs="宋体"/>
          <w:sz w:val="22"/>
          <w:szCs w:val="22"/>
          <w:highlight w:val="none"/>
        </w:rPr>
      </w:pPr>
      <w:r>
        <w:rPr>
          <w:rFonts w:ascii="宋体" w:hAnsi="宋体" w:cs="宋体"/>
          <w:spacing w:val="-2"/>
          <w:sz w:val="22"/>
          <w:szCs w:val="22"/>
          <w:highlight w:val="none"/>
        </w:rPr>
        <w:t>保险单的条件：</w:t>
      </w:r>
      <w:r>
        <w:rPr>
          <w:rFonts w:ascii="宋体" w:hAnsi="宋体" w:cs="宋体"/>
          <w:b/>
          <w:bCs/>
          <w:spacing w:val="-2"/>
          <w:sz w:val="22"/>
          <w:szCs w:val="22"/>
          <w:highlight w:val="none"/>
          <w:u w:val="single"/>
        </w:rPr>
        <w:t>按国家现行规定办理</w:t>
      </w:r>
      <w:r>
        <w:rPr>
          <w:rFonts w:ascii="宋体" w:hAnsi="宋体" w:cs="宋体"/>
          <w:spacing w:val="-2"/>
          <w:sz w:val="22"/>
          <w:szCs w:val="22"/>
          <w:highlight w:val="none"/>
        </w:rPr>
        <w:t>。</w:t>
      </w:r>
    </w:p>
    <w:p w14:paraId="4FF3A352">
      <w:pPr>
        <w:spacing w:before="287" w:line="220" w:lineRule="auto"/>
        <w:ind w:left="482" w:firstLine="428"/>
        <w:rPr>
          <w:rFonts w:ascii="宋体" w:hAnsi="宋体" w:cs="宋体"/>
          <w:sz w:val="22"/>
          <w:szCs w:val="22"/>
          <w:highlight w:val="none"/>
        </w:rPr>
      </w:pPr>
      <w:r>
        <w:rPr>
          <w:rFonts w:ascii="宋体" w:hAnsi="宋体" w:cs="宋体"/>
          <w:spacing w:val="-3"/>
          <w:sz w:val="22"/>
          <w:szCs w:val="22"/>
          <w:highlight w:val="none"/>
        </w:rPr>
        <w:t>18.5.4 通知义务</w:t>
      </w:r>
    </w:p>
    <w:p w14:paraId="7F5BF9FC">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关于变更保险合同时的通知义务的约定：</w:t>
      </w:r>
      <w:r>
        <w:rPr>
          <w:rFonts w:ascii="宋体" w:hAnsi="宋体" w:cs="宋体"/>
          <w:b/>
          <w:bCs/>
          <w:spacing w:val="-1"/>
          <w:sz w:val="22"/>
          <w:szCs w:val="22"/>
          <w:highlight w:val="none"/>
          <w:u w:val="single"/>
        </w:rPr>
        <w:t>承包人应于变更后5</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日内通知</w:t>
      </w:r>
      <w:r>
        <w:rPr>
          <w:rFonts w:ascii="宋体" w:hAnsi="宋体" w:cs="宋体"/>
          <w:b/>
          <w:bCs/>
          <w:spacing w:val="-2"/>
          <w:sz w:val="22"/>
          <w:szCs w:val="22"/>
          <w:highlight w:val="none"/>
          <w:u w:val="single"/>
        </w:rPr>
        <w:t>发包人</w:t>
      </w:r>
      <w:r>
        <w:rPr>
          <w:rFonts w:ascii="宋体" w:hAnsi="宋体" w:cs="宋体"/>
          <w:spacing w:val="-2"/>
          <w:sz w:val="22"/>
          <w:szCs w:val="22"/>
          <w:highlight w:val="none"/>
        </w:rPr>
        <w:t>。</w:t>
      </w:r>
    </w:p>
    <w:p w14:paraId="35D7E80F">
      <w:pPr>
        <w:spacing w:before="285" w:line="220" w:lineRule="auto"/>
        <w:ind w:left="24" w:firstLine="414"/>
        <w:outlineLvl w:val="2"/>
        <w:rPr>
          <w:rFonts w:ascii="宋体" w:hAnsi="宋体" w:cs="宋体"/>
          <w:sz w:val="22"/>
          <w:szCs w:val="22"/>
          <w:highlight w:val="none"/>
        </w:rPr>
      </w:pPr>
      <w:r>
        <w:rPr>
          <w:rFonts w:ascii="宋体" w:hAnsi="宋体" w:cs="宋体"/>
          <w:b/>
          <w:bCs/>
          <w:spacing w:val="-7"/>
          <w:sz w:val="22"/>
          <w:szCs w:val="22"/>
          <w:highlight w:val="none"/>
        </w:rPr>
        <w:t>第</w:t>
      </w:r>
      <w:r>
        <w:rPr>
          <w:rFonts w:ascii="宋体" w:hAnsi="宋体" w:cs="宋体"/>
          <w:spacing w:val="-42"/>
          <w:sz w:val="22"/>
          <w:szCs w:val="22"/>
          <w:highlight w:val="none"/>
        </w:rPr>
        <w:t xml:space="preserve"> </w:t>
      </w:r>
      <w:r>
        <w:rPr>
          <w:rFonts w:ascii="宋体" w:hAnsi="宋体" w:cs="宋体"/>
          <w:b/>
          <w:bCs/>
          <w:spacing w:val="-7"/>
          <w:sz w:val="22"/>
          <w:szCs w:val="22"/>
          <w:highlight w:val="none"/>
        </w:rPr>
        <w:t>20</w:t>
      </w:r>
      <w:r>
        <w:rPr>
          <w:rFonts w:ascii="宋体" w:hAnsi="宋体" w:cs="宋体"/>
          <w:spacing w:val="-47"/>
          <w:sz w:val="22"/>
          <w:szCs w:val="22"/>
          <w:highlight w:val="none"/>
        </w:rPr>
        <w:t xml:space="preserve"> </w:t>
      </w:r>
      <w:r>
        <w:rPr>
          <w:rFonts w:ascii="宋体" w:hAnsi="宋体" w:cs="宋体"/>
          <w:b/>
          <w:bCs/>
          <w:spacing w:val="-7"/>
          <w:sz w:val="22"/>
          <w:szCs w:val="22"/>
          <w:highlight w:val="none"/>
        </w:rPr>
        <w:t>条</w:t>
      </w:r>
      <w:r>
        <w:rPr>
          <w:rFonts w:ascii="宋体" w:hAnsi="宋体" w:cs="宋体"/>
          <w:spacing w:val="13"/>
          <w:sz w:val="22"/>
          <w:szCs w:val="22"/>
          <w:highlight w:val="none"/>
        </w:rPr>
        <w:t xml:space="preserve"> </w:t>
      </w:r>
      <w:r>
        <w:rPr>
          <w:rFonts w:ascii="宋体" w:hAnsi="宋体" w:cs="宋体"/>
          <w:b/>
          <w:bCs/>
          <w:spacing w:val="-7"/>
          <w:sz w:val="22"/>
          <w:szCs w:val="22"/>
          <w:highlight w:val="none"/>
        </w:rPr>
        <w:t>争议解决</w:t>
      </w:r>
    </w:p>
    <w:p w14:paraId="02FE5268">
      <w:pPr>
        <w:spacing w:before="288" w:line="220" w:lineRule="auto"/>
        <w:ind w:left="469" w:firstLine="432"/>
        <w:rPr>
          <w:rFonts w:ascii="宋体" w:hAnsi="宋体" w:cs="宋体"/>
          <w:sz w:val="22"/>
          <w:szCs w:val="22"/>
          <w:highlight w:val="none"/>
        </w:rPr>
      </w:pPr>
      <w:r>
        <w:rPr>
          <w:rFonts w:ascii="宋体" w:hAnsi="宋体" w:cs="宋体"/>
          <w:spacing w:val="-2"/>
          <w:sz w:val="22"/>
          <w:szCs w:val="22"/>
          <w:highlight w:val="none"/>
        </w:rPr>
        <w:t>20.3 争议评审</w:t>
      </w:r>
    </w:p>
    <w:p w14:paraId="3BFBB6AF">
      <w:pPr>
        <w:spacing w:before="285" w:line="220" w:lineRule="auto"/>
        <w:ind w:left="467" w:firstLine="436"/>
        <w:rPr>
          <w:rFonts w:ascii="宋体" w:hAnsi="宋体" w:cs="宋体"/>
          <w:sz w:val="22"/>
          <w:szCs w:val="22"/>
          <w:highlight w:val="none"/>
        </w:rPr>
      </w:pPr>
      <w:r>
        <w:rPr>
          <w:rFonts w:ascii="宋体" w:hAnsi="宋体" w:cs="宋体"/>
          <w:spacing w:val="-1"/>
          <w:sz w:val="22"/>
          <w:szCs w:val="22"/>
          <w:highlight w:val="none"/>
        </w:rPr>
        <w:t xml:space="preserve">合同当事人是否同意将工程争议提交争议评审小组决定： </w:t>
      </w:r>
      <w:r>
        <w:rPr>
          <w:rFonts w:ascii="宋体" w:hAnsi="宋体" w:cs="宋体"/>
          <w:spacing w:val="-99"/>
          <w:sz w:val="22"/>
          <w:szCs w:val="22"/>
          <w:highlight w:val="none"/>
          <w:u w:val="single"/>
        </w:rPr>
        <w:t xml:space="preserve"> </w:t>
      </w:r>
      <w:r>
        <w:rPr>
          <w:rFonts w:ascii="宋体" w:hAnsi="宋体" w:cs="宋体"/>
          <w:b/>
          <w:bCs/>
          <w:spacing w:val="-1"/>
          <w:sz w:val="22"/>
          <w:szCs w:val="22"/>
          <w:highlight w:val="none"/>
          <w:u w:val="single"/>
        </w:rPr>
        <w:t>按通用合同条款执行</w:t>
      </w:r>
      <w:r>
        <w:rPr>
          <w:rFonts w:ascii="宋体" w:hAnsi="宋体" w:cs="宋体"/>
          <w:spacing w:val="-1"/>
          <w:sz w:val="22"/>
          <w:szCs w:val="22"/>
          <w:highlight w:val="none"/>
        </w:rPr>
        <w:t>。</w:t>
      </w:r>
    </w:p>
    <w:p w14:paraId="5CEF61B0">
      <w:pPr>
        <w:spacing w:before="285" w:line="220" w:lineRule="auto"/>
        <w:ind w:left="469" w:firstLine="436"/>
        <w:rPr>
          <w:rFonts w:ascii="宋体" w:hAnsi="宋体" w:cs="宋体"/>
          <w:sz w:val="22"/>
          <w:szCs w:val="22"/>
          <w:highlight w:val="none"/>
        </w:rPr>
      </w:pPr>
      <w:r>
        <w:rPr>
          <w:rFonts w:ascii="宋体" w:hAnsi="宋体" w:cs="宋体"/>
          <w:spacing w:val="-1"/>
          <w:sz w:val="22"/>
          <w:szCs w:val="22"/>
          <w:highlight w:val="none"/>
        </w:rPr>
        <w:t>20.3.1 争议评审小组的确定</w:t>
      </w:r>
    </w:p>
    <w:p w14:paraId="435D4E70">
      <w:pPr>
        <w:spacing w:before="287" w:line="220" w:lineRule="auto"/>
        <w:ind w:left="470" w:firstLine="432"/>
        <w:rPr>
          <w:rFonts w:ascii="宋体" w:hAnsi="宋体" w:cs="宋体"/>
          <w:sz w:val="22"/>
          <w:szCs w:val="22"/>
          <w:highlight w:val="none"/>
        </w:rPr>
      </w:pPr>
      <w:r>
        <w:rPr>
          <w:rFonts w:ascii="宋体" w:hAnsi="宋体" w:cs="宋体"/>
          <w:spacing w:val="-2"/>
          <w:sz w:val="22"/>
          <w:szCs w:val="22"/>
          <w:highlight w:val="none"/>
        </w:rPr>
        <w:t>争议评审小组成员人数：</w:t>
      </w:r>
      <w:r>
        <w:rPr>
          <w:rFonts w:ascii="宋体" w:hAnsi="宋体" w:cs="宋体"/>
          <w:spacing w:val="-2"/>
          <w:sz w:val="22"/>
          <w:szCs w:val="22"/>
          <w:highlight w:val="none"/>
          <w:u w:val="single"/>
        </w:rPr>
        <w:t xml:space="preserve"> 3</w:t>
      </w:r>
      <w:r>
        <w:rPr>
          <w:rFonts w:ascii="宋体" w:hAnsi="宋体" w:cs="宋体"/>
          <w:spacing w:val="-36"/>
          <w:sz w:val="22"/>
          <w:szCs w:val="22"/>
          <w:highlight w:val="none"/>
          <w:u w:val="single"/>
        </w:rPr>
        <w:t xml:space="preserve"> </w:t>
      </w:r>
      <w:r>
        <w:rPr>
          <w:rFonts w:ascii="宋体" w:hAnsi="宋体" w:cs="宋体"/>
          <w:spacing w:val="-2"/>
          <w:sz w:val="22"/>
          <w:szCs w:val="22"/>
          <w:highlight w:val="none"/>
          <w:u w:val="single"/>
        </w:rPr>
        <w:t xml:space="preserve">人 </w:t>
      </w:r>
      <w:r>
        <w:rPr>
          <w:rFonts w:ascii="宋体" w:hAnsi="宋体" w:cs="宋体"/>
          <w:spacing w:val="-2"/>
          <w:sz w:val="22"/>
          <w:szCs w:val="22"/>
          <w:highlight w:val="none"/>
        </w:rPr>
        <w:t>。</w:t>
      </w:r>
    </w:p>
    <w:p w14:paraId="7FE1E916">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争议评审小组成员的确定：</w:t>
      </w:r>
    </w:p>
    <w:p w14:paraId="4B64A3A9">
      <w:pPr>
        <w:tabs>
          <w:tab w:val="left" w:pos="582"/>
        </w:tabs>
        <w:spacing w:before="285" w:line="290" w:lineRule="auto"/>
        <w:ind w:left="29" w:right="16"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spacing w:val="-2"/>
          <w:sz w:val="22"/>
          <w:szCs w:val="22"/>
          <w:highlight w:val="none"/>
          <w:u w:val="single"/>
        </w:rPr>
        <w:t>（1）争议评审组由三人或五人组成，专家的聘请方法可由发包人和承</w:t>
      </w:r>
      <w:r>
        <w:rPr>
          <w:rFonts w:ascii="宋体" w:hAnsi="宋体" w:cs="宋体"/>
          <w:spacing w:val="-3"/>
          <w:sz w:val="22"/>
          <w:szCs w:val="22"/>
          <w:highlight w:val="none"/>
          <w:u w:val="single"/>
        </w:rPr>
        <w:t>包人共同协</w:t>
      </w:r>
      <w:r>
        <w:rPr>
          <w:rFonts w:ascii="宋体" w:hAnsi="宋体" w:cs="宋体"/>
          <w:sz w:val="22"/>
          <w:szCs w:val="22"/>
          <w:highlight w:val="none"/>
          <w:u w:val="single"/>
        </w:rPr>
        <w:t>商确定，或请行政主管部门推荐或通过合同争议调解机构聘请，并经双方认同。</w:t>
      </w:r>
    </w:p>
    <w:p w14:paraId="4F8CB998">
      <w:pPr>
        <w:tabs>
          <w:tab w:val="left" w:pos="582"/>
        </w:tabs>
        <w:spacing w:before="287" w:line="324" w:lineRule="auto"/>
        <w:ind w:left="26" w:right="14"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spacing w:val="-2"/>
          <w:sz w:val="22"/>
          <w:szCs w:val="22"/>
          <w:highlight w:val="none"/>
          <w:u w:val="single"/>
        </w:rPr>
        <w:t>（2）选择三名争议评审员的，各自选定一名，第三名成员为首席争议</w:t>
      </w:r>
      <w:r>
        <w:rPr>
          <w:rFonts w:ascii="宋体" w:hAnsi="宋体" w:cs="宋体"/>
          <w:spacing w:val="-3"/>
          <w:sz w:val="22"/>
          <w:szCs w:val="22"/>
          <w:highlight w:val="none"/>
          <w:u w:val="single"/>
        </w:rPr>
        <w:t>评审员，选</w:t>
      </w:r>
      <w:r>
        <w:rPr>
          <w:rFonts w:ascii="宋体" w:hAnsi="宋体" w:cs="宋体"/>
          <w:spacing w:val="-2"/>
          <w:sz w:val="22"/>
          <w:szCs w:val="22"/>
          <w:highlight w:val="none"/>
          <w:u w:val="single"/>
        </w:rPr>
        <w:t>择五名争议评审员的，各自选定两名，第五名成员为首席争议评审员。首席争议评审员由合同当事人共同确定或由合同当事人委托已选定的争议评审员共同确定，或由行政主</w:t>
      </w:r>
      <w:r>
        <w:rPr>
          <w:rFonts w:ascii="宋体" w:hAnsi="宋体" w:cs="宋体"/>
          <w:sz w:val="22"/>
          <w:szCs w:val="22"/>
          <w:highlight w:val="none"/>
          <w:u w:val="single"/>
        </w:rPr>
        <w:t>管部门指定首席争议评审员，或通过合同争议调解机构指定。</w:t>
      </w:r>
    </w:p>
    <w:p w14:paraId="5BC0BA5D">
      <w:pPr>
        <w:spacing w:before="284" w:line="363" w:lineRule="auto"/>
        <w:ind w:left="26" w:right="14" w:firstLine="432"/>
        <w:rPr>
          <w:rFonts w:ascii="宋体" w:hAnsi="宋体" w:cs="宋体"/>
          <w:sz w:val="22"/>
          <w:szCs w:val="22"/>
          <w:highlight w:val="none"/>
        </w:rPr>
      </w:pPr>
      <w:r>
        <w:rPr>
          <w:rFonts w:ascii="宋体" w:hAnsi="宋体" w:cs="宋体"/>
          <w:spacing w:val="-2"/>
          <w:sz w:val="22"/>
          <w:szCs w:val="22"/>
          <w:highlight w:val="none"/>
        </w:rPr>
        <w:t>选定争议避免/评审组的期限：</w:t>
      </w:r>
      <w:r>
        <w:rPr>
          <w:rFonts w:ascii="宋体" w:hAnsi="宋体" w:cs="宋体"/>
          <w:spacing w:val="-2"/>
          <w:sz w:val="22"/>
          <w:szCs w:val="22"/>
          <w:highlight w:val="none"/>
          <w:u w:val="single"/>
        </w:rPr>
        <w:t>合同当事人应当自合</w:t>
      </w:r>
      <w:r>
        <w:rPr>
          <w:rFonts w:ascii="宋体" w:hAnsi="宋体" w:cs="宋体"/>
          <w:spacing w:val="-3"/>
          <w:sz w:val="22"/>
          <w:szCs w:val="22"/>
          <w:highlight w:val="none"/>
          <w:u w:val="single"/>
        </w:rPr>
        <w:t>同签订后</w:t>
      </w:r>
      <w:r>
        <w:rPr>
          <w:rFonts w:ascii="宋体" w:hAnsi="宋体" w:cs="宋体"/>
          <w:spacing w:val="-47"/>
          <w:sz w:val="22"/>
          <w:szCs w:val="22"/>
          <w:highlight w:val="none"/>
          <w:u w:val="single"/>
        </w:rPr>
        <w:t xml:space="preserve"> </w:t>
      </w:r>
      <w:r>
        <w:rPr>
          <w:rFonts w:ascii="宋体" w:hAnsi="宋体" w:cs="宋体"/>
          <w:spacing w:val="-3"/>
          <w:sz w:val="22"/>
          <w:szCs w:val="22"/>
          <w:highlight w:val="none"/>
          <w:u w:val="single"/>
        </w:rPr>
        <w:t>60</w:t>
      </w:r>
      <w:r>
        <w:rPr>
          <w:rFonts w:ascii="宋体" w:hAnsi="宋体" w:cs="宋体"/>
          <w:spacing w:val="-42"/>
          <w:sz w:val="22"/>
          <w:szCs w:val="22"/>
          <w:highlight w:val="none"/>
          <w:u w:val="single"/>
        </w:rPr>
        <w:t xml:space="preserve"> </w:t>
      </w:r>
      <w:r>
        <w:rPr>
          <w:rFonts w:ascii="宋体" w:hAnsi="宋体" w:cs="宋体"/>
          <w:spacing w:val="-3"/>
          <w:sz w:val="22"/>
          <w:szCs w:val="22"/>
          <w:highlight w:val="none"/>
          <w:u w:val="single"/>
        </w:rPr>
        <w:t>天内，或者争议发</w:t>
      </w:r>
      <w:r>
        <w:rPr>
          <w:rFonts w:ascii="宋体" w:hAnsi="宋体" w:cs="宋体"/>
          <w:spacing w:val="2"/>
          <w:sz w:val="22"/>
          <w:szCs w:val="22"/>
          <w:highlight w:val="none"/>
          <w:u w:val="single"/>
        </w:rPr>
        <w:t>生后30</w:t>
      </w:r>
      <w:r>
        <w:rPr>
          <w:rFonts w:ascii="宋体" w:hAnsi="宋体" w:cs="宋体"/>
          <w:spacing w:val="-41"/>
          <w:sz w:val="22"/>
          <w:szCs w:val="22"/>
          <w:highlight w:val="none"/>
          <w:u w:val="single"/>
        </w:rPr>
        <w:t xml:space="preserve"> </w:t>
      </w:r>
      <w:r>
        <w:rPr>
          <w:rFonts w:ascii="宋体" w:hAnsi="宋体" w:cs="宋体"/>
          <w:spacing w:val="2"/>
          <w:sz w:val="22"/>
          <w:szCs w:val="22"/>
          <w:highlight w:val="none"/>
          <w:u w:val="single"/>
        </w:rPr>
        <w:t>天内，选定争议评审员</w:t>
      </w:r>
      <w:r>
        <w:rPr>
          <w:rFonts w:ascii="宋体" w:hAnsi="宋体" w:cs="宋体"/>
          <w:spacing w:val="2"/>
          <w:sz w:val="22"/>
          <w:szCs w:val="22"/>
          <w:highlight w:val="none"/>
        </w:rPr>
        <w:t>。</w:t>
      </w:r>
    </w:p>
    <w:p w14:paraId="694C1D4D">
      <w:pPr>
        <w:spacing w:before="114" w:line="219" w:lineRule="auto"/>
        <w:ind w:left="465" w:firstLine="436"/>
        <w:rPr>
          <w:rFonts w:ascii="宋体" w:hAnsi="宋体" w:cs="宋体"/>
          <w:sz w:val="22"/>
          <w:szCs w:val="22"/>
          <w:highlight w:val="none"/>
        </w:rPr>
      </w:pPr>
      <w:r>
        <w:rPr>
          <w:rFonts w:ascii="宋体" w:hAnsi="宋体" w:cs="宋体"/>
          <w:spacing w:val="-1"/>
          <w:sz w:val="22"/>
          <w:szCs w:val="22"/>
          <w:highlight w:val="none"/>
        </w:rPr>
        <w:t>评审机构：</w:t>
      </w:r>
      <w:r>
        <w:rPr>
          <w:rFonts w:ascii="宋体" w:hAnsi="宋体" w:cs="宋体"/>
          <w:spacing w:val="-1"/>
          <w:sz w:val="22"/>
          <w:szCs w:val="22"/>
          <w:highlight w:val="none"/>
          <w:u w:val="single"/>
        </w:rPr>
        <w:t>项目所在地建设行政主管部门</w:t>
      </w:r>
      <w:r>
        <w:rPr>
          <w:rFonts w:ascii="宋体" w:hAnsi="宋体" w:cs="宋体"/>
          <w:spacing w:val="-1"/>
          <w:sz w:val="22"/>
          <w:szCs w:val="22"/>
          <w:highlight w:val="none"/>
        </w:rPr>
        <w:t>。</w:t>
      </w:r>
    </w:p>
    <w:p w14:paraId="33E939B9">
      <w:pPr>
        <w:spacing w:before="72" w:line="220" w:lineRule="auto"/>
        <w:ind w:left="470" w:firstLine="440"/>
        <w:rPr>
          <w:rFonts w:ascii="宋体" w:hAnsi="宋体" w:cs="宋体"/>
          <w:sz w:val="22"/>
          <w:szCs w:val="22"/>
          <w:highlight w:val="none"/>
          <w:u w:val="single"/>
        </w:rPr>
      </w:pPr>
      <w:r>
        <w:rPr>
          <w:rFonts w:ascii="宋体" w:hAnsi="宋体" w:cs="宋体"/>
          <w:spacing w:val="1"/>
          <w:sz w:val="22"/>
          <w:szCs w:val="22"/>
          <w:highlight w:val="none"/>
        </w:rPr>
        <w:t>其他事项的约定：</w:t>
      </w:r>
      <w:r>
        <w:rPr>
          <w:rFonts w:ascii="宋体" w:hAnsi="宋体" w:cs="宋体"/>
          <w:spacing w:val="1"/>
          <w:sz w:val="22"/>
          <w:szCs w:val="22"/>
          <w:highlight w:val="none"/>
          <w:u w:val="single"/>
        </w:rPr>
        <w:t>争议评审组成员应与合同</w:t>
      </w:r>
      <w:r>
        <w:rPr>
          <w:rFonts w:ascii="宋体" w:hAnsi="宋体" w:cs="宋体"/>
          <w:sz w:val="22"/>
          <w:szCs w:val="22"/>
          <w:highlight w:val="none"/>
          <w:u w:val="single"/>
        </w:rPr>
        <w:t>双方均无利害关系。</w:t>
      </w:r>
    </w:p>
    <w:p w14:paraId="4D12CA1D">
      <w:pPr>
        <w:spacing w:before="72" w:line="220" w:lineRule="auto"/>
        <w:ind w:left="470" w:firstLine="440"/>
        <w:rPr>
          <w:rFonts w:ascii="宋体" w:hAnsi="宋体" w:cs="宋体"/>
          <w:sz w:val="22"/>
          <w:szCs w:val="22"/>
          <w:highlight w:val="none"/>
        </w:rPr>
      </w:pPr>
      <w:r>
        <w:rPr>
          <w:rFonts w:ascii="宋体" w:hAnsi="宋体" w:cs="宋体"/>
          <w:sz w:val="22"/>
          <w:szCs w:val="22"/>
          <w:highlight w:val="none"/>
        </w:rPr>
        <w:t>争议评审员报酬的承担人：</w:t>
      </w:r>
      <w:r>
        <w:rPr>
          <w:rFonts w:ascii="宋体" w:hAnsi="宋体" w:cs="宋体"/>
          <w:sz w:val="22"/>
          <w:szCs w:val="22"/>
          <w:highlight w:val="none"/>
          <w:u w:val="single"/>
        </w:rPr>
        <w:t>争议评审组的各项费</w:t>
      </w:r>
      <w:r>
        <w:rPr>
          <w:rFonts w:ascii="宋体" w:hAnsi="宋体" w:cs="宋体"/>
          <w:spacing w:val="-1"/>
          <w:sz w:val="22"/>
          <w:szCs w:val="22"/>
          <w:highlight w:val="none"/>
          <w:u w:val="single"/>
        </w:rPr>
        <w:t>用由发包人和承包人平均分摊</w:t>
      </w:r>
      <w:r>
        <w:rPr>
          <w:rFonts w:ascii="宋体" w:hAnsi="宋体" w:cs="宋体"/>
          <w:spacing w:val="-1"/>
          <w:sz w:val="22"/>
          <w:szCs w:val="22"/>
          <w:highlight w:val="none"/>
        </w:rPr>
        <w:t>。</w:t>
      </w:r>
    </w:p>
    <w:p w14:paraId="2A1DCEE0">
      <w:pPr>
        <w:spacing w:before="285" w:line="220" w:lineRule="auto"/>
        <w:ind w:left="469" w:firstLine="436"/>
        <w:rPr>
          <w:rFonts w:ascii="宋体" w:hAnsi="宋体" w:cs="宋体"/>
          <w:sz w:val="22"/>
          <w:szCs w:val="22"/>
          <w:highlight w:val="none"/>
        </w:rPr>
      </w:pPr>
      <w:r>
        <w:rPr>
          <w:rFonts w:ascii="宋体" w:hAnsi="宋体" w:cs="宋体"/>
          <w:spacing w:val="-1"/>
          <w:sz w:val="22"/>
          <w:szCs w:val="22"/>
          <w:highlight w:val="none"/>
        </w:rPr>
        <w:t>20.3.2 争议的避免</w:t>
      </w:r>
    </w:p>
    <w:p w14:paraId="46DB4672">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发包人和承包人是否均出席争议避免的非正式讨论：</w:t>
      </w:r>
      <w:r>
        <w:rPr>
          <w:rFonts w:ascii="宋体" w:hAnsi="宋体" w:cs="宋体"/>
          <w:spacing w:val="-1"/>
          <w:sz w:val="22"/>
          <w:szCs w:val="22"/>
          <w:highlight w:val="none"/>
          <w:u w:val="single"/>
        </w:rPr>
        <w:t xml:space="preserve">均应出席 </w:t>
      </w:r>
      <w:r>
        <w:rPr>
          <w:rFonts w:ascii="宋体" w:hAnsi="宋体" w:cs="宋体"/>
          <w:spacing w:val="-1"/>
          <w:sz w:val="22"/>
          <w:szCs w:val="22"/>
          <w:highlight w:val="none"/>
        </w:rPr>
        <w:t>。</w:t>
      </w:r>
    </w:p>
    <w:p w14:paraId="1461505F">
      <w:pPr>
        <w:spacing w:before="287" w:line="220" w:lineRule="auto"/>
        <w:ind w:left="469" w:firstLine="436"/>
        <w:rPr>
          <w:rFonts w:ascii="宋体" w:hAnsi="宋体" w:cs="宋体"/>
          <w:sz w:val="22"/>
          <w:szCs w:val="22"/>
          <w:highlight w:val="none"/>
        </w:rPr>
      </w:pPr>
      <w:r>
        <w:rPr>
          <w:rFonts w:ascii="宋体" w:hAnsi="宋体" w:cs="宋体"/>
          <w:spacing w:val="-1"/>
          <w:sz w:val="22"/>
          <w:szCs w:val="22"/>
          <w:highlight w:val="none"/>
        </w:rPr>
        <w:t>20.3.3 争议评审小组的决定</w:t>
      </w:r>
    </w:p>
    <w:p w14:paraId="0599841F">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关于争议评审小组的决定的特别约定：</w:t>
      </w:r>
      <w:r>
        <w:rPr>
          <w:rFonts w:ascii="宋体" w:hAnsi="宋体" w:cs="宋体"/>
          <w:spacing w:val="-1"/>
          <w:sz w:val="22"/>
          <w:szCs w:val="22"/>
          <w:highlight w:val="none"/>
          <w:u w:val="single"/>
        </w:rPr>
        <w:t xml:space="preserve">   /   </w:t>
      </w:r>
      <w:r>
        <w:rPr>
          <w:rFonts w:ascii="宋体" w:hAnsi="宋体" w:cs="宋体"/>
          <w:spacing w:val="-1"/>
          <w:sz w:val="22"/>
          <w:szCs w:val="22"/>
          <w:highlight w:val="none"/>
        </w:rPr>
        <w:t>。</w:t>
      </w:r>
    </w:p>
    <w:p w14:paraId="103E9CF3">
      <w:pPr>
        <w:spacing w:before="285" w:line="220" w:lineRule="auto"/>
        <w:ind w:left="469" w:firstLine="436"/>
        <w:rPr>
          <w:rFonts w:ascii="宋体" w:hAnsi="宋体" w:cs="宋体"/>
          <w:sz w:val="22"/>
          <w:szCs w:val="22"/>
          <w:highlight w:val="none"/>
        </w:rPr>
      </w:pPr>
      <w:r>
        <w:rPr>
          <w:rFonts w:ascii="宋体" w:hAnsi="宋体" w:cs="宋体"/>
          <w:spacing w:val="-1"/>
          <w:sz w:val="22"/>
          <w:szCs w:val="22"/>
          <w:highlight w:val="none"/>
        </w:rPr>
        <w:t>20.4 仲裁或诉讼</w:t>
      </w:r>
    </w:p>
    <w:p w14:paraId="69158331">
      <w:pPr>
        <w:spacing w:before="287" w:line="220" w:lineRule="auto"/>
        <w:ind w:left="483" w:firstLine="436"/>
        <w:rPr>
          <w:rFonts w:ascii="宋体" w:hAnsi="宋体" w:cs="宋体"/>
          <w:sz w:val="22"/>
          <w:szCs w:val="22"/>
          <w:highlight w:val="none"/>
        </w:rPr>
      </w:pPr>
      <w:r>
        <w:rPr>
          <w:rFonts w:ascii="宋体" w:hAnsi="宋体" w:cs="宋体"/>
          <w:spacing w:val="-1"/>
          <w:sz w:val="22"/>
          <w:szCs w:val="22"/>
          <w:highlight w:val="none"/>
        </w:rPr>
        <w:t>因合同及合同有关事项发生的争议，按下列</w:t>
      </w:r>
      <w:r>
        <w:rPr>
          <w:rFonts w:ascii="宋体" w:hAnsi="宋体" w:cs="宋体"/>
          <w:b/>
          <w:bCs/>
          <w:spacing w:val="-1"/>
          <w:sz w:val="22"/>
          <w:szCs w:val="22"/>
          <w:highlight w:val="none"/>
        </w:rPr>
        <w:t>第</w:t>
      </w:r>
      <w:r>
        <w:rPr>
          <w:rFonts w:ascii="宋体" w:hAnsi="宋体" w:cs="宋体"/>
          <w:spacing w:val="-1"/>
          <w:sz w:val="22"/>
          <w:szCs w:val="22"/>
          <w:highlight w:val="none"/>
          <w:u w:val="single"/>
        </w:rPr>
        <w:t xml:space="preserve">  </w:t>
      </w:r>
      <w:r>
        <w:rPr>
          <w:rFonts w:ascii="宋体" w:hAnsi="宋体" w:cs="宋体"/>
          <w:b/>
          <w:bCs/>
          <w:spacing w:val="-2"/>
          <w:sz w:val="22"/>
          <w:szCs w:val="22"/>
          <w:highlight w:val="none"/>
          <w:u w:val="single"/>
        </w:rPr>
        <w:t>2</w:t>
      </w:r>
      <w:r>
        <w:rPr>
          <w:rFonts w:ascii="宋体" w:hAnsi="宋体" w:cs="宋体"/>
          <w:spacing w:val="-2"/>
          <w:sz w:val="22"/>
          <w:szCs w:val="22"/>
          <w:highlight w:val="none"/>
          <w:u w:val="single"/>
        </w:rPr>
        <w:t xml:space="preserve">  </w:t>
      </w:r>
      <w:r>
        <w:rPr>
          <w:rFonts w:ascii="宋体" w:hAnsi="宋体" w:cs="宋体"/>
          <w:spacing w:val="-101"/>
          <w:sz w:val="22"/>
          <w:szCs w:val="22"/>
          <w:highlight w:val="none"/>
        </w:rPr>
        <w:t xml:space="preserve"> </w:t>
      </w:r>
      <w:r>
        <w:rPr>
          <w:rFonts w:ascii="宋体" w:hAnsi="宋体" w:cs="宋体"/>
          <w:b/>
          <w:bCs/>
          <w:spacing w:val="-2"/>
          <w:sz w:val="22"/>
          <w:szCs w:val="22"/>
          <w:highlight w:val="none"/>
        </w:rPr>
        <w:t>种</w:t>
      </w:r>
      <w:r>
        <w:rPr>
          <w:rFonts w:ascii="宋体" w:hAnsi="宋体" w:cs="宋体"/>
          <w:spacing w:val="-2"/>
          <w:sz w:val="22"/>
          <w:szCs w:val="22"/>
          <w:highlight w:val="none"/>
        </w:rPr>
        <w:t>方式解决：</w:t>
      </w:r>
    </w:p>
    <w:p w14:paraId="11F17596">
      <w:pPr>
        <w:spacing w:before="285" w:line="219" w:lineRule="auto"/>
        <w:ind w:left="473" w:firstLine="436"/>
        <w:rPr>
          <w:rFonts w:ascii="宋体" w:hAnsi="宋体" w:cs="宋体"/>
          <w:sz w:val="22"/>
          <w:szCs w:val="22"/>
          <w:highlight w:val="none"/>
        </w:rPr>
      </w:pPr>
      <w:r>
        <w:rPr>
          <w:rFonts w:ascii="宋体" w:hAnsi="宋体" w:cs="宋体"/>
          <w:spacing w:val="-1"/>
          <w:sz w:val="22"/>
          <w:szCs w:val="22"/>
          <w:highlight w:val="none"/>
        </w:rPr>
        <w:t>（1）向</w:t>
      </w:r>
      <w:r>
        <w:rPr>
          <w:rFonts w:ascii="宋体" w:hAnsi="宋体" w:cs="宋体"/>
          <w:spacing w:val="-1"/>
          <w:sz w:val="22"/>
          <w:szCs w:val="22"/>
          <w:highlight w:val="none"/>
          <w:u w:val="single"/>
        </w:rPr>
        <w:t xml:space="preserve">      /     </w:t>
      </w:r>
      <w:r>
        <w:rPr>
          <w:rFonts w:ascii="宋体" w:hAnsi="宋体" w:cs="宋体"/>
          <w:spacing w:val="-102"/>
          <w:sz w:val="22"/>
          <w:szCs w:val="22"/>
          <w:highlight w:val="none"/>
        </w:rPr>
        <w:t xml:space="preserve"> </w:t>
      </w:r>
      <w:r>
        <w:rPr>
          <w:rFonts w:ascii="宋体" w:hAnsi="宋体" w:cs="宋体"/>
          <w:spacing w:val="-1"/>
          <w:sz w:val="22"/>
          <w:szCs w:val="22"/>
          <w:highlight w:val="none"/>
        </w:rPr>
        <w:t>仲裁委员会申请仲裁；</w:t>
      </w:r>
    </w:p>
    <w:p w14:paraId="20C54616">
      <w:pPr>
        <w:spacing w:before="285" w:line="221" w:lineRule="auto"/>
        <w:ind w:left="473" w:firstLine="432"/>
        <w:rPr>
          <w:rFonts w:ascii="宋体" w:hAnsi="宋体" w:cs="宋体"/>
          <w:sz w:val="22"/>
          <w:szCs w:val="22"/>
          <w:highlight w:val="none"/>
        </w:rPr>
      </w:pPr>
      <w:r>
        <w:rPr>
          <w:rFonts w:ascii="宋体" w:hAnsi="宋体" w:cs="宋体"/>
          <w:spacing w:val="-2"/>
          <w:sz w:val="22"/>
          <w:szCs w:val="22"/>
          <w:highlight w:val="none"/>
        </w:rPr>
        <w:t>（2）向</w:t>
      </w:r>
      <w:r>
        <w:rPr>
          <w:rFonts w:ascii="宋体" w:hAnsi="宋体" w:cs="宋体"/>
          <w:spacing w:val="-2"/>
          <w:sz w:val="22"/>
          <w:szCs w:val="22"/>
          <w:highlight w:val="none"/>
          <w:u w:val="single"/>
        </w:rPr>
        <w:t xml:space="preserve"> </w:t>
      </w:r>
      <w:r>
        <w:rPr>
          <w:rFonts w:ascii="宋体" w:hAnsi="宋体" w:cs="宋体"/>
          <w:b/>
          <w:bCs/>
          <w:spacing w:val="-2"/>
          <w:sz w:val="22"/>
          <w:szCs w:val="22"/>
          <w:highlight w:val="none"/>
          <w:u w:val="single"/>
        </w:rPr>
        <w:t>工程所在地</w:t>
      </w:r>
      <w:r>
        <w:rPr>
          <w:rFonts w:ascii="宋体" w:hAnsi="宋体" w:cs="宋体"/>
          <w:spacing w:val="-2"/>
          <w:sz w:val="22"/>
          <w:szCs w:val="22"/>
          <w:highlight w:val="none"/>
          <w:u w:val="single"/>
        </w:rPr>
        <w:t xml:space="preserve"> </w:t>
      </w:r>
      <w:r>
        <w:rPr>
          <w:rFonts w:ascii="宋体" w:hAnsi="宋体" w:cs="宋体"/>
          <w:spacing w:val="-2"/>
          <w:sz w:val="22"/>
          <w:szCs w:val="22"/>
          <w:highlight w:val="none"/>
        </w:rPr>
        <w:t>人民法院起诉。</w:t>
      </w:r>
    </w:p>
    <w:p w14:paraId="17782758">
      <w:pPr>
        <w:spacing w:before="286" w:line="220" w:lineRule="auto"/>
        <w:ind w:left="469" w:firstLine="426"/>
        <w:rPr>
          <w:rFonts w:ascii="宋体" w:hAnsi="宋体" w:cs="宋体"/>
          <w:sz w:val="22"/>
          <w:szCs w:val="22"/>
          <w:highlight w:val="none"/>
        </w:rPr>
      </w:pPr>
      <w:r>
        <w:rPr>
          <w:rFonts w:ascii="宋体" w:hAnsi="宋体" w:cs="宋体"/>
          <w:b/>
          <w:bCs/>
          <w:spacing w:val="-4"/>
          <w:sz w:val="22"/>
          <w:szCs w:val="22"/>
          <w:highlight w:val="none"/>
        </w:rPr>
        <w:t>21.补充条款：</w:t>
      </w:r>
    </w:p>
    <w:p w14:paraId="542070A4">
      <w:pPr>
        <w:spacing w:before="285" w:line="220" w:lineRule="auto"/>
        <w:ind w:left="469" w:firstLine="430"/>
        <w:rPr>
          <w:rFonts w:ascii="宋体" w:hAnsi="宋体" w:cs="宋体"/>
          <w:sz w:val="22"/>
          <w:szCs w:val="22"/>
          <w:highlight w:val="none"/>
        </w:rPr>
      </w:pPr>
      <w:r>
        <w:rPr>
          <w:rFonts w:ascii="宋体" w:hAnsi="宋体" w:cs="宋体"/>
          <w:b/>
          <w:bCs/>
          <w:spacing w:val="-3"/>
          <w:sz w:val="22"/>
          <w:szCs w:val="22"/>
          <w:highlight w:val="none"/>
        </w:rPr>
        <w:t>21.1</w:t>
      </w:r>
      <w:r>
        <w:rPr>
          <w:rFonts w:ascii="宋体" w:hAnsi="宋体" w:cs="宋体"/>
          <w:spacing w:val="-45"/>
          <w:sz w:val="22"/>
          <w:szCs w:val="22"/>
          <w:highlight w:val="none"/>
        </w:rPr>
        <w:t xml:space="preserve"> </w:t>
      </w:r>
      <w:r>
        <w:rPr>
          <w:rFonts w:ascii="宋体" w:hAnsi="宋体" w:cs="宋体"/>
          <w:b/>
          <w:bCs/>
          <w:spacing w:val="-3"/>
          <w:sz w:val="22"/>
          <w:szCs w:val="22"/>
          <w:highlight w:val="none"/>
        </w:rPr>
        <w:t>农民工工资支付方面的约定</w:t>
      </w:r>
    </w:p>
    <w:p w14:paraId="01D83FD1">
      <w:pPr>
        <w:spacing w:before="286" w:line="313" w:lineRule="auto"/>
        <w:ind w:left="24" w:right="16" w:firstLine="888" w:firstLineChars="400"/>
        <w:rPr>
          <w:rFonts w:ascii="宋体" w:hAnsi="宋体" w:cs="宋体"/>
          <w:sz w:val="22"/>
          <w:szCs w:val="22"/>
          <w:highlight w:val="none"/>
        </w:rPr>
      </w:pPr>
      <w:r>
        <w:rPr>
          <w:rFonts w:ascii="宋体" w:hAnsi="宋体" w:cs="宋体"/>
          <w:spacing w:val="1"/>
          <w:sz w:val="22"/>
          <w:szCs w:val="22"/>
          <w:highlight w:val="none"/>
        </w:rPr>
        <w:t>（1）</w:t>
      </w:r>
      <w:r>
        <w:rPr>
          <w:rFonts w:ascii="宋体" w:hAnsi="宋体" w:cs="宋体"/>
          <w:spacing w:val="1"/>
          <w:sz w:val="22"/>
          <w:szCs w:val="22"/>
          <w:highlight w:val="none"/>
          <w:u w:val="single"/>
        </w:rPr>
        <w:t>承包人应当按照《保障农民工工资支付条例》规定在项目所在地开立</w:t>
      </w:r>
      <w:r>
        <w:rPr>
          <w:rFonts w:ascii="宋体" w:hAnsi="宋体" w:cs="宋体"/>
          <w:sz w:val="22"/>
          <w:szCs w:val="22"/>
          <w:highlight w:val="none"/>
          <w:u w:val="single"/>
        </w:rPr>
        <w:t>农民工</w:t>
      </w:r>
      <w:r>
        <w:rPr>
          <w:rFonts w:ascii="宋体" w:hAnsi="宋体" w:cs="宋体"/>
          <w:spacing w:val="-2"/>
          <w:sz w:val="22"/>
          <w:szCs w:val="22"/>
          <w:highlight w:val="none"/>
          <w:u w:val="single"/>
        </w:rPr>
        <w:t>专用账户，执行《云南省〈工程建设领域农民工工资专用账户管理办法〉实施细则》等</w:t>
      </w:r>
      <w:r>
        <w:rPr>
          <w:rFonts w:ascii="宋体" w:hAnsi="宋体" w:cs="宋体"/>
          <w:spacing w:val="4"/>
          <w:sz w:val="22"/>
          <w:szCs w:val="22"/>
          <w:highlight w:val="none"/>
          <w:u w:val="single"/>
        </w:rPr>
        <w:t>相关规定。</w:t>
      </w:r>
    </w:p>
    <w:p w14:paraId="52E943B2">
      <w:pPr>
        <w:spacing w:before="285" w:line="313" w:lineRule="auto"/>
        <w:ind w:left="26" w:right="16" w:firstLine="880" w:firstLineChars="400"/>
        <w:rPr>
          <w:rFonts w:ascii="宋体" w:hAnsi="宋体" w:cs="宋体"/>
          <w:sz w:val="22"/>
          <w:szCs w:val="22"/>
          <w:highlight w:val="none"/>
        </w:rPr>
      </w:pPr>
      <w:r>
        <w:rPr>
          <w:rFonts w:ascii="宋体" w:hAnsi="宋体" w:cs="宋体"/>
          <w:sz w:val="22"/>
          <w:szCs w:val="22"/>
          <w:highlight w:val="none"/>
        </w:rPr>
        <w:t>（2）</w:t>
      </w:r>
      <w:r>
        <w:rPr>
          <w:rFonts w:ascii="宋体" w:hAnsi="宋体" w:cs="宋体"/>
          <w:sz w:val="22"/>
          <w:szCs w:val="22"/>
          <w:highlight w:val="none"/>
          <w:u w:val="single"/>
        </w:rPr>
        <w:t>项目开工之前承包人需向监理人报送“农民工实名制管理方案</w:t>
      </w:r>
      <w:r>
        <w:rPr>
          <w:rFonts w:ascii="宋体" w:hAnsi="宋体" w:cs="宋体"/>
          <w:spacing w:val="-76"/>
          <w:sz w:val="22"/>
          <w:szCs w:val="22"/>
          <w:highlight w:val="none"/>
          <w:u w:val="single"/>
        </w:rPr>
        <w:t xml:space="preserve"> </w:t>
      </w:r>
      <w:r>
        <w:rPr>
          <w:rFonts w:ascii="宋体" w:hAnsi="宋体" w:cs="宋体"/>
          <w:sz w:val="22"/>
          <w:szCs w:val="22"/>
          <w:highlight w:val="none"/>
          <w:u w:val="single"/>
        </w:rPr>
        <w:t>”，待审核批</w:t>
      </w:r>
      <w:r>
        <w:rPr>
          <w:rFonts w:ascii="宋体" w:hAnsi="宋体" w:cs="宋体"/>
          <w:spacing w:val="-2"/>
          <w:sz w:val="22"/>
          <w:szCs w:val="22"/>
          <w:highlight w:val="none"/>
          <w:u w:val="single"/>
        </w:rPr>
        <w:t>准之后，承包人严格按照审批方案实施。严格执行《云南省建筑工人实名制管理实施细</w:t>
      </w:r>
      <w:r>
        <w:rPr>
          <w:rFonts w:ascii="宋体" w:hAnsi="宋体" w:cs="宋体"/>
          <w:spacing w:val="1"/>
          <w:sz w:val="22"/>
          <w:szCs w:val="22"/>
          <w:highlight w:val="none"/>
          <w:u w:val="single"/>
        </w:rPr>
        <w:t>则》及其他相关规定。</w:t>
      </w:r>
    </w:p>
    <w:p w14:paraId="538A6925">
      <w:pPr>
        <w:spacing w:before="284" w:line="290" w:lineRule="auto"/>
        <w:ind w:left="27" w:right="16" w:firstLine="888" w:firstLineChars="400"/>
        <w:rPr>
          <w:rFonts w:ascii="宋体" w:hAnsi="宋体" w:cs="宋体"/>
          <w:sz w:val="22"/>
          <w:szCs w:val="22"/>
          <w:highlight w:val="none"/>
        </w:rPr>
      </w:pPr>
      <w:r>
        <w:rPr>
          <w:rFonts w:ascii="宋体" w:hAnsi="宋体" w:cs="宋体"/>
          <w:spacing w:val="1"/>
          <w:sz w:val="22"/>
          <w:szCs w:val="22"/>
          <w:highlight w:val="none"/>
        </w:rPr>
        <w:t>（3）</w:t>
      </w:r>
      <w:r>
        <w:rPr>
          <w:rFonts w:ascii="宋体" w:hAnsi="宋体" w:cs="宋体"/>
          <w:spacing w:val="1"/>
          <w:sz w:val="22"/>
          <w:szCs w:val="22"/>
          <w:highlight w:val="none"/>
          <w:u w:val="single"/>
        </w:rPr>
        <w:t>承包人在工程项目部应至少配备一名劳资专管员，负责所属工程项目</w:t>
      </w:r>
      <w:r>
        <w:rPr>
          <w:rFonts w:ascii="宋体" w:hAnsi="宋体" w:cs="宋体"/>
          <w:sz w:val="22"/>
          <w:szCs w:val="22"/>
          <w:highlight w:val="none"/>
          <w:u w:val="single"/>
        </w:rPr>
        <w:t>劳动用工登记、劳动合同签订、考勤计量、工资结算支付等工作。</w:t>
      </w:r>
    </w:p>
    <w:p w14:paraId="2A292D08">
      <w:pPr>
        <w:spacing w:before="282" w:line="342" w:lineRule="auto"/>
        <w:ind w:left="24" w:right="14" w:firstLine="888" w:firstLineChars="400"/>
        <w:rPr>
          <w:rFonts w:ascii="宋体" w:hAnsi="宋体" w:cs="宋体"/>
          <w:sz w:val="22"/>
          <w:szCs w:val="22"/>
          <w:highlight w:val="none"/>
        </w:rPr>
      </w:pPr>
      <w:r>
        <w:rPr>
          <w:rFonts w:ascii="宋体" w:hAnsi="宋体" w:cs="宋体"/>
          <w:spacing w:val="1"/>
          <w:sz w:val="22"/>
          <w:szCs w:val="22"/>
          <w:highlight w:val="none"/>
        </w:rPr>
        <w:t>（4）</w:t>
      </w:r>
      <w:r>
        <w:rPr>
          <w:rFonts w:ascii="宋体" w:hAnsi="宋体" w:cs="宋体"/>
          <w:spacing w:val="1"/>
          <w:sz w:val="22"/>
          <w:szCs w:val="22"/>
          <w:highlight w:val="none"/>
          <w:u w:val="single"/>
        </w:rPr>
        <w:t>承包人需实行农民工工资（劳务费）与其他工程款分账管理制度，应</w:t>
      </w:r>
      <w:r>
        <w:rPr>
          <w:rFonts w:ascii="宋体" w:hAnsi="宋体" w:cs="宋体"/>
          <w:sz w:val="22"/>
          <w:szCs w:val="22"/>
          <w:highlight w:val="none"/>
          <w:u w:val="single"/>
        </w:rPr>
        <w:t>在银行</w:t>
      </w:r>
      <w:r>
        <w:rPr>
          <w:rFonts w:ascii="宋体" w:hAnsi="宋体" w:cs="宋体"/>
          <w:spacing w:val="-2"/>
          <w:sz w:val="22"/>
          <w:szCs w:val="22"/>
          <w:highlight w:val="none"/>
          <w:u w:val="single"/>
        </w:rPr>
        <w:t>建立工资专户，专门用于发放农民工工资。承包人签订项目工程合同后，应自合同签订</w:t>
      </w:r>
      <w:r>
        <w:rPr>
          <w:rFonts w:ascii="宋体" w:hAnsi="宋体" w:cs="宋体"/>
          <w:spacing w:val="-1"/>
          <w:sz w:val="22"/>
          <w:szCs w:val="22"/>
          <w:highlight w:val="none"/>
          <w:u w:val="single"/>
        </w:rPr>
        <w:t>之日起</w:t>
      </w:r>
      <w:r>
        <w:rPr>
          <w:rFonts w:ascii="宋体" w:hAnsi="宋体" w:cs="宋体"/>
          <w:spacing w:val="-29"/>
          <w:sz w:val="22"/>
          <w:szCs w:val="22"/>
          <w:highlight w:val="none"/>
          <w:u w:val="single"/>
        </w:rPr>
        <w:t xml:space="preserve"> </w:t>
      </w:r>
      <w:r>
        <w:rPr>
          <w:rFonts w:ascii="宋体" w:hAnsi="宋体" w:cs="宋体"/>
          <w:spacing w:val="-1"/>
          <w:sz w:val="22"/>
          <w:szCs w:val="22"/>
          <w:highlight w:val="none"/>
          <w:u w:val="single"/>
        </w:rPr>
        <w:t>30 日内凭已签订的承包合同到工程建设项目所在地银行以承包人名义开立非预</w:t>
      </w:r>
      <w:r>
        <w:rPr>
          <w:rFonts w:ascii="宋体" w:hAnsi="宋体" w:cs="宋体"/>
          <w:spacing w:val="-2"/>
          <w:sz w:val="22"/>
          <w:szCs w:val="22"/>
          <w:highlight w:val="none"/>
          <w:u w:val="single"/>
        </w:rPr>
        <w:t>算单位专用存款账户作为农民工工资（劳务费）专用账户，并与建设单位、开户银行签订资金管理三方协议。资金的性质为农民工工资专项资金，只能用于发放农民工工资，不得将专用账户资金转入除本项目农民工本人银行账户以外的账户，不得为专用账户提供现金支取和其他转账结算服务。除法律另有规定外，专用账户资金不得因支付为本项</w:t>
      </w:r>
      <w:r>
        <w:rPr>
          <w:rFonts w:ascii="宋体" w:hAnsi="宋体" w:cs="宋体"/>
          <w:spacing w:val="1"/>
          <w:sz w:val="22"/>
          <w:szCs w:val="22"/>
          <w:highlight w:val="none"/>
          <w:u w:val="single"/>
        </w:rPr>
        <w:t>目提供劳动的农民工工资之外的原因被查封</w:t>
      </w:r>
      <w:r>
        <w:rPr>
          <w:rFonts w:ascii="宋体" w:hAnsi="宋体" w:cs="宋体"/>
          <w:sz w:val="22"/>
          <w:szCs w:val="22"/>
          <w:highlight w:val="none"/>
          <w:u w:val="single"/>
        </w:rPr>
        <w:t>、冻结或者划拨。</w:t>
      </w:r>
    </w:p>
    <w:p w14:paraId="1EC3834D">
      <w:pPr>
        <w:spacing w:before="72" w:line="220" w:lineRule="auto"/>
        <w:ind w:left="473" w:firstLine="440"/>
        <w:rPr>
          <w:rFonts w:ascii="宋体" w:hAnsi="宋体" w:cs="宋体"/>
          <w:sz w:val="22"/>
          <w:szCs w:val="22"/>
          <w:highlight w:val="none"/>
          <w:u w:val="single"/>
        </w:rPr>
      </w:pPr>
      <w:r>
        <w:rPr>
          <w:rFonts w:ascii="宋体" w:hAnsi="宋体" w:cs="宋体"/>
          <w:sz w:val="22"/>
          <w:szCs w:val="22"/>
          <w:highlight w:val="none"/>
        </w:rPr>
        <w:t>（5）</w:t>
      </w:r>
      <w:r>
        <w:rPr>
          <w:rFonts w:ascii="宋体" w:hAnsi="宋体" w:cs="宋体"/>
          <w:sz w:val="22"/>
          <w:szCs w:val="22"/>
          <w:highlight w:val="none"/>
          <w:u w:val="single"/>
        </w:rPr>
        <w:t>农民工工资必须按要求实行银行卡实名制支付。</w:t>
      </w:r>
    </w:p>
    <w:p w14:paraId="6ECC5AF1">
      <w:pPr>
        <w:spacing w:before="72" w:line="220" w:lineRule="auto"/>
        <w:ind w:left="473" w:firstLine="440"/>
        <w:rPr>
          <w:rFonts w:ascii="宋体" w:hAnsi="宋体" w:cs="宋体"/>
          <w:sz w:val="22"/>
          <w:szCs w:val="22"/>
          <w:highlight w:val="none"/>
        </w:rPr>
      </w:pPr>
      <w:r>
        <w:rPr>
          <w:rFonts w:ascii="宋体" w:hAnsi="宋体" w:cs="宋体"/>
          <w:sz w:val="22"/>
          <w:szCs w:val="22"/>
          <w:highlight w:val="none"/>
        </w:rPr>
        <w:t>（6）</w:t>
      </w:r>
      <w:r>
        <w:rPr>
          <w:rFonts w:ascii="宋体" w:hAnsi="宋体" w:cs="宋体"/>
          <w:sz w:val="22"/>
          <w:szCs w:val="22"/>
          <w:highlight w:val="none"/>
          <w:u w:val="single"/>
        </w:rPr>
        <w:t>建立农民工工资支付台账。</w:t>
      </w:r>
    </w:p>
    <w:p w14:paraId="44D80FDE">
      <w:pPr>
        <w:spacing w:before="285" w:line="219" w:lineRule="auto"/>
        <w:ind w:left="473" w:firstLine="440"/>
        <w:rPr>
          <w:rFonts w:ascii="宋体" w:hAnsi="宋体" w:cs="宋体"/>
          <w:sz w:val="22"/>
          <w:szCs w:val="22"/>
          <w:highlight w:val="none"/>
        </w:rPr>
      </w:pPr>
      <w:r>
        <w:rPr>
          <w:rFonts w:ascii="宋体" w:hAnsi="宋体" w:cs="宋体"/>
          <w:sz w:val="22"/>
          <w:szCs w:val="22"/>
          <w:highlight w:val="none"/>
        </w:rPr>
        <w:t>（7）</w:t>
      </w:r>
      <w:r>
        <w:rPr>
          <w:rFonts w:ascii="宋体" w:hAnsi="宋体" w:cs="宋体"/>
          <w:sz w:val="22"/>
          <w:szCs w:val="22"/>
          <w:highlight w:val="none"/>
          <w:u w:val="single"/>
        </w:rPr>
        <w:t>每月申报进度款时向发包人提交农民工工资支付台账及支付承诺书。</w:t>
      </w:r>
    </w:p>
    <w:p w14:paraId="63643106">
      <w:pPr>
        <w:spacing w:before="284" w:line="291" w:lineRule="auto"/>
        <w:ind w:left="27" w:right="16" w:firstLine="888" w:firstLineChars="400"/>
        <w:rPr>
          <w:rFonts w:ascii="宋体" w:hAnsi="宋体" w:cs="宋体"/>
          <w:sz w:val="22"/>
          <w:szCs w:val="22"/>
          <w:highlight w:val="none"/>
        </w:rPr>
      </w:pPr>
      <w:r>
        <w:rPr>
          <w:rFonts w:ascii="宋体" w:hAnsi="宋体" w:cs="宋体"/>
          <w:spacing w:val="1"/>
          <w:sz w:val="22"/>
          <w:szCs w:val="22"/>
          <w:highlight w:val="none"/>
        </w:rPr>
        <w:t>（8）</w:t>
      </w:r>
      <w:r>
        <w:rPr>
          <w:rFonts w:ascii="宋体" w:hAnsi="宋体" w:cs="宋体"/>
          <w:spacing w:val="1"/>
          <w:sz w:val="22"/>
          <w:szCs w:val="22"/>
          <w:highlight w:val="none"/>
          <w:u w:val="single"/>
        </w:rPr>
        <w:t>合同履行过程中，承包人拖欠工人工资的，发包人有权代付承包人工</w:t>
      </w:r>
      <w:r>
        <w:rPr>
          <w:rFonts w:ascii="宋体" w:hAnsi="宋体" w:cs="宋体"/>
          <w:sz w:val="22"/>
          <w:szCs w:val="22"/>
          <w:highlight w:val="none"/>
          <w:u w:val="single"/>
        </w:rPr>
        <w:t>资并在</w:t>
      </w:r>
      <w:r>
        <w:rPr>
          <w:rFonts w:ascii="宋体" w:hAnsi="宋体" w:cs="宋体"/>
          <w:spacing w:val="2"/>
          <w:sz w:val="22"/>
          <w:szCs w:val="22"/>
          <w:highlight w:val="none"/>
          <w:u w:val="single"/>
        </w:rPr>
        <w:t>工程款中扣回。</w:t>
      </w:r>
    </w:p>
    <w:p w14:paraId="3C27C0F7">
      <w:pPr>
        <w:tabs>
          <w:tab w:val="left" w:pos="582"/>
        </w:tabs>
        <w:spacing w:before="284" w:line="220" w:lineRule="auto"/>
        <w:ind w:left="457" w:firstLine="440"/>
        <w:rPr>
          <w:rFonts w:ascii="宋体" w:hAnsi="宋体" w:cs="宋体"/>
          <w:sz w:val="22"/>
          <w:szCs w:val="22"/>
          <w:highlight w:val="none"/>
        </w:rPr>
      </w:pPr>
      <w:r>
        <w:rPr>
          <w:rFonts w:ascii="宋体" w:hAnsi="宋体" w:cs="宋体"/>
          <w:spacing w:val="-5"/>
          <w:sz w:val="22"/>
          <w:szCs w:val="22"/>
          <w:highlight w:val="none"/>
          <w:u w:val="single"/>
        </w:rPr>
        <w:t>（9）承包人须无条件对农民工工资进行按月支付。</w:t>
      </w:r>
    </w:p>
    <w:p w14:paraId="2D31E10D">
      <w:pPr>
        <w:spacing w:before="282" w:line="344" w:lineRule="auto"/>
        <w:ind w:left="24" w:right="14" w:firstLine="896" w:firstLineChars="400"/>
        <w:rPr>
          <w:rFonts w:ascii="宋体" w:hAnsi="宋体" w:cs="宋体"/>
          <w:sz w:val="22"/>
          <w:szCs w:val="22"/>
          <w:highlight w:val="none"/>
        </w:rPr>
      </w:pPr>
      <w:r>
        <w:rPr>
          <w:rFonts w:ascii="宋体" w:hAnsi="宋体" w:cs="宋体"/>
          <w:spacing w:val="2"/>
          <w:sz w:val="22"/>
          <w:szCs w:val="22"/>
          <w:highlight w:val="none"/>
        </w:rPr>
        <w:t>21.2</w:t>
      </w:r>
      <w:r>
        <w:rPr>
          <w:rFonts w:ascii="宋体" w:hAnsi="宋体" w:cs="宋体"/>
          <w:spacing w:val="-37"/>
          <w:sz w:val="22"/>
          <w:szCs w:val="22"/>
          <w:highlight w:val="none"/>
        </w:rPr>
        <w:t xml:space="preserve"> </w:t>
      </w:r>
      <w:r>
        <w:rPr>
          <w:rFonts w:ascii="宋体" w:hAnsi="宋体" w:cs="宋体"/>
          <w:spacing w:val="2"/>
          <w:sz w:val="22"/>
          <w:szCs w:val="22"/>
          <w:highlight w:val="none"/>
          <w:u w:val="single"/>
        </w:rPr>
        <w:t>承包人应当在收取工程款时向发包人提供农民工工资表、合法合规的增值税</w:t>
      </w:r>
      <w:r>
        <w:rPr>
          <w:rFonts w:ascii="宋体" w:hAnsi="宋体" w:cs="宋体"/>
          <w:spacing w:val="-2"/>
          <w:sz w:val="22"/>
          <w:szCs w:val="22"/>
          <w:highlight w:val="none"/>
          <w:u w:val="single"/>
        </w:rPr>
        <w:t>专用发票及农民工工资（劳务费）专用账户，工程款（进度款）以银行转账方式支付到</w:t>
      </w:r>
      <w:r>
        <w:rPr>
          <w:rFonts w:ascii="宋体" w:hAnsi="宋体" w:cs="宋体"/>
          <w:spacing w:val="4"/>
          <w:sz w:val="22"/>
          <w:szCs w:val="22"/>
          <w:highlight w:val="none"/>
          <w:u w:val="single"/>
        </w:rPr>
        <w:t>农民工工资专户及分包人账户，农民工工资专户支付比例不得小于当期支付总金额的</w:t>
      </w:r>
      <w:r>
        <w:rPr>
          <w:rFonts w:ascii="宋体" w:hAnsi="宋体" w:cs="宋体"/>
          <w:spacing w:val="2"/>
          <w:sz w:val="22"/>
          <w:szCs w:val="22"/>
          <w:highlight w:val="none"/>
          <w:u w:val="single"/>
        </w:rPr>
        <w:t>25%（若当期实际完成人工费数额大于当期总支付金额的</w:t>
      </w:r>
      <w:r>
        <w:rPr>
          <w:rFonts w:ascii="宋体" w:hAnsi="宋体" w:cs="宋体"/>
          <w:spacing w:val="-38"/>
          <w:sz w:val="22"/>
          <w:szCs w:val="22"/>
          <w:highlight w:val="none"/>
          <w:u w:val="single"/>
        </w:rPr>
        <w:t xml:space="preserve"> </w:t>
      </w:r>
      <w:r>
        <w:rPr>
          <w:rFonts w:ascii="宋体" w:hAnsi="宋体" w:cs="宋体"/>
          <w:spacing w:val="2"/>
          <w:sz w:val="22"/>
          <w:szCs w:val="22"/>
          <w:highlight w:val="none"/>
          <w:u w:val="single"/>
        </w:rPr>
        <w:t>25%，按当期实际完成人工费</w:t>
      </w:r>
      <w:r>
        <w:rPr>
          <w:rFonts w:ascii="宋体" w:hAnsi="宋体" w:cs="宋体"/>
          <w:spacing w:val="1"/>
          <w:sz w:val="22"/>
          <w:szCs w:val="22"/>
          <w:highlight w:val="none"/>
          <w:u w:val="single"/>
        </w:rPr>
        <w:t>数额支付至农民工工资专户：若当期实际完成人工费数额小于总支付金额的25%，按当</w:t>
      </w:r>
      <w:r>
        <w:rPr>
          <w:rFonts w:ascii="宋体" w:hAnsi="宋体" w:cs="宋体"/>
          <w:spacing w:val="-1"/>
          <w:sz w:val="22"/>
          <w:szCs w:val="22"/>
          <w:highlight w:val="none"/>
          <w:u w:val="single"/>
        </w:rPr>
        <w:t>期总支付金额的</w:t>
      </w:r>
      <w:r>
        <w:rPr>
          <w:rFonts w:ascii="宋体" w:hAnsi="宋体" w:cs="宋体"/>
          <w:spacing w:val="-44"/>
          <w:sz w:val="22"/>
          <w:szCs w:val="22"/>
          <w:highlight w:val="none"/>
          <w:u w:val="single"/>
        </w:rPr>
        <w:t xml:space="preserve"> </w:t>
      </w:r>
      <w:r>
        <w:rPr>
          <w:rFonts w:ascii="宋体" w:hAnsi="宋体" w:cs="宋体"/>
          <w:spacing w:val="-1"/>
          <w:sz w:val="22"/>
          <w:szCs w:val="22"/>
          <w:highlight w:val="none"/>
          <w:u w:val="single"/>
        </w:rPr>
        <w:t>25%支付</w:t>
      </w:r>
      <w:r>
        <w:rPr>
          <w:rFonts w:ascii="宋体" w:hAnsi="宋体" w:cs="宋体"/>
          <w:spacing w:val="10"/>
          <w:sz w:val="22"/>
          <w:szCs w:val="22"/>
          <w:highlight w:val="none"/>
          <w:u w:val="single"/>
        </w:rPr>
        <w:t>），</w:t>
      </w:r>
      <w:r>
        <w:rPr>
          <w:rFonts w:ascii="宋体" w:hAnsi="宋体" w:cs="宋体"/>
          <w:spacing w:val="-1"/>
          <w:sz w:val="22"/>
          <w:szCs w:val="22"/>
          <w:highlight w:val="none"/>
          <w:u w:val="single"/>
        </w:rPr>
        <w:t>因分包人原因未支付农民工工资承包人有</w:t>
      </w:r>
      <w:r>
        <w:rPr>
          <w:rFonts w:ascii="宋体" w:hAnsi="宋体" w:cs="宋体"/>
          <w:spacing w:val="-2"/>
          <w:sz w:val="22"/>
          <w:szCs w:val="22"/>
          <w:highlight w:val="none"/>
          <w:u w:val="single"/>
        </w:rPr>
        <w:t>权暂停工程进度款支付。发包人一旦发现工资表、增值税专用发票及专用账户存在问题，承包人有义务及时更换。若承包人不及时更换，发包人有权要求承包人承担违约责任，并拒绝支付相</w:t>
      </w:r>
      <w:r>
        <w:rPr>
          <w:rFonts w:ascii="宋体" w:hAnsi="宋体" w:cs="宋体"/>
          <w:spacing w:val="2"/>
          <w:sz w:val="22"/>
          <w:szCs w:val="22"/>
          <w:highlight w:val="none"/>
          <w:u w:val="single"/>
        </w:rPr>
        <w:t>应金额的工程款。</w:t>
      </w:r>
    </w:p>
    <w:p w14:paraId="681BC820">
      <w:pPr>
        <w:pStyle w:val="2"/>
        <w:ind w:left="0" w:firstLine="896" w:firstLineChars="400"/>
        <w:rPr>
          <w:rFonts w:ascii="宋体" w:hAnsi="宋体" w:cs="宋体"/>
          <w:sz w:val="22"/>
          <w:szCs w:val="22"/>
          <w:highlight w:val="none"/>
        </w:rPr>
        <w:sectPr>
          <w:footerReference r:id="rId21" w:type="default"/>
          <w:pgSz w:w="11905" w:h="16838"/>
          <w:pgMar w:top="1191" w:right="1191" w:bottom="1191" w:left="1304" w:header="850" w:footer="680" w:gutter="0"/>
          <w:pgNumType w:fmt="decimal"/>
          <w:cols w:space="720" w:num="1"/>
          <w:docGrid w:type="linesAndChars" w:linePitch="321" w:charSpace="0"/>
        </w:sectPr>
      </w:pPr>
      <w:r>
        <w:rPr>
          <w:rFonts w:hint="eastAsia" w:ascii="宋体" w:hAnsi="宋体" w:eastAsia="宋体" w:cs="宋体"/>
          <w:spacing w:val="2"/>
          <w:sz w:val="22"/>
          <w:szCs w:val="22"/>
          <w:highlight w:val="none"/>
          <w:u w:val="single"/>
        </w:rPr>
        <w:t>21.3</w:t>
      </w:r>
      <w:r>
        <w:rPr>
          <w:rFonts w:hint="eastAsia" w:ascii="宋体" w:hAnsi="宋体" w:eastAsia="宋体" w:cs="宋体"/>
          <w:spacing w:val="-37"/>
          <w:sz w:val="22"/>
          <w:szCs w:val="22"/>
          <w:highlight w:val="none"/>
          <w:u w:val="single"/>
        </w:rPr>
        <w:t xml:space="preserve"> </w:t>
      </w:r>
      <w:r>
        <w:rPr>
          <w:rFonts w:hint="eastAsia" w:ascii="宋体" w:hAnsi="宋体" w:eastAsia="宋体" w:cs="宋体"/>
          <w:spacing w:val="2"/>
          <w:sz w:val="22"/>
          <w:szCs w:val="22"/>
          <w:highlight w:val="none"/>
          <w:u w:val="single"/>
        </w:rPr>
        <w:t>承包人需建立《保障农民工工资支付协调机制和工资拖欠预防机制》，并且</w:t>
      </w:r>
      <w:r>
        <w:rPr>
          <w:rFonts w:hint="eastAsia" w:ascii="宋体" w:hAnsi="宋体" w:eastAsia="宋体" w:cs="宋体"/>
          <w:spacing w:val="1"/>
          <w:sz w:val="22"/>
          <w:szCs w:val="22"/>
          <w:highlight w:val="none"/>
          <w:u w:val="single"/>
        </w:rPr>
        <w:t>每月将农民工工资支付证明相关材料提交至</w:t>
      </w:r>
      <w:r>
        <w:rPr>
          <w:rFonts w:hint="eastAsia" w:ascii="宋体" w:hAnsi="宋体" w:eastAsia="宋体" w:cs="宋体"/>
          <w:sz w:val="22"/>
          <w:szCs w:val="22"/>
          <w:highlight w:val="none"/>
          <w:u w:val="single"/>
        </w:rPr>
        <w:t>招标人进行存档</w:t>
      </w:r>
      <w:r>
        <w:rPr>
          <w:rFonts w:hint="eastAsia" w:ascii="宋体" w:hAnsi="宋体" w:eastAsia="宋体" w:cs="宋体"/>
          <w:sz w:val="22"/>
          <w:szCs w:val="22"/>
          <w:highlight w:val="none"/>
          <w:u w:val="single"/>
          <w:lang w:eastAsia="zh-CN"/>
        </w:rPr>
        <w:t>。</w:t>
      </w:r>
    </w:p>
    <w:p w14:paraId="0CED642E">
      <w:pPr>
        <w:pStyle w:val="3"/>
        <w:spacing w:line="285" w:lineRule="auto"/>
        <w:ind w:firstLine="0" w:firstLineChars="0"/>
        <w:rPr>
          <w:highlight w:val="none"/>
        </w:rPr>
      </w:pPr>
    </w:p>
    <w:p w14:paraId="3FE9611E">
      <w:pPr>
        <w:pStyle w:val="3"/>
        <w:spacing w:line="285" w:lineRule="auto"/>
        <w:ind w:firstLine="420"/>
        <w:rPr>
          <w:highlight w:val="none"/>
        </w:rPr>
      </w:pPr>
    </w:p>
    <w:p w14:paraId="42AB6D1C">
      <w:pPr>
        <w:spacing w:before="71" w:line="219" w:lineRule="auto"/>
        <w:ind w:left="3292" w:firstLine="430"/>
        <w:outlineLvl w:val="1"/>
        <w:rPr>
          <w:rFonts w:ascii="宋体" w:hAnsi="宋体" w:cs="宋体"/>
          <w:sz w:val="22"/>
          <w:szCs w:val="22"/>
          <w:highlight w:val="none"/>
        </w:rPr>
      </w:pPr>
      <w:bookmarkStart w:id="864" w:name="bookmark59"/>
      <w:bookmarkEnd w:id="864"/>
      <w:bookmarkStart w:id="865" w:name="bookmark60"/>
      <w:bookmarkEnd w:id="865"/>
      <w:bookmarkStart w:id="866" w:name="_Toc18765"/>
      <w:bookmarkStart w:id="867" w:name="_Toc19710"/>
      <w:r>
        <w:rPr>
          <w:rFonts w:ascii="宋体" w:hAnsi="宋体" w:cs="宋体"/>
          <w:b/>
          <w:bCs/>
          <w:spacing w:val="-3"/>
          <w:sz w:val="22"/>
          <w:szCs w:val="22"/>
          <w:highlight w:val="none"/>
        </w:rPr>
        <w:t>专用合同条件附件</w:t>
      </w:r>
      <w:bookmarkEnd w:id="866"/>
      <w:bookmarkEnd w:id="867"/>
    </w:p>
    <w:p w14:paraId="3E7BD08B">
      <w:pPr>
        <w:pStyle w:val="3"/>
        <w:spacing w:line="338" w:lineRule="auto"/>
        <w:ind w:firstLine="420"/>
        <w:rPr>
          <w:highlight w:val="none"/>
        </w:rPr>
      </w:pPr>
    </w:p>
    <w:p w14:paraId="2B5557E2">
      <w:pPr>
        <w:pStyle w:val="3"/>
        <w:spacing w:line="338" w:lineRule="auto"/>
        <w:ind w:firstLine="420"/>
        <w:rPr>
          <w:highlight w:val="none"/>
        </w:rPr>
      </w:pPr>
    </w:p>
    <w:p w14:paraId="4397434A">
      <w:pPr>
        <w:spacing w:before="71" w:line="219" w:lineRule="auto"/>
        <w:ind w:left="483" w:firstLine="416"/>
        <w:rPr>
          <w:rFonts w:ascii="宋体" w:hAnsi="宋体" w:cs="宋体"/>
          <w:sz w:val="22"/>
          <w:szCs w:val="22"/>
          <w:highlight w:val="none"/>
        </w:rPr>
      </w:pPr>
      <w:r>
        <w:rPr>
          <w:rFonts w:ascii="宋体" w:hAnsi="宋体" w:cs="宋体"/>
          <w:spacing w:val="-6"/>
          <w:sz w:val="22"/>
          <w:szCs w:val="22"/>
          <w:highlight w:val="none"/>
        </w:rPr>
        <w:t>附件</w:t>
      </w:r>
      <w:r>
        <w:rPr>
          <w:rFonts w:ascii="宋体" w:hAnsi="宋体" w:cs="宋体"/>
          <w:spacing w:val="-27"/>
          <w:sz w:val="22"/>
          <w:szCs w:val="22"/>
          <w:highlight w:val="none"/>
        </w:rPr>
        <w:t xml:space="preserve"> </w:t>
      </w:r>
      <w:r>
        <w:rPr>
          <w:rFonts w:ascii="宋体" w:hAnsi="宋体" w:cs="宋体"/>
          <w:spacing w:val="-6"/>
          <w:sz w:val="22"/>
          <w:szCs w:val="22"/>
          <w:highlight w:val="none"/>
        </w:rPr>
        <w:t>1：发包人要求</w:t>
      </w:r>
    </w:p>
    <w:p w14:paraId="09559BEC">
      <w:pPr>
        <w:spacing w:before="286" w:line="219" w:lineRule="auto"/>
        <w:ind w:left="483" w:firstLine="444"/>
        <w:rPr>
          <w:rFonts w:ascii="宋体" w:hAnsi="宋体" w:cs="宋体"/>
          <w:sz w:val="22"/>
          <w:szCs w:val="22"/>
          <w:highlight w:val="none"/>
        </w:rPr>
      </w:pPr>
      <w:r>
        <w:rPr>
          <w:rFonts w:ascii="宋体" w:hAnsi="宋体" w:cs="宋体"/>
          <w:spacing w:val="1"/>
          <w:sz w:val="22"/>
          <w:szCs w:val="22"/>
          <w:highlight w:val="none"/>
        </w:rPr>
        <w:t>附件2：发包人供应材料设备一览表</w:t>
      </w:r>
    </w:p>
    <w:p w14:paraId="1932C4F0">
      <w:pPr>
        <w:spacing w:before="288" w:line="219" w:lineRule="auto"/>
        <w:ind w:left="483" w:firstLine="448"/>
        <w:rPr>
          <w:rFonts w:ascii="宋体" w:hAnsi="宋体" w:cs="宋体"/>
          <w:sz w:val="22"/>
          <w:szCs w:val="22"/>
          <w:highlight w:val="none"/>
        </w:rPr>
      </w:pPr>
      <w:r>
        <w:rPr>
          <w:rFonts w:ascii="宋体" w:hAnsi="宋体" w:cs="宋体"/>
          <w:spacing w:val="2"/>
          <w:sz w:val="22"/>
          <w:szCs w:val="22"/>
          <w:highlight w:val="none"/>
        </w:rPr>
        <w:t>附件3：工程质量保修书</w:t>
      </w:r>
    </w:p>
    <w:p w14:paraId="5A95F31F">
      <w:pPr>
        <w:spacing w:before="286" w:line="219" w:lineRule="auto"/>
        <w:ind w:left="483" w:firstLine="448"/>
        <w:rPr>
          <w:rFonts w:ascii="宋体" w:hAnsi="宋体" w:cs="宋体"/>
          <w:sz w:val="22"/>
          <w:szCs w:val="22"/>
          <w:highlight w:val="none"/>
        </w:rPr>
      </w:pPr>
      <w:r>
        <w:rPr>
          <w:rFonts w:ascii="宋体" w:hAnsi="宋体" w:cs="宋体"/>
          <w:spacing w:val="2"/>
          <w:sz w:val="22"/>
          <w:szCs w:val="22"/>
          <w:highlight w:val="none"/>
        </w:rPr>
        <w:t>附件4：主要建设工程文件目录</w:t>
      </w:r>
    </w:p>
    <w:p w14:paraId="18D5B841">
      <w:pPr>
        <w:spacing w:before="286" w:line="219" w:lineRule="auto"/>
        <w:ind w:left="483" w:firstLine="448"/>
        <w:rPr>
          <w:rFonts w:ascii="宋体" w:hAnsi="宋体" w:cs="宋体"/>
          <w:sz w:val="22"/>
          <w:szCs w:val="22"/>
          <w:highlight w:val="none"/>
        </w:rPr>
      </w:pPr>
      <w:r>
        <w:rPr>
          <w:rFonts w:ascii="宋体" w:hAnsi="宋体" w:cs="宋体"/>
          <w:spacing w:val="2"/>
          <w:sz w:val="22"/>
          <w:szCs w:val="22"/>
          <w:highlight w:val="none"/>
        </w:rPr>
        <w:t>附件5：承包人主要管理人员表</w:t>
      </w:r>
    </w:p>
    <w:p w14:paraId="1587F2F5">
      <w:pPr>
        <w:spacing w:before="288" w:line="219" w:lineRule="auto"/>
        <w:ind w:left="483" w:firstLine="448"/>
        <w:rPr>
          <w:rFonts w:ascii="宋体" w:hAnsi="宋体" w:cs="宋体"/>
          <w:sz w:val="22"/>
          <w:szCs w:val="22"/>
          <w:highlight w:val="none"/>
        </w:rPr>
      </w:pPr>
      <w:r>
        <w:rPr>
          <w:rFonts w:ascii="宋体" w:hAnsi="宋体" w:cs="宋体"/>
          <w:spacing w:val="2"/>
          <w:sz w:val="22"/>
          <w:szCs w:val="22"/>
          <w:highlight w:val="none"/>
        </w:rPr>
        <w:t>附件6：价格指数权重表</w:t>
      </w:r>
    </w:p>
    <w:p w14:paraId="67DCC675">
      <w:pPr>
        <w:spacing w:before="287" w:line="219" w:lineRule="auto"/>
        <w:ind w:left="483" w:firstLine="428"/>
        <w:rPr>
          <w:rFonts w:ascii="宋体" w:hAnsi="宋体" w:cs="宋体"/>
          <w:sz w:val="22"/>
          <w:szCs w:val="22"/>
          <w:highlight w:val="none"/>
        </w:rPr>
      </w:pPr>
      <w:r>
        <w:rPr>
          <w:rFonts w:ascii="宋体" w:hAnsi="宋体" w:cs="宋体"/>
          <w:spacing w:val="-3"/>
          <w:sz w:val="22"/>
          <w:szCs w:val="22"/>
          <w:highlight w:val="none"/>
        </w:rPr>
        <w:t>附件</w:t>
      </w:r>
      <w:r>
        <w:rPr>
          <w:rFonts w:ascii="宋体" w:hAnsi="宋体" w:cs="宋体"/>
          <w:spacing w:val="-43"/>
          <w:sz w:val="22"/>
          <w:szCs w:val="22"/>
          <w:highlight w:val="none"/>
        </w:rPr>
        <w:t xml:space="preserve"> </w:t>
      </w:r>
      <w:r>
        <w:rPr>
          <w:rFonts w:ascii="宋体" w:hAnsi="宋体" w:cs="宋体"/>
          <w:spacing w:val="-3"/>
          <w:sz w:val="22"/>
          <w:szCs w:val="22"/>
          <w:highlight w:val="none"/>
        </w:rPr>
        <w:t>7：安全生产管理协议书</w:t>
      </w:r>
    </w:p>
    <w:p w14:paraId="4EFD46AB">
      <w:pPr>
        <w:spacing w:before="286" w:line="219" w:lineRule="auto"/>
        <w:ind w:left="483" w:firstLine="452"/>
        <w:rPr>
          <w:rFonts w:ascii="宋体" w:hAnsi="宋体" w:cs="宋体"/>
          <w:sz w:val="22"/>
          <w:szCs w:val="22"/>
          <w:highlight w:val="none"/>
        </w:rPr>
      </w:pPr>
      <w:r>
        <w:rPr>
          <w:rFonts w:ascii="宋体" w:hAnsi="宋体" w:cs="宋体"/>
          <w:spacing w:val="3"/>
          <w:sz w:val="22"/>
          <w:szCs w:val="22"/>
          <w:highlight w:val="none"/>
        </w:rPr>
        <w:t>附件8：廉政合同书</w:t>
      </w:r>
    </w:p>
    <w:p w14:paraId="7BDF3169">
      <w:pPr>
        <w:spacing w:line="219" w:lineRule="auto"/>
        <w:ind w:firstLine="440"/>
        <w:rPr>
          <w:rFonts w:ascii="宋体" w:hAnsi="宋体" w:cs="宋体"/>
          <w:sz w:val="22"/>
          <w:szCs w:val="22"/>
          <w:highlight w:val="none"/>
        </w:rPr>
        <w:sectPr>
          <w:footerReference r:id="rId22" w:type="default"/>
          <w:pgSz w:w="11905" w:h="16838"/>
          <w:pgMar w:top="1191" w:right="1191" w:bottom="1191" w:left="1304" w:header="850" w:footer="680" w:gutter="0"/>
          <w:pgNumType w:fmt="decimal"/>
          <w:cols w:space="720" w:num="1"/>
          <w:docGrid w:type="linesAndChars" w:linePitch="321" w:charSpace="0"/>
        </w:sectPr>
      </w:pPr>
    </w:p>
    <w:p w14:paraId="11D99085">
      <w:pPr>
        <w:pStyle w:val="3"/>
        <w:spacing w:line="246" w:lineRule="auto"/>
        <w:ind w:firstLine="0" w:firstLineChars="0"/>
        <w:rPr>
          <w:highlight w:val="none"/>
        </w:rPr>
      </w:pPr>
    </w:p>
    <w:p w14:paraId="7A6FA7D8">
      <w:pPr>
        <w:spacing w:before="91" w:line="219" w:lineRule="auto"/>
        <w:ind w:left="2758" w:firstLine="530"/>
        <w:outlineLvl w:val="2"/>
        <w:rPr>
          <w:rFonts w:ascii="宋体" w:hAnsi="宋体" w:cs="宋体"/>
          <w:sz w:val="28"/>
          <w:szCs w:val="28"/>
          <w:highlight w:val="none"/>
        </w:rPr>
      </w:pPr>
      <w:r>
        <w:rPr>
          <w:rFonts w:ascii="宋体" w:hAnsi="宋体" w:cs="宋体"/>
          <w:b/>
          <w:bCs/>
          <w:spacing w:val="-8"/>
          <w:sz w:val="28"/>
          <w:szCs w:val="28"/>
          <w:highlight w:val="none"/>
        </w:rPr>
        <w:t>附件</w:t>
      </w:r>
      <w:r>
        <w:rPr>
          <w:rFonts w:ascii="宋体" w:hAnsi="宋体" w:cs="宋体"/>
          <w:spacing w:val="-34"/>
          <w:sz w:val="28"/>
          <w:szCs w:val="28"/>
          <w:highlight w:val="none"/>
        </w:rPr>
        <w:t xml:space="preserve"> </w:t>
      </w:r>
      <w:r>
        <w:rPr>
          <w:rFonts w:ascii="宋体" w:hAnsi="宋体" w:cs="宋体"/>
          <w:b/>
          <w:bCs/>
          <w:spacing w:val="-8"/>
          <w:sz w:val="28"/>
          <w:szCs w:val="28"/>
          <w:highlight w:val="none"/>
        </w:rPr>
        <w:t>1</w:t>
      </w:r>
      <w:r>
        <w:rPr>
          <w:rFonts w:ascii="宋体" w:hAnsi="宋体" w:cs="宋体"/>
          <w:spacing w:val="-8"/>
          <w:sz w:val="28"/>
          <w:szCs w:val="28"/>
          <w:highlight w:val="none"/>
        </w:rPr>
        <w:t xml:space="preserve"> </w:t>
      </w:r>
      <w:r>
        <w:rPr>
          <w:rFonts w:ascii="宋体" w:hAnsi="宋体" w:cs="宋体"/>
          <w:b/>
          <w:bCs/>
          <w:spacing w:val="-8"/>
          <w:sz w:val="28"/>
          <w:szCs w:val="28"/>
          <w:highlight w:val="none"/>
        </w:rPr>
        <w:t>《发包人要求》</w:t>
      </w:r>
    </w:p>
    <w:p w14:paraId="3CE42D70">
      <w:pPr>
        <w:pStyle w:val="3"/>
        <w:spacing w:line="246" w:lineRule="auto"/>
        <w:ind w:firstLine="420"/>
        <w:rPr>
          <w:highlight w:val="none"/>
        </w:rPr>
      </w:pPr>
    </w:p>
    <w:p w14:paraId="64F14949">
      <w:pPr>
        <w:spacing w:before="78"/>
        <w:ind w:left="25" w:right="16" w:firstLine="464"/>
        <w:rPr>
          <w:rFonts w:ascii="宋体" w:hAnsi="宋体" w:cs="宋体"/>
          <w:sz w:val="24"/>
          <w:szCs w:val="24"/>
          <w:highlight w:val="none"/>
        </w:rPr>
      </w:pPr>
      <w:r>
        <w:rPr>
          <w:rFonts w:ascii="宋体" w:hAnsi="宋体" w:cs="宋体"/>
          <w:spacing w:val="-4"/>
          <w:sz w:val="24"/>
          <w:szCs w:val="24"/>
          <w:highlight w:val="none"/>
        </w:rPr>
        <w:t>《发包人要求》应尽可能清晰准确，对于可以进行定量评估的工作，《发包</w:t>
      </w:r>
      <w:r>
        <w:rPr>
          <w:rFonts w:ascii="宋体" w:hAnsi="宋体" w:cs="宋体"/>
          <w:spacing w:val="-3"/>
          <w:sz w:val="24"/>
          <w:szCs w:val="24"/>
          <w:highlight w:val="none"/>
        </w:rPr>
        <w:t>人要求》不仅应明确规定其产能、功能、用途、质量、环境、安全，并</w:t>
      </w:r>
      <w:r>
        <w:rPr>
          <w:rFonts w:ascii="宋体" w:hAnsi="宋体" w:cs="宋体"/>
          <w:spacing w:val="-4"/>
          <w:sz w:val="24"/>
          <w:szCs w:val="24"/>
          <w:highlight w:val="none"/>
        </w:rPr>
        <w:t>且要规定</w:t>
      </w:r>
      <w:r>
        <w:rPr>
          <w:rFonts w:ascii="宋体" w:hAnsi="宋体" w:cs="宋体"/>
          <w:spacing w:val="-3"/>
          <w:sz w:val="24"/>
          <w:szCs w:val="24"/>
          <w:highlight w:val="none"/>
        </w:rPr>
        <w:t>偏离的范围和计算方法，以及检验、试验、试运行的具体要求。对于承</w:t>
      </w:r>
      <w:r>
        <w:rPr>
          <w:rFonts w:ascii="宋体" w:hAnsi="宋体" w:cs="宋体"/>
          <w:spacing w:val="-4"/>
          <w:sz w:val="24"/>
          <w:szCs w:val="24"/>
          <w:highlight w:val="none"/>
        </w:rPr>
        <w:t>包人负责</w:t>
      </w:r>
      <w:r>
        <w:rPr>
          <w:rFonts w:ascii="宋体" w:hAnsi="宋体" w:cs="宋体"/>
          <w:spacing w:val="-3"/>
          <w:sz w:val="24"/>
          <w:szCs w:val="24"/>
          <w:highlight w:val="none"/>
        </w:rPr>
        <w:t>提供的有关设备和服务，对发包人人员进行培训和提供一些消耗品等，</w:t>
      </w:r>
      <w:r>
        <w:rPr>
          <w:rFonts w:ascii="宋体" w:hAnsi="宋体" w:cs="宋体"/>
          <w:spacing w:val="-4"/>
          <w:sz w:val="24"/>
          <w:szCs w:val="24"/>
          <w:highlight w:val="none"/>
        </w:rPr>
        <w:t>在《发包</w:t>
      </w:r>
      <w:r>
        <w:rPr>
          <w:rFonts w:ascii="宋体" w:hAnsi="宋体" w:cs="宋体"/>
          <w:spacing w:val="-1"/>
          <w:sz w:val="24"/>
          <w:szCs w:val="24"/>
          <w:highlight w:val="none"/>
        </w:rPr>
        <w:t>人要求》中应一并明确规定。</w:t>
      </w:r>
    </w:p>
    <w:p w14:paraId="0F36402B">
      <w:pPr>
        <w:spacing w:before="116" w:line="219" w:lineRule="auto"/>
        <w:ind w:left="511" w:firstLine="476"/>
        <w:rPr>
          <w:rFonts w:ascii="宋体" w:hAnsi="宋体" w:cs="宋体"/>
          <w:sz w:val="24"/>
          <w:szCs w:val="24"/>
          <w:highlight w:val="none"/>
        </w:rPr>
      </w:pPr>
      <w:r>
        <w:rPr>
          <w:rFonts w:ascii="宋体" w:hAnsi="宋体" w:cs="宋体"/>
          <w:spacing w:val="-1"/>
          <w:sz w:val="24"/>
          <w:szCs w:val="24"/>
          <w:highlight w:val="none"/>
        </w:rPr>
        <w:t>《发包人要求》通常包括但不限于以下内容：</w:t>
      </w:r>
    </w:p>
    <w:p w14:paraId="395322D2">
      <w:pPr>
        <w:spacing w:before="300" w:line="221" w:lineRule="auto"/>
        <w:ind w:left="509" w:firstLine="468"/>
        <w:rPr>
          <w:rFonts w:ascii="宋体" w:hAnsi="宋体" w:cs="宋体"/>
          <w:sz w:val="24"/>
          <w:szCs w:val="24"/>
          <w:highlight w:val="none"/>
        </w:rPr>
      </w:pPr>
      <w:r>
        <w:rPr>
          <w:rFonts w:ascii="宋体" w:hAnsi="宋体" w:cs="宋体"/>
          <w:spacing w:val="-3"/>
          <w:sz w:val="24"/>
          <w:szCs w:val="24"/>
          <w:highlight w:val="none"/>
        </w:rPr>
        <w:t>一、功能要求</w:t>
      </w:r>
    </w:p>
    <w:p w14:paraId="55791C3C">
      <w:pPr>
        <w:spacing w:before="301" w:line="220" w:lineRule="auto"/>
        <w:ind w:left="517" w:firstLine="468"/>
        <w:rPr>
          <w:rFonts w:ascii="宋体" w:hAnsi="宋体" w:cs="宋体"/>
          <w:sz w:val="24"/>
          <w:szCs w:val="24"/>
          <w:highlight w:val="none"/>
        </w:rPr>
      </w:pPr>
      <w:r>
        <w:rPr>
          <w:rFonts w:ascii="宋体" w:hAnsi="宋体" w:cs="宋体"/>
          <w:spacing w:val="-3"/>
          <w:sz w:val="24"/>
          <w:szCs w:val="24"/>
          <w:highlight w:val="none"/>
        </w:rPr>
        <w:t>（一）工程目的。</w:t>
      </w:r>
    </w:p>
    <w:p w14:paraId="2D641B19">
      <w:pPr>
        <w:spacing w:before="299" w:line="219" w:lineRule="auto"/>
        <w:ind w:left="517" w:firstLine="468"/>
        <w:rPr>
          <w:rFonts w:ascii="宋体" w:hAnsi="宋体" w:cs="宋体"/>
          <w:sz w:val="24"/>
          <w:szCs w:val="24"/>
          <w:highlight w:val="none"/>
        </w:rPr>
      </w:pPr>
      <w:r>
        <w:rPr>
          <w:rFonts w:ascii="宋体" w:hAnsi="宋体" w:cs="宋体"/>
          <w:spacing w:val="-3"/>
          <w:sz w:val="24"/>
          <w:szCs w:val="24"/>
          <w:highlight w:val="none"/>
        </w:rPr>
        <w:t>（二）工程规模。</w:t>
      </w:r>
    </w:p>
    <w:p w14:paraId="0BAC156E">
      <w:pPr>
        <w:spacing w:before="303" w:line="220" w:lineRule="auto"/>
        <w:ind w:left="517" w:firstLine="472"/>
        <w:rPr>
          <w:rFonts w:ascii="宋体" w:hAnsi="宋体" w:cs="宋体"/>
          <w:sz w:val="24"/>
          <w:szCs w:val="24"/>
          <w:highlight w:val="none"/>
        </w:rPr>
      </w:pPr>
      <w:r>
        <w:rPr>
          <w:rFonts w:ascii="宋体" w:hAnsi="宋体" w:cs="宋体"/>
          <w:spacing w:val="-2"/>
          <w:sz w:val="24"/>
          <w:szCs w:val="24"/>
          <w:highlight w:val="none"/>
        </w:rPr>
        <w:t>（三）性能保证指标（性能保证表）。</w:t>
      </w:r>
    </w:p>
    <w:p w14:paraId="101DDB89">
      <w:pPr>
        <w:spacing w:before="300" w:line="219" w:lineRule="auto"/>
        <w:ind w:left="517" w:firstLine="468"/>
        <w:rPr>
          <w:rFonts w:ascii="宋体" w:hAnsi="宋体" w:cs="宋体"/>
          <w:sz w:val="24"/>
          <w:szCs w:val="24"/>
          <w:highlight w:val="none"/>
        </w:rPr>
      </w:pPr>
      <w:r>
        <w:rPr>
          <w:rFonts w:ascii="宋体" w:hAnsi="宋体" w:cs="宋体"/>
          <w:spacing w:val="-3"/>
          <w:sz w:val="24"/>
          <w:szCs w:val="24"/>
          <w:highlight w:val="none"/>
        </w:rPr>
        <w:t>（四）产能保证指标。</w:t>
      </w:r>
    </w:p>
    <w:p w14:paraId="393E61B3">
      <w:pPr>
        <w:spacing w:before="303" w:line="220" w:lineRule="auto"/>
        <w:ind w:left="509" w:firstLine="468"/>
        <w:rPr>
          <w:rFonts w:ascii="宋体" w:hAnsi="宋体" w:cs="宋体"/>
          <w:sz w:val="24"/>
          <w:szCs w:val="24"/>
          <w:highlight w:val="none"/>
        </w:rPr>
      </w:pPr>
      <w:r>
        <w:rPr>
          <w:rFonts w:ascii="宋体" w:hAnsi="宋体" w:cs="宋体"/>
          <w:spacing w:val="-3"/>
          <w:sz w:val="24"/>
          <w:szCs w:val="24"/>
          <w:highlight w:val="none"/>
        </w:rPr>
        <w:t>二、工程范围</w:t>
      </w:r>
    </w:p>
    <w:p w14:paraId="75A167FD">
      <w:pPr>
        <w:spacing w:before="302" w:line="219" w:lineRule="auto"/>
        <w:ind w:left="517" w:firstLine="460"/>
        <w:rPr>
          <w:rFonts w:ascii="宋体" w:hAnsi="宋体" w:cs="宋体"/>
          <w:sz w:val="24"/>
          <w:szCs w:val="24"/>
          <w:highlight w:val="none"/>
        </w:rPr>
      </w:pPr>
      <w:r>
        <w:rPr>
          <w:rFonts w:ascii="宋体" w:hAnsi="宋体" w:cs="宋体"/>
          <w:spacing w:val="-5"/>
          <w:sz w:val="24"/>
          <w:szCs w:val="24"/>
          <w:highlight w:val="none"/>
        </w:rPr>
        <w:t>（一）概述</w:t>
      </w:r>
    </w:p>
    <w:p w14:paraId="282DD1D5">
      <w:pPr>
        <w:spacing w:before="301" w:line="220" w:lineRule="auto"/>
        <w:ind w:left="517" w:firstLine="468"/>
        <w:rPr>
          <w:rFonts w:ascii="宋体" w:hAnsi="宋体" w:cs="宋体"/>
          <w:sz w:val="24"/>
          <w:szCs w:val="24"/>
          <w:highlight w:val="none"/>
        </w:rPr>
      </w:pPr>
      <w:r>
        <w:rPr>
          <w:rFonts w:ascii="宋体" w:hAnsi="宋体" w:cs="宋体"/>
          <w:spacing w:val="-3"/>
          <w:sz w:val="24"/>
          <w:szCs w:val="24"/>
          <w:highlight w:val="none"/>
        </w:rPr>
        <w:t>（二）包括的工作</w:t>
      </w:r>
    </w:p>
    <w:p w14:paraId="22DFA15E">
      <w:pPr>
        <w:spacing w:before="299" w:line="219" w:lineRule="auto"/>
        <w:ind w:left="523" w:firstLine="472"/>
        <w:rPr>
          <w:rFonts w:ascii="宋体" w:hAnsi="宋体" w:cs="宋体"/>
          <w:sz w:val="24"/>
          <w:szCs w:val="24"/>
          <w:highlight w:val="none"/>
        </w:rPr>
      </w:pPr>
      <w:r>
        <w:rPr>
          <w:rFonts w:ascii="宋体" w:hAnsi="宋体" w:cs="宋体"/>
          <w:spacing w:val="-2"/>
          <w:sz w:val="24"/>
          <w:szCs w:val="24"/>
          <w:highlight w:val="none"/>
        </w:rPr>
        <w:t>1. 永久工程的设计、采购、施工范围。</w:t>
      </w:r>
    </w:p>
    <w:p w14:paraId="5A667F41">
      <w:pPr>
        <w:spacing w:before="304" w:line="219" w:lineRule="auto"/>
        <w:ind w:left="508" w:firstLine="476"/>
        <w:rPr>
          <w:rFonts w:ascii="宋体" w:hAnsi="宋体" w:cs="宋体"/>
          <w:sz w:val="24"/>
          <w:szCs w:val="24"/>
          <w:highlight w:val="none"/>
        </w:rPr>
      </w:pPr>
      <w:r>
        <w:rPr>
          <w:rFonts w:ascii="宋体" w:hAnsi="宋体" w:cs="宋体"/>
          <w:spacing w:val="-1"/>
          <w:sz w:val="24"/>
          <w:szCs w:val="24"/>
          <w:highlight w:val="none"/>
        </w:rPr>
        <w:t>2. 临时工程的设计与施工范围。</w:t>
      </w:r>
    </w:p>
    <w:p w14:paraId="3CEAA798">
      <w:pPr>
        <w:spacing w:before="304" w:line="219" w:lineRule="auto"/>
        <w:ind w:left="510" w:firstLine="472"/>
        <w:rPr>
          <w:rFonts w:ascii="宋体" w:hAnsi="宋体" w:cs="宋体"/>
          <w:sz w:val="24"/>
          <w:szCs w:val="24"/>
          <w:highlight w:val="none"/>
        </w:rPr>
      </w:pPr>
      <w:r>
        <w:rPr>
          <w:rFonts w:ascii="宋体" w:hAnsi="宋体" w:cs="宋体"/>
          <w:spacing w:val="-2"/>
          <w:sz w:val="24"/>
          <w:szCs w:val="24"/>
          <w:highlight w:val="none"/>
        </w:rPr>
        <w:t>3. 竣工验收工作范围。</w:t>
      </w:r>
    </w:p>
    <w:p w14:paraId="6A8BCC14">
      <w:pPr>
        <w:spacing w:before="300" w:line="219" w:lineRule="auto"/>
        <w:ind w:left="504" w:firstLine="476"/>
        <w:rPr>
          <w:rFonts w:ascii="宋体" w:hAnsi="宋体" w:cs="宋体"/>
          <w:sz w:val="24"/>
          <w:szCs w:val="24"/>
          <w:highlight w:val="none"/>
        </w:rPr>
      </w:pPr>
      <w:r>
        <w:rPr>
          <w:rFonts w:ascii="宋体" w:hAnsi="宋体" w:cs="宋体"/>
          <w:spacing w:val="-1"/>
          <w:sz w:val="24"/>
          <w:szCs w:val="24"/>
          <w:highlight w:val="none"/>
        </w:rPr>
        <w:t>4. 技术服务工作范围。</w:t>
      </w:r>
    </w:p>
    <w:p w14:paraId="37960ABE">
      <w:pPr>
        <w:spacing w:before="303" w:line="220" w:lineRule="auto"/>
        <w:ind w:left="510" w:firstLine="472"/>
        <w:rPr>
          <w:rFonts w:ascii="宋体" w:hAnsi="宋体" w:cs="宋体"/>
          <w:sz w:val="24"/>
          <w:szCs w:val="24"/>
          <w:highlight w:val="none"/>
        </w:rPr>
      </w:pPr>
      <w:r>
        <w:rPr>
          <w:rFonts w:ascii="宋体" w:hAnsi="宋体" w:cs="宋体"/>
          <w:spacing w:val="-2"/>
          <w:sz w:val="24"/>
          <w:szCs w:val="24"/>
          <w:highlight w:val="none"/>
        </w:rPr>
        <w:t>5. 培训工作范围。</w:t>
      </w:r>
    </w:p>
    <w:p w14:paraId="594798C7">
      <w:pPr>
        <w:spacing w:before="300" w:line="219" w:lineRule="auto"/>
        <w:ind w:left="507" w:firstLine="472"/>
        <w:rPr>
          <w:rFonts w:ascii="宋体" w:hAnsi="宋体" w:cs="宋体"/>
          <w:sz w:val="24"/>
          <w:szCs w:val="24"/>
          <w:highlight w:val="none"/>
        </w:rPr>
      </w:pPr>
      <w:r>
        <w:rPr>
          <w:rFonts w:ascii="宋体" w:hAnsi="宋体" w:cs="宋体"/>
          <w:spacing w:val="-2"/>
          <w:sz w:val="24"/>
          <w:szCs w:val="24"/>
          <w:highlight w:val="none"/>
        </w:rPr>
        <w:t>6. 保修工作范围。</w:t>
      </w:r>
    </w:p>
    <w:p w14:paraId="24856D23">
      <w:pPr>
        <w:spacing w:before="303" w:line="220" w:lineRule="auto"/>
        <w:ind w:left="517" w:firstLine="468"/>
        <w:rPr>
          <w:rFonts w:ascii="宋体" w:hAnsi="宋体" w:cs="宋体"/>
          <w:sz w:val="24"/>
          <w:szCs w:val="24"/>
          <w:highlight w:val="none"/>
        </w:rPr>
      </w:pPr>
      <w:r>
        <w:rPr>
          <w:rFonts w:ascii="宋体" w:hAnsi="宋体" w:cs="宋体"/>
          <w:spacing w:val="-3"/>
          <w:sz w:val="24"/>
          <w:szCs w:val="24"/>
          <w:highlight w:val="none"/>
        </w:rPr>
        <w:t>（三）工作界区</w:t>
      </w:r>
    </w:p>
    <w:p w14:paraId="64C06932">
      <w:pPr>
        <w:spacing w:before="299" w:line="219" w:lineRule="auto"/>
        <w:ind w:left="517" w:firstLine="472"/>
        <w:rPr>
          <w:rFonts w:ascii="宋体" w:hAnsi="宋体" w:cs="宋体"/>
          <w:sz w:val="24"/>
          <w:szCs w:val="24"/>
          <w:highlight w:val="none"/>
        </w:rPr>
      </w:pPr>
      <w:r>
        <w:rPr>
          <w:rFonts w:ascii="宋体" w:hAnsi="宋体" w:cs="宋体"/>
          <w:spacing w:val="-2"/>
          <w:sz w:val="24"/>
          <w:szCs w:val="24"/>
          <w:highlight w:val="none"/>
        </w:rPr>
        <w:t>（四）发包人提供的现场条件</w:t>
      </w:r>
    </w:p>
    <w:p w14:paraId="4FFAF892">
      <w:pPr>
        <w:spacing w:before="304" w:line="221" w:lineRule="auto"/>
        <w:ind w:left="523" w:firstLine="464"/>
        <w:rPr>
          <w:rFonts w:ascii="宋体" w:hAnsi="宋体" w:cs="宋体"/>
          <w:sz w:val="24"/>
          <w:szCs w:val="24"/>
          <w:highlight w:val="none"/>
        </w:rPr>
      </w:pPr>
      <w:r>
        <w:rPr>
          <w:rFonts w:ascii="宋体" w:hAnsi="宋体" w:cs="宋体"/>
          <w:spacing w:val="-4"/>
          <w:sz w:val="24"/>
          <w:szCs w:val="24"/>
          <w:highlight w:val="none"/>
        </w:rPr>
        <w:t>1. 施工用电。</w:t>
      </w:r>
    </w:p>
    <w:p w14:paraId="5511263A">
      <w:pPr>
        <w:spacing w:before="78" w:line="219" w:lineRule="auto"/>
        <w:ind w:left="508" w:firstLine="472"/>
        <w:rPr>
          <w:rFonts w:ascii="宋体" w:hAnsi="宋体" w:cs="宋体"/>
          <w:sz w:val="24"/>
          <w:szCs w:val="24"/>
          <w:highlight w:val="none"/>
        </w:rPr>
      </w:pPr>
      <w:r>
        <w:rPr>
          <w:rFonts w:ascii="宋体" w:hAnsi="宋体" w:cs="宋体"/>
          <w:spacing w:val="-2"/>
          <w:sz w:val="24"/>
          <w:szCs w:val="24"/>
          <w:highlight w:val="none"/>
        </w:rPr>
        <w:t>2. 施工用水。</w:t>
      </w:r>
    </w:p>
    <w:p w14:paraId="28769DB9">
      <w:pPr>
        <w:spacing w:before="303" w:line="219" w:lineRule="auto"/>
        <w:ind w:left="510" w:firstLine="472"/>
        <w:rPr>
          <w:rFonts w:ascii="宋体" w:hAnsi="宋体" w:cs="宋体"/>
          <w:sz w:val="24"/>
          <w:szCs w:val="24"/>
          <w:highlight w:val="none"/>
        </w:rPr>
      </w:pPr>
      <w:r>
        <w:rPr>
          <w:rFonts w:ascii="宋体" w:hAnsi="宋体" w:cs="宋体"/>
          <w:spacing w:val="-2"/>
          <w:sz w:val="24"/>
          <w:szCs w:val="24"/>
          <w:highlight w:val="none"/>
        </w:rPr>
        <w:t>3. 施工排水。</w:t>
      </w:r>
    </w:p>
    <w:p w14:paraId="653768AF">
      <w:pPr>
        <w:spacing w:before="300" w:line="219" w:lineRule="auto"/>
        <w:ind w:left="504" w:firstLine="472"/>
        <w:rPr>
          <w:rFonts w:ascii="宋体" w:hAnsi="宋体" w:cs="宋体"/>
          <w:sz w:val="24"/>
          <w:szCs w:val="24"/>
          <w:highlight w:val="none"/>
        </w:rPr>
      </w:pPr>
      <w:r>
        <w:rPr>
          <w:rFonts w:ascii="宋体" w:hAnsi="宋体" w:cs="宋体"/>
          <w:spacing w:val="-2"/>
          <w:sz w:val="24"/>
          <w:szCs w:val="24"/>
          <w:highlight w:val="none"/>
        </w:rPr>
        <w:t>4. 施工道路。</w:t>
      </w:r>
    </w:p>
    <w:p w14:paraId="2BF671F1">
      <w:pPr>
        <w:spacing w:before="302" w:line="219" w:lineRule="auto"/>
        <w:ind w:left="517" w:firstLine="472"/>
        <w:rPr>
          <w:rFonts w:ascii="宋体" w:hAnsi="宋体" w:cs="宋体"/>
          <w:sz w:val="24"/>
          <w:szCs w:val="24"/>
          <w:highlight w:val="none"/>
        </w:rPr>
      </w:pPr>
      <w:r>
        <w:rPr>
          <w:rFonts w:ascii="宋体" w:hAnsi="宋体" w:cs="宋体"/>
          <w:spacing w:val="-2"/>
          <w:sz w:val="24"/>
          <w:szCs w:val="24"/>
          <w:highlight w:val="none"/>
        </w:rPr>
        <w:t>（五）发包人提供的技术文件</w:t>
      </w:r>
    </w:p>
    <w:p w14:paraId="76952943">
      <w:pPr>
        <w:spacing w:before="301" w:line="219" w:lineRule="auto"/>
        <w:ind w:left="519" w:firstLine="484"/>
        <w:rPr>
          <w:rFonts w:ascii="宋体" w:hAnsi="宋体" w:cs="宋体"/>
          <w:sz w:val="24"/>
          <w:szCs w:val="24"/>
          <w:highlight w:val="none"/>
        </w:rPr>
      </w:pPr>
      <w:r>
        <w:rPr>
          <w:rFonts w:ascii="宋体" w:hAnsi="宋体" w:cs="宋体"/>
          <w:spacing w:val="1"/>
          <w:sz w:val="24"/>
          <w:szCs w:val="24"/>
          <w:highlight w:val="none"/>
        </w:rPr>
        <w:t>除另有批准外，承包人的工作需要遵照发包人</w:t>
      </w:r>
      <w:r>
        <w:rPr>
          <w:rFonts w:ascii="宋体" w:hAnsi="宋体" w:cs="宋体"/>
          <w:sz w:val="24"/>
          <w:szCs w:val="24"/>
          <w:highlight w:val="none"/>
        </w:rPr>
        <w:t>的下列技术文件</w:t>
      </w:r>
      <w:r>
        <w:rPr>
          <w:rFonts w:hint="eastAsia" w:ascii="宋体" w:hAnsi="宋体" w:cs="宋体"/>
          <w:sz w:val="24"/>
          <w:szCs w:val="24"/>
          <w:highlight w:val="none"/>
          <w:lang w:eastAsia="zh-CN"/>
        </w:rPr>
        <w:t>：</w:t>
      </w:r>
    </w:p>
    <w:p w14:paraId="312926BD">
      <w:pPr>
        <w:spacing w:before="302" w:line="219" w:lineRule="auto"/>
        <w:ind w:left="523" w:firstLine="468"/>
        <w:rPr>
          <w:rFonts w:ascii="宋体" w:hAnsi="宋体" w:cs="宋体"/>
          <w:sz w:val="24"/>
          <w:szCs w:val="24"/>
          <w:highlight w:val="none"/>
        </w:rPr>
      </w:pPr>
      <w:r>
        <w:rPr>
          <w:rFonts w:ascii="宋体" w:hAnsi="宋体" w:cs="宋体"/>
          <w:spacing w:val="-3"/>
          <w:sz w:val="24"/>
          <w:szCs w:val="24"/>
          <w:highlight w:val="none"/>
        </w:rPr>
        <w:t>1. 发包人需求任务书。</w:t>
      </w:r>
    </w:p>
    <w:p w14:paraId="211DA6A2">
      <w:pPr>
        <w:spacing w:before="302" w:line="219" w:lineRule="auto"/>
        <w:ind w:left="508" w:firstLine="476"/>
        <w:rPr>
          <w:rFonts w:ascii="宋体" w:hAnsi="宋体" w:cs="宋体"/>
          <w:sz w:val="24"/>
          <w:szCs w:val="24"/>
          <w:highlight w:val="none"/>
        </w:rPr>
      </w:pPr>
      <w:r>
        <w:rPr>
          <w:rFonts w:ascii="宋体" w:hAnsi="宋体" w:cs="宋体"/>
          <w:spacing w:val="-1"/>
          <w:sz w:val="24"/>
          <w:szCs w:val="24"/>
          <w:highlight w:val="none"/>
        </w:rPr>
        <w:t>2. 发包人已完成的设计文件。</w:t>
      </w:r>
    </w:p>
    <w:p w14:paraId="369C48AC">
      <w:pPr>
        <w:spacing w:before="303" w:line="220" w:lineRule="auto"/>
        <w:ind w:left="505" w:firstLine="476"/>
        <w:rPr>
          <w:rFonts w:ascii="宋体" w:hAnsi="宋体" w:cs="宋体"/>
          <w:sz w:val="24"/>
          <w:szCs w:val="24"/>
          <w:highlight w:val="none"/>
        </w:rPr>
      </w:pPr>
      <w:r>
        <w:rPr>
          <w:rFonts w:ascii="宋体" w:hAnsi="宋体" w:cs="宋体"/>
          <w:spacing w:val="-1"/>
          <w:sz w:val="24"/>
          <w:szCs w:val="24"/>
          <w:highlight w:val="none"/>
        </w:rPr>
        <w:t>三、工艺安排或要求（如有）</w:t>
      </w:r>
    </w:p>
    <w:p w14:paraId="03EFC519">
      <w:pPr>
        <w:spacing w:before="302" w:line="221" w:lineRule="auto"/>
        <w:ind w:left="528" w:firstLine="456"/>
        <w:rPr>
          <w:rFonts w:ascii="宋体" w:hAnsi="宋体" w:cs="宋体"/>
          <w:sz w:val="24"/>
          <w:szCs w:val="24"/>
          <w:highlight w:val="none"/>
        </w:rPr>
      </w:pPr>
      <w:r>
        <w:rPr>
          <w:rFonts w:ascii="宋体" w:hAnsi="宋体" w:cs="宋体"/>
          <w:spacing w:val="-6"/>
          <w:sz w:val="24"/>
          <w:szCs w:val="24"/>
          <w:highlight w:val="none"/>
        </w:rPr>
        <w:t>四、时间要求</w:t>
      </w:r>
    </w:p>
    <w:p w14:paraId="30D9D434">
      <w:pPr>
        <w:spacing w:before="298" w:line="220" w:lineRule="auto"/>
        <w:ind w:left="517" w:firstLine="468"/>
        <w:rPr>
          <w:rFonts w:ascii="宋体" w:hAnsi="宋体" w:cs="宋体"/>
          <w:sz w:val="24"/>
          <w:szCs w:val="24"/>
          <w:highlight w:val="none"/>
        </w:rPr>
      </w:pPr>
      <w:r>
        <w:rPr>
          <w:rFonts w:ascii="宋体" w:hAnsi="宋体" w:cs="宋体"/>
          <w:spacing w:val="-3"/>
          <w:sz w:val="24"/>
          <w:szCs w:val="24"/>
          <w:highlight w:val="none"/>
        </w:rPr>
        <w:t>（一）开始工作时间。</w:t>
      </w:r>
    </w:p>
    <w:p w14:paraId="00703B96">
      <w:pPr>
        <w:spacing w:before="300" w:line="219" w:lineRule="auto"/>
        <w:ind w:left="517" w:firstLine="468"/>
        <w:rPr>
          <w:rFonts w:ascii="宋体" w:hAnsi="宋体" w:cs="宋体"/>
          <w:sz w:val="24"/>
          <w:szCs w:val="24"/>
          <w:highlight w:val="none"/>
        </w:rPr>
      </w:pPr>
      <w:r>
        <w:rPr>
          <w:rFonts w:ascii="宋体" w:hAnsi="宋体" w:cs="宋体"/>
          <w:spacing w:val="-3"/>
          <w:sz w:val="24"/>
          <w:szCs w:val="24"/>
          <w:highlight w:val="none"/>
        </w:rPr>
        <w:t>（二）设计完成时间。</w:t>
      </w:r>
    </w:p>
    <w:p w14:paraId="3C23A288">
      <w:pPr>
        <w:spacing w:before="303" w:line="220" w:lineRule="auto"/>
        <w:ind w:left="517" w:firstLine="468"/>
        <w:rPr>
          <w:rFonts w:ascii="宋体" w:hAnsi="宋体" w:cs="宋体"/>
          <w:sz w:val="24"/>
          <w:szCs w:val="24"/>
          <w:highlight w:val="none"/>
        </w:rPr>
      </w:pPr>
      <w:r>
        <w:rPr>
          <w:rFonts w:ascii="宋体" w:hAnsi="宋体" w:cs="宋体"/>
          <w:spacing w:val="-3"/>
          <w:sz w:val="24"/>
          <w:szCs w:val="24"/>
          <w:highlight w:val="none"/>
        </w:rPr>
        <w:t>（三）进度计划。</w:t>
      </w:r>
    </w:p>
    <w:p w14:paraId="62A59E40">
      <w:pPr>
        <w:spacing w:before="303" w:line="219" w:lineRule="auto"/>
        <w:ind w:left="517" w:firstLine="468"/>
        <w:rPr>
          <w:rFonts w:ascii="宋体" w:hAnsi="宋体" w:cs="宋体"/>
          <w:sz w:val="24"/>
          <w:szCs w:val="24"/>
          <w:highlight w:val="none"/>
        </w:rPr>
      </w:pPr>
      <w:r>
        <w:rPr>
          <w:rFonts w:ascii="宋体" w:hAnsi="宋体" w:cs="宋体"/>
          <w:spacing w:val="-3"/>
          <w:sz w:val="24"/>
          <w:szCs w:val="24"/>
          <w:highlight w:val="none"/>
        </w:rPr>
        <w:t>（四）竣工时间。</w:t>
      </w:r>
    </w:p>
    <w:p w14:paraId="00016002">
      <w:pPr>
        <w:spacing w:before="301" w:line="219" w:lineRule="auto"/>
        <w:ind w:left="517" w:firstLine="468"/>
        <w:rPr>
          <w:rFonts w:ascii="宋体" w:hAnsi="宋体" w:cs="宋体"/>
          <w:sz w:val="24"/>
          <w:szCs w:val="24"/>
          <w:highlight w:val="none"/>
        </w:rPr>
      </w:pPr>
      <w:r>
        <w:rPr>
          <w:rFonts w:ascii="宋体" w:hAnsi="宋体" w:cs="宋体"/>
          <w:spacing w:val="-3"/>
          <w:sz w:val="24"/>
          <w:szCs w:val="24"/>
          <w:highlight w:val="none"/>
        </w:rPr>
        <w:t>（五）缺陷责任期。</w:t>
      </w:r>
    </w:p>
    <w:p w14:paraId="21B3654F">
      <w:pPr>
        <w:spacing w:before="303" w:line="220" w:lineRule="auto"/>
        <w:ind w:left="517" w:firstLine="468"/>
        <w:rPr>
          <w:rFonts w:ascii="宋体" w:hAnsi="宋体" w:cs="宋体"/>
          <w:sz w:val="24"/>
          <w:szCs w:val="24"/>
          <w:highlight w:val="none"/>
        </w:rPr>
      </w:pPr>
      <w:r>
        <w:rPr>
          <w:rFonts w:ascii="宋体" w:hAnsi="宋体" w:cs="宋体"/>
          <w:spacing w:val="-3"/>
          <w:sz w:val="24"/>
          <w:szCs w:val="24"/>
          <w:highlight w:val="none"/>
        </w:rPr>
        <w:t>（六）其他时间要求。</w:t>
      </w:r>
    </w:p>
    <w:p w14:paraId="3B726D9D">
      <w:pPr>
        <w:spacing w:before="300" w:line="219" w:lineRule="auto"/>
        <w:ind w:left="509" w:firstLine="468"/>
        <w:rPr>
          <w:rFonts w:ascii="宋体" w:hAnsi="宋体" w:cs="宋体"/>
          <w:sz w:val="24"/>
          <w:szCs w:val="24"/>
          <w:highlight w:val="none"/>
        </w:rPr>
      </w:pPr>
      <w:r>
        <w:rPr>
          <w:rFonts w:ascii="宋体" w:hAnsi="宋体" w:cs="宋体"/>
          <w:spacing w:val="-3"/>
          <w:sz w:val="24"/>
          <w:szCs w:val="24"/>
          <w:highlight w:val="none"/>
        </w:rPr>
        <w:t>五、技术要求</w:t>
      </w:r>
    </w:p>
    <w:p w14:paraId="4F1A2131">
      <w:pPr>
        <w:spacing w:before="303" w:line="219" w:lineRule="auto"/>
        <w:ind w:left="517" w:firstLine="472"/>
        <w:rPr>
          <w:rFonts w:ascii="宋体" w:hAnsi="宋体" w:cs="宋体"/>
          <w:sz w:val="24"/>
          <w:szCs w:val="24"/>
          <w:highlight w:val="none"/>
        </w:rPr>
      </w:pPr>
      <w:r>
        <w:rPr>
          <w:rFonts w:ascii="宋体" w:hAnsi="宋体" w:cs="宋体"/>
          <w:spacing w:val="-2"/>
          <w:sz w:val="24"/>
          <w:szCs w:val="24"/>
          <w:highlight w:val="none"/>
        </w:rPr>
        <w:t>（一）设计阶段和设计任务。</w:t>
      </w:r>
    </w:p>
    <w:p w14:paraId="2E4AFC69">
      <w:pPr>
        <w:spacing w:before="300" w:line="220" w:lineRule="auto"/>
        <w:ind w:left="517" w:firstLine="472"/>
        <w:rPr>
          <w:rFonts w:ascii="宋体" w:hAnsi="宋体" w:cs="宋体"/>
          <w:sz w:val="24"/>
          <w:szCs w:val="24"/>
          <w:highlight w:val="none"/>
        </w:rPr>
      </w:pPr>
      <w:r>
        <w:rPr>
          <w:rFonts w:ascii="宋体" w:hAnsi="宋体" w:cs="宋体"/>
          <w:spacing w:val="-2"/>
          <w:sz w:val="24"/>
          <w:szCs w:val="24"/>
          <w:highlight w:val="none"/>
        </w:rPr>
        <w:t>（二）设计标准和规范。</w:t>
      </w:r>
    </w:p>
    <w:p w14:paraId="59EF1FDF">
      <w:pPr>
        <w:spacing w:before="303" w:line="219" w:lineRule="auto"/>
        <w:ind w:left="517" w:firstLine="472"/>
        <w:rPr>
          <w:rFonts w:ascii="宋体" w:hAnsi="宋体" w:cs="宋体"/>
          <w:sz w:val="24"/>
          <w:szCs w:val="24"/>
          <w:highlight w:val="none"/>
        </w:rPr>
      </w:pPr>
      <w:r>
        <w:rPr>
          <w:rFonts w:ascii="宋体" w:hAnsi="宋体" w:cs="宋体"/>
          <w:spacing w:val="-2"/>
          <w:sz w:val="24"/>
          <w:szCs w:val="24"/>
          <w:highlight w:val="none"/>
        </w:rPr>
        <w:t>（三）技术标准和要求。</w:t>
      </w:r>
    </w:p>
    <w:p w14:paraId="306500B1">
      <w:pPr>
        <w:spacing w:before="300" w:line="220" w:lineRule="auto"/>
        <w:ind w:left="517" w:firstLine="468"/>
        <w:rPr>
          <w:rFonts w:ascii="宋体" w:hAnsi="宋体" w:cs="宋体"/>
          <w:sz w:val="24"/>
          <w:szCs w:val="24"/>
          <w:highlight w:val="none"/>
        </w:rPr>
      </w:pPr>
      <w:r>
        <w:rPr>
          <w:rFonts w:ascii="宋体" w:hAnsi="宋体" w:cs="宋体"/>
          <w:spacing w:val="-3"/>
          <w:sz w:val="24"/>
          <w:szCs w:val="24"/>
          <w:highlight w:val="none"/>
        </w:rPr>
        <w:t>（四）质量标准。</w:t>
      </w:r>
    </w:p>
    <w:p w14:paraId="7FEE201D">
      <w:pPr>
        <w:spacing w:before="302" w:line="220" w:lineRule="auto"/>
        <w:ind w:left="517" w:firstLine="476"/>
        <w:rPr>
          <w:rFonts w:ascii="宋体" w:hAnsi="宋体" w:cs="宋体"/>
          <w:sz w:val="24"/>
          <w:szCs w:val="24"/>
          <w:highlight w:val="none"/>
        </w:rPr>
      </w:pPr>
      <w:r>
        <w:rPr>
          <w:rFonts w:ascii="宋体" w:hAnsi="宋体" w:cs="宋体"/>
          <w:spacing w:val="-1"/>
          <w:sz w:val="24"/>
          <w:szCs w:val="24"/>
          <w:highlight w:val="none"/>
        </w:rPr>
        <w:t>（五）设计、施工和设备监造、试验（如有）。</w:t>
      </w:r>
    </w:p>
    <w:p w14:paraId="5A84CB7E">
      <w:pPr>
        <w:spacing w:before="302" w:line="290" w:lineRule="auto"/>
        <w:ind w:left="31" w:right="16" w:firstLine="928" w:firstLineChars="400"/>
        <w:rPr>
          <w:rFonts w:ascii="宋体" w:hAnsi="宋体" w:cs="宋体"/>
          <w:spacing w:val="-4"/>
          <w:sz w:val="24"/>
          <w:szCs w:val="24"/>
          <w:highlight w:val="none"/>
        </w:rPr>
      </w:pPr>
      <w:r>
        <w:rPr>
          <w:rFonts w:ascii="宋体" w:hAnsi="宋体" w:cs="宋体"/>
          <w:spacing w:val="-4"/>
          <w:sz w:val="24"/>
          <w:szCs w:val="24"/>
          <w:highlight w:val="none"/>
        </w:rPr>
        <w:t>（六）样品。</w:t>
      </w:r>
    </w:p>
    <w:p w14:paraId="20197F71">
      <w:pPr>
        <w:spacing w:before="302" w:line="290" w:lineRule="auto"/>
        <w:ind w:left="31" w:right="16" w:firstLine="928" w:firstLineChars="400"/>
        <w:rPr>
          <w:rFonts w:ascii="宋体" w:hAnsi="宋体" w:cs="宋体"/>
          <w:sz w:val="24"/>
          <w:szCs w:val="24"/>
          <w:highlight w:val="none"/>
        </w:rPr>
      </w:pPr>
      <w:r>
        <w:rPr>
          <w:rFonts w:ascii="宋体" w:hAnsi="宋体" w:cs="宋体"/>
          <w:spacing w:val="-4"/>
          <w:sz w:val="24"/>
          <w:szCs w:val="24"/>
          <w:highlight w:val="none"/>
        </w:rPr>
        <w:t>（七）发包人提供的其他条件，如发包人或其委托的第三人提供的设计、工</w:t>
      </w:r>
      <w:r>
        <w:rPr>
          <w:rFonts w:ascii="宋体" w:hAnsi="宋体" w:cs="宋体"/>
          <w:spacing w:val="-1"/>
          <w:sz w:val="24"/>
          <w:szCs w:val="24"/>
          <w:highlight w:val="none"/>
        </w:rPr>
        <w:t>艺包、用于试验检验的工器具等，以及据此对承包人提出的予以配套的要求。</w:t>
      </w:r>
    </w:p>
    <w:p w14:paraId="760F13FF">
      <w:pPr>
        <w:pStyle w:val="2"/>
        <w:rPr>
          <w:highlight w:val="none"/>
        </w:rPr>
      </w:pPr>
    </w:p>
    <w:p w14:paraId="7E5A56FA">
      <w:pPr>
        <w:spacing w:before="78" w:line="219" w:lineRule="auto"/>
        <w:ind w:left="507" w:firstLine="472"/>
        <w:rPr>
          <w:rFonts w:ascii="宋体" w:hAnsi="宋体" w:cs="宋体"/>
          <w:sz w:val="24"/>
          <w:szCs w:val="24"/>
          <w:highlight w:val="none"/>
        </w:rPr>
      </w:pPr>
      <w:r>
        <w:rPr>
          <w:rFonts w:ascii="宋体" w:hAnsi="宋体" w:cs="宋体"/>
          <w:spacing w:val="-2"/>
          <w:sz w:val="24"/>
          <w:szCs w:val="24"/>
          <w:highlight w:val="none"/>
        </w:rPr>
        <w:t>六、竣工试验</w:t>
      </w:r>
    </w:p>
    <w:p w14:paraId="4E236967">
      <w:pPr>
        <w:spacing w:before="303" w:line="219" w:lineRule="auto"/>
        <w:ind w:left="517" w:firstLine="476"/>
        <w:rPr>
          <w:rFonts w:ascii="宋体" w:hAnsi="宋体" w:cs="宋体"/>
          <w:sz w:val="24"/>
          <w:szCs w:val="24"/>
          <w:highlight w:val="none"/>
        </w:rPr>
      </w:pPr>
      <w:r>
        <w:rPr>
          <w:rFonts w:ascii="宋体" w:hAnsi="宋体" w:cs="宋体"/>
          <w:spacing w:val="-1"/>
          <w:sz w:val="24"/>
          <w:szCs w:val="24"/>
          <w:highlight w:val="none"/>
        </w:rPr>
        <w:t>（一）第一阶段，如对单车试验等的要求，包括试验前准备。</w:t>
      </w:r>
    </w:p>
    <w:p w14:paraId="193D9D64">
      <w:pPr>
        <w:spacing w:before="299" w:line="290" w:lineRule="auto"/>
        <w:ind w:left="25" w:right="16" w:firstLine="928" w:firstLineChars="400"/>
        <w:rPr>
          <w:rFonts w:ascii="宋体" w:hAnsi="宋体" w:cs="宋体"/>
          <w:sz w:val="24"/>
          <w:szCs w:val="24"/>
          <w:highlight w:val="none"/>
        </w:rPr>
      </w:pPr>
      <w:r>
        <w:rPr>
          <w:rFonts w:ascii="宋体" w:hAnsi="宋体" w:cs="宋体"/>
          <w:spacing w:val="-4"/>
          <w:sz w:val="24"/>
          <w:szCs w:val="24"/>
          <w:highlight w:val="none"/>
        </w:rPr>
        <w:t>（二）第二阶段，如对联动试车、投料试车等的要求，包括人员、设备、材</w:t>
      </w:r>
      <w:r>
        <w:rPr>
          <w:rFonts w:ascii="宋体" w:hAnsi="宋体" w:cs="宋体"/>
          <w:spacing w:val="-1"/>
          <w:sz w:val="24"/>
          <w:szCs w:val="24"/>
          <w:highlight w:val="none"/>
        </w:rPr>
        <w:t>料、燃料、电力、消耗品、工具等必要条件。</w:t>
      </w:r>
    </w:p>
    <w:p w14:paraId="046DF508">
      <w:pPr>
        <w:spacing w:before="299" w:line="290" w:lineRule="auto"/>
        <w:ind w:left="45" w:right="16" w:firstLine="928" w:firstLineChars="400"/>
        <w:rPr>
          <w:rFonts w:ascii="宋体" w:hAnsi="宋体" w:cs="宋体"/>
          <w:sz w:val="24"/>
          <w:szCs w:val="24"/>
          <w:highlight w:val="none"/>
        </w:rPr>
      </w:pPr>
      <w:r>
        <w:rPr>
          <w:rFonts w:ascii="宋体" w:hAnsi="宋体" w:cs="宋体"/>
          <w:spacing w:val="-4"/>
          <w:sz w:val="24"/>
          <w:szCs w:val="24"/>
          <w:highlight w:val="none"/>
        </w:rPr>
        <w:t>（三）第三阶段，如对性能测试及其他竣工试验的要求，包括产能指标、产</w:t>
      </w:r>
      <w:r>
        <w:rPr>
          <w:rFonts w:ascii="宋体" w:hAnsi="宋体" w:cs="宋体"/>
          <w:spacing w:val="-2"/>
          <w:sz w:val="24"/>
          <w:szCs w:val="24"/>
          <w:highlight w:val="none"/>
        </w:rPr>
        <w:t>品质量标准、运营指标、环保指标等。</w:t>
      </w:r>
    </w:p>
    <w:p w14:paraId="7D550B53">
      <w:pPr>
        <w:spacing w:before="300" w:line="219" w:lineRule="auto"/>
        <w:ind w:left="504" w:firstLine="472"/>
        <w:rPr>
          <w:rFonts w:ascii="宋体" w:hAnsi="宋体" w:cs="宋体"/>
          <w:sz w:val="24"/>
          <w:szCs w:val="24"/>
          <w:highlight w:val="none"/>
        </w:rPr>
      </w:pPr>
      <w:r>
        <w:rPr>
          <w:rFonts w:ascii="宋体" w:hAnsi="宋体" w:cs="宋体"/>
          <w:spacing w:val="-2"/>
          <w:sz w:val="24"/>
          <w:szCs w:val="24"/>
          <w:highlight w:val="none"/>
        </w:rPr>
        <w:t>七、竣工验收</w:t>
      </w:r>
    </w:p>
    <w:p w14:paraId="056BE82E">
      <w:pPr>
        <w:spacing w:before="303" w:line="219" w:lineRule="auto"/>
        <w:ind w:left="509" w:firstLine="472"/>
        <w:rPr>
          <w:rFonts w:ascii="宋体" w:hAnsi="宋体" w:cs="宋体"/>
          <w:sz w:val="24"/>
          <w:szCs w:val="24"/>
          <w:highlight w:val="none"/>
        </w:rPr>
      </w:pPr>
      <w:r>
        <w:rPr>
          <w:rFonts w:ascii="宋体" w:hAnsi="宋体" w:cs="宋体"/>
          <w:spacing w:val="-2"/>
          <w:sz w:val="24"/>
          <w:szCs w:val="24"/>
          <w:highlight w:val="none"/>
        </w:rPr>
        <w:t>八、竣工后试验（如有）</w:t>
      </w:r>
    </w:p>
    <w:p w14:paraId="5DA53E09">
      <w:pPr>
        <w:spacing w:before="304" w:line="219" w:lineRule="auto"/>
        <w:ind w:left="511" w:firstLine="468"/>
        <w:rPr>
          <w:rFonts w:ascii="宋体" w:hAnsi="宋体" w:cs="宋体"/>
          <w:sz w:val="24"/>
          <w:szCs w:val="24"/>
          <w:highlight w:val="none"/>
        </w:rPr>
      </w:pPr>
      <w:r>
        <w:rPr>
          <w:rFonts w:ascii="宋体" w:hAnsi="宋体" w:cs="宋体"/>
          <w:spacing w:val="-3"/>
          <w:sz w:val="24"/>
          <w:szCs w:val="24"/>
          <w:highlight w:val="none"/>
        </w:rPr>
        <w:t>九、文件要求</w:t>
      </w:r>
    </w:p>
    <w:p w14:paraId="7FB7AB0F">
      <w:pPr>
        <w:spacing w:before="301" w:line="219" w:lineRule="auto"/>
        <w:ind w:left="517" w:firstLine="476"/>
        <w:rPr>
          <w:rFonts w:ascii="宋体" w:hAnsi="宋体" w:cs="宋体"/>
          <w:sz w:val="24"/>
          <w:szCs w:val="24"/>
          <w:highlight w:val="none"/>
        </w:rPr>
      </w:pPr>
      <w:r>
        <w:rPr>
          <w:rFonts w:ascii="宋体" w:hAnsi="宋体" w:cs="宋体"/>
          <w:spacing w:val="-1"/>
          <w:sz w:val="24"/>
          <w:szCs w:val="24"/>
          <w:highlight w:val="none"/>
        </w:rPr>
        <w:t>（一）设计文件，及其相关审批、核准、备案要求。</w:t>
      </w:r>
    </w:p>
    <w:p w14:paraId="34C1C625">
      <w:pPr>
        <w:spacing w:before="300" w:line="220" w:lineRule="auto"/>
        <w:ind w:left="517" w:firstLine="468"/>
        <w:rPr>
          <w:rFonts w:ascii="宋体" w:hAnsi="宋体" w:cs="宋体"/>
          <w:sz w:val="24"/>
          <w:szCs w:val="24"/>
          <w:highlight w:val="none"/>
        </w:rPr>
      </w:pPr>
      <w:r>
        <w:rPr>
          <w:rFonts w:ascii="宋体" w:hAnsi="宋体" w:cs="宋体"/>
          <w:spacing w:val="-3"/>
          <w:sz w:val="24"/>
          <w:szCs w:val="24"/>
          <w:highlight w:val="none"/>
        </w:rPr>
        <w:t>（二）沟通计划。</w:t>
      </w:r>
    </w:p>
    <w:p w14:paraId="26030BD1">
      <w:pPr>
        <w:spacing w:before="302" w:line="219" w:lineRule="auto"/>
        <w:ind w:left="517" w:firstLine="468"/>
        <w:rPr>
          <w:rFonts w:ascii="宋体" w:hAnsi="宋体" w:cs="宋体"/>
          <w:sz w:val="24"/>
          <w:szCs w:val="24"/>
          <w:highlight w:val="none"/>
        </w:rPr>
      </w:pPr>
      <w:r>
        <w:rPr>
          <w:rFonts w:ascii="宋体" w:hAnsi="宋体" w:cs="宋体"/>
          <w:spacing w:val="-3"/>
          <w:sz w:val="24"/>
          <w:szCs w:val="24"/>
          <w:highlight w:val="none"/>
        </w:rPr>
        <w:t>（三）风险管理计划。</w:t>
      </w:r>
    </w:p>
    <w:p w14:paraId="13051564">
      <w:pPr>
        <w:spacing w:before="304" w:line="219" w:lineRule="auto"/>
        <w:ind w:left="517" w:firstLine="472"/>
        <w:rPr>
          <w:rFonts w:ascii="宋体" w:hAnsi="宋体" w:cs="宋体"/>
          <w:sz w:val="24"/>
          <w:szCs w:val="24"/>
          <w:highlight w:val="none"/>
        </w:rPr>
      </w:pPr>
      <w:r>
        <w:rPr>
          <w:rFonts w:ascii="宋体" w:hAnsi="宋体" w:cs="宋体"/>
          <w:spacing w:val="-2"/>
          <w:sz w:val="24"/>
          <w:szCs w:val="24"/>
          <w:highlight w:val="none"/>
        </w:rPr>
        <w:t>（四）竣工文件和工程的其他记录。</w:t>
      </w:r>
    </w:p>
    <w:p w14:paraId="68E22D10">
      <w:pPr>
        <w:spacing w:before="301" w:line="219" w:lineRule="auto"/>
        <w:ind w:left="517" w:firstLine="472"/>
        <w:rPr>
          <w:rFonts w:ascii="宋体" w:hAnsi="宋体" w:cs="宋体"/>
          <w:sz w:val="24"/>
          <w:szCs w:val="24"/>
          <w:highlight w:val="none"/>
        </w:rPr>
      </w:pPr>
      <w:r>
        <w:rPr>
          <w:rFonts w:ascii="宋体" w:hAnsi="宋体" w:cs="宋体"/>
          <w:spacing w:val="-2"/>
          <w:sz w:val="24"/>
          <w:szCs w:val="24"/>
          <w:highlight w:val="none"/>
        </w:rPr>
        <w:t>（五）操作和维修手册。</w:t>
      </w:r>
    </w:p>
    <w:p w14:paraId="59FBB5F0">
      <w:pPr>
        <w:spacing w:before="303" w:line="219" w:lineRule="auto"/>
        <w:ind w:left="517" w:firstLine="472"/>
        <w:rPr>
          <w:rFonts w:ascii="宋体" w:hAnsi="宋体" w:cs="宋体"/>
          <w:sz w:val="24"/>
          <w:szCs w:val="24"/>
          <w:highlight w:val="none"/>
        </w:rPr>
      </w:pPr>
      <w:r>
        <w:rPr>
          <w:rFonts w:ascii="宋体" w:hAnsi="宋体" w:cs="宋体"/>
          <w:spacing w:val="-2"/>
          <w:sz w:val="24"/>
          <w:szCs w:val="24"/>
          <w:highlight w:val="none"/>
        </w:rPr>
        <w:t>（六）其他承包人文件。</w:t>
      </w:r>
    </w:p>
    <w:p w14:paraId="23ABAEFD">
      <w:pPr>
        <w:spacing w:before="301" w:line="219" w:lineRule="auto"/>
        <w:ind w:left="506" w:firstLine="472"/>
        <w:rPr>
          <w:rFonts w:ascii="宋体" w:hAnsi="宋体" w:cs="宋体"/>
          <w:sz w:val="24"/>
          <w:szCs w:val="24"/>
          <w:highlight w:val="none"/>
        </w:rPr>
      </w:pPr>
      <w:r>
        <w:rPr>
          <w:rFonts w:ascii="宋体" w:hAnsi="宋体" w:cs="宋体"/>
          <w:spacing w:val="-2"/>
          <w:sz w:val="24"/>
          <w:szCs w:val="24"/>
          <w:highlight w:val="none"/>
        </w:rPr>
        <w:t>十、工程项目管理规定</w:t>
      </w:r>
    </w:p>
    <w:p w14:paraId="1654D975">
      <w:pPr>
        <w:spacing w:before="303" w:line="220" w:lineRule="auto"/>
        <w:ind w:left="517" w:firstLine="464"/>
        <w:rPr>
          <w:rFonts w:ascii="宋体" w:hAnsi="宋体" w:cs="宋体"/>
          <w:sz w:val="24"/>
          <w:szCs w:val="24"/>
          <w:highlight w:val="none"/>
        </w:rPr>
      </w:pPr>
      <w:r>
        <w:rPr>
          <w:rFonts w:ascii="宋体" w:hAnsi="宋体" w:cs="宋体"/>
          <w:spacing w:val="-4"/>
          <w:sz w:val="24"/>
          <w:szCs w:val="24"/>
          <w:highlight w:val="none"/>
        </w:rPr>
        <w:t>（一）质量。</w:t>
      </w:r>
    </w:p>
    <w:p w14:paraId="38F29C64">
      <w:pPr>
        <w:spacing w:before="300" w:line="219" w:lineRule="auto"/>
        <w:ind w:left="517" w:firstLine="476"/>
        <w:rPr>
          <w:rFonts w:ascii="宋体" w:hAnsi="宋体" w:cs="宋体"/>
          <w:sz w:val="24"/>
          <w:szCs w:val="24"/>
          <w:highlight w:val="none"/>
        </w:rPr>
      </w:pPr>
      <w:r>
        <w:rPr>
          <w:rFonts w:ascii="宋体" w:hAnsi="宋体" w:cs="宋体"/>
          <w:spacing w:val="-1"/>
          <w:sz w:val="24"/>
          <w:szCs w:val="24"/>
          <w:highlight w:val="none"/>
        </w:rPr>
        <w:t>（二）进度，包括里程碑进度计划（如果有）。</w:t>
      </w:r>
    </w:p>
    <w:p w14:paraId="5A588EB0">
      <w:pPr>
        <w:spacing w:before="303" w:line="219" w:lineRule="auto"/>
        <w:ind w:left="517" w:firstLine="464"/>
        <w:rPr>
          <w:rFonts w:ascii="宋体" w:hAnsi="宋体" w:cs="宋体"/>
          <w:sz w:val="24"/>
          <w:szCs w:val="24"/>
          <w:highlight w:val="none"/>
        </w:rPr>
      </w:pPr>
      <w:r>
        <w:rPr>
          <w:rFonts w:ascii="宋体" w:hAnsi="宋体" w:cs="宋体"/>
          <w:spacing w:val="-4"/>
          <w:sz w:val="24"/>
          <w:szCs w:val="24"/>
          <w:highlight w:val="none"/>
        </w:rPr>
        <w:t>（三）支付。</w:t>
      </w:r>
    </w:p>
    <w:p w14:paraId="56379413">
      <w:pPr>
        <w:spacing w:before="301" w:line="219" w:lineRule="auto"/>
        <w:ind w:left="517" w:firstLine="476"/>
        <w:rPr>
          <w:rFonts w:ascii="宋体" w:hAnsi="宋体" w:cs="宋体"/>
          <w:sz w:val="24"/>
          <w:szCs w:val="24"/>
          <w:highlight w:val="none"/>
        </w:rPr>
      </w:pPr>
      <w:r>
        <w:rPr>
          <w:rFonts w:ascii="宋体" w:hAnsi="宋体" w:cs="宋体"/>
          <w:spacing w:val="-1"/>
          <w:sz w:val="24"/>
          <w:szCs w:val="24"/>
          <w:highlight w:val="none"/>
        </w:rPr>
        <w:t>（四）HSE（健康、安全与环境管理体系）。</w:t>
      </w:r>
    </w:p>
    <w:p w14:paraId="756FB094">
      <w:pPr>
        <w:spacing w:before="303" w:line="220" w:lineRule="auto"/>
        <w:ind w:left="517" w:firstLine="464"/>
        <w:rPr>
          <w:rFonts w:ascii="宋体" w:hAnsi="宋体" w:cs="宋体"/>
          <w:sz w:val="24"/>
          <w:szCs w:val="24"/>
          <w:highlight w:val="none"/>
        </w:rPr>
      </w:pPr>
      <w:r>
        <w:rPr>
          <w:rFonts w:ascii="宋体" w:hAnsi="宋体" w:cs="宋体"/>
          <w:spacing w:val="-4"/>
          <w:sz w:val="24"/>
          <w:szCs w:val="24"/>
          <w:highlight w:val="none"/>
        </w:rPr>
        <w:t>（五）沟通。</w:t>
      </w:r>
    </w:p>
    <w:p w14:paraId="1FEC5770">
      <w:pPr>
        <w:spacing w:before="299" w:line="221" w:lineRule="auto"/>
        <w:ind w:left="517" w:firstLine="464"/>
        <w:rPr>
          <w:rFonts w:ascii="宋体" w:hAnsi="宋体" w:cs="宋体"/>
          <w:sz w:val="24"/>
          <w:szCs w:val="24"/>
          <w:highlight w:val="none"/>
        </w:rPr>
      </w:pPr>
      <w:r>
        <w:rPr>
          <w:rFonts w:ascii="宋体" w:hAnsi="宋体" w:cs="宋体"/>
          <w:spacing w:val="-4"/>
          <w:sz w:val="24"/>
          <w:szCs w:val="24"/>
          <w:highlight w:val="none"/>
        </w:rPr>
        <w:t>（六）变更。</w:t>
      </w:r>
    </w:p>
    <w:p w14:paraId="7E1F995F">
      <w:pPr>
        <w:spacing w:before="301" w:line="220" w:lineRule="auto"/>
        <w:ind w:left="506" w:firstLine="472"/>
        <w:rPr>
          <w:rFonts w:ascii="宋体" w:hAnsi="宋体" w:cs="宋体"/>
          <w:sz w:val="24"/>
          <w:szCs w:val="24"/>
          <w:highlight w:val="none"/>
        </w:rPr>
      </w:pPr>
      <w:r>
        <w:rPr>
          <w:rFonts w:ascii="宋体" w:hAnsi="宋体" w:cs="宋体"/>
          <w:spacing w:val="-2"/>
          <w:sz w:val="24"/>
          <w:szCs w:val="24"/>
          <w:highlight w:val="none"/>
        </w:rPr>
        <w:t>十一、其他要求</w:t>
      </w:r>
    </w:p>
    <w:p w14:paraId="2F8A6C39">
      <w:pPr>
        <w:spacing w:before="303" w:line="219" w:lineRule="auto"/>
        <w:ind w:left="517" w:firstLine="472"/>
        <w:rPr>
          <w:rFonts w:ascii="宋体" w:hAnsi="宋体" w:cs="宋体"/>
          <w:sz w:val="24"/>
          <w:szCs w:val="24"/>
          <w:highlight w:val="none"/>
        </w:rPr>
      </w:pPr>
      <w:r>
        <w:rPr>
          <w:rFonts w:ascii="宋体" w:hAnsi="宋体" w:cs="宋体"/>
          <w:spacing w:val="-2"/>
          <w:sz w:val="24"/>
          <w:szCs w:val="24"/>
          <w:highlight w:val="none"/>
        </w:rPr>
        <w:t>（一）对承包人的主要人员资格要求。</w:t>
      </w:r>
    </w:p>
    <w:p w14:paraId="3A2887C4">
      <w:pPr>
        <w:pStyle w:val="3"/>
        <w:spacing w:line="248" w:lineRule="auto"/>
        <w:ind w:firstLine="420"/>
        <w:rPr>
          <w:highlight w:val="none"/>
        </w:rPr>
      </w:pPr>
    </w:p>
    <w:p w14:paraId="7316C558">
      <w:pPr>
        <w:spacing w:before="78" w:line="219" w:lineRule="auto"/>
        <w:ind w:left="517" w:firstLine="472"/>
        <w:rPr>
          <w:rFonts w:ascii="宋体" w:hAnsi="宋体" w:cs="宋体"/>
          <w:sz w:val="24"/>
          <w:szCs w:val="24"/>
          <w:highlight w:val="none"/>
        </w:rPr>
      </w:pPr>
      <w:r>
        <w:rPr>
          <w:rFonts w:ascii="宋体" w:hAnsi="宋体" w:cs="宋体"/>
          <w:spacing w:val="-2"/>
          <w:sz w:val="24"/>
          <w:szCs w:val="24"/>
          <w:highlight w:val="none"/>
        </w:rPr>
        <w:t>（二）相关审批、核准和备案手续的办理。</w:t>
      </w:r>
    </w:p>
    <w:p w14:paraId="53B57A9D">
      <w:pPr>
        <w:spacing w:before="303" w:line="219" w:lineRule="auto"/>
        <w:ind w:left="517" w:firstLine="472"/>
        <w:rPr>
          <w:rFonts w:ascii="宋体" w:hAnsi="宋体" w:cs="宋体"/>
          <w:sz w:val="24"/>
          <w:szCs w:val="24"/>
          <w:highlight w:val="none"/>
        </w:rPr>
      </w:pPr>
      <w:r>
        <w:rPr>
          <w:rFonts w:ascii="宋体" w:hAnsi="宋体" w:cs="宋体"/>
          <w:spacing w:val="-2"/>
          <w:sz w:val="24"/>
          <w:szCs w:val="24"/>
          <w:highlight w:val="none"/>
        </w:rPr>
        <w:t>（三）对项目业主人员的操作培训。</w:t>
      </w:r>
    </w:p>
    <w:p w14:paraId="3E572A65">
      <w:pPr>
        <w:spacing w:before="300" w:line="220" w:lineRule="auto"/>
        <w:ind w:left="517" w:firstLine="464"/>
        <w:rPr>
          <w:rFonts w:ascii="宋体" w:hAnsi="宋体" w:cs="宋体"/>
          <w:sz w:val="24"/>
          <w:szCs w:val="24"/>
          <w:highlight w:val="none"/>
        </w:rPr>
      </w:pPr>
      <w:r>
        <w:rPr>
          <w:rFonts w:ascii="宋体" w:hAnsi="宋体" w:cs="宋体"/>
          <w:spacing w:val="-4"/>
          <w:sz w:val="24"/>
          <w:szCs w:val="24"/>
          <w:highlight w:val="none"/>
        </w:rPr>
        <w:t>（四）分包。</w:t>
      </w:r>
    </w:p>
    <w:p w14:paraId="53CE6195">
      <w:pPr>
        <w:spacing w:before="301" w:line="219" w:lineRule="auto"/>
        <w:ind w:left="517" w:firstLine="468"/>
        <w:rPr>
          <w:rFonts w:ascii="宋体" w:hAnsi="宋体" w:cs="宋体"/>
          <w:sz w:val="24"/>
          <w:szCs w:val="24"/>
          <w:highlight w:val="none"/>
        </w:rPr>
      </w:pPr>
      <w:r>
        <w:rPr>
          <w:rFonts w:ascii="宋体" w:hAnsi="宋体" w:cs="宋体"/>
          <w:spacing w:val="-3"/>
          <w:sz w:val="24"/>
          <w:szCs w:val="24"/>
          <w:highlight w:val="none"/>
        </w:rPr>
        <w:t>（五）设备供应商。</w:t>
      </w:r>
    </w:p>
    <w:p w14:paraId="4C6123D9">
      <w:pPr>
        <w:spacing w:before="301" w:line="219" w:lineRule="auto"/>
        <w:ind w:left="517" w:firstLine="472"/>
        <w:rPr>
          <w:rFonts w:ascii="宋体" w:hAnsi="宋体" w:cs="宋体"/>
          <w:sz w:val="24"/>
          <w:szCs w:val="24"/>
          <w:highlight w:val="none"/>
        </w:rPr>
      </w:pPr>
      <w:r>
        <w:rPr>
          <w:rFonts w:ascii="宋体" w:hAnsi="宋体" w:cs="宋体"/>
          <w:spacing w:val="-2"/>
          <w:sz w:val="24"/>
          <w:szCs w:val="24"/>
          <w:highlight w:val="none"/>
        </w:rPr>
        <w:t>（六）缺陷责任期的服务要求。</w:t>
      </w:r>
    </w:p>
    <w:p w14:paraId="0DB29645">
      <w:pPr>
        <w:pStyle w:val="2"/>
        <w:rPr>
          <w:highlight w:val="none"/>
        </w:rPr>
        <w:sectPr>
          <w:footerReference r:id="rId23" w:type="default"/>
          <w:pgSz w:w="11905" w:h="16838"/>
          <w:pgMar w:top="1191" w:right="1191" w:bottom="1191" w:left="1304" w:header="850" w:footer="680" w:gutter="0"/>
          <w:pgNumType w:fmt="decimal"/>
          <w:cols w:space="720" w:num="1"/>
          <w:docGrid w:type="linesAndChars" w:linePitch="321" w:charSpace="0"/>
        </w:sectPr>
      </w:pPr>
    </w:p>
    <w:p w14:paraId="694EDF95">
      <w:pPr>
        <w:pStyle w:val="3"/>
        <w:spacing w:line="246" w:lineRule="auto"/>
        <w:ind w:firstLine="0" w:firstLineChars="0"/>
        <w:rPr>
          <w:highlight w:val="none"/>
        </w:rPr>
      </w:pPr>
    </w:p>
    <w:p w14:paraId="4A86A0C9">
      <w:pPr>
        <w:spacing w:before="91" w:line="219" w:lineRule="auto"/>
        <w:ind w:left="2081" w:firstLine="542"/>
        <w:outlineLvl w:val="2"/>
        <w:rPr>
          <w:rFonts w:ascii="宋体" w:hAnsi="宋体" w:cs="宋体"/>
          <w:sz w:val="28"/>
          <w:szCs w:val="28"/>
          <w:highlight w:val="none"/>
        </w:rPr>
      </w:pPr>
      <w:r>
        <w:rPr>
          <w:rFonts w:ascii="宋体" w:hAnsi="宋体" w:cs="宋体"/>
          <w:b/>
          <w:bCs/>
          <w:spacing w:val="-5"/>
          <w:sz w:val="28"/>
          <w:szCs w:val="28"/>
          <w:highlight w:val="none"/>
        </w:rPr>
        <w:t>附件</w:t>
      </w:r>
      <w:r>
        <w:rPr>
          <w:rFonts w:ascii="宋体" w:hAnsi="宋体" w:cs="宋体"/>
          <w:spacing w:val="-52"/>
          <w:sz w:val="28"/>
          <w:szCs w:val="28"/>
          <w:highlight w:val="none"/>
        </w:rPr>
        <w:t xml:space="preserve"> </w:t>
      </w:r>
      <w:r>
        <w:rPr>
          <w:rFonts w:ascii="宋体" w:hAnsi="宋体" w:cs="宋体"/>
          <w:b/>
          <w:bCs/>
          <w:spacing w:val="-5"/>
          <w:sz w:val="28"/>
          <w:szCs w:val="28"/>
          <w:highlight w:val="none"/>
        </w:rPr>
        <w:t>2</w:t>
      </w:r>
      <w:r>
        <w:rPr>
          <w:rFonts w:ascii="宋体" w:hAnsi="宋体" w:cs="宋体"/>
          <w:spacing w:val="-5"/>
          <w:sz w:val="28"/>
          <w:szCs w:val="28"/>
          <w:highlight w:val="none"/>
        </w:rPr>
        <w:t xml:space="preserve"> </w:t>
      </w:r>
      <w:r>
        <w:rPr>
          <w:rFonts w:ascii="宋体" w:hAnsi="宋体" w:cs="宋体"/>
          <w:b/>
          <w:bCs/>
          <w:spacing w:val="-5"/>
          <w:sz w:val="28"/>
          <w:szCs w:val="28"/>
          <w:highlight w:val="none"/>
        </w:rPr>
        <w:t>发包人供应材料设备一览表</w:t>
      </w:r>
    </w:p>
    <w:p w14:paraId="63E56F9E">
      <w:pPr>
        <w:spacing w:line="172" w:lineRule="exact"/>
        <w:ind w:firstLine="420"/>
        <w:rPr>
          <w:highlight w:val="none"/>
        </w:rPr>
      </w:pPr>
    </w:p>
    <w:tbl>
      <w:tblPr>
        <w:tblStyle w:val="85"/>
        <w:tblW w:w="836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5"/>
        <w:gridCol w:w="1055"/>
        <w:gridCol w:w="1020"/>
        <w:gridCol w:w="513"/>
        <w:gridCol w:w="622"/>
        <w:gridCol w:w="898"/>
        <w:gridCol w:w="1027"/>
        <w:gridCol w:w="1027"/>
        <w:gridCol w:w="1027"/>
        <w:gridCol w:w="656"/>
      </w:tblGrid>
      <w:tr w14:paraId="67DBF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515" w:type="dxa"/>
            <w:tcBorders>
              <w:top w:val="single" w:color="000000" w:sz="10" w:space="0"/>
              <w:left w:val="single" w:color="000000" w:sz="10" w:space="0"/>
            </w:tcBorders>
          </w:tcPr>
          <w:p w14:paraId="43AEB90B">
            <w:pPr>
              <w:pStyle w:val="1300"/>
              <w:spacing w:before="192" w:line="229" w:lineRule="auto"/>
              <w:ind w:firstLine="0" w:firstLineChars="0"/>
              <w:jc w:val="center"/>
              <w:rPr>
                <w:sz w:val="20"/>
                <w:szCs w:val="20"/>
                <w:highlight w:val="none"/>
              </w:rPr>
            </w:pPr>
            <w:r>
              <w:rPr>
                <w:b/>
                <w:bCs/>
                <w:spacing w:val="4"/>
                <w:sz w:val="20"/>
                <w:szCs w:val="20"/>
                <w:highlight w:val="none"/>
              </w:rPr>
              <w:t>序号</w:t>
            </w:r>
          </w:p>
        </w:tc>
        <w:tc>
          <w:tcPr>
            <w:tcW w:w="1055" w:type="dxa"/>
            <w:tcBorders>
              <w:top w:val="single" w:color="000000" w:sz="10" w:space="0"/>
            </w:tcBorders>
          </w:tcPr>
          <w:p w14:paraId="4DAE053A">
            <w:pPr>
              <w:pStyle w:val="1300"/>
              <w:spacing w:before="35" w:line="273" w:lineRule="auto"/>
              <w:ind w:right="33" w:firstLine="0" w:firstLineChars="0"/>
              <w:jc w:val="center"/>
              <w:rPr>
                <w:sz w:val="20"/>
                <w:szCs w:val="20"/>
                <w:highlight w:val="none"/>
              </w:rPr>
            </w:pPr>
            <w:r>
              <w:rPr>
                <w:b/>
                <w:bCs/>
                <w:spacing w:val="-4"/>
                <w:sz w:val="20"/>
                <w:szCs w:val="20"/>
                <w:highlight w:val="none"/>
              </w:rPr>
              <w:t>材料、设备</w:t>
            </w:r>
            <w:r>
              <w:rPr>
                <w:b/>
                <w:bCs/>
                <w:spacing w:val="-5"/>
                <w:sz w:val="20"/>
                <w:szCs w:val="20"/>
                <w:highlight w:val="none"/>
              </w:rPr>
              <w:t>品种</w:t>
            </w:r>
          </w:p>
        </w:tc>
        <w:tc>
          <w:tcPr>
            <w:tcW w:w="1020" w:type="dxa"/>
            <w:tcBorders>
              <w:top w:val="single" w:color="000000" w:sz="10" w:space="0"/>
            </w:tcBorders>
          </w:tcPr>
          <w:p w14:paraId="12DC74EA">
            <w:pPr>
              <w:pStyle w:val="1300"/>
              <w:spacing w:before="191" w:line="228" w:lineRule="auto"/>
              <w:ind w:firstLine="0" w:firstLineChars="0"/>
              <w:jc w:val="center"/>
              <w:rPr>
                <w:sz w:val="20"/>
                <w:szCs w:val="20"/>
                <w:highlight w:val="none"/>
              </w:rPr>
            </w:pPr>
            <w:r>
              <w:rPr>
                <w:b/>
                <w:bCs/>
                <w:spacing w:val="6"/>
                <w:sz w:val="20"/>
                <w:szCs w:val="20"/>
                <w:highlight w:val="none"/>
              </w:rPr>
              <w:t>规格型号</w:t>
            </w:r>
          </w:p>
        </w:tc>
        <w:tc>
          <w:tcPr>
            <w:tcW w:w="513" w:type="dxa"/>
            <w:tcBorders>
              <w:top w:val="single" w:color="000000" w:sz="10" w:space="0"/>
            </w:tcBorders>
          </w:tcPr>
          <w:p w14:paraId="0B2D69B3">
            <w:pPr>
              <w:pStyle w:val="1300"/>
              <w:spacing w:before="192" w:line="228" w:lineRule="auto"/>
              <w:ind w:firstLine="0" w:firstLineChars="0"/>
              <w:jc w:val="center"/>
              <w:rPr>
                <w:sz w:val="20"/>
                <w:szCs w:val="20"/>
                <w:highlight w:val="none"/>
              </w:rPr>
            </w:pPr>
            <w:r>
              <w:rPr>
                <w:b/>
                <w:bCs/>
                <w:spacing w:val="3"/>
                <w:sz w:val="20"/>
                <w:szCs w:val="20"/>
                <w:highlight w:val="none"/>
              </w:rPr>
              <w:t>单位</w:t>
            </w:r>
          </w:p>
        </w:tc>
        <w:tc>
          <w:tcPr>
            <w:tcW w:w="622" w:type="dxa"/>
            <w:tcBorders>
              <w:top w:val="single" w:color="000000" w:sz="10" w:space="0"/>
            </w:tcBorders>
          </w:tcPr>
          <w:p w14:paraId="6130A920">
            <w:pPr>
              <w:pStyle w:val="1300"/>
              <w:spacing w:before="191" w:line="228" w:lineRule="auto"/>
              <w:ind w:firstLine="0" w:firstLineChars="0"/>
              <w:jc w:val="center"/>
              <w:rPr>
                <w:sz w:val="20"/>
                <w:szCs w:val="20"/>
                <w:highlight w:val="none"/>
              </w:rPr>
            </w:pPr>
            <w:r>
              <w:rPr>
                <w:b/>
                <w:bCs/>
                <w:spacing w:val="3"/>
                <w:sz w:val="20"/>
                <w:szCs w:val="20"/>
                <w:highlight w:val="none"/>
              </w:rPr>
              <w:t>数量</w:t>
            </w:r>
          </w:p>
        </w:tc>
        <w:tc>
          <w:tcPr>
            <w:tcW w:w="898" w:type="dxa"/>
            <w:tcBorders>
              <w:top w:val="single" w:color="000000" w:sz="10" w:space="0"/>
            </w:tcBorders>
          </w:tcPr>
          <w:p w14:paraId="4F0C3905">
            <w:pPr>
              <w:pStyle w:val="1300"/>
              <w:spacing w:before="192" w:line="226" w:lineRule="auto"/>
              <w:ind w:firstLine="0" w:firstLineChars="0"/>
              <w:jc w:val="center"/>
              <w:rPr>
                <w:sz w:val="20"/>
                <w:szCs w:val="20"/>
                <w:highlight w:val="none"/>
              </w:rPr>
            </w:pPr>
            <w:r>
              <w:rPr>
                <w:b/>
                <w:bCs/>
                <w:spacing w:val="-31"/>
                <w:sz w:val="20"/>
                <w:szCs w:val="20"/>
                <w:highlight w:val="none"/>
              </w:rPr>
              <w:t>单价（元）</w:t>
            </w:r>
          </w:p>
        </w:tc>
        <w:tc>
          <w:tcPr>
            <w:tcW w:w="1027" w:type="dxa"/>
            <w:tcBorders>
              <w:top w:val="single" w:color="000000" w:sz="10" w:space="0"/>
            </w:tcBorders>
          </w:tcPr>
          <w:p w14:paraId="4F9D79CA">
            <w:pPr>
              <w:pStyle w:val="1300"/>
              <w:spacing w:before="191" w:line="228" w:lineRule="auto"/>
              <w:ind w:firstLine="0" w:firstLineChars="0"/>
              <w:jc w:val="center"/>
              <w:rPr>
                <w:sz w:val="20"/>
                <w:szCs w:val="20"/>
                <w:highlight w:val="none"/>
              </w:rPr>
            </w:pPr>
            <w:r>
              <w:rPr>
                <w:b/>
                <w:bCs/>
                <w:spacing w:val="6"/>
                <w:sz w:val="20"/>
                <w:szCs w:val="20"/>
                <w:highlight w:val="none"/>
              </w:rPr>
              <w:t>质量等级</w:t>
            </w:r>
          </w:p>
        </w:tc>
        <w:tc>
          <w:tcPr>
            <w:tcW w:w="1027" w:type="dxa"/>
            <w:tcBorders>
              <w:top w:val="single" w:color="000000" w:sz="10" w:space="0"/>
            </w:tcBorders>
          </w:tcPr>
          <w:p w14:paraId="3E142D0F">
            <w:pPr>
              <w:pStyle w:val="1300"/>
              <w:spacing w:before="192" w:line="227" w:lineRule="auto"/>
              <w:ind w:firstLine="0" w:firstLineChars="0"/>
              <w:jc w:val="center"/>
              <w:rPr>
                <w:sz w:val="20"/>
                <w:szCs w:val="20"/>
                <w:highlight w:val="none"/>
              </w:rPr>
            </w:pPr>
            <w:r>
              <w:rPr>
                <w:b/>
                <w:bCs/>
                <w:spacing w:val="6"/>
                <w:sz w:val="20"/>
                <w:szCs w:val="20"/>
                <w:highlight w:val="none"/>
              </w:rPr>
              <w:t>供应时间</w:t>
            </w:r>
          </w:p>
        </w:tc>
        <w:tc>
          <w:tcPr>
            <w:tcW w:w="1027" w:type="dxa"/>
            <w:tcBorders>
              <w:top w:val="single" w:color="000000" w:sz="10" w:space="0"/>
            </w:tcBorders>
          </w:tcPr>
          <w:p w14:paraId="29E2838E">
            <w:pPr>
              <w:pStyle w:val="1300"/>
              <w:spacing w:before="192" w:line="232" w:lineRule="auto"/>
              <w:ind w:firstLine="0" w:firstLineChars="0"/>
              <w:jc w:val="center"/>
              <w:rPr>
                <w:sz w:val="20"/>
                <w:szCs w:val="20"/>
                <w:highlight w:val="none"/>
              </w:rPr>
            </w:pPr>
            <w:r>
              <w:rPr>
                <w:b/>
                <w:bCs/>
                <w:spacing w:val="6"/>
                <w:sz w:val="20"/>
                <w:szCs w:val="20"/>
                <w:highlight w:val="none"/>
              </w:rPr>
              <w:t>送达地点</w:t>
            </w:r>
          </w:p>
        </w:tc>
        <w:tc>
          <w:tcPr>
            <w:tcW w:w="656" w:type="dxa"/>
            <w:tcBorders>
              <w:top w:val="single" w:color="000000" w:sz="10" w:space="0"/>
              <w:right w:val="single" w:color="000000" w:sz="10" w:space="0"/>
            </w:tcBorders>
          </w:tcPr>
          <w:p w14:paraId="779EA1CD">
            <w:pPr>
              <w:pStyle w:val="1300"/>
              <w:spacing w:before="192" w:line="229" w:lineRule="auto"/>
              <w:ind w:firstLine="0" w:firstLineChars="0"/>
              <w:jc w:val="center"/>
              <w:rPr>
                <w:sz w:val="20"/>
                <w:szCs w:val="20"/>
                <w:highlight w:val="none"/>
              </w:rPr>
            </w:pPr>
            <w:r>
              <w:rPr>
                <w:b/>
                <w:bCs/>
                <w:spacing w:val="2"/>
                <w:sz w:val="20"/>
                <w:szCs w:val="20"/>
                <w:highlight w:val="none"/>
              </w:rPr>
              <w:t>备注</w:t>
            </w:r>
          </w:p>
        </w:tc>
      </w:tr>
      <w:tr w14:paraId="0D557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515" w:type="dxa"/>
            <w:tcBorders>
              <w:left w:val="single" w:color="000000" w:sz="10" w:space="0"/>
            </w:tcBorders>
          </w:tcPr>
          <w:p w14:paraId="7C748B99">
            <w:pPr>
              <w:ind w:firstLine="420"/>
              <w:rPr>
                <w:rFonts w:ascii="Arial"/>
                <w:highlight w:val="none"/>
              </w:rPr>
            </w:pPr>
          </w:p>
        </w:tc>
        <w:tc>
          <w:tcPr>
            <w:tcW w:w="1055" w:type="dxa"/>
          </w:tcPr>
          <w:p w14:paraId="23CC6BD3">
            <w:pPr>
              <w:ind w:firstLine="420"/>
              <w:rPr>
                <w:rFonts w:ascii="Arial"/>
                <w:highlight w:val="none"/>
              </w:rPr>
            </w:pPr>
          </w:p>
        </w:tc>
        <w:tc>
          <w:tcPr>
            <w:tcW w:w="1020" w:type="dxa"/>
          </w:tcPr>
          <w:p w14:paraId="2A17E03B">
            <w:pPr>
              <w:ind w:firstLine="420"/>
              <w:rPr>
                <w:rFonts w:ascii="Arial"/>
                <w:highlight w:val="none"/>
              </w:rPr>
            </w:pPr>
          </w:p>
        </w:tc>
        <w:tc>
          <w:tcPr>
            <w:tcW w:w="513" w:type="dxa"/>
          </w:tcPr>
          <w:p w14:paraId="4E830C49">
            <w:pPr>
              <w:ind w:firstLine="420"/>
              <w:rPr>
                <w:rFonts w:ascii="Arial"/>
                <w:highlight w:val="none"/>
              </w:rPr>
            </w:pPr>
          </w:p>
        </w:tc>
        <w:tc>
          <w:tcPr>
            <w:tcW w:w="622" w:type="dxa"/>
          </w:tcPr>
          <w:p w14:paraId="7FB85043">
            <w:pPr>
              <w:ind w:firstLine="420"/>
              <w:rPr>
                <w:rFonts w:ascii="Arial"/>
                <w:highlight w:val="none"/>
              </w:rPr>
            </w:pPr>
          </w:p>
        </w:tc>
        <w:tc>
          <w:tcPr>
            <w:tcW w:w="898" w:type="dxa"/>
          </w:tcPr>
          <w:p w14:paraId="6FAD8DDF">
            <w:pPr>
              <w:ind w:firstLine="420"/>
              <w:rPr>
                <w:rFonts w:ascii="Arial"/>
                <w:highlight w:val="none"/>
              </w:rPr>
            </w:pPr>
          </w:p>
        </w:tc>
        <w:tc>
          <w:tcPr>
            <w:tcW w:w="1027" w:type="dxa"/>
          </w:tcPr>
          <w:p w14:paraId="4E4C082A">
            <w:pPr>
              <w:ind w:firstLine="420"/>
              <w:rPr>
                <w:rFonts w:ascii="Arial"/>
                <w:highlight w:val="none"/>
              </w:rPr>
            </w:pPr>
          </w:p>
        </w:tc>
        <w:tc>
          <w:tcPr>
            <w:tcW w:w="1027" w:type="dxa"/>
          </w:tcPr>
          <w:p w14:paraId="12BFA84C">
            <w:pPr>
              <w:ind w:firstLine="420"/>
              <w:rPr>
                <w:rFonts w:ascii="Arial"/>
                <w:highlight w:val="none"/>
              </w:rPr>
            </w:pPr>
          </w:p>
        </w:tc>
        <w:tc>
          <w:tcPr>
            <w:tcW w:w="1027" w:type="dxa"/>
          </w:tcPr>
          <w:p w14:paraId="3E0CA6DA">
            <w:pPr>
              <w:ind w:firstLine="420"/>
              <w:rPr>
                <w:rFonts w:ascii="Arial"/>
                <w:highlight w:val="none"/>
              </w:rPr>
            </w:pPr>
          </w:p>
        </w:tc>
        <w:tc>
          <w:tcPr>
            <w:tcW w:w="656" w:type="dxa"/>
            <w:tcBorders>
              <w:right w:val="single" w:color="000000" w:sz="10" w:space="0"/>
            </w:tcBorders>
          </w:tcPr>
          <w:p w14:paraId="4A7E8410">
            <w:pPr>
              <w:ind w:firstLine="420"/>
              <w:rPr>
                <w:rFonts w:ascii="Arial"/>
                <w:highlight w:val="none"/>
              </w:rPr>
            </w:pPr>
          </w:p>
        </w:tc>
      </w:tr>
      <w:tr w14:paraId="0AE55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15" w:type="dxa"/>
            <w:tcBorders>
              <w:left w:val="single" w:color="000000" w:sz="10" w:space="0"/>
            </w:tcBorders>
          </w:tcPr>
          <w:p w14:paraId="23CDFA98">
            <w:pPr>
              <w:ind w:firstLine="420"/>
              <w:rPr>
                <w:rFonts w:ascii="Arial"/>
                <w:highlight w:val="none"/>
              </w:rPr>
            </w:pPr>
          </w:p>
        </w:tc>
        <w:tc>
          <w:tcPr>
            <w:tcW w:w="1055" w:type="dxa"/>
          </w:tcPr>
          <w:p w14:paraId="34E2C1C8">
            <w:pPr>
              <w:ind w:firstLine="420"/>
              <w:rPr>
                <w:rFonts w:ascii="Arial"/>
                <w:highlight w:val="none"/>
              </w:rPr>
            </w:pPr>
          </w:p>
        </w:tc>
        <w:tc>
          <w:tcPr>
            <w:tcW w:w="1020" w:type="dxa"/>
          </w:tcPr>
          <w:p w14:paraId="584B1808">
            <w:pPr>
              <w:ind w:firstLine="420"/>
              <w:rPr>
                <w:rFonts w:ascii="Arial"/>
                <w:highlight w:val="none"/>
              </w:rPr>
            </w:pPr>
          </w:p>
        </w:tc>
        <w:tc>
          <w:tcPr>
            <w:tcW w:w="513" w:type="dxa"/>
          </w:tcPr>
          <w:p w14:paraId="0CA52E38">
            <w:pPr>
              <w:ind w:firstLine="420"/>
              <w:rPr>
                <w:rFonts w:ascii="Arial"/>
                <w:highlight w:val="none"/>
              </w:rPr>
            </w:pPr>
          </w:p>
        </w:tc>
        <w:tc>
          <w:tcPr>
            <w:tcW w:w="622" w:type="dxa"/>
          </w:tcPr>
          <w:p w14:paraId="418B6191">
            <w:pPr>
              <w:ind w:firstLine="420"/>
              <w:rPr>
                <w:rFonts w:ascii="Arial"/>
                <w:highlight w:val="none"/>
              </w:rPr>
            </w:pPr>
          </w:p>
        </w:tc>
        <w:tc>
          <w:tcPr>
            <w:tcW w:w="898" w:type="dxa"/>
          </w:tcPr>
          <w:p w14:paraId="606E0B87">
            <w:pPr>
              <w:ind w:firstLine="420"/>
              <w:rPr>
                <w:rFonts w:ascii="Arial"/>
                <w:highlight w:val="none"/>
              </w:rPr>
            </w:pPr>
          </w:p>
        </w:tc>
        <w:tc>
          <w:tcPr>
            <w:tcW w:w="1027" w:type="dxa"/>
          </w:tcPr>
          <w:p w14:paraId="5D2E4F4D">
            <w:pPr>
              <w:ind w:firstLine="420"/>
              <w:rPr>
                <w:rFonts w:ascii="Arial"/>
                <w:highlight w:val="none"/>
              </w:rPr>
            </w:pPr>
          </w:p>
        </w:tc>
        <w:tc>
          <w:tcPr>
            <w:tcW w:w="1027" w:type="dxa"/>
          </w:tcPr>
          <w:p w14:paraId="2301EF1D">
            <w:pPr>
              <w:ind w:firstLine="420"/>
              <w:rPr>
                <w:rFonts w:ascii="Arial"/>
                <w:highlight w:val="none"/>
              </w:rPr>
            </w:pPr>
          </w:p>
        </w:tc>
        <w:tc>
          <w:tcPr>
            <w:tcW w:w="1027" w:type="dxa"/>
          </w:tcPr>
          <w:p w14:paraId="31DDF0A2">
            <w:pPr>
              <w:ind w:firstLine="420"/>
              <w:rPr>
                <w:rFonts w:ascii="Arial"/>
                <w:highlight w:val="none"/>
              </w:rPr>
            </w:pPr>
          </w:p>
        </w:tc>
        <w:tc>
          <w:tcPr>
            <w:tcW w:w="656" w:type="dxa"/>
            <w:tcBorders>
              <w:right w:val="single" w:color="000000" w:sz="10" w:space="0"/>
            </w:tcBorders>
          </w:tcPr>
          <w:p w14:paraId="41DDD87C">
            <w:pPr>
              <w:ind w:firstLine="420"/>
              <w:rPr>
                <w:rFonts w:ascii="Arial"/>
                <w:highlight w:val="none"/>
              </w:rPr>
            </w:pPr>
          </w:p>
        </w:tc>
      </w:tr>
      <w:tr w14:paraId="0DB96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15" w:type="dxa"/>
            <w:tcBorders>
              <w:left w:val="single" w:color="000000" w:sz="10" w:space="0"/>
            </w:tcBorders>
          </w:tcPr>
          <w:p w14:paraId="61E68B9F">
            <w:pPr>
              <w:ind w:firstLine="420"/>
              <w:rPr>
                <w:rFonts w:ascii="Arial"/>
                <w:highlight w:val="none"/>
              </w:rPr>
            </w:pPr>
          </w:p>
        </w:tc>
        <w:tc>
          <w:tcPr>
            <w:tcW w:w="1055" w:type="dxa"/>
          </w:tcPr>
          <w:p w14:paraId="2DD70EB4">
            <w:pPr>
              <w:ind w:firstLine="420"/>
              <w:rPr>
                <w:rFonts w:ascii="Arial"/>
                <w:highlight w:val="none"/>
              </w:rPr>
            </w:pPr>
          </w:p>
        </w:tc>
        <w:tc>
          <w:tcPr>
            <w:tcW w:w="1020" w:type="dxa"/>
          </w:tcPr>
          <w:p w14:paraId="62E7EC71">
            <w:pPr>
              <w:ind w:firstLine="420"/>
              <w:rPr>
                <w:rFonts w:ascii="Arial"/>
                <w:highlight w:val="none"/>
              </w:rPr>
            </w:pPr>
          </w:p>
        </w:tc>
        <w:tc>
          <w:tcPr>
            <w:tcW w:w="513" w:type="dxa"/>
          </w:tcPr>
          <w:p w14:paraId="3E7DCA01">
            <w:pPr>
              <w:ind w:firstLine="420"/>
              <w:rPr>
                <w:rFonts w:ascii="Arial"/>
                <w:highlight w:val="none"/>
              </w:rPr>
            </w:pPr>
          </w:p>
        </w:tc>
        <w:tc>
          <w:tcPr>
            <w:tcW w:w="622" w:type="dxa"/>
          </w:tcPr>
          <w:p w14:paraId="428D2EFC">
            <w:pPr>
              <w:ind w:firstLine="420"/>
              <w:rPr>
                <w:rFonts w:ascii="Arial"/>
                <w:highlight w:val="none"/>
              </w:rPr>
            </w:pPr>
          </w:p>
        </w:tc>
        <w:tc>
          <w:tcPr>
            <w:tcW w:w="898" w:type="dxa"/>
          </w:tcPr>
          <w:p w14:paraId="5273BE53">
            <w:pPr>
              <w:ind w:firstLine="420"/>
              <w:rPr>
                <w:rFonts w:ascii="Arial"/>
                <w:highlight w:val="none"/>
              </w:rPr>
            </w:pPr>
          </w:p>
        </w:tc>
        <w:tc>
          <w:tcPr>
            <w:tcW w:w="1027" w:type="dxa"/>
          </w:tcPr>
          <w:p w14:paraId="6334216C">
            <w:pPr>
              <w:ind w:firstLine="420"/>
              <w:rPr>
                <w:rFonts w:ascii="Arial"/>
                <w:highlight w:val="none"/>
              </w:rPr>
            </w:pPr>
          </w:p>
        </w:tc>
        <w:tc>
          <w:tcPr>
            <w:tcW w:w="1027" w:type="dxa"/>
          </w:tcPr>
          <w:p w14:paraId="50236E85">
            <w:pPr>
              <w:ind w:firstLine="420"/>
              <w:rPr>
                <w:rFonts w:ascii="Arial"/>
                <w:highlight w:val="none"/>
              </w:rPr>
            </w:pPr>
          </w:p>
        </w:tc>
        <w:tc>
          <w:tcPr>
            <w:tcW w:w="1027" w:type="dxa"/>
          </w:tcPr>
          <w:p w14:paraId="3048AD82">
            <w:pPr>
              <w:ind w:firstLine="420"/>
              <w:rPr>
                <w:rFonts w:ascii="Arial"/>
                <w:highlight w:val="none"/>
              </w:rPr>
            </w:pPr>
          </w:p>
        </w:tc>
        <w:tc>
          <w:tcPr>
            <w:tcW w:w="656" w:type="dxa"/>
            <w:tcBorders>
              <w:right w:val="single" w:color="000000" w:sz="10" w:space="0"/>
            </w:tcBorders>
          </w:tcPr>
          <w:p w14:paraId="24ADAB56">
            <w:pPr>
              <w:ind w:firstLine="420"/>
              <w:rPr>
                <w:rFonts w:ascii="Arial"/>
                <w:highlight w:val="none"/>
              </w:rPr>
            </w:pPr>
          </w:p>
        </w:tc>
      </w:tr>
      <w:tr w14:paraId="49C8B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37221A31">
            <w:pPr>
              <w:ind w:firstLine="420"/>
              <w:rPr>
                <w:rFonts w:ascii="Arial"/>
                <w:highlight w:val="none"/>
              </w:rPr>
            </w:pPr>
          </w:p>
        </w:tc>
        <w:tc>
          <w:tcPr>
            <w:tcW w:w="1055" w:type="dxa"/>
          </w:tcPr>
          <w:p w14:paraId="76FC4B13">
            <w:pPr>
              <w:ind w:firstLine="420"/>
              <w:rPr>
                <w:rFonts w:ascii="Arial"/>
                <w:highlight w:val="none"/>
              </w:rPr>
            </w:pPr>
          </w:p>
        </w:tc>
        <w:tc>
          <w:tcPr>
            <w:tcW w:w="1020" w:type="dxa"/>
          </w:tcPr>
          <w:p w14:paraId="35FD2603">
            <w:pPr>
              <w:ind w:firstLine="420"/>
              <w:rPr>
                <w:rFonts w:ascii="Arial"/>
                <w:highlight w:val="none"/>
              </w:rPr>
            </w:pPr>
          </w:p>
        </w:tc>
        <w:tc>
          <w:tcPr>
            <w:tcW w:w="513" w:type="dxa"/>
          </w:tcPr>
          <w:p w14:paraId="400F6F48">
            <w:pPr>
              <w:ind w:firstLine="420"/>
              <w:rPr>
                <w:rFonts w:ascii="Arial"/>
                <w:highlight w:val="none"/>
              </w:rPr>
            </w:pPr>
          </w:p>
        </w:tc>
        <w:tc>
          <w:tcPr>
            <w:tcW w:w="622" w:type="dxa"/>
          </w:tcPr>
          <w:p w14:paraId="4D3C7E7B">
            <w:pPr>
              <w:ind w:firstLine="420"/>
              <w:rPr>
                <w:rFonts w:ascii="Arial"/>
                <w:highlight w:val="none"/>
              </w:rPr>
            </w:pPr>
          </w:p>
        </w:tc>
        <w:tc>
          <w:tcPr>
            <w:tcW w:w="898" w:type="dxa"/>
          </w:tcPr>
          <w:p w14:paraId="6849C20F">
            <w:pPr>
              <w:ind w:firstLine="420"/>
              <w:rPr>
                <w:rFonts w:ascii="Arial"/>
                <w:highlight w:val="none"/>
              </w:rPr>
            </w:pPr>
          </w:p>
        </w:tc>
        <w:tc>
          <w:tcPr>
            <w:tcW w:w="1027" w:type="dxa"/>
          </w:tcPr>
          <w:p w14:paraId="56365D3F">
            <w:pPr>
              <w:ind w:firstLine="420"/>
              <w:rPr>
                <w:rFonts w:ascii="Arial"/>
                <w:highlight w:val="none"/>
              </w:rPr>
            </w:pPr>
          </w:p>
        </w:tc>
        <w:tc>
          <w:tcPr>
            <w:tcW w:w="1027" w:type="dxa"/>
          </w:tcPr>
          <w:p w14:paraId="16D88E3B">
            <w:pPr>
              <w:ind w:firstLine="420"/>
              <w:rPr>
                <w:rFonts w:ascii="Arial"/>
                <w:highlight w:val="none"/>
              </w:rPr>
            </w:pPr>
          </w:p>
        </w:tc>
        <w:tc>
          <w:tcPr>
            <w:tcW w:w="1027" w:type="dxa"/>
          </w:tcPr>
          <w:p w14:paraId="57F3B550">
            <w:pPr>
              <w:ind w:firstLine="420"/>
              <w:rPr>
                <w:rFonts w:ascii="Arial"/>
                <w:highlight w:val="none"/>
              </w:rPr>
            </w:pPr>
          </w:p>
        </w:tc>
        <w:tc>
          <w:tcPr>
            <w:tcW w:w="656" w:type="dxa"/>
            <w:tcBorders>
              <w:right w:val="single" w:color="000000" w:sz="10" w:space="0"/>
            </w:tcBorders>
          </w:tcPr>
          <w:p w14:paraId="620DA88E">
            <w:pPr>
              <w:ind w:firstLine="420"/>
              <w:rPr>
                <w:rFonts w:ascii="Arial"/>
                <w:highlight w:val="none"/>
              </w:rPr>
            </w:pPr>
          </w:p>
        </w:tc>
      </w:tr>
      <w:tr w14:paraId="0C8914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2D040741">
            <w:pPr>
              <w:ind w:firstLine="420"/>
              <w:rPr>
                <w:rFonts w:ascii="Arial"/>
                <w:highlight w:val="none"/>
              </w:rPr>
            </w:pPr>
          </w:p>
        </w:tc>
        <w:tc>
          <w:tcPr>
            <w:tcW w:w="1055" w:type="dxa"/>
          </w:tcPr>
          <w:p w14:paraId="3C4E3B44">
            <w:pPr>
              <w:ind w:firstLine="420"/>
              <w:rPr>
                <w:rFonts w:ascii="Arial"/>
                <w:highlight w:val="none"/>
              </w:rPr>
            </w:pPr>
          </w:p>
        </w:tc>
        <w:tc>
          <w:tcPr>
            <w:tcW w:w="1020" w:type="dxa"/>
          </w:tcPr>
          <w:p w14:paraId="573F9333">
            <w:pPr>
              <w:ind w:firstLine="420"/>
              <w:rPr>
                <w:rFonts w:ascii="Arial"/>
                <w:highlight w:val="none"/>
              </w:rPr>
            </w:pPr>
          </w:p>
        </w:tc>
        <w:tc>
          <w:tcPr>
            <w:tcW w:w="513" w:type="dxa"/>
          </w:tcPr>
          <w:p w14:paraId="76982F35">
            <w:pPr>
              <w:ind w:firstLine="420"/>
              <w:rPr>
                <w:rFonts w:ascii="Arial"/>
                <w:highlight w:val="none"/>
              </w:rPr>
            </w:pPr>
          </w:p>
        </w:tc>
        <w:tc>
          <w:tcPr>
            <w:tcW w:w="622" w:type="dxa"/>
          </w:tcPr>
          <w:p w14:paraId="742BCBC0">
            <w:pPr>
              <w:ind w:firstLine="420"/>
              <w:rPr>
                <w:rFonts w:ascii="Arial"/>
                <w:highlight w:val="none"/>
              </w:rPr>
            </w:pPr>
          </w:p>
        </w:tc>
        <w:tc>
          <w:tcPr>
            <w:tcW w:w="898" w:type="dxa"/>
          </w:tcPr>
          <w:p w14:paraId="2421C798">
            <w:pPr>
              <w:ind w:firstLine="420"/>
              <w:rPr>
                <w:rFonts w:ascii="Arial"/>
                <w:highlight w:val="none"/>
              </w:rPr>
            </w:pPr>
          </w:p>
        </w:tc>
        <w:tc>
          <w:tcPr>
            <w:tcW w:w="1027" w:type="dxa"/>
          </w:tcPr>
          <w:p w14:paraId="4F05B2FE">
            <w:pPr>
              <w:ind w:firstLine="420"/>
              <w:rPr>
                <w:rFonts w:ascii="Arial"/>
                <w:highlight w:val="none"/>
              </w:rPr>
            </w:pPr>
          </w:p>
        </w:tc>
        <w:tc>
          <w:tcPr>
            <w:tcW w:w="1027" w:type="dxa"/>
          </w:tcPr>
          <w:p w14:paraId="7A6F50EF">
            <w:pPr>
              <w:ind w:firstLine="420"/>
              <w:rPr>
                <w:rFonts w:ascii="Arial"/>
                <w:highlight w:val="none"/>
              </w:rPr>
            </w:pPr>
          </w:p>
        </w:tc>
        <w:tc>
          <w:tcPr>
            <w:tcW w:w="1027" w:type="dxa"/>
          </w:tcPr>
          <w:p w14:paraId="22D42205">
            <w:pPr>
              <w:ind w:firstLine="420"/>
              <w:rPr>
                <w:rFonts w:ascii="Arial"/>
                <w:highlight w:val="none"/>
              </w:rPr>
            </w:pPr>
          </w:p>
        </w:tc>
        <w:tc>
          <w:tcPr>
            <w:tcW w:w="656" w:type="dxa"/>
            <w:tcBorders>
              <w:right w:val="single" w:color="000000" w:sz="10" w:space="0"/>
            </w:tcBorders>
          </w:tcPr>
          <w:p w14:paraId="065CF726">
            <w:pPr>
              <w:ind w:firstLine="420"/>
              <w:rPr>
                <w:rFonts w:ascii="Arial"/>
                <w:highlight w:val="none"/>
              </w:rPr>
            </w:pPr>
          </w:p>
        </w:tc>
      </w:tr>
      <w:tr w14:paraId="651EB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15" w:type="dxa"/>
            <w:tcBorders>
              <w:left w:val="single" w:color="000000" w:sz="10" w:space="0"/>
            </w:tcBorders>
          </w:tcPr>
          <w:p w14:paraId="6ACD7A03">
            <w:pPr>
              <w:ind w:firstLine="420"/>
              <w:rPr>
                <w:rFonts w:ascii="Arial"/>
                <w:highlight w:val="none"/>
              </w:rPr>
            </w:pPr>
          </w:p>
        </w:tc>
        <w:tc>
          <w:tcPr>
            <w:tcW w:w="1055" w:type="dxa"/>
          </w:tcPr>
          <w:p w14:paraId="6C9D602F">
            <w:pPr>
              <w:ind w:firstLine="420"/>
              <w:rPr>
                <w:rFonts w:ascii="Arial"/>
                <w:highlight w:val="none"/>
              </w:rPr>
            </w:pPr>
          </w:p>
        </w:tc>
        <w:tc>
          <w:tcPr>
            <w:tcW w:w="1020" w:type="dxa"/>
          </w:tcPr>
          <w:p w14:paraId="143F9BD4">
            <w:pPr>
              <w:ind w:firstLine="420"/>
              <w:rPr>
                <w:rFonts w:ascii="Arial"/>
                <w:highlight w:val="none"/>
              </w:rPr>
            </w:pPr>
          </w:p>
        </w:tc>
        <w:tc>
          <w:tcPr>
            <w:tcW w:w="513" w:type="dxa"/>
          </w:tcPr>
          <w:p w14:paraId="7C88A7E6">
            <w:pPr>
              <w:ind w:firstLine="420"/>
              <w:rPr>
                <w:rFonts w:ascii="Arial"/>
                <w:highlight w:val="none"/>
              </w:rPr>
            </w:pPr>
          </w:p>
        </w:tc>
        <w:tc>
          <w:tcPr>
            <w:tcW w:w="622" w:type="dxa"/>
          </w:tcPr>
          <w:p w14:paraId="494E7EC9">
            <w:pPr>
              <w:ind w:firstLine="420"/>
              <w:rPr>
                <w:rFonts w:ascii="Arial"/>
                <w:highlight w:val="none"/>
              </w:rPr>
            </w:pPr>
          </w:p>
        </w:tc>
        <w:tc>
          <w:tcPr>
            <w:tcW w:w="898" w:type="dxa"/>
          </w:tcPr>
          <w:p w14:paraId="11C00C7F">
            <w:pPr>
              <w:ind w:firstLine="420"/>
              <w:rPr>
                <w:rFonts w:ascii="Arial"/>
                <w:highlight w:val="none"/>
              </w:rPr>
            </w:pPr>
          </w:p>
        </w:tc>
        <w:tc>
          <w:tcPr>
            <w:tcW w:w="1027" w:type="dxa"/>
          </w:tcPr>
          <w:p w14:paraId="19446A04">
            <w:pPr>
              <w:ind w:firstLine="420"/>
              <w:rPr>
                <w:rFonts w:ascii="Arial"/>
                <w:highlight w:val="none"/>
              </w:rPr>
            </w:pPr>
          </w:p>
        </w:tc>
        <w:tc>
          <w:tcPr>
            <w:tcW w:w="1027" w:type="dxa"/>
          </w:tcPr>
          <w:p w14:paraId="0BFF1710">
            <w:pPr>
              <w:ind w:firstLine="420"/>
              <w:rPr>
                <w:rFonts w:ascii="Arial"/>
                <w:highlight w:val="none"/>
              </w:rPr>
            </w:pPr>
          </w:p>
        </w:tc>
        <w:tc>
          <w:tcPr>
            <w:tcW w:w="1027" w:type="dxa"/>
          </w:tcPr>
          <w:p w14:paraId="6C6C3946">
            <w:pPr>
              <w:ind w:firstLine="420"/>
              <w:rPr>
                <w:rFonts w:ascii="Arial"/>
                <w:highlight w:val="none"/>
              </w:rPr>
            </w:pPr>
          </w:p>
        </w:tc>
        <w:tc>
          <w:tcPr>
            <w:tcW w:w="656" w:type="dxa"/>
            <w:tcBorders>
              <w:right w:val="single" w:color="000000" w:sz="10" w:space="0"/>
            </w:tcBorders>
          </w:tcPr>
          <w:p w14:paraId="24CCAC6D">
            <w:pPr>
              <w:ind w:firstLine="420"/>
              <w:rPr>
                <w:rFonts w:ascii="Arial"/>
                <w:highlight w:val="none"/>
              </w:rPr>
            </w:pPr>
          </w:p>
        </w:tc>
      </w:tr>
      <w:tr w14:paraId="020E2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1034C28E">
            <w:pPr>
              <w:ind w:firstLine="420"/>
              <w:rPr>
                <w:rFonts w:ascii="Arial"/>
                <w:highlight w:val="none"/>
              </w:rPr>
            </w:pPr>
          </w:p>
        </w:tc>
        <w:tc>
          <w:tcPr>
            <w:tcW w:w="1055" w:type="dxa"/>
          </w:tcPr>
          <w:p w14:paraId="20468373">
            <w:pPr>
              <w:ind w:firstLine="420"/>
              <w:rPr>
                <w:rFonts w:ascii="Arial"/>
                <w:highlight w:val="none"/>
              </w:rPr>
            </w:pPr>
          </w:p>
        </w:tc>
        <w:tc>
          <w:tcPr>
            <w:tcW w:w="1020" w:type="dxa"/>
          </w:tcPr>
          <w:p w14:paraId="54E49CA0">
            <w:pPr>
              <w:ind w:firstLine="420"/>
              <w:rPr>
                <w:rFonts w:ascii="Arial"/>
                <w:highlight w:val="none"/>
              </w:rPr>
            </w:pPr>
          </w:p>
        </w:tc>
        <w:tc>
          <w:tcPr>
            <w:tcW w:w="513" w:type="dxa"/>
          </w:tcPr>
          <w:p w14:paraId="69AC9D94">
            <w:pPr>
              <w:ind w:firstLine="420"/>
              <w:rPr>
                <w:rFonts w:ascii="Arial"/>
                <w:highlight w:val="none"/>
              </w:rPr>
            </w:pPr>
          </w:p>
        </w:tc>
        <w:tc>
          <w:tcPr>
            <w:tcW w:w="622" w:type="dxa"/>
          </w:tcPr>
          <w:p w14:paraId="147C1BE2">
            <w:pPr>
              <w:ind w:firstLine="420"/>
              <w:rPr>
                <w:rFonts w:ascii="Arial"/>
                <w:highlight w:val="none"/>
              </w:rPr>
            </w:pPr>
          </w:p>
        </w:tc>
        <w:tc>
          <w:tcPr>
            <w:tcW w:w="898" w:type="dxa"/>
          </w:tcPr>
          <w:p w14:paraId="50A79D5F">
            <w:pPr>
              <w:ind w:firstLine="420"/>
              <w:rPr>
                <w:rFonts w:ascii="Arial"/>
                <w:highlight w:val="none"/>
              </w:rPr>
            </w:pPr>
          </w:p>
        </w:tc>
        <w:tc>
          <w:tcPr>
            <w:tcW w:w="1027" w:type="dxa"/>
          </w:tcPr>
          <w:p w14:paraId="7510E69A">
            <w:pPr>
              <w:ind w:firstLine="420"/>
              <w:rPr>
                <w:rFonts w:ascii="Arial"/>
                <w:highlight w:val="none"/>
              </w:rPr>
            </w:pPr>
          </w:p>
        </w:tc>
        <w:tc>
          <w:tcPr>
            <w:tcW w:w="1027" w:type="dxa"/>
          </w:tcPr>
          <w:p w14:paraId="38F20B4B">
            <w:pPr>
              <w:ind w:firstLine="420"/>
              <w:rPr>
                <w:rFonts w:ascii="Arial"/>
                <w:highlight w:val="none"/>
              </w:rPr>
            </w:pPr>
          </w:p>
        </w:tc>
        <w:tc>
          <w:tcPr>
            <w:tcW w:w="1027" w:type="dxa"/>
          </w:tcPr>
          <w:p w14:paraId="3B69368B">
            <w:pPr>
              <w:ind w:firstLine="420"/>
              <w:rPr>
                <w:rFonts w:ascii="Arial"/>
                <w:highlight w:val="none"/>
              </w:rPr>
            </w:pPr>
          </w:p>
        </w:tc>
        <w:tc>
          <w:tcPr>
            <w:tcW w:w="656" w:type="dxa"/>
            <w:tcBorders>
              <w:right w:val="single" w:color="000000" w:sz="10" w:space="0"/>
            </w:tcBorders>
          </w:tcPr>
          <w:p w14:paraId="4291A081">
            <w:pPr>
              <w:ind w:firstLine="420"/>
              <w:rPr>
                <w:rFonts w:ascii="Arial"/>
                <w:highlight w:val="none"/>
              </w:rPr>
            </w:pPr>
          </w:p>
        </w:tc>
      </w:tr>
      <w:tr w14:paraId="41C06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346B6597">
            <w:pPr>
              <w:ind w:firstLine="420"/>
              <w:rPr>
                <w:rFonts w:ascii="Arial"/>
                <w:highlight w:val="none"/>
              </w:rPr>
            </w:pPr>
          </w:p>
        </w:tc>
        <w:tc>
          <w:tcPr>
            <w:tcW w:w="1055" w:type="dxa"/>
          </w:tcPr>
          <w:p w14:paraId="04EA5C0E">
            <w:pPr>
              <w:ind w:firstLine="420"/>
              <w:rPr>
                <w:rFonts w:ascii="Arial"/>
                <w:highlight w:val="none"/>
              </w:rPr>
            </w:pPr>
          </w:p>
        </w:tc>
        <w:tc>
          <w:tcPr>
            <w:tcW w:w="1020" w:type="dxa"/>
          </w:tcPr>
          <w:p w14:paraId="40A8BA82">
            <w:pPr>
              <w:ind w:firstLine="420"/>
              <w:rPr>
                <w:rFonts w:ascii="Arial"/>
                <w:highlight w:val="none"/>
              </w:rPr>
            </w:pPr>
          </w:p>
        </w:tc>
        <w:tc>
          <w:tcPr>
            <w:tcW w:w="513" w:type="dxa"/>
          </w:tcPr>
          <w:p w14:paraId="5C043D21">
            <w:pPr>
              <w:ind w:firstLine="420"/>
              <w:rPr>
                <w:rFonts w:ascii="Arial"/>
                <w:highlight w:val="none"/>
              </w:rPr>
            </w:pPr>
          </w:p>
        </w:tc>
        <w:tc>
          <w:tcPr>
            <w:tcW w:w="622" w:type="dxa"/>
          </w:tcPr>
          <w:p w14:paraId="0D0DDC98">
            <w:pPr>
              <w:ind w:firstLine="420"/>
              <w:rPr>
                <w:rFonts w:ascii="Arial"/>
                <w:highlight w:val="none"/>
              </w:rPr>
            </w:pPr>
          </w:p>
        </w:tc>
        <w:tc>
          <w:tcPr>
            <w:tcW w:w="898" w:type="dxa"/>
          </w:tcPr>
          <w:p w14:paraId="548DEA65">
            <w:pPr>
              <w:ind w:firstLine="420"/>
              <w:rPr>
                <w:rFonts w:ascii="Arial"/>
                <w:highlight w:val="none"/>
              </w:rPr>
            </w:pPr>
          </w:p>
        </w:tc>
        <w:tc>
          <w:tcPr>
            <w:tcW w:w="1027" w:type="dxa"/>
          </w:tcPr>
          <w:p w14:paraId="2003D540">
            <w:pPr>
              <w:ind w:firstLine="420"/>
              <w:rPr>
                <w:rFonts w:ascii="Arial"/>
                <w:highlight w:val="none"/>
              </w:rPr>
            </w:pPr>
          </w:p>
        </w:tc>
        <w:tc>
          <w:tcPr>
            <w:tcW w:w="1027" w:type="dxa"/>
          </w:tcPr>
          <w:p w14:paraId="63CD380F">
            <w:pPr>
              <w:ind w:firstLine="420"/>
              <w:rPr>
                <w:rFonts w:ascii="Arial"/>
                <w:highlight w:val="none"/>
              </w:rPr>
            </w:pPr>
          </w:p>
        </w:tc>
        <w:tc>
          <w:tcPr>
            <w:tcW w:w="1027" w:type="dxa"/>
          </w:tcPr>
          <w:p w14:paraId="72AC0541">
            <w:pPr>
              <w:ind w:firstLine="420"/>
              <w:rPr>
                <w:rFonts w:ascii="Arial"/>
                <w:highlight w:val="none"/>
              </w:rPr>
            </w:pPr>
          </w:p>
        </w:tc>
        <w:tc>
          <w:tcPr>
            <w:tcW w:w="656" w:type="dxa"/>
            <w:tcBorders>
              <w:right w:val="single" w:color="000000" w:sz="10" w:space="0"/>
            </w:tcBorders>
          </w:tcPr>
          <w:p w14:paraId="1B16BCAF">
            <w:pPr>
              <w:ind w:firstLine="420"/>
              <w:rPr>
                <w:rFonts w:ascii="Arial"/>
                <w:highlight w:val="none"/>
              </w:rPr>
            </w:pPr>
          </w:p>
        </w:tc>
      </w:tr>
      <w:tr w14:paraId="42052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15" w:type="dxa"/>
            <w:tcBorders>
              <w:left w:val="single" w:color="000000" w:sz="10" w:space="0"/>
            </w:tcBorders>
          </w:tcPr>
          <w:p w14:paraId="1560A457">
            <w:pPr>
              <w:ind w:firstLine="420"/>
              <w:rPr>
                <w:rFonts w:ascii="Arial"/>
                <w:highlight w:val="none"/>
              </w:rPr>
            </w:pPr>
          </w:p>
        </w:tc>
        <w:tc>
          <w:tcPr>
            <w:tcW w:w="1055" w:type="dxa"/>
          </w:tcPr>
          <w:p w14:paraId="6A94D0D8">
            <w:pPr>
              <w:ind w:firstLine="420"/>
              <w:rPr>
                <w:rFonts w:ascii="Arial"/>
                <w:highlight w:val="none"/>
              </w:rPr>
            </w:pPr>
          </w:p>
        </w:tc>
        <w:tc>
          <w:tcPr>
            <w:tcW w:w="1020" w:type="dxa"/>
          </w:tcPr>
          <w:p w14:paraId="77C72B7C">
            <w:pPr>
              <w:ind w:firstLine="420"/>
              <w:rPr>
                <w:rFonts w:ascii="Arial"/>
                <w:highlight w:val="none"/>
              </w:rPr>
            </w:pPr>
          </w:p>
        </w:tc>
        <w:tc>
          <w:tcPr>
            <w:tcW w:w="513" w:type="dxa"/>
          </w:tcPr>
          <w:p w14:paraId="6489AA55">
            <w:pPr>
              <w:ind w:firstLine="420"/>
              <w:rPr>
                <w:rFonts w:ascii="Arial"/>
                <w:highlight w:val="none"/>
              </w:rPr>
            </w:pPr>
          </w:p>
        </w:tc>
        <w:tc>
          <w:tcPr>
            <w:tcW w:w="622" w:type="dxa"/>
          </w:tcPr>
          <w:p w14:paraId="5F1CA81C">
            <w:pPr>
              <w:ind w:firstLine="420"/>
              <w:rPr>
                <w:rFonts w:ascii="Arial"/>
                <w:highlight w:val="none"/>
              </w:rPr>
            </w:pPr>
          </w:p>
        </w:tc>
        <w:tc>
          <w:tcPr>
            <w:tcW w:w="898" w:type="dxa"/>
          </w:tcPr>
          <w:p w14:paraId="490B270E">
            <w:pPr>
              <w:ind w:firstLine="420"/>
              <w:rPr>
                <w:rFonts w:ascii="Arial"/>
                <w:highlight w:val="none"/>
              </w:rPr>
            </w:pPr>
          </w:p>
        </w:tc>
        <w:tc>
          <w:tcPr>
            <w:tcW w:w="1027" w:type="dxa"/>
          </w:tcPr>
          <w:p w14:paraId="47B6524F">
            <w:pPr>
              <w:ind w:firstLine="420"/>
              <w:rPr>
                <w:rFonts w:ascii="Arial"/>
                <w:highlight w:val="none"/>
              </w:rPr>
            </w:pPr>
          </w:p>
        </w:tc>
        <w:tc>
          <w:tcPr>
            <w:tcW w:w="1027" w:type="dxa"/>
          </w:tcPr>
          <w:p w14:paraId="671290DE">
            <w:pPr>
              <w:ind w:firstLine="420"/>
              <w:rPr>
                <w:rFonts w:ascii="Arial"/>
                <w:highlight w:val="none"/>
              </w:rPr>
            </w:pPr>
          </w:p>
        </w:tc>
        <w:tc>
          <w:tcPr>
            <w:tcW w:w="1027" w:type="dxa"/>
          </w:tcPr>
          <w:p w14:paraId="56DDA7BE">
            <w:pPr>
              <w:ind w:firstLine="420"/>
              <w:rPr>
                <w:rFonts w:ascii="Arial"/>
                <w:highlight w:val="none"/>
              </w:rPr>
            </w:pPr>
          </w:p>
        </w:tc>
        <w:tc>
          <w:tcPr>
            <w:tcW w:w="656" w:type="dxa"/>
            <w:tcBorders>
              <w:right w:val="single" w:color="000000" w:sz="10" w:space="0"/>
            </w:tcBorders>
          </w:tcPr>
          <w:p w14:paraId="2E430E16">
            <w:pPr>
              <w:ind w:firstLine="420"/>
              <w:rPr>
                <w:rFonts w:ascii="Arial"/>
                <w:highlight w:val="none"/>
              </w:rPr>
            </w:pPr>
          </w:p>
        </w:tc>
      </w:tr>
      <w:tr w14:paraId="27273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24EF1D69">
            <w:pPr>
              <w:ind w:firstLine="420"/>
              <w:rPr>
                <w:rFonts w:ascii="Arial"/>
                <w:highlight w:val="none"/>
              </w:rPr>
            </w:pPr>
          </w:p>
        </w:tc>
        <w:tc>
          <w:tcPr>
            <w:tcW w:w="1055" w:type="dxa"/>
          </w:tcPr>
          <w:p w14:paraId="41C7FC71">
            <w:pPr>
              <w:ind w:firstLine="420"/>
              <w:rPr>
                <w:rFonts w:ascii="Arial"/>
                <w:highlight w:val="none"/>
              </w:rPr>
            </w:pPr>
          </w:p>
        </w:tc>
        <w:tc>
          <w:tcPr>
            <w:tcW w:w="1020" w:type="dxa"/>
          </w:tcPr>
          <w:p w14:paraId="0CFB11D3">
            <w:pPr>
              <w:ind w:firstLine="420"/>
              <w:rPr>
                <w:rFonts w:ascii="Arial"/>
                <w:highlight w:val="none"/>
              </w:rPr>
            </w:pPr>
          </w:p>
        </w:tc>
        <w:tc>
          <w:tcPr>
            <w:tcW w:w="513" w:type="dxa"/>
          </w:tcPr>
          <w:p w14:paraId="110E0871">
            <w:pPr>
              <w:ind w:firstLine="420"/>
              <w:rPr>
                <w:rFonts w:ascii="Arial"/>
                <w:highlight w:val="none"/>
              </w:rPr>
            </w:pPr>
          </w:p>
        </w:tc>
        <w:tc>
          <w:tcPr>
            <w:tcW w:w="622" w:type="dxa"/>
          </w:tcPr>
          <w:p w14:paraId="0EFA8AC5">
            <w:pPr>
              <w:ind w:firstLine="420"/>
              <w:rPr>
                <w:rFonts w:ascii="Arial"/>
                <w:highlight w:val="none"/>
              </w:rPr>
            </w:pPr>
          </w:p>
        </w:tc>
        <w:tc>
          <w:tcPr>
            <w:tcW w:w="898" w:type="dxa"/>
          </w:tcPr>
          <w:p w14:paraId="47AC2C32">
            <w:pPr>
              <w:ind w:firstLine="420"/>
              <w:rPr>
                <w:rFonts w:ascii="Arial"/>
                <w:highlight w:val="none"/>
              </w:rPr>
            </w:pPr>
          </w:p>
        </w:tc>
        <w:tc>
          <w:tcPr>
            <w:tcW w:w="1027" w:type="dxa"/>
          </w:tcPr>
          <w:p w14:paraId="213DD02F">
            <w:pPr>
              <w:ind w:firstLine="420"/>
              <w:rPr>
                <w:rFonts w:ascii="Arial"/>
                <w:highlight w:val="none"/>
              </w:rPr>
            </w:pPr>
          </w:p>
        </w:tc>
        <w:tc>
          <w:tcPr>
            <w:tcW w:w="1027" w:type="dxa"/>
          </w:tcPr>
          <w:p w14:paraId="79236A76">
            <w:pPr>
              <w:ind w:firstLine="420"/>
              <w:rPr>
                <w:rFonts w:ascii="Arial"/>
                <w:highlight w:val="none"/>
              </w:rPr>
            </w:pPr>
          </w:p>
        </w:tc>
        <w:tc>
          <w:tcPr>
            <w:tcW w:w="1027" w:type="dxa"/>
          </w:tcPr>
          <w:p w14:paraId="7E5639E0">
            <w:pPr>
              <w:ind w:firstLine="420"/>
              <w:rPr>
                <w:rFonts w:ascii="Arial"/>
                <w:highlight w:val="none"/>
              </w:rPr>
            </w:pPr>
          </w:p>
        </w:tc>
        <w:tc>
          <w:tcPr>
            <w:tcW w:w="656" w:type="dxa"/>
            <w:tcBorders>
              <w:right w:val="single" w:color="000000" w:sz="10" w:space="0"/>
            </w:tcBorders>
          </w:tcPr>
          <w:p w14:paraId="17C499BA">
            <w:pPr>
              <w:ind w:firstLine="420"/>
              <w:rPr>
                <w:rFonts w:ascii="Arial"/>
                <w:highlight w:val="none"/>
              </w:rPr>
            </w:pPr>
          </w:p>
        </w:tc>
      </w:tr>
      <w:tr w14:paraId="7E70E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51B2DA5D">
            <w:pPr>
              <w:ind w:firstLine="420"/>
              <w:rPr>
                <w:rFonts w:ascii="Arial"/>
                <w:highlight w:val="none"/>
              </w:rPr>
            </w:pPr>
          </w:p>
        </w:tc>
        <w:tc>
          <w:tcPr>
            <w:tcW w:w="1055" w:type="dxa"/>
          </w:tcPr>
          <w:p w14:paraId="06565AD7">
            <w:pPr>
              <w:ind w:firstLine="420"/>
              <w:rPr>
                <w:rFonts w:ascii="Arial"/>
                <w:highlight w:val="none"/>
              </w:rPr>
            </w:pPr>
          </w:p>
        </w:tc>
        <w:tc>
          <w:tcPr>
            <w:tcW w:w="1020" w:type="dxa"/>
          </w:tcPr>
          <w:p w14:paraId="2E1BDAB9">
            <w:pPr>
              <w:ind w:firstLine="420"/>
              <w:rPr>
                <w:rFonts w:ascii="Arial"/>
                <w:highlight w:val="none"/>
              </w:rPr>
            </w:pPr>
          </w:p>
        </w:tc>
        <w:tc>
          <w:tcPr>
            <w:tcW w:w="513" w:type="dxa"/>
          </w:tcPr>
          <w:p w14:paraId="4FA89754">
            <w:pPr>
              <w:ind w:firstLine="420"/>
              <w:rPr>
                <w:rFonts w:ascii="Arial"/>
                <w:highlight w:val="none"/>
              </w:rPr>
            </w:pPr>
          </w:p>
        </w:tc>
        <w:tc>
          <w:tcPr>
            <w:tcW w:w="622" w:type="dxa"/>
          </w:tcPr>
          <w:p w14:paraId="30D8DFCB">
            <w:pPr>
              <w:ind w:firstLine="420"/>
              <w:rPr>
                <w:rFonts w:ascii="Arial"/>
                <w:highlight w:val="none"/>
              </w:rPr>
            </w:pPr>
          </w:p>
        </w:tc>
        <w:tc>
          <w:tcPr>
            <w:tcW w:w="898" w:type="dxa"/>
          </w:tcPr>
          <w:p w14:paraId="3AEE0273">
            <w:pPr>
              <w:ind w:firstLine="420"/>
              <w:rPr>
                <w:rFonts w:ascii="Arial"/>
                <w:highlight w:val="none"/>
              </w:rPr>
            </w:pPr>
          </w:p>
        </w:tc>
        <w:tc>
          <w:tcPr>
            <w:tcW w:w="1027" w:type="dxa"/>
          </w:tcPr>
          <w:p w14:paraId="37594D0A">
            <w:pPr>
              <w:ind w:firstLine="420"/>
              <w:rPr>
                <w:rFonts w:ascii="Arial"/>
                <w:highlight w:val="none"/>
              </w:rPr>
            </w:pPr>
          </w:p>
        </w:tc>
        <w:tc>
          <w:tcPr>
            <w:tcW w:w="1027" w:type="dxa"/>
          </w:tcPr>
          <w:p w14:paraId="3C8FD7DD">
            <w:pPr>
              <w:ind w:firstLine="420"/>
              <w:rPr>
                <w:rFonts w:ascii="Arial"/>
                <w:highlight w:val="none"/>
              </w:rPr>
            </w:pPr>
          </w:p>
        </w:tc>
        <w:tc>
          <w:tcPr>
            <w:tcW w:w="1027" w:type="dxa"/>
          </w:tcPr>
          <w:p w14:paraId="6DB87B0F">
            <w:pPr>
              <w:ind w:firstLine="420"/>
              <w:rPr>
                <w:rFonts w:ascii="Arial"/>
                <w:highlight w:val="none"/>
              </w:rPr>
            </w:pPr>
          </w:p>
        </w:tc>
        <w:tc>
          <w:tcPr>
            <w:tcW w:w="656" w:type="dxa"/>
            <w:tcBorders>
              <w:right w:val="single" w:color="000000" w:sz="10" w:space="0"/>
            </w:tcBorders>
          </w:tcPr>
          <w:p w14:paraId="31D2537B">
            <w:pPr>
              <w:ind w:firstLine="420"/>
              <w:rPr>
                <w:rFonts w:ascii="Arial"/>
                <w:highlight w:val="none"/>
              </w:rPr>
            </w:pPr>
          </w:p>
        </w:tc>
      </w:tr>
      <w:tr w14:paraId="0F532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6D00BEE9">
            <w:pPr>
              <w:ind w:firstLine="420"/>
              <w:rPr>
                <w:rFonts w:ascii="Arial"/>
                <w:highlight w:val="none"/>
              </w:rPr>
            </w:pPr>
          </w:p>
        </w:tc>
        <w:tc>
          <w:tcPr>
            <w:tcW w:w="1055" w:type="dxa"/>
          </w:tcPr>
          <w:p w14:paraId="4918998B">
            <w:pPr>
              <w:ind w:firstLine="420"/>
              <w:rPr>
                <w:rFonts w:ascii="Arial"/>
                <w:highlight w:val="none"/>
              </w:rPr>
            </w:pPr>
          </w:p>
        </w:tc>
        <w:tc>
          <w:tcPr>
            <w:tcW w:w="1020" w:type="dxa"/>
          </w:tcPr>
          <w:p w14:paraId="7C078E5A">
            <w:pPr>
              <w:ind w:firstLine="420"/>
              <w:rPr>
                <w:rFonts w:ascii="Arial"/>
                <w:highlight w:val="none"/>
              </w:rPr>
            </w:pPr>
          </w:p>
        </w:tc>
        <w:tc>
          <w:tcPr>
            <w:tcW w:w="513" w:type="dxa"/>
          </w:tcPr>
          <w:p w14:paraId="0545704A">
            <w:pPr>
              <w:ind w:firstLine="420"/>
              <w:rPr>
                <w:rFonts w:ascii="Arial"/>
                <w:highlight w:val="none"/>
              </w:rPr>
            </w:pPr>
          </w:p>
        </w:tc>
        <w:tc>
          <w:tcPr>
            <w:tcW w:w="622" w:type="dxa"/>
          </w:tcPr>
          <w:p w14:paraId="0F645C81">
            <w:pPr>
              <w:ind w:firstLine="420"/>
              <w:rPr>
                <w:rFonts w:ascii="Arial"/>
                <w:highlight w:val="none"/>
              </w:rPr>
            </w:pPr>
          </w:p>
        </w:tc>
        <w:tc>
          <w:tcPr>
            <w:tcW w:w="898" w:type="dxa"/>
          </w:tcPr>
          <w:p w14:paraId="60CE2FAC">
            <w:pPr>
              <w:ind w:firstLine="420"/>
              <w:rPr>
                <w:rFonts w:ascii="Arial"/>
                <w:highlight w:val="none"/>
              </w:rPr>
            </w:pPr>
          </w:p>
        </w:tc>
        <w:tc>
          <w:tcPr>
            <w:tcW w:w="1027" w:type="dxa"/>
          </w:tcPr>
          <w:p w14:paraId="74C67C30">
            <w:pPr>
              <w:ind w:firstLine="420"/>
              <w:rPr>
                <w:rFonts w:ascii="Arial"/>
                <w:highlight w:val="none"/>
              </w:rPr>
            </w:pPr>
          </w:p>
        </w:tc>
        <w:tc>
          <w:tcPr>
            <w:tcW w:w="1027" w:type="dxa"/>
          </w:tcPr>
          <w:p w14:paraId="3DCE3670">
            <w:pPr>
              <w:ind w:firstLine="420"/>
              <w:rPr>
                <w:rFonts w:ascii="Arial"/>
                <w:highlight w:val="none"/>
              </w:rPr>
            </w:pPr>
          </w:p>
        </w:tc>
        <w:tc>
          <w:tcPr>
            <w:tcW w:w="1027" w:type="dxa"/>
          </w:tcPr>
          <w:p w14:paraId="0F053129">
            <w:pPr>
              <w:ind w:firstLine="420"/>
              <w:rPr>
                <w:rFonts w:ascii="Arial"/>
                <w:highlight w:val="none"/>
              </w:rPr>
            </w:pPr>
          </w:p>
        </w:tc>
        <w:tc>
          <w:tcPr>
            <w:tcW w:w="656" w:type="dxa"/>
            <w:tcBorders>
              <w:right w:val="single" w:color="000000" w:sz="10" w:space="0"/>
            </w:tcBorders>
          </w:tcPr>
          <w:p w14:paraId="0ABD61AB">
            <w:pPr>
              <w:ind w:firstLine="420"/>
              <w:rPr>
                <w:rFonts w:ascii="Arial"/>
                <w:highlight w:val="none"/>
              </w:rPr>
            </w:pPr>
          </w:p>
        </w:tc>
      </w:tr>
      <w:tr w14:paraId="41BA1D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71793191">
            <w:pPr>
              <w:ind w:firstLine="420"/>
              <w:rPr>
                <w:rFonts w:ascii="Arial"/>
                <w:highlight w:val="none"/>
              </w:rPr>
            </w:pPr>
          </w:p>
        </w:tc>
        <w:tc>
          <w:tcPr>
            <w:tcW w:w="1055" w:type="dxa"/>
          </w:tcPr>
          <w:p w14:paraId="02898CFE">
            <w:pPr>
              <w:ind w:firstLine="420"/>
              <w:rPr>
                <w:rFonts w:ascii="Arial"/>
                <w:highlight w:val="none"/>
              </w:rPr>
            </w:pPr>
          </w:p>
        </w:tc>
        <w:tc>
          <w:tcPr>
            <w:tcW w:w="1020" w:type="dxa"/>
          </w:tcPr>
          <w:p w14:paraId="692B10F9">
            <w:pPr>
              <w:ind w:firstLine="420"/>
              <w:rPr>
                <w:rFonts w:ascii="Arial"/>
                <w:highlight w:val="none"/>
              </w:rPr>
            </w:pPr>
          </w:p>
        </w:tc>
        <w:tc>
          <w:tcPr>
            <w:tcW w:w="513" w:type="dxa"/>
          </w:tcPr>
          <w:p w14:paraId="15457118">
            <w:pPr>
              <w:ind w:firstLine="420"/>
              <w:rPr>
                <w:rFonts w:ascii="Arial"/>
                <w:highlight w:val="none"/>
              </w:rPr>
            </w:pPr>
          </w:p>
        </w:tc>
        <w:tc>
          <w:tcPr>
            <w:tcW w:w="622" w:type="dxa"/>
          </w:tcPr>
          <w:p w14:paraId="2F3A2636">
            <w:pPr>
              <w:ind w:firstLine="420"/>
              <w:rPr>
                <w:rFonts w:ascii="Arial"/>
                <w:highlight w:val="none"/>
              </w:rPr>
            </w:pPr>
          </w:p>
        </w:tc>
        <w:tc>
          <w:tcPr>
            <w:tcW w:w="898" w:type="dxa"/>
          </w:tcPr>
          <w:p w14:paraId="6AECBB38">
            <w:pPr>
              <w:ind w:firstLine="420"/>
              <w:rPr>
                <w:rFonts w:ascii="Arial"/>
                <w:highlight w:val="none"/>
              </w:rPr>
            </w:pPr>
          </w:p>
        </w:tc>
        <w:tc>
          <w:tcPr>
            <w:tcW w:w="1027" w:type="dxa"/>
          </w:tcPr>
          <w:p w14:paraId="5C9F31ED">
            <w:pPr>
              <w:ind w:firstLine="420"/>
              <w:rPr>
                <w:rFonts w:ascii="Arial"/>
                <w:highlight w:val="none"/>
              </w:rPr>
            </w:pPr>
          </w:p>
        </w:tc>
        <w:tc>
          <w:tcPr>
            <w:tcW w:w="1027" w:type="dxa"/>
          </w:tcPr>
          <w:p w14:paraId="53824A49">
            <w:pPr>
              <w:ind w:firstLine="420"/>
              <w:rPr>
                <w:rFonts w:ascii="Arial"/>
                <w:highlight w:val="none"/>
              </w:rPr>
            </w:pPr>
          </w:p>
        </w:tc>
        <w:tc>
          <w:tcPr>
            <w:tcW w:w="1027" w:type="dxa"/>
          </w:tcPr>
          <w:p w14:paraId="6ECDE726">
            <w:pPr>
              <w:ind w:firstLine="420"/>
              <w:rPr>
                <w:rFonts w:ascii="Arial"/>
                <w:highlight w:val="none"/>
              </w:rPr>
            </w:pPr>
          </w:p>
        </w:tc>
        <w:tc>
          <w:tcPr>
            <w:tcW w:w="656" w:type="dxa"/>
            <w:tcBorders>
              <w:right w:val="single" w:color="000000" w:sz="10" w:space="0"/>
            </w:tcBorders>
          </w:tcPr>
          <w:p w14:paraId="2E0368A2">
            <w:pPr>
              <w:ind w:firstLine="420"/>
              <w:rPr>
                <w:rFonts w:ascii="Arial"/>
                <w:highlight w:val="none"/>
              </w:rPr>
            </w:pPr>
          </w:p>
        </w:tc>
      </w:tr>
      <w:tr w14:paraId="42D4C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515" w:type="dxa"/>
            <w:tcBorders>
              <w:left w:val="single" w:color="000000" w:sz="10" w:space="0"/>
            </w:tcBorders>
          </w:tcPr>
          <w:p w14:paraId="63BF28AF">
            <w:pPr>
              <w:ind w:firstLine="420"/>
              <w:rPr>
                <w:rFonts w:ascii="Arial"/>
                <w:highlight w:val="none"/>
              </w:rPr>
            </w:pPr>
          </w:p>
        </w:tc>
        <w:tc>
          <w:tcPr>
            <w:tcW w:w="1055" w:type="dxa"/>
          </w:tcPr>
          <w:p w14:paraId="1FD79F63">
            <w:pPr>
              <w:ind w:firstLine="420"/>
              <w:rPr>
                <w:rFonts w:ascii="Arial"/>
                <w:highlight w:val="none"/>
              </w:rPr>
            </w:pPr>
          </w:p>
        </w:tc>
        <w:tc>
          <w:tcPr>
            <w:tcW w:w="1020" w:type="dxa"/>
          </w:tcPr>
          <w:p w14:paraId="6642A373">
            <w:pPr>
              <w:ind w:firstLine="420"/>
              <w:rPr>
                <w:rFonts w:ascii="Arial"/>
                <w:highlight w:val="none"/>
              </w:rPr>
            </w:pPr>
          </w:p>
        </w:tc>
        <w:tc>
          <w:tcPr>
            <w:tcW w:w="513" w:type="dxa"/>
          </w:tcPr>
          <w:p w14:paraId="04353BEE">
            <w:pPr>
              <w:ind w:firstLine="420"/>
              <w:rPr>
                <w:rFonts w:ascii="Arial"/>
                <w:highlight w:val="none"/>
              </w:rPr>
            </w:pPr>
          </w:p>
        </w:tc>
        <w:tc>
          <w:tcPr>
            <w:tcW w:w="622" w:type="dxa"/>
          </w:tcPr>
          <w:p w14:paraId="2828CC70">
            <w:pPr>
              <w:ind w:firstLine="420"/>
              <w:rPr>
                <w:rFonts w:ascii="Arial"/>
                <w:highlight w:val="none"/>
              </w:rPr>
            </w:pPr>
          </w:p>
        </w:tc>
        <w:tc>
          <w:tcPr>
            <w:tcW w:w="898" w:type="dxa"/>
          </w:tcPr>
          <w:p w14:paraId="78BADAA8">
            <w:pPr>
              <w:ind w:firstLine="420"/>
              <w:rPr>
                <w:rFonts w:ascii="Arial"/>
                <w:highlight w:val="none"/>
              </w:rPr>
            </w:pPr>
          </w:p>
        </w:tc>
        <w:tc>
          <w:tcPr>
            <w:tcW w:w="1027" w:type="dxa"/>
          </w:tcPr>
          <w:p w14:paraId="64AFBC27">
            <w:pPr>
              <w:ind w:firstLine="420"/>
              <w:rPr>
                <w:rFonts w:ascii="Arial"/>
                <w:highlight w:val="none"/>
              </w:rPr>
            </w:pPr>
          </w:p>
        </w:tc>
        <w:tc>
          <w:tcPr>
            <w:tcW w:w="1027" w:type="dxa"/>
          </w:tcPr>
          <w:p w14:paraId="7FD9628E">
            <w:pPr>
              <w:ind w:firstLine="420"/>
              <w:rPr>
                <w:rFonts w:ascii="Arial"/>
                <w:highlight w:val="none"/>
              </w:rPr>
            </w:pPr>
          </w:p>
        </w:tc>
        <w:tc>
          <w:tcPr>
            <w:tcW w:w="1027" w:type="dxa"/>
          </w:tcPr>
          <w:p w14:paraId="3FCE453E">
            <w:pPr>
              <w:ind w:firstLine="420"/>
              <w:rPr>
                <w:rFonts w:ascii="Arial"/>
                <w:highlight w:val="none"/>
              </w:rPr>
            </w:pPr>
          </w:p>
        </w:tc>
        <w:tc>
          <w:tcPr>
            <w:tcW w:w="656" w:type="dxa"/>
            <w:tcBorders>
              <w:right w:val="single" w:color="000000" w:sz="10" w:space="0"/>
            </w:tcBorders>
          </w:tcPr>
          <w:p w14:paraId="630FFFE7">
            <w:pPr>
              <w:ind w:firstLine="420"/>
              <w:rPr>
                <w:rFonts w:ascii="Arial"/>
                <w:highlight w:val="none"/>
              </w:rPr>
            </w:pPr>
          </w:p>
        </w:tc>
      </w:tr>
      <w:tr w14:paraId="6F4A3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6B85D2F4">
            <w:pPr>
              <w:ind w:firstLine="420"/>
              <w:rPr>
                <w:rFonts w:ascii="Arial"/>
                <w:highlight w:val="none"/>
              </w:rPr>
            </w:pPr>
          </w:p>
        </w:tc>
        <w:tc>
          <w:tcPr>
            <w:tcW w:w="1055" w:type="dxa"/>
          </w:tcPr>
          <w:p w14:paraId="37C610F2">
            <w:pPr>
              <w:ind w:firstLine="420"/>
              <w:rPr>
                <w:rFonts w:ascii="Arial"/>
                <w:highlight w:val="none"/>
              </w:rPr>
            </w:pPr>
          </w:p>
        </w:tc>
        <w:tc>
          <w:tcPr>
            <w:tcW w:w="1020" w:type="dxa"/>
          </w:tcPr>
          <w:p w14:paraId="6ED19E0E">
            <w:pPr>
              <w:ind w:firstLine="420"/>
              <w:rPr>
                <w:rFonts w:ascii="Arial"/>
                <w:highlight w:val="none"/>
              </w:rPr>
            </w:pPr>
          </w:p>
        </w:tc>
        <w:tc>
          <w:tcPr>
            <w:tcW w:w="513" w:type="dxa"/>
          </w:tcPr>
          <w:p w14:paraId="71EB82D8">
            <w:pPr>
              <w:ind w:firstLine="420"/>
              <w:rPr>
                <w:rFonts w:ascii="Arial"/>
                <w:highlight w:val="none"/>
              </w:rPr>
            </w:pPr>
          </w:p>
        </w:tc>
        <w:tc>
          <w:tcPr>
            <w:tcW w:w="622" w:type="dxa"/>
          </w:tcPr>
          <w:p w14:paraId="71CFBFAE">
            <w:pPr>
              <w:ind w:firstLine="420"/>
              <w:rPr>
                <w:rFonts w:ascii="Arial"/>
                <w:highlight w:val="none"/>
              </w:rPr>
            </w:pPr>
          </w:p>
        </w:tc>
        <w:tc>
          <w:tcPr>
            <w:tcW w:w="898" w:type="dxa"/>
          </w:tcPr>
          <w:p w14:paraId="194221A9">
            <w:pPr>
              <w:ind w:firstLine="420"/>
              <w:rPr>
                <w:rFonts w:ascii="Arial"/>
                <w:highlight w:val="none"/>
              </w:rPr>
            </w:pPr>
          </w:p>
        </w:tc>
        <w:tc>
          <w:tcPr>
            <w:tcW w:w="1027" w:type="dxa"/>
          </w:tcPr>
          <w:p w14:paraId="02149236">
            <w:pPr>
              <w:ind w:firstLine="420"/>
              <w:rPr>
                <w:rFonts w:ascii="Arial"/>
                <w:highlight w:val="none"/>
              </w:rPr>
            </w:pPr>
          </w:p>
        </w:tc>
        <w:tc>
          <w:tcPr>
            <w:tcW w:w="1027" w:type="dxa"/>
          </w:tcPr>
          <w:p w14:paraId="675CDDF2">
            <w:pPr>
              <w:ind w:firstLine="420"/>
              <w:rPr>
                <w:rFonts w:ascii="Arial"/>
                <w:highlight w:val="none"/>
              </w:rPr>
            </w:pPr>
          </w:p>
        </w:tc>
        <w:tc>
          <w:tcPr>
            <w:tcW w:w="1027" w:type="dxa"/>
          </w:tcPr>
          <w:p w14:paraId="6A9B449C">
            <w:pPr>
              <w:ind w:firstLine="420"/>
              <w:rPr>
                <w:rFonts w:ascii="Arial"/>
                <w:highlight w:val="none"/>
              </w:rPr>
            </w:pPr>
          </w:p>
        </w:tc>
        <w:tc>
          <w:tcPr>
            <w:tcW w:w="656" w:type="dxa"/>
            <w:tcBorders>
              <w:right w:val="single" w:color="000000" w:sz="10" w:space="0"/>
            </w:tcBorders>
          </w:tcPr>
          <w:p w14:paraId="6D275098">
            <w:pPr>
              <w:ind w:firstLine="420"/>
              <w:rPr>
                <w:rFonts w:ascii="Arial"/>
                <w:highlight w:val="none"/>
              </w:rPr>
            </w:pPr>
          </w:p>
        </w:tc>
      </w:tr>
      <w:tr w14:paraId="4EC83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46321DB0">
            <w:pPr>
              <w:ind w:firstLine="420"/>
              <w:rPr>
                <w:rFonts w:ascii="Arial"/>
                <w:highlight w:val="none"/>
              </w:rPr>
            </w:pPr>
          </w:p>
        </w:tc>
        <w:tc>
          <w:tcPr>
            <w:tcW w:w="1055" w:type="dxa"/>
          </w:tcPr>
          <w:p w14:paraId="4A79C3FC">
            <w:pPr>
              <w:ind w:firstLine="420"/>
              <w:rPr>
                <w:rFonts w:ascii="Arial"/>
                <w:highlight w:val="none"/>
              </w:rPr>
            </w:pPr>
          </w:p>
        </w:tc>
        <w:tc>
          <w:tcPr>
            <w:tcW w:w="1020" w:type="dxa"/>
          </w:tcPr>
          <w:p w14:paraId="6E3A6FBA">
            <w:pPr>
              <w:ind w:firstLine="420"/>
              <w:rPr>
                <w:rFonts w:ascii="Arial"/>
                <w:highlight w:val="none"/>
              </w:rPr>
            </w:pPr>
          </w:p>
        </w:tc>
        <w:tc>
          <w:tcPr>
            <w:tcW w:w="513" w:type="dxa"/>
          </w:tcPr>
          <w:p w14:paraId="617A9AFA">
            <w:pPr>
              <w:ind w:firstLine="420"/>
              <w:rPr>
                <w:rFonts w:ascii="Arial"/>
                <w:highlight w:val="none"/>
              </w:rPr>
            </w:pPr>
          </w:p>
        </w:tc>
        <w:tc>
          <w:tcPr>
            <w:tcW w:w="622" w:type="dxa"/>
          </w:tcPr>
          <w:p w14:paraId="6EB213CA">
            <w:pPr>
              <w:ind w:firstLine="420"/>
              <w:rPr>
                <w:rFonts w:ascii="Arial"/>
                <w:highlight w:val="none"/>
              </w:rPr>
            </w:pPr>
          </w:p>
        </w:tc>
        <w:tc>
          <w:tcPr>
            <w:tcW w:w="898" w:type="dxa"/>
          </w:tcPr>
          <w:p w14:paraId="19258F90">
            <w:pPr>
              <w:ind w:firstLine="420"/>
              <w:rPr>
                <w:rFonts w:ascii="Arial"/>
                <w:highlight w:val="none"/>
              </w:rPr>
            </w:pPr>
          </w:p>
        </w:tc>
        <w:tc>
          <w:tcPr>
            <w:tcW w:w="1027" w:type="dxa"/>
          </w:tcPr>
          <w:p w14:paraId="66F64088">
            <w:pPr>
              <w:ind w:firstLine="420"/>
              <w:rPr>
                <w:rFonts w:ascii="Arial"/>
                <w:highlight w:val="none"/>
              </w:rPr>
            </w:pPr>
          </w:p>
        </w:tc>
        <w:tc>
          <w:tcPr>
            <w:tcW w:w="1027" w:type="dxa"/>
          </w:tcPr>
          <w:p w14:paraId="54B3D4F3">
            <w:pPr>
              <w:ind w:firstLine="420"/>
              <w:rPr>
                <w:rFonts w:ascii="Arial"/>
                <w:highlight w:val="none"/>
              </w:rPr>
            </w:pPr>
          </w:p>
        </w:tc>
        <w:tc>
          <w:tcPr>
            <w:tcW w:w="1027" w:type="dxa"/>
          </w:tcPr>
          <w:p w14:paraId="4E3748C8">
            <w:pPr>
              <w:ind w:firstLine="420"/>
              <w:rPr>
                <w:rFonts w:ascii="Arial"/>
                <w:highlight w:val="none"/>
              </w:rPr>
            </w:pPr>
          </w:p>
        </w:tc>
        <w:tc>
          <w:tcPr>
            <w:tcW w:w="656" w:type="dxa"/>
            <w:tcBorders>
              <w:right w:val="single" w:color="000000" w:sz="10" w:space="0"/>
            </w:tcBorders>
          </w:tcPr>
          <w:p w14:paraId="7E96C1AF">
            <w:pPr>
              <w:ind w:firstLine="420"/>
              <w:rPr>
                <w:rFonts w:ascii="Arial"/>
                <w:highlight w:val="none"/>
              </w:rPr>
            </w:pPr>
          </w:p>
        </w:tc>
      </w:tr>
      <w:tr w14:paraId="677F7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15" w:type="dxa"/>
            <w:tcBorders>
              <w:left w:val="single" w:color="000000" w:sz="10" w:space="0"/>
            </w:tcBorders>
          </w:tcPr>
          <w:p w14:paraId="388CD23E">
            <w:pPr>
              <w:ind w:firstLine="420"/>
              <w:rPr>
                <w:rFonts w:ascii="Arial"/>
                <w:highlight w:val="none"/>
              </w:rPr>
            </w:pPr>
          </w:p>
        </w:tc>
        <w:tc>
          <w:tcPr>
            <w:tcW w:w="1055" w:type="dxa"/>
          </w:tcPr>
          <w:p w14:paraId="0FAD9756">
            <w:pPr>
              <w:ind w:firstLine="420"/>
              <w:rPr>
                <w:rFonts w:ascii="Arial"/>
                <w:highlight w:val="none"/>
              </w:rPr>
            </w:pPr>
          </w:p>
        </w:tc>
        <w:tc>
          <w:tcPr>
            <w:tcW w:w="1020" w:type="dxa"/>
          </w:tcPr>
          <w:p w14:paraId="0FA6DD14">
            <w:pPr>
              <w:ind w:firstLine="420"/>
              <w:rPr>
                <w:rFonts w:ascii="Arial"/>
                <w:highlight w:val="none"/>
              </w:rPr>
            </w:pPr>
          </w:p>
        </w:tc>
        <w:tc>
          <w:tcPr>
            <w:tcW w:w="513" w:type="dxa"/>
          </w:tcPr>
          <w:p w14:paraId="58EE0BFF">
            <w:pPr>
              <w:ind w:firstLine="420"/>
              <w:rPr>
                <w:rFonts w:ascii="Arial"/>
                <w:highlight w:val="none"/>
              </w:rPr>
            </w:pPr>
          </w:p>
        </w:tc>
        <w:tc>
          <w:tcPr>
            <w:tcW w:w="622" w:type="dxa"/>
          </w:tcPr>
          <w:p w14:paraId="69FDEC6F">
            <w:pPr>
              <w:ind w:firstLine="420"/>
              <w:rPr>
                <w:rFonts w:ascii="Arial"/>
                <w:highlight w:val="none"/>
              </w:rPr>
            </w:pPr>
          </w:p>
        </w:tc>
        <w:tc>
          <w:tcPr>
            <w:tcW w:w="898" w:type="dxa"/>
          </w:tcPr>
          <w:p w14:paraId="178A9F40">
            <w:pPr>
              <w:ind w:firstLine="420"/>
              <w:rPr>
                <w:rFonts w:ascii="Arial"/>
                <w:highlight w:val="none"/>
              </w:rPr>
            </w:pPr>
          </w:p>
        </w:tc>
        <w:tc>
          <w:tcPr>
            <w:tcW w:w="1027" w:type="dxa"/>
          </w:tcPr>
          <w:p w14:paraId="7ED838B9">
            <w:pPr>
              <w:ind w:firstLine="420"/>
              <w:rPr>
                <w:rFonts w:ascii="Arial"/>
                <w:highlight w:val="none"/>
              </w:rPr>
            </w:pPr>
          </w:p>
        </w:tc>
        <w:tc>
          <w:tcPr>
            <w:tcW w:w="1027" w:type="dxa"/>
          </w:tcPr>
          <w:p w14:paraId="03968E3C">
            <w:pPr>
              <w:ind w:firstLine="420"/>
              <w:rPr>
                <w:rFonts w:ascii="Arial"/>
                <w:highlight w:val="none"/>
              </w:rPr>
            </w:pPr>
          </w:p>
        </w:tc>
        <w:tc>
          <w:tcPr>
            <w:tcW w:w="1027" w:type="dxa"/>
          </w:tcPr>
          <w:p w14:paraId="44994AA1">
            <w:pPr>
              <w:ind w:firstLine="420"/>
              <w:rPr>
                <w:rFonts w:ascii="Arial"/>
                <w:highlight w:val="none"/>
              </w:rPr>
            </w:pPr>
          </w:p>
        </w:tc>
        <w:tc>
          <w:tcPr>
            <w:tcW w:w="656" w:type="dxa"/>
            <w:tcBorders>
              <w:right w:val="single" w:color="000000" w:sz="10" w:space="0"/>
            </w:tcBorders>
          </w:tcPr>
          <w:p w14:paraId="0290C060">
            <w:pPr>
              <w:ind w:firstLine="420"/>
              <w:rPr>
                <w:rFonts w:ascii="Arial"/>
                <w:highlight w:val="none"/>
              </w:rPr>
            </w:pPr>
          </w:p>
        </w:tc>
      </w:tr>
      <w:tr w14:paraId="3650E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515" w:type="dxa"/>
            <w:tcBorders>
              <w:left w:val="single" w:color="000000" w:sz="10" w:space="0"/>
              <w:bottom w:val="single" w:color="000000" w:sz="10" w:space="0"/>
            </w:tcBorders>
          </w:tcPr>
          <w:p w14:paraId="71EED287">
            <w:pPr>
              <w:ind w:firstLine="420"/>
              <w:rPr>
                <w:rFonts w:ascii="Arial"/>
                <w:highlight w:val="none"/>
              </w:rPr>
            </w:pPr>
          </w:p>
        </w:tc>
        <w:tc>
          <w:tcPr>
            <w:tcW w:w="1055" w:type="dxa"/>
            <w:tcBorders>
              <w:bottom w:val="single" w:color="000000" w:sz="10" w:space="0"/>
            </w:tcBorders>
          </w:tcPr>
          <w:p w14:paraId="2FFD4784">
            <w:pPr>
              <w:ind w:firstLine="420"/>
              <w:rPr>
                <w:rFonts w:ascii="Arial"/>
                <w:highlight w:val="none"/>
              </w:rPr>
            </w:pPr>
          </w:p>
        </w:tc>
        <w:tc>
          <w:tcPr>
            <w:tcW w:w="1020" w:type="dxa"/>
            <w:tcBorders>
              <w:bottom w:val="single" w:color="000000" w:sz="10" w:space="0"/>
            </w:tcBorders>
          </w:tcPr>
          <w:p w14:paraId="707827F7">
            <w:pPr>
              <w:ind w:firstLine="420"/>
              <w:rPr>
                <w:rFonts w:ascii="Arial"/>
                <w:highlight w:val="none"/>
              </w:rPr>
            </w:pPr>
          </w:p>
        </w:tc>
        <w:tc>
          <w:tcPr>
            <w:tcW w:w="513" w:type="dxa"/>
            <w:tcBorders>
              <w:bottom w:val="single" w:color="000000" w:sz="10" w:space="0"/>
            </w:tcBorders>
          </w:tcPr>
          <w:p w14:paraId="3D1D1161">
            <w:pPr>
              <w:ind w:firstLine="420"/>
              <w:rPr>
                <w:rFonts w:ascii="Arial"/>
                <w:highlight w:val="none"/>
              </w:rPr>
            </w:pPr>
          </w:p>
        </w:tc>
        <w:tc>
          <w:tcPr>
            <w:tcW w:w="622" w:type="dxa"/>
            <w:tcBorders>
              <w:bottom w:val="single" w:color="000000" w:sz="10" w:space="0"/>
            </w:tcBorders>
          </w:tcPr>
          <w:p w14:paraId="7317E8A6">
            <w:pPr>
              <w:ind w:firstLine="420"/>
              <w:rPr>
                <w:rFonts w:ascii="Arial"/>
                <w:highlight w:val="none"/>
              </w:rPr>
            </w:pPr>
          </w:p>
        </w:tc>
        <w:tc>
          <w:tcPr>
            <w:tcW w:w="898" w:type="dxa"/>
            <w:tcBorders>
              <w:bottom w:val="single" w:color="000000" w:sz="10" w:space="0"/>
            </w:tcBorders>
          </w:tcPr>
          <w:p w14:paraId="0A1D5389">
            <w:pPr>
              <w:ind w:firstLine="420"/>
              <w:rPr>
                <w:rFonts w:ascii="Arial"/>
                <w:highlight w:val="none"/>
              </w:rPr>
            </w:pPr>
          </w:p>
        </w:tc>
        <w:tc>
          <w:tcPr>
            <w:tcW w:w="1027" w:type="dxa"/>
            <w:tcBorders>
              <w:bottom w:val="single" w:color="000000" w:sz="10" w:space="0"/>
            </w:tcBorders>
          </w:tcPr>
          <w:p w14:paraId="42E6DFEC">
            <w:pPr>
              <w:ind w:firstLine="420"/>
              <w:rPr>
                <w:rFonts w:ascii="Arial"/>
                <w:highlight w:val="none"/>
              </w:rPr>
            </w:pPr>
          </w:p>
        </w:tc>
        <w:tc>
          <w:tcPr>
            <w:tcW w:w="1027" w:type="dxa"/>
            <w:tcBorders>
              <w:bottom w:val="single" w:color="000000" w:sz="10" w:space="0"/>
            </w:tcBorders>
          </w:tcPr>
          <w:p w14:paraId="19307F0B">
            <w:pPr>
              <w:ind w:firstLine="420"/>
              <w:rPr>
                <w:rFonts w:ascii="Arial"/>
                <w:highlight w:val="none"/>
              </w:rPr>
            </w:pPr>
          </w:p>
        </w:tc>
        <w:tc>
          <w:tcPr>
            <w:tcW w:w="1027" w:type="dxa"/>
            <w:tcBorders>
              <w:bottom w:val="single" w:color="000000" w:sz="10" w:space="0"/>
            </w:tcBorders>
          </w:tcPr>
          <w:p w14:paraId="71F51F18">
            <w:pPr>
              <w:ind w:firstLine="420"/>
              <w:rPr>
                <w:rFonts w:ascii="Arial"/>
                <w:highlight w:val="none"/>
              </w:rPr>
            </w:pPr>
          </w:p>
        </w:tc>
        <w:tc>
          <w:tcPr>
            <w:tcW w:w="656" w:type="dxa"/>
            <w:tcBorders>
              <w:bottom w:val="single" w:color="000000" w:sz="10" w:space="0"/>
              <w:right w:val="single" w:color="000000" w:sz="10" w:space="0"/>
            </w:tcBorders>
          </w:tcPr>
          <w:p w14:paraId="04D05D37">
            <w:pPr>
              <w:ind w:firstLine="420"/>
              <w:rPr>
                <w:rFonts w:ascii="Arial"/>
                <w:highlight w:val="none"/>
              </w:rPr>
            </w:pPr>
          </w:p>
        </w:tc>
      </w:tr>
    </w:tbl>
    <w:p w14:paraId="3EC84B79">
      <w:pPr>
        <w:pStyle w:val="3"/>
        <w:ind w:firstLine="420"/>
        <w:rPr>
          <w:highlight w:val="none"/>
        </w:rPr>
      </w:pPr>
    </w:p>
    <w:p w14:paraId="4EEDC497">
      <w:pPr>
        <w:ind w:firstLine="420"/>
        <w:rPr>
          <w:highlight w:val="none"/>
        </w:rPr>
        <w:sectPr>
          <w:footerReference r:id="rId24" w:type="default"/>
          <w:pgSz w:w="11905" w:h="16838"/>
          <w:pgMar w:top="1191" w:right="1191" w:bottom="1191" w:left="1304" w:header="850" w:footer="680" w:gutter="0"/>
          <w:pgNumType w:fmt="decimal"/>
          <w:cols w:space="720" w:num="1"/>
          <w:docGrid w:type="linesAndChars" w:linePitch="321" w:charSpace="0"/>
        </w:sectPr>
      </w:pPr>
    </w:p>
    <w:p w14:paraId="16B48F49">
      <w:pPr>
        <w:pStyle w:val="3"/>
        <w:spacing w:line="246" w:lineRule="auto"/>
        <w:ind w:firstLine="420"/>
        <w:rPr>
          <w:highlight w:val="none"/>
        </w:rPr>
      </w:pPr>
    </w:p>
    <w:p w14:paraId="5A770C6E">
      <w:pPr>
        <w:spacing w:before="91" w:line="219" w:lineRule="auto"/>
        <w:ind w:left="2758" w:firstLine="534"/>
        <w:outlineLvl w:val="2"/>
        <w:rPr>
          <w:rFonts w:ascii="宋体" w:hAnsi="宋体" w:cs="宋体"/>
          <w:sz w:val="28"/>
          <w:szCs w:val="28"/>
          <w:highlight w:val="none"/>
        </w:rPr>
      </w:pPr>
      <w:r>
        <w:rPr>
          <w:rFonts w:ascii="宋体" w:hAnsi="宋体" w:cs="宋体"/>
          <w:b/>
          <w:bCs/>
          <w:spacing w:val="-7"/>
          <w:sz w:val="28"/>
          <w:szCs w:val="28"/>
          <w:highlight w:val="none"/>
        </w:rPr>
        <w:t>附件</w:t>
      </w:r>
      <w:r>
        <w:rPr>
          <w:rFonts w:ascii="宋体" w:hAnsi="宋体" w:cs="宋体"/>
          <w:spacing w:val="-44"/>
          <w:sz w:val="28"/>
          <w:szCs w:val="28"/>
          <w:highlight w:val="none"/>
        </w:rPr>
        <w:t xml:space="preserve"> </w:t>
      </w:r>
      <w:r>
        <w:rPr>
          <w:rFonts w:ascii="宋体" w:hAnsi="宋体" w:cs="宋体"/>
          <w:b/>
          <w:bCs/>
          <w:spacing w:val="-7"/>
          <w:sz w:val="28"/>
          <w:szCs w:val="28"/>
          <w:highlight w:val="none"/>
        </w:rPr>
        <w:t>3</w:t>
      </w:r>
      <w:r>
        <w:rPr>
          <w:rFonts w:ascii="宋体" w:hAnsi="宋体" w:cs="宋体"/>
          <w:spacing w:val="-7"/>
          <w:sz w:val="28"/>
          <w:szCs w:val="28"/>
          <w:highlight w:val="none"/>
        </w:rPr>
        <w:t xml:space="preserve"> </w:t>
      </w:r>
      <w:r>
        <w:rPr>
          <w:rFonts w:ascii="宋体" w:hAnsi="宋体" w:cs="宋体"/>
          <w:b/>
          <w:bCs/>
          <w:spacing w:val="-7"/>
          <w:sz w:val="28"/>
          <w:szCs w:val="28"/>
          <w:highlight w:val="none"/>
        </w:rPr>
        <w:t>工程质量保修书</w:t>
      </w:r>
    </w:p>
    <w:p w14:paraId="662CC957">
      <w:pPr>
        <w:pStyle w:val="3"/>
        <w:spacing w:line="266" w:lineRule="auto"/>
        <w:ind w:firstLine="420"/>
        <w:rPr>
          <w:highlight w:val="none"/>
        </w:rPr>
      </w:pPr>
    </w:p>
    <w:p w14:paraId="277A458D">
      <w:pPr>
        <w:pStyle w:val="3"/>
        <w:spacing w:line="267" w:lineRule="auto"/>
        <w:ind w:firstLine="420"/>
        <w:rPr>
          <w:highlight w:val="none"/>
        </w:rPr>
      </w:pPr>
    </w:p>
    <w:p w14:paraId="5DBEDDB5">
      <w:pPr>
        <w:spacing w:before="78" w:line="219" w:lineRule="auto"/>
        <w:ind w:left="29" w:firstLine="466"/>
        <w:rPr>
          <w:rFonts w:ascii="宋体" w:hAnsi="宋体" w:cs="宋体"/>
          <w:sz w:val="24"/>
          <w:szCs w:val="24"/>
          <w:highlight w:val="none"/>
        </w:rPr>
      </w:pPr>
      <w:r>
        <w:rPr>
          <w:rFonts w:ascii="宋体" w:hAnsi="宋体" w:cs="宋体"/>
          <w:b/>
          <w:bCs/>
          <w:spacing w:val="-4"/>
          <w:sz w:val="24"/>
          <w:szCs w:val="24"/>
          <w:highlight w:val="none"/>
        </w:rPr>
        <w:t>发包人（全称</w:t>
      </w:r>
      <w:r>
        <w:rPr>
          <w:rFonts w:ascii="宋体" w:hAnsi="宋体" w:cs="宋体"/>
          <w:b/>
          <w:bCs/>
          <w:spacing w:val="11"/>
          <w:sz w:val="24"/>
          <w:szCs w:val="24"/>
          <w:highlight w:val="none"/>
        </w:rPr>
        <w:t>）：</w:t>
      </w:r>
      <w:r>
        <w:rPr>
          <w:rFonts w:hint="default" w:ascii="宋体" w:hAnsi="宋体" w:cs="宋体"/>
          <w:b/>
          <w:bCs/>
          <w:spacing w:val="11"/>
          <w:sz w:val="24"/>
          <w:szCs w:val="24"/>
          <w:highlight w:val="none"/>
          <w:u w:val="single"/>
          <w:rtl w:val="0"/>
          <w:lang w:eastAsia="zh-TW"/>
        </w:rPr>
        <w:t>姚</w:t>
      </w:r>
      <w:r>
        <w:rPr>
          <w:rFonts w:hint="eastAsia" w:ascii="宋体" w:hAnsi="宋体" w:cs="宋体"/>
          <w:b/>
          <w:bCs/>
          <w:spacing w:val="11"/>
          <w:sz w:val="24"/>
          <w:szCs w:val="24"/>
          <w:highlight w:val="none"/>
          <w:u w:val="single"/>
          <w:lang w:val="en-US" w:eastAsia="zh-CN"/>
        </w:rPr>
        <w:t>安县工业开发投资有限公司</w:t>
      </w:r>
    </w:p>
    <w:p w14:paraId="527502D9">
      <w:pPr>
        <w:spacing w:before="183" w:line="219" w:lineRule="auto"/>
        <w:ind w:left="25" w:firstLine="470"/>
        <w:rPr>
          <w:rFonts w:ascii="宋体" w:hAnsi="宋体" w:cs="宋体"/>
          <w:sz w:val="24"/>
          <w:szCs w:val="24"/>
          <w:highlight w:val="none"/>
        </w:rPr>
      </w:pPr>
      <w:r>
        <w:rPr>
          <w:rFonts w:ascii="宋体" w:hAnsi="宋体" w:cs="宋体"/>
          <w:b/>
          <w:bCs/>
          <w:spacing w:val="-3"/>
          <w:sz w:val="24"/>
          <w:szCs w:val="24"/>
          <w:highlight w:val="none"/>
        </w:rPr>
        <w:t>承包人（全称）</w:t>
      </w:r>
      <w:r>
        <w:rPr>
          <w:rFonts w:hint="eastAsia" w:ascii="宋体" w:hAnsi="宋体" w:cs="宋体"/>
          <w:b/>
          <w:bCs/>
          <w:spacing w:val="-3"/>
          <w:sz w:val="24"/>
          <w:szCs w:val="24"/>
          <w:highlight w:val="none"/>
          <w:lang w:eastAsia="zh-CN"/>
        </w:rPr>
        <w:t>：</w:t>
      </w:r>
      <w:r>
        <w:rPr>
          <w:rFonts w:ascii="宋体" w:hAnsi="宋体" w:cs="宋体"/>
          <w:spacing w:val="-3"/>
          <w:sz w:val="24"/>
          <w:szCs w:val="24"/>
          <w:highlight w:val="none"/>
        </w:rPr>
        <w:t xml:space="preserve"> </w:t>
      </w:r>
      <w:r>
        <w:rPr>
          <w:rFonts w:ascii="宋体" w:hAnsi="宋体" w:cs="宋体"/>
          <w:sz w:val="24"/>
          <w:szCs w:val="24"/>
          <w:highlight w:val="none"/>
          <w:u w:val="single"/>
        </w:rPr>
        <w:t xml:space="preserve">                           </w:t>
      </w:r>
    </w:p>
    <w:p w14:paraId="1BE48043">
      <w:pPr>
        <w:pStyle w:val="3"/>
        <w:spacing w:line="342" w:lineRule="auto"/>
        <w:ind w:firstLine="420"/>
        <w:rPr>
          <w:highlight w:val="none"/>
        </w:rPr>
      </w:pPr>
    </w:p>
    <w:p w14:paraId="57EA71A5">
      <w:pPr>
        <w:pStyle w:val="3"/>
        <w:spacing w:line="343" w:lineRule="auto"/>
        <w:ind w:firstLine="420"/>
        <w:rPr>
          <w:highlight w:val="none"/>
        </w:rPr>
      </w:pPr>
    </w:p>
    <w:p w14:paraId="1F61899E">
      <w:pPr>
        <w:spacing w:before="78"/>
        <w:ind w:left="27" w:right="18" w:firstLine="420"/>
        <w:rPr>
          <w:rFonts w:ascii="宋体" w:hAnsi="宋体" w:cs="宋体"/>
          <w:sz w:val="24"/>
          <w:szCs w:val="24"/>
          <w:highlight w:val="none"/>
        </w:rPr>
      </w:pPr>
      <w:r>
        <w:rPr>
          <w:rFonts w:ascii="宋体" w:hAnsi="宋体" w:cs="宋体"/>
          <w:spacing w:val="-15"/>
          <w:sz w:val="24"/>
          <w:szCs w:val="24"/>
          <w:highlight w:val="none"/>
        </w:rPr>
        <w:t>发包人和承包人根据《中华人民共和国建筑法》和《建设工程质</w:t>
      </w:r>
      <w:r>
        <w:rPr>
          <w:rFonts w:ascii="宋体" w:hAnsi="宋体" w:cs="宋体"/>
          <w:spacing w:val="-16"/>
          <w:sz w:val="24"/>
          <w:szCs w:val="24"/>
          <w:highlight w:val="none"/>
        </w:rPr>
        <w:t>量管理条例》，</w:t>
      </w:r>
      <w:r>
        <w:rPr>
          <w:rFonts w:ascii="宋体" w:hAnsi="宋体" w:cs="宋体"/>
          <w:spacing w:val="-1"/>
          <w:sz w:val="24"/>
          <w:szCs w:val="24"/>
          <w:highlight w:val="none"/>
        </w:rPr>
        <w:t>经协商一致就</w:t>
      </w:r>
      <w:r>
        <w:rPr>
          <w:rFonts w:ascii="宋体" w:hAnsi="宋体" w:cs="宋体"/>
          <w:b/>
          <w:bCs/>
          <w:spacing w:val="-1"/>
          <w:sz w:val="24"/>
          <w:szCs w:val="24"/>
          <w:highlight w:val="none"/>
          <w:u w:val="single"/>
        </w:rPr>
        <w:t>*****</w:t>
      </w:r>
      <w:r>
        <w:rPr>
          <w:rFonts w:ascii="宋体" w:hAnsi="宋体" w:cs="宋体"/>
          <w:spacing w:val="-1"/>
          <w:sz w:val="24"/>
          <w:szCs w:val="24"/>
          <w:highlight w:val="none"/>
          <w:u w:val="single"/>
        </w:rPr>
        <w:t xml:space="preserve"> </w:t>
      </w:r>
      <w:r>
        <w:rPr>
          <w:rFonts w:ascii="宋体" w:hAnsi="宋体" w:cs="宋体"/>
          <w:spacing w:val="-1"/>
          <w:sz w:val="24"/>
          <w:szCs w:val="24"/>
          <w:highlight w:val="none"/>
        </w:rPr>
        <w:t>（工程全称）订立工程质量保修书。</w:t>
      </w:r>
    </w:p>
    <w:p w14:paraId="6AD9B984">
      <w:pPr>
        <w:spacing w:before="119" w:line="219" w:lineRule="auto"/>
        <w:ind w:left="0" w:firstLine="468" w:firstLineChars="200"/>
        <w:rPr>
          <w:rFonts w:ascii="宋体" w:hAnsi="宋体" w:cs="宋体"/>
          <w:sz w:val="24"/>
          <w:szCs w:val="24"/>
          <w:highlight w:val="none"/>
        </w:rPr>
      </w:pPr>
      <w:r>
        <w:rPr>
          <w:rFonts w:ascii="宋体" w:hAnsi="宋体" w:cs="宋体"/>
          <w:b/>
          <w:bCs/>
          <w:spacing w:val="-3"/>
          <w:sz w:val="24"/>
          <w:szCs w:val="24"/>
          <w:highlight w:val="none"/>
        </w:rPr>
        <w:t>一、工程质量保修范围和内容</w:t>
      </w:r>
    </w:p>
    <w:p w14:paraId="373689DE">
      <w:pPr>
        <w:spacing w:before="303"/>
        <w:ind w:left="34" w:right="80" w:firstLine="468"/>
        <w:rPr>
          <w:rFonts w:ascii="宋体" w:hAnsi="宋体" w:cs="宋体"/>
          <w:sz w:val="24"/>
          <w:szCs w:val="24"/>
          <w:highlight w:val="none"/>
        </w:rPr>
      </w:pPr>
      <w:r>
        <w:rPr>
          <w:rFonts w:ascii="宋体" w:hAnsi="宋体" w:cs="宋体"/>
          <w:spacing w:val="-3"/>
          <w:sz w:val="24"/>
          <w:szCs w:val="24"/>
          <w:highlight w:val="none"/>
        </w:rPr>
        <w:t>承包人在质量保修期内，按照有关法律规定和合同约</w:t>
      </w:r>
      <w:r>
        <w:rPr>
          <w:rFonts w:ascii="宋体" w:hAnsi="宋体" w:cs="宋体"/>
          <w:spacing w:val="-4"/>
          <w:sz w:val="24"/>
          <w:szCs w:val="24"/>
          <w:highlight w:val="none"/>
        </w:rPr>
        <w:t>定，承担工程质量保修</w:t>
      </w:r>
      <w:r>
        <w:rPr>
          <w:rFonts w:ascii="宋体" w:hAnsi="宋体" w:cs="宋体"/>
          <w:spacing w:val="-6"/>
          <w:sz w:val="24"/>
          <w:szCs w:val="24"/>
          <w:highlight w:val="none"/>
        </w:rPr>
        <w:t>责任。</w:t>
      </w:r>
    </w:p>
    <w:p w14:paraId="07087C7D">
      <w:pPr>
        <w:spacing w:before="115"/>
        <w:ind w:left="27" w:firstLine="468"/>
        <w:rPr>
          <w:rFonts w:ascii="宋体" w:hAnsi="宋体" w:cs="宋体"/>
          <w:sz w:val="24"/>
          <w:szCs w:val="24"/>
          <w:highlight w:val="none"/>
        </w:rPr>
      </w:pPr>
      <w:r>
        <w:rPr>
          <w:rFonts w:ascii="宋体" w:hAnsi="宋体" w:cs="宋体"/>
          <w:spacing w:val="-3"/>
          <w:sz w:val="24"/>
          <w:szCs w:val="24"/>
          <w:highlight w:val="none"/>
        </w:rPr>
        <w:t>质量保修范围包括地基基础工程、主体结构工程，</w:t>
      </w:r>
      <w:r>
        <w:rPr>
          <w:rFonts w:ascii="宋体" w:hAnsi="宋体" w:cs="宋体"/>
          <w:spacing w:val="-4"/>
          <w:sz w:val="24"/>
          <w:szCs w:val="24"/>
          <w:highlight w:val="none"/>
        </w:rPr>
        <w:t>屋面防水工程、有防水要</w:t>
      </w:r>
      <w:r>
        <w:rPr>
          <w:rFonts w:ascii="宋体" w:hAnsi="宋体" w:cs="宋体"/>
          <w:spacing w:val="-8"/>
          <w:sz w:val="24"/>
          <w:szCs w:val="24"/>
          <w:highlight w:val="none"/>
        </w:rPr>
        <w:t>求的卫生间、房间和外墙面的防渗漏，供热与供冷系统，电气管线、给排水管道、</w:t>
      </w:r>
      <w:r>
        <w:rPr>
          <w:rFonts w:ascii="宋体" w:hAnsi="宋体" w:cs="宋体"/>
          <w:spacing w:val="-3"/>
          <w:sz w:val="24"/>
          <w:szCs w:val="24"/>
          <w:highlight w:val="none"/>
        </w:rPr>
        <w:t>设备安装和装修工程，以及双方约定的其他项目。具体保修的内容</w:t>
      </w:r>
      <w:r>
        <w:rPr>
          <w:rFonts w:ascii="宋体" w:hAnsi="宋体" w:cs="宋体"/>
          <w:spacing w:val="-4"/>
          <w:sz w:val="24"/>
          <w:szCs w:val="24"/>
          <w:highlight w:val="none"/>
        </w:rPr>
        <w:t>，双方约定如</w:t>
      </w:r>
      <w:r>
        <w:rPr>
          <w:rFonts w:ascii="宋体" w:hAnsi="宋体" w:cs="宋体"/>
          <w:spacing w:val="-3"/>
          <w:sz w:val="24"/>
          <w:szCs w:val="24"/>
          <w:highlight w:val="none"/>
        </w:rPr>
        <w:t>下：</w:t>
      </w:r>
      <w:r>
        <w:rPr>
          <w:rFonts w:ascii="宋体" w:hAnsi="宋体" w:cs="宋体"/>
          <w:b/>
          <w:bCs/>
          <w:spacing w:val="-3"/>
          <w:sz w:val="24"/>
          <w:szCs w:val="24"/>
          <w:highlight w:val="none"/>
          <w:u w:val="single"/>
        </w:rPr>
        <w:t>质量管理执行国务院第279号令，保修办法执行建设部第80号令。</w:t>
      </w:r>
    </w:p>
    <w:p w14:paraId="39638BB7">
      <w:pPr>
        <w:spacing w:before="118" w:line="219" w:lineRule="auto"/>
        <w:ind w:left="0" w:firstLine="464" w:firstLineChars="200"/>
        <w:rPr>
          <w:rFonts w:ascii="宋体" w:hAnsi="宋体" w:cs="宋体"/>
          <w:sz w:val="24"/>
          <w:szCs w:val="24"/>
          <w:highlight w:val="none"/>
        </w:rPr>
      </w:pPr>
      <w:r>
        <w:rPr>
          <w:rFonts w:ascii="宋体" w:hAnsi="宋体" w:cs="宋体"/>
          <w:b/>
          <w:bCs/>
          <w:spacing w:val="-4"/>
          <w:sz w:val="24"/>
          <w:szCs w:val="24"/>
          <w:highlight w:val="none"/>
        </w:rPr>
        <w:t>二、质量保修期</w:t>
      </w:r>
    </w:p>
    <w:p w14:paraId="208EE5D1">
      <w:pPr>
        <w:spacing w:before="300" w:line="289" w:lineRule="auto"/>
        <w:ind w:left="66" w:right="80" w:firstLine="460"/>
        <w:rPr>
          <w:rFonts w:hint="eastAsia" w:ascii="宋体" w:hAnsi="宋体" w:cs="宋体"/>
          <w:sz w:val="24"/>
          <w:szCs w:val="24"/>
          <w:highlight w:val="none"/>
          <w:lang w:eastAsia="zh-CN"/>
        </w:rPr>
      </w:pPr>
      <w:r>
        <w:rPr>
          <w:rFonts w:hint="eastAsia" w:ascii="宋体" w:hAnsi="宋体" w:cs="宋体"/>
          <w:sz w:val="24"/>
          <w:szCs w:val="24"/>
          <w:highlight w:val="none"/>
        </w:rPr>
        <w:t>根据《建设工程质量管理条例》及有关规定，约定本工程的质量保修期为：</w:t>
      </w:r>
      <w:r>
        <w:rPr>
          <w:rFonts w:hint="eastAsia" w:ascii="宋体" w:hAnsi="宋体" w:cs="宋体"/>
          <w:b/>
          <w:bCs/>
          <w:sz w:val="24"/>
          <w:szCs w:val="24"/>
          <w:highlight w:val="none"/>
        </w:rPr>
        <w:t>一年（从完工验收之日起开始计算）</w:t>
      </w:r>
      <w:r>
        <w:rPr>
          <w:rFonts w:hint="eastAsia" w:ascii="宋体" w:hAnsi="宋体" w:cs="宋体"/>
          <w:b/>
          <w:bCs/>
          <w:sz w:val="24"/>
          <w:szCs w:val="24"/>
          <w:highlight w:val="none"/>
          <w:lang w:eastAsia="zh-CN"/>
        </w:rPr>
        <w:t>；</w:t>
      </w:r>
      <w:r>
        <w:rPr>
          <w:rFonts w:hint="eastAsia" w:ascii="宋体" w:hAnsi="宋体" w:cs="宋体"/>
          <w:b/>
          <w:bCs/>
          <w:sz w:val="24"/>
          <w:szCs w:val="24"/>
          <w:highlight w:val="none"/>
        </w:rPr>
        <w:t>若工程质量出现永久性缺陷的，承担责任的期限不受以上保修期限制</w:t>
      </w:r>
      <w:r>
        <w:rPr>
          <w:rFonts w:hint="eastAsia" w:ascii="宋体" w:hAnsi="宋体" w:cs="宋体"/>
          <w:b/>
          <w:bCs/>
          <w:sz w:val="24"/>
          <w:szCs w:val="24"/>
          <w:highlight w:val="none"/>
          <w:lang w:eastAsia="zh-CN"/>
        </w:rPr>
        <w:t>。</w:t>
      </w:r>
    </w:p>
    <w:p w14:paraId="6A70BA57">
      <w:pPr>
        <w:spacing w:before="300" w:line="289" w:lineRule="auto"/>
        <w:ind w:left="66" w:right="80" w:firstLine="460"/>
        <w:rPr>
          <w:rFonts w:ascii="宋体" w:hAnsi="宋体" w:cs="宋体"/>
          <w:sz w:val="24"/>
          <w:szCs w:val="24"/>
          <w:highlight w:val="none"/>
        </w:rPr>
      </w:pPr>
      <w:r>
        <w:rPr>
          <w:rFonts w:hint="eastAsia" w:ascii="宋体" w:hAnsi="宋体" w:cs="宋体"/>
          <w:sz w:val="24"/>
          <w:szCs w:val="24"/>
          <w:highlight w:val="none"/>
        </w:rPr>
        <w:t>质量保修期自交工验收合格之日起计算。</w:t>
      </w:r>
    </w:p>
    <w:p w14:paraId="0A8EA905">
      <w:pPr>
        <w:spacing w:before="305" w:line="219" w:lineRule="auto"/>
        <w:ind w:left="0" w:firstLine="464" w:firstLineChars="200"/>
        <w:rPr>
          <w:rFonts w:ascii="宋体" w:hAnsi="宋体" w:cs="宋体"/>
          <w:sz w:val="24"/>
          <w:szCs w:val="24"/>
          <w:highlight w:val="none"/>
        </w:rPr>
      </w:pPr>
      <w:r>
        <w:rPr>
          <w:rFonts w:ascii="宋体" w:hAnsi="宋体" w:cs="宋体"/>
          <w:b/>
          <w:bCs/>
          <w:spacing w:val="-4"/>
          <w:sz w:val="24"/>
          <w:szCs w:val="24"/>
          <w:highlight w:val="none"/>
        </w:rPr>
        <w:t>三、缺陷责任期</w:t>
      </w:r>
    </w:p>
    <w:p w14:paraId="6D7D5601">
      <w:pPr>
        <w:spacing w:line="219" w:lineRule="auto"/>
        <w:rPr>
          <w:rFonts w:ascii="宋体" w:hAnsi="宋体" w:cs="宋体"/>
          <w:sz w:val="24"/>
          <w:szCs w:val="24"/>
          <w:highlight w:val="none"/>
        </w:rPr>
      </w:pPr>
    </w:p>
    <w:p w14:paraId="6A8CD937">
      <w:pPr>
        <w:spacing w:before="78"/>
        <w:ind w:left="27" w:firstLine="472"/>
        <w:rPr>
          <w:rFonts w:ascii="宋体" w:hAnsi="宋体" w:cs="宋体"/>
          <w:sz w:val="24"/>
          <w:szCs w:val="24"/>
          <w:highlight w:val="none"/>
        </w:rPr>
      </w:pPr>
      <w:r>
        <w:rPr>
          <w:rFonts w:ascii="宋体" w:hAnsi="宋体" w:cs="宋体"/>
          <w:spacing w:val="-2"/>
          <w:sz w:val="24"/>
          <w:szCs w:val="24"/>
          <w:highlight w:val="none"/>
        </w:rPr>
        <w:t>工程缺陷责任期为</w:t>
      </w:r>
      <w:r>
        <w:rPr>
          <w:rFonts w:ascii="宋体" w:hAnsi="宋体" w:cs="宋体"/>
          <w:spacing w:val="-2"/>
          <w:sz w:val="24"/>
          <w:szCs w:val="24"/>
          <w:highlight w:val="none"/>
          <w:u w:val="single"/>
        </w:rPr>
        <w:t xml:space="preserve"> </w:t>
      </w:r>
      <w:r>
        <w:rPr>
          <w:rFonts w:ascii="宋体" w:hAnsi="宋体" w:cs="宋体"/>
          <w:b/>
          <w:bCs/>
          <w:spacing w:val="-2"/>
          <w:sz w:val="24"/>
          <w:szCs w:val="24"/>
          <w:highlight w:val="none"/>
          <w:u w:val="single"/>
        </w:rPr>
        <w:t>24</w:t>
      </w:r>
      <w:r>
        <w:rPr>
          <w:rFonts w:ascii="宋体" w:hAnsi="宋体" w:cs="宋体"/>
          <w:spacing w:val="-2"/>
          <w:sz w:val="24"/>
          <w:szCs w:val="24"/>
          <w:highlight w:val="none"/>
          <w:u w:val="single"/>
        </w:rPr>
        <w:t xml:space="preserve"> </w:t>
      </w:r>
      <w:r>
        <w:rPr>
          <w:rFonts w:ascii="宋体" w:hAnsi="宋体" w:cs="宋体"/>
          <w:spacing w:val="-2"/>
          <w:sz w:val="24"/>
          <w:szCs w:val="24"/>
          <w:highlight w:val="none"/>
        </w:rPr>
        <w:t>个月，缺陷责任期自工程通过竣工验收之日起计算。</w:t>
      </w:r>
      <w:r>
        <w:rPr>
          <w:rFonts w:ascii="宋体" w:hAnsi="宋体" w:cs="宋体"/>
          <w:sz w:val="24"/>
          <w:szCs w:val="24"/>
          <w:highlight w:val="none"/>
        </w:rPr>
        <w:t>单位/区段工程先于全部工程进行验收，单位/区段工程缺陷责任期自单位/区段</w:t>
      </w:r>
      <w:r>
        <w:rPr>
          <w:rFonts w:ascii="宋体" w:hAnsi="宋体" w:cs="宋体"/>
          <w:spacing w:val="-2"/>
          <w:sz w:val="24"/>
          <w:szCs w:val="24"/>
          <w:highlight w:val="none"/>
        </w:rPr>
        <w:t>工程验收合格之日起算。</w:t>
      </w:r>
    </w:p>
    <w:p w14:paraId="23A783D1">
      <w:pPr>
        <w:spacing w:before="116" w:line="219" w:lineRule="auto"/>
        <w:ind w:left="0" w:firstLine="476" w:firstLineChars="200"/>
        <w:rPr>
          <w:rFonts w:ascii="宋体" w:hAnsi="宋体" w:cs="宋体"/>
          <w:sz w:val="24"/>
          <w:szCs w:val="24"/>
          <w:highlight w:val="none"/>
        </w:rPr>
      </w:pPr>
      <w:r>
        <w:rPr>
          <w:rFonts w:ascii="宋体" w:hAnsi="宋体" w:cs="宋体"/>
          <w:spacing w:val="-1"/>
          <w:sz w:val="24"/>
          <w:szCs w:val="24"/>
          <w:highlight w:val="none"/>
        </w:rPr>
        <w:t>缺陷责任期终止后，发包人应返还剩余的质量保证金。</w:t>
      </w:r>
    </w:p>
    <w:p w14:paraId="75D0A726">
      <w:pPr>
        <w:spacing w:before="300" w:line="219" w:lineRule="auto"/>
        <w:ind w:left="0" w:firstLine="456" w:firstLineChars="200"/>
        <w:rPr>
          <w:rFonts w:ascii="宋体" w:hAnsi="宋体" w:cs="宋体"/>
          <w:sz w:val="24"/>
          <w:szCs w:val="24"/>
          <w:highlight w:val="none"/>
        </w:rPr>
      </w:pPr>
      <w:r>
        <w:rPr>
          <w:rFonts w:ascii="宋体" w:hAnsi="宋体" w:cs="宋体"/>
          <w:b/>
          <w:bCs/>
          <w:spacing w:val="-6"/>
          <w:sz w:val="24"/>
          <w:szCs w:val="24"/>
          <w:highlight w:val="none"/>
        </w:rPr>
        <w:t>四、质量保修责任</w:t>
      </w:r>
    </w:p>
    <w:p w14:paraId="6062B4F7">
      <w:pPr>
        <w:spacing w:before="302" w:line="289" w:lineRule="auto"/>
        <w:ind w:left="27" w:right="61" w:firstLine="476"/>
        <w:rPr>
          <w:rFonts w:ascii="宋体" w:hAnsi="宋体" w:cs="宋体"/>
          <w:sz w:val="24"/>
          <w:szCs w:val="24"/>
          <w:highlight w:val="none"/>
        </w:rPr>
      </w:pPr>
      <w:r>
        <w:rPr>
          <w:rFonts w:hint="eastAsia" w:ascii="宋体" w:hAnsi="宋体" w:cs="宋体"/>
          <w:spacing w:val="-1"/>
          <w:sz w:val="24"/>
          <w:szCs w:val="24"/>
          <w:highlight w:val="none"/>
          <w:lang w:eastAsia="zh-CN"/>
        </w:rPr>
        <w:t>1.</w:t>
      </w:r>
      <w:r>
        <w:rPr>
          <w:rFonts w:ascii="宋体" w:hAnsi="宋体" w:cs="宋体"/>
          <w:spacing w:val="-1"/>
          <w:sz w:val="24"/>
          <w:szCs w:val="24"/>
          <w:highlight w:val="none"/>
        </w:rPr>
        <w:t>属于保修范围、内容的项目，承包人应当在接到保修通知</w:t>
      </w:r>
      <w:r>
        <w:rPr>
          <w:rFonts w:ascii="宋体" w:hAnsi="宋体" w:cs="宋体"/>
          <w:spacing w:val="-2"/>
          <w:sz w:val="24"/>
          <w:szCs w:val="24"/>
          <w:highlight w:val="none"/>
        </w:rPr>
        <w:t>之日起7天内</w:t>
      </w:r>
      <w:r>
        <w:rPr>
          <w:rFonts w:ascii="宋体" w:hAnsi="宋体" w:cs="宋体"/>
          <w:sz w:val="24"/>
          <w:szCs w:val="24"/>
          <w:highlight w:val="none"/>
        </w:rPr>
        <w:t>派人保修。承包人不在约定期限内派人保修的</w:t>
      </w:r>
      <w:r>
        <w:rPr>
          <w:rFonts w:ascii="宋体" w:hAnsi="宋体" w:cs="宋体"/>
          <w:spacing w:val="-1"/>
          <w:sz w:val="24"/>
          <w:szCs w:val="24"/>
          <w:highlight w:val="none"/>
        </w:rPr>
        <w:t>，发包人可以委托他人修理。</w:t>
      </w:r>
    </w:p>
    <w:p w14:paraId="753674F0">
      <w:pPr>
        <w:spacing w:before="302" w:line="290" w:lineRule="auto"/>
        <w:ind w:left="27" w:right="63"/>
        <w:rPr>
          <w:rFonts w:ascii="宋体" w:hAnsi="宋体" w:cs="宋体"/>
          <w:sz w:val="24"/>
          <w:szCs w:val="24"/>
          <w:highlight w:val="none"/>
        </w:rPr>
      </w:pPr>
      <w:r>
        <w:rPr>
          <w:rFonts w:hint="eastAsia" w:ascii="宋体" w:hAnsi="宋体" w:cs="宋体"/>
          <w:sz w:val="24"/>
          <w:szCs w:val="24"/>
          <w:highlight w:val="none"/>
          <w:lang w:eastAsia="zh-CN"/>
        </w:rPr>
        <w:t>2.</w:t>
      </w:r>
      <w:r>
        <w:rPr>
          <w:rFonts w:ascii="宋体" w:hAnsi="宋体" w:cs="宋体"/>
          <w:sz w:val="24"/>
          <w:szCs w:val="24"/>
          <w:highlight w:val="none"/>
        </w:rPr>
        <w:t>发生紧急事故需抢修的，承包人在接到事故通知后，应当立即到达事故</w:t>
      </w:r>
      <w:r>
        <w:rPr>
          <w:rFonts w:ascii="宋体" w:hAnsi="宋体" w:cs="宋体"/>
          <w:spacing w:val="-3"/>
          <w:sz w:val="24"/>
          <w:szCs w:val="24"/>
          <w:highlight w:val="none"/>
        </w:rPr>
        <w:t>现场抢修。</w:t>
      </w:r>
    </w:p>
    <w:p w14:paraId="34120059">
      <w:pPr>
        <w:spacing w:before="302" w:line="324" w:lineRule="auto"/>
        <w:ind w:left="25" w:right="61"/>
        <w:rPr>
          <w:rFonts w:ascii="宋体" w:hAnsi="宋体" w:cs="宋体"/>
          <w:sz w:val="24"/>
          <w:szCs w:val="24"/>
          <w:highlight w:val="none"/>
        </w:rPr>
      </w:pPr>
      <w:r>
        <w:rPr>
          <w:rFonts w:hint="eastAsia" w:ascii="宋体" w:hAnsi="宋体" w:cs="宋体"/>
          <w:sz w:val="24"/>
          <w:szCs w:val="24"/>
          <w:highlight w:val="none"/>
          <w:lang w:eastAsia="zh-CN"/>
        </w:rPr>
        <w:t>3.</w:t>
      </w:r>
      <w:r>
        <w:rPr>
          <w:rFonts w:ascii="宋体" w:hAnsi="宋体" w:cs="宋体"/>
          <w:sz w:val="24"/>
          <w:szCs w:val="24"/>
          <w:highlight w:val="none"/>
        </w:rPr>
        <w:t>对于涉及结构安全的质量问题，应当按照《建设工程质量管理条例》的</w:t>
      </w:r>
      <w:r>
        <w:rPr>
          <w:rFonts w:ascii="宋体" w:hAnsi="宋体" w:cs="宋体"/>
          <w:spacing w:val="-3"/>
          <w:sz w:val="24"/>
          <w:szCs w:val="24"/>
          <w:highlight w:val="none"/>
        </w:rPr>
        <w:t>规定，立即向当地建设行政主管部门和有关部门报告，采取安全防范措</w:t>
      </w:r>
      <w:r>
        <w:rPr>
          <w:rFonts w:ascii="宋体" w:hAnsi="宋体" w:cs="宋体"/>
          <w:spacing w:val="-4"/>
          <w:sz w:val="24"/>
          <w:szCs w:val="24"/>
          <w:highlight w:val="none"/>
        </w:rPr>
        <w:t>施，并由</w:t>
      </w:r>
      <w:r>
        <w:rPr>
          <w:rFonts w:ascii="宋体" w:hAnsi="宋体" w:cs="宋体"/>
          <w:spacing w:val="-3"/>
          <w:sz w:val="24"/>
          <w:szCs w:val="24"/>
          <w:highlight w:val="none"/>
        </w:rPr>
        <w:t>承包人提出保修方案，承包人将设计业务分包的，应由原设计分包人或</w:t>
      </w:r>
      <w:r>
        <w:rPr>
          <w:rFonts w:ascii="宋体" w:hAnsi="宋体" w:cs="宋体"/>
          <w:spacing w:val="-4"/>
          <w:sz w:val="24"/>
          <w:szCs w:val="24"/>
          <w:highlight w:val="none"/>
        </w:rPr>
        <w:t>具有相应</w:t>
      </w:r>
      <w:r>
        <w:rPr>
          <w:rFonts w:ascii="宋体" w:hAnsi="宋体" w:cs="宋体"/>
          <w:spacing w:val="-1"/>
          <w:sz w:val="24"/>
          <w:szCs w:val="24"/>
          <w:highlight w:val="none"/>
        </w:rPr>
        <w:t>资质等级的设计人提出保修方案，承包人实施保修。</w:t>
      </w:r>
    </w:p>
    <w:p w14:paraId="7A6D75EA">
      <w:pPr>
        <w:spacing w:before="301" w:line="219" w:lineRule="auto"/>
        <w:ind w:left="0" w:firstLine="476" w:firstLineChars="200"/>
        <w:rPr>
          <w:rFonts w:ascii="宋体" w:hAnsi="宋体" w:cs="宋体"/>
          <w:sz w:val="24"/>
          <w:szCs w:val="24"/>
          <w:highlight w:val="none"/>
        </w:rPr>
      </w:pPr>
      <w:r>
        <w:rPr>
          <w:rFonts w:hint="eastAsia" w:ascii="宋体" w:hAnsi="宋体" w:cs="宋体"/>
          <w:spacing w:val="-1"/>
          <w:sz w:val="24"/>
          <w:szCs w:val="24"/>
          <w:highlight w:val="none"/>
          <w:lang w:eastAsia="zh-CN"/>
        </w:rPr>
        <w:t>4.</w:t>
      </w:r>
      <w:r>
        <w:rPr>
          <w:rFonts w:ascii="宋体" w:hAnsi="宋体" w:cs="宋体"/>
          <w:spacing w:val="-1"/>
          <w:sz w:val="24"/>
          <w:szCs w:val="24"/>
          <w:highlight w:val="none"/>
        </w:rPr>
        <w:t>质量保修完成后，由发包人组织验收。</w:t>
      </w:r>
    </w:p>
    <w:p w14:paraId="2C26DA10">
      <w:pPr>
        <w:spacing w:before="303" w:line="219" w:lineRule="auto"/>
        <w:ind w:left="0" w:firstLine="464" w:firstLineChars="200"/>
        <w:rPr>
          <w:rFonts w:ascii="宋体" w:hAnsi="宋体" w:cs="宋体"/>
          <w:sz w:val="24"/>
          <w:szCs w:val="24"/>
          <w:highlight w:val="none"/>
        </w:rPr>
      </w:pPr>
      <w:r>
        <w:rPr>
          <w:rFonts w:ascii="宋体" w:hAnsi="宋体" w:cs="宋体"/>
          <w:b/>
          <w:bCs/>
          <w:spacing w:val="-4"/>
          <w:sz w:val="24"/>
          <w:szCs w:val="24"/>
          <w:highlight w:val="none"/>
        </w:rPr>
        <w:t>五、保修费用</w:t>
      </w:r>
    </w:p>
    <w:p w14:paraId="6C175118">
      <w:pPr>
        <w:spacing w:before="301" w:line="219" w:lineRule="auto"/>
        <w:ind w:left="0" w:firstLine="476" w:firstLineChars="200"/>
        <w:rPr>
          <w:rFonts w:ascii="宋体" w:hAnsi="宋体" w:cs="宋体"/>
          <w:sz w:val="24"/>
          <w:szCs w:val="24"/>
          <w:highlight w:val="none"/>
        </w:rPr>
      </w:pPr>
      <w:r>
        <w:rPr>
          <w:rFonts w:ascii="宋体" w:hAnsi="宋体" w:cs="宋体"/>
          <w:spacing w:val="-1"/>
          <w:sz w:val="24"/>
          <w:szCs w:val="24"/>
          <w:highlight w:val="none"/>
        </w:rPr>
        <w:t>保修费用由造成质量缺陷的责任方承担。</w:t>
      </w:r>
    </w:p>
    <w:p w14:paraId="61DC3AE2">
      <w:pPr>
        <w:spacing w:before="303" w:line="219" w:lineRule="auto"/>
        <w:ind w:left="0" w:firstLine="476" w:firstLineChars="200"/>
        <w:rPr>
          <w:rFonts w:ascii="宋体" w:hAnsi="宋体" w:cs="宋体"/>
          <w:sz w:val="24"/>
          <w:szCs w:val="24"/>
          <w:highlight w:val="none"/>
        </w:rPr>
      </w:pPr>
      <w:r>
        <w:rPr>
          <w:rFonts w:ascii="宋体" w:hAnsi="宋体" w:cs="宋体"/>
          <w:b/>
          <w:bCs/>
          <w:spacing w:val="-1"/>
          <w:sz w:val="24"/>
          <w:szCs w:val="24"/>
          <w:highlight w:val="none"/>
        </w:rPr>
        <w:t>六、双方约定的其他工程质量保修事项：</w:t>
      </w:r>
      <w:r>
        <w:rPr>
          <w:rFonts w:ascii="宋体" w:hAnsi="宋体" w:cs="宋体"/>
          <w:spacing w:val="-1"/>
          <w:sz w:val="24"/>
          <w:szCs w:val="24"/>
          <w:highlight w:val="none"/>
          <w:u w:val="single"/>
        </w:rPr>
        <w:t xml:space="preserve">        /   </w:t>
      </w:r>
      <w:r>
        <w:rPr>
          <w:rFonts w:ascii="宋体" w:hAnsi="宋体" w:cs="宋体"/>
          <w:spacing w:val="-2"/>
          <w:sz w:val="24"/>
          <w:szCs w:val="24"/>
          <w:highlight w:val="none"/>
          <w:u w:val="single"/>
        </w:rPr>
        <w:t xml:space="preserve">     </w:t>
      </w:r>
      <w:r>
        <w:rPr>
          <w:rFonts w:ascii="宋体" w:hAnsi="宋体" w:cs="宋体"/>
          <w:spacing w:val="-2"/>
          <w:sz w:val="24"/>
          <w:szCs w:val="24"/>
          <w:highlight w:val="none"/>
        </w:rPr>
        <w:t>。</w:t>
      </w:r>
    </w:p>
    <w:p w14:paraId="1654335D">
      <w:pPr>
        <w:pStyle w:val="2"/>
        <w:ind w:left="0" w:firstLine="468" w:firstLineChars="200"/>
        <w:rPr>
          <w:rFonts w:hint="eastAsia" w:ascii="宋体" w:hAnsi="宋体" w:eastAsia="宋体" w:cs="宋体"/>
          <w:spacing w:val="-1"/>
          <w:sz w:val="24"/>
          <w:szCs w:val="24"/>
          <w:highlight w:val="none"/>
        </w:rPr>
      </w:pPr>
      <w:r>
        <w:rPr>
          <w:rFonts w:hint="eastAsia" w:ascii="宋体" w:hAnsi="宋体" w:eastAsia="宋体" w:cs="宋体"/>
          <w:spacing w:val="-3"/>
          <w:sz w:val="24"/>
          <w:szCs w:val="24"/>
          <w:highlight w:val="none"/>
        </w:rPr>
        <w:t>工程质量保修书由发包人、承包人在工程竣工</w:t>
      </w:r>
      <w:r>
        <w:rPr>
          <w:rFonts w:hint="eastAsia" w:ascii="宋体" w:hAnsi="宋体" w:eastAsia="宋体" w:cs="宋体"/>
          <w:spacing w:val="-4"/>
          <w:sz w:val="24"/>
          <w:szCs w:val="24"/>
          <w:highlight w:val="none"/>
        </w:rPr>
        <w:t>验收前共同签署，作为工程总</w:t>
      </w:r>
      <w:r>
        <w:rPr>
          <w:rFonts w:hint="eastAsia" w:ascii="宋体" w:hAnsi="宋体" w:eastAsia="宋体" w:cs="宋体"/>
          <w:spacing w:val="-1"/>
          <w:sz w:val="24"/>
          <w:szCs w:val="24"/>
          <w:highlight w:val="none"/>
        </w:rPr>
        <w:t>承包合同附件，其有效期限至保修期满。</w:t>
      </w:r>
    </w:p>
    <w:p w14:paraId="3C063F64">
      <w:pPr>
        <w:keepNext w:val="0"/>
        <w:keepLines w:val="0"/>
        <w:pageBreakBefore w:val="0"/>
        <w:widowControl w:val="0"/>
        <w:kinsoku/>
        <w:wordWrap w:val="0"/>
        <w:overflowPunct/>
        <w:topLinePunct w:val="0"/>
        <w:autoSpaceDE/>
        <w:autoSpaceDN/>
        <w:bidi w:val="0"/>
        <w:adjustRightInd/>
        <w:snapToGrid/>
        <w:spacing w:line="432" w:lineRule="auto"/>
        <w:textAlignment w:val="auto"/>
        <w:rPr>
          <w:rFonts w:hint="eastAsia" w:ascii="宋体" w:hAnsi="宋体" w:eastAsia="宋体" w:cs="宋体"/>
          <w:spacing w:val="-1"/>
          <w:sz w:val="24"/>
          <w:szCs w:val="24"/>
          <w:highlight w:val="none"/>
        </w:rPr>
        <w:sectPr>
          <w:footerReference r:id="rId25" w:type="default"/>
          <w:pgSz w:w="11905" w:h="16838"/>
          <w:pgMar w:top="1191" w:right="1191" w:bottom="1191" w:left="1304" w:header="850" w:footer="680" w:gutter="0"/>
          <w:pgNumType w:fmt="decimal"/>
          <w:cols w:space="720" w:num="1"/>
          <w:docGrid w:type="linesAndChars" w:linePitch="321" w:charSpace="0"/>
        </w:sect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以下无正文</w:t>
      </w:r>
      <w:r>
        <w:rPr>
          <w:rFonts w:hint="eastAsia" w:ascii="宋体" w:hAnsi="宋体" w:cs="宋体"/>
          <w:color w:val="auto"/>
          <w:sz w:val="24"/>
          <w:szCs w:val="24"/>
          <w:highlight w:val="none"/>
          <w:lang w:val="en-US" w:eastAsia="zh-CN"/>
        </w:rPr>
        <w:t>）</w:t>
      </w:r>
    </w:p>
    <w:p w14:paraId="41211C6F">
      <w:pPr>
        <w:pStyle w:val="3"/>
        <w:spacing w:line="248" w:lineRule="auto"/>
        <w:ind w:firstLine="0" w:firstLineChars="0"/>
        <w:rPr>
          <w:highlight w:val="none"/>
        </w:rPr>
      </w:pPr>
    </w:p>
    <w:p w14:paraId="5D4342E1">
      <w:pPr>
        <w:pStyle w:val="3"/>
        <w:spacing w:line="248" w:lineRule="auto"/>
        <w:ind w:firstLine="420"/>
        <w:rPr>
          <w:highlight w:val="none"/>
        </w:rPr>
      </w:pPr>
    </w:p>
    <w:p w14:paraId="312E5804">
      <w:pPr>
        <w:spacing w:before="78" w:line="219" w:lineRule="auto"/>
        <w:ind w:left="629"/>
        <w:rPr>
          <w:rFonts w:ascii="宋体" w:hAnsi="宋体" w:cs="宋体"/>
          <w:sz w:val="24"/>
          <w:szCs w:val="24"/>
          <w:highlight w:val="none"/>
        </w:rPr>
      </w:pPr>
      <w:r>
        <w:rPr>
          <w:rFonts w:ascii="宋体" w:hAnsi="宋体" w:cs="宋体"/>
          <w:sz w:val="24"/>
          <w:szCs w:val="24"/>
          <w:highlight w:val="none"/>
        </w:rPr>
        <w:t>发包人</w:t>
      </w:r>
      <w:r>
        <w:rPr>
          <w:rFonts w:hint="eastAsia" w:ascii="宋体" w:hAnsi="宋体" w:cs="宋体"/>
          <w:sz w:val="24"/>
          <w:szCs w:val="24"/>
          <w:highlight w:val="none"/>
          <w:lang w:eastAsia="zh-CN"/>
        </w:rPr>
        <w:t>（</w:t>
      </w:r>
      <w:r>
        <w:rPr>
          <w:rFonts w:ascii="宋体" w:hAnsi="宋体" w:cs="宋体"/>
          <w:sz w:val="24"/>
          <w:szCs w:val="24"/>
          <w:highlight w:val="none"/>
        </w:rPr>
        <w:t>公章</w:t>
      </w:r>
      <w:r>
        <w:rPr>
          <w:rFonts w:hint="eastAsia" w:ascii="宋体" w:hAnsi="宋体" w:cs="宋体"/>
          <w:sz w:val="24"/>
          <w:szCs w:val="24"/>
          <w:highlight w:val="none"/>
          <w:lang w:eastAsia="zh-CN"/>
        </w:rPr>
        <w:t>）</w:t>
      </w:r>
      <w:r>
        <w:rPr>
          <w:rFonts w:ascii="宋体" w:hAnsi="宋体" w:cs="宋体"/>
          <w:sz w:val="24"/>
          <w:szCs w:val="24"/>
          <w:highlight w:val="none"/>
        </w:rPr>
        <w:t xml:space="preserve">：                       </w:t>
      </w:r>
      <w:r>
        <w:rPr>
          <w:rFonts w:ascii="宋体" w:hAnsi="宋体" w:cs="宋体"/>
          <w:spacing w:val="-1"/>
          <w:sz w:val="24"/>
          <w:szCs w:val="24"/>
          <w:highlight w:val="none"/>
        </w:rPr>
        <w:t xml:space="preserve">    承包人</w:t>
      </w:r>
      <w:r>
        <w:rPr>
          <w:rFonts w:hint="eastAsia" w:ascii="宋体" w:hAnsi="宋体" w:cs="宋体"/>
          <w:spacing w:val="-1"/>
          <w:sz w:val="24"/>
          <w:szCs w:val="24"/>
          <w:highlight w:val="none"/>
          <w:lang w:eastAsia="zh-CN"/>
        </w:rPr>
        <w:t>（</w:t>
      </w:r>
      <w:r>
        <w:rPr>
          <w:rFonts w:ascii="宋体" w:hAnsi="宋体" w:cs="宋体"/>
          <w:spacing w:val="-1"/>
          <w:sz w:val="24"/>
          <w:szCs w:val="24"/>
          <w:highlight w:val="none"/>
        </w:rPr>
        <w:t>公章</w:t>
      </w:r>
      <w:r>
        <w:rPr>
          <w:rFonts w:hint="eastAsia" w:ascii="宋体" w:hAnsi="宋体" w:cs="宋体"/>
          <w:spacing w:val="-1"/>
          <w:sz w:val="24"/>
          <w:szCs w:val="24"/>
          <w:highlight w:val="none"/>
          <w:lang w:eastAsia="zh-CN"/>
        </w:rPr>
        <w:t>）</w:t>
      </w:r>
      <w:r>
        <w:rPr>
          <w:rFonts w:ascii="宋体" w:hAnsi="宋体" w:cs="宋体"/>
          <w:spacing w:val="-1"/>
          <w:sz w:val="24"/>
          <w:szCs w:val="24"/>
          <w:highlight w:val="none"/>
        </w:rPr>
        <w:t>：</w:t>
      </w:r>
    </w:p>
    <w:p w14:paraId="0D2DA7F7">
      <w:pPr>
        <w:pStyle w:val="3"/>
        <w:spacing w:line="302" w:lineRule="auto"/>
        <w:ind w:firstLine="420"/>
        <w:rPr>
          <w:highlight w:val="none"/>
        </w:rPr>
      </w:pPr>
    </w:p>
    <w:p w14:paraId="522AC2D8">
      <w:pPr>
        <w:spacing w:before="78" w:line="229" w:lineRule="auto"/>
        <w:ind w:left="625" w:firstLine="432"/>
        <w:rPr>
          <w:rFonts w:ascii="宋体" w:hAnsi="宋体" w:cs="宋体"/>
          <w:sz w:val="24"/>
          <w:szCs w:val="24"/>
          <w:highlight w:val="none"/>
        </w:rPr>
      </w:pPr>
      <w:r>
        <w:rPr>
          <w:rFonts w:ascii="宋体" w:hAnsi="宋体" w:cs="宋体"/>
          <w:spacing w:val="-12"/>
          <w:sz w:val="24"/>
          <w:szCs w:val="24"/>
          <w:highlight w:val="none"/>
        </w:rPr>
        <w:t>地</w:t>
      </w:r>
      <w:r>
        <w:rPr>
          <w:rFonts w:ascii="宋体" w:hAnsi="宋体" w:cs="宋体"/>
          <w:spacing w:val="6"/>
          <w:sz w:val="24"/>
          <w:szCs w:val="24"/>
          <w:highlight w:val="none"/>
        </w:rPr>
        <w:t xml:space="preserve">  </w:t>
      </w:r>
      <w:r>
        <w:rPr>
          <w:rFonts w:ascii="宋体" w:hAnsi="宋体" w:cs="宋体"/>
          <w:spacing w:val="-12"/>
          <w:sz w:val="24"/>
          <w:szCs w:val="24"/>
          <w:highlight w:val="none"/>
        </w:rPr>
        <w:t>址</w:t>
      </w:r>
      <w:r>
        <w:rPr>
          <w:rFonts w:ascii="宋体" w:hAnsi="宋体" w:cs="宋体"/>
          <w:spacing w:val="-90"/>
          <w:sz w:val="24"/>
          <w:szCs w:val="24"/>
          <w:highlight w:val="none"/>
        </w:rPr>
        <w:t xml:space="preserve"> </w:t>
      </w:r>
      <w:r>
        <w:rPr>
          <w:rFonts w:ascii="宋体" w:hAnsi="宋体" w:cs="宋体"/>
          <w:spacing w:val="-12"/>
          <w:sz w:val="24"/>
          <w:szCs w:val="24"/>
          <w:highlight w:val="none"/>
        </w:rPr>
        <w:t>：</w:t>
      </w:r>
      <w:r>
        <w:rPr>
          <w:rFonts w:ascii="宋体" w:hAnsi="宋体" w:cs="宋体"/>
          <w:sz w:val="24"/>
          <w:szCs w:val="24"/>
          <w:highlight w:val="none"/>
        </w:rPr>
        <w:t xml:space="preserve">                                    </w:t>
      </w:r>
      <w:r>
        <w:rPr>
          <w:rFonts w:ascii="宋体" w:hAnsi="宋体" w:cs="宋体"/>
          <w:spacing w:val="-12"/>
          <w:sz w:val="24"/>
          <w:szCs w:val="24"/>
          <w:highlight w:val="none"/>
        </w:rPr>
        <w:t>地</w:t>
      </w:r>
      <w:r>
        <w:rPr>
          <w:rFonts w:ascii="宋体" w:hAnsi="宋体" w:cs="宋体"/>
          <w:spacing w:val="9"/>
          <w:sz w:val="24"/>
          <w:szCs w:val="24"/>
          <w:highlight w:val="none"/>
        </w:rPr>
        <w:t xml:space="preserve">  </w:t>
      </w:r>
      <w:r>
        <w:rPr>
          <w:rFonts w:ascii="宋体" w:hAnsi="宋体" w:cs="宋体"/>
          <w:spacing w:val="-12"/>
          <w:sz w:val="24"/>
          <w:szCs w:val="24"/>
          <w:highlight w:val="none"/>
        </w:rPr>
        <w:t>址：</w:t>
      </w:r>
    </w:p>
    <w:p w14:paraId="6FEA6F78">
      <w:pPr>
        <w:pStyle w:val="3"/>
        <w:spacing w:line="290" w:lineRule="auto"/>
        <w:ind w:firstLine="420"/>
        <w:rPr>
          <w:highlight w:val="none"/>
        </w:rPr>
      </w:pPr>
    </w:p>
    <w:p w14:paraId="71197549">
      <w:pPr>
        <w:spacing w:before="78" w:line="219" w:lineRule="auto"/>
        <w:ind w:left="626"/>
        <w:rPr>
          <w:rFonts w:ascii="宋体" w:hAnsi="宋体" w:cs="宋体"/>
          <w:sz w:val="24"/>
          <w:szCs w:val="24"/>
          <w:highlight w:val="none"/>
        </w:rPr>
      </w:pPr>
      <w:r>
        <w:rPr>
          <w:rFonts w:ascii="宋体" w:hAnsi="宋体" w:cs="宋体"/>
          <w:sz w:val="24"/>
          <w:szCs w:val="24"/>
          <w:highlight w:val="none"/>
        </w:rPr>
        <w:t>法定代表人</w:t>
      </w:r>
      <w:r>
        <w:rPr>
          <w:rFonts w:hint="eastAsia" w:ascii="宋体" w:hAnsi="宋体" w:cs="宋体"/>
          <w:sz w:val="24"/>
          <w:szCs w:val="24"/>
          <w:highlight w:val="none"/>
          <w:lang w:eastAsia="zh-CN"/>
        </w:rPr>
        <w:t>（</w:t>
      </w:r>
      <w:r>
        <w:rPr>
          <w:rFonts w:ascii="宋体" w:hAnsi="宋体" w:cs="宋体"/>
          <w:sz w:val="24"/>
          <w:szCs w:val="24"/>
          <w:highlight w:val="none"/>
        </w:rPr>
        <w:t>签字</w:t>
      </w:r>
      <w:r>
        <w:rPr>
          <w:rFonts w:hint="eastAsia" w:ascii="宋体" w:hAnsi="宋体" w:cs="宋体"/>
          <w:sz w:val="24"/>
          <w:szCs w:val="24"/>
          <w:highlight w:val="none"/>
          <w:lang w:eastAsia="zh-CN"/>
        </w:rPr>
        <w:t>）</w:t>
      </w:r>
      <w:r>
        <w:rPr>
          <w:rFonts w:ascii="宋体" w:hAnsi="宋体" w:cs="宋体"/>
          <w:sz w:val="24"/>
          <w:szCs w:val="24"/>
          <w:highlight w:val="none"/>
        </w:rPr>
        <w:t xml:space="preserve">：                       </w:t>
      </w:r>
      <w:r>
        <w:rPr>
          <w:rFonts w:ascii="宋体" w:hAnsi="宋体" w:cs="宋体"/>
          <w:spacing w:val="-1"/>
          <w:sz w:val="24"/>
          <w:szCs w:val="24"/>
          <w:highlight w:val="none"/>
        </w:rPr>
        <w:t>法定代表人</w:t>
      </w:r>
      <w:r>
        <w:rPr>
          <w:rFonts w:hint="eastAsia" w:ascii="宋体" w:hAnsi="宋体" w:cs="宋体"/>
          <w:spacing w:val="-1"/>
          <w:sz w:val="24"/>
          <w:szCs w:val="24"/>
          <w:highlight w:val="none"/>
          <w:lang w:eastAsia="zh-CN"/>
        </w:rPr>
        <w:t>（</w:t>
      </w:r>
      <w:r>
        <w:rPr>
          <w:rFonts w:ascii="宋体" w:hAnsi="宋体" w:cs="宋体"/>
          <w:spacing w:val="-1"/>
          <w:sz w:val="24"/>
          <w:szCs w:val="24"/>
          <w:highlight w:val="none"/>
        </w:rPr>
        <w:t>签字</w:t>
      </w:r>
      <w:r>
        <w:rPr>
          <w:rFonts w:hint="eastAsia" w:ascii="宋体" w:hAnsi="宋体" w:cs="宋体"/>
          <w:spacing w:val="-1"/>
          <w:sz w:val="24"/>
          <w:szCs w:val="24"/>
          <w:highlight w:val="none"/>
          <w:lang w:eastAsia="zh-CN"/>
        </w:rPr>
        <w:t>）</w:t>
      </w:r>
      <w:r>
        <w:rPr>
          <w:rFonts w:ascii="宋体" w:hAnsi="宋体" w:cs="宋体"/>
          <w:spacing w:val="-1"/>
          <w:sz w:val="24"/>
          <w:szCs w:val="24"/>
          <w:highlight w:val="none"/>
        </w:rPr>
        <w:t>：</w:t>
      </w:r>
    </w:p>
    <w:p w14:paraId="382E9D0A">
      <w:pPr>
        <w:pStyle w:val="3"/>
        <w:spacing w:line="302" w:lineRule="auto"/>
        <w:ind w:firstLine="420"/>
        <w:rPr>
          <w:highlight w:val="none"/>
        </w:rPr>
      </w:pPr>
    </w:p>
    <w:p w14:paraId="7713F5B9">
      <w:pPr>
        <w:spacing w:before="78" w:line="219" w:lineRule="auto"/>
        <w:ind w:left="624"/>
        <w:rPr>
          <w:rFonts w:ascii="宋体" w:hAnsi="宋体" w:cs="宋体"/>
          <w:sz w:val="24"/>
          <w:szCs w:val="24"/>
          <w:highlight w:val="none"/>
        </w:rPr>
      </w:pPr>
      <w:r>
        <w:rPr>
          <w:rFonts w:ascii="宋体" w:hAnsi="宋体" w:cs="宋体"/>
          <w:sz w:val="24"/>
          <w:szCs w:val="24"/>
          <w:highlight w:val="none"/>
        </w:rPr>
        <w:t>委托代理人</w:t>
      </w:r>
      <w:r>
        <w:rPr>
          <w:rFonts w:hint="eastAsia" w:ascii="宋体" w:hAnsi="宋体" w:cs="宋体"/>
          <w:sz w:val="24"/>
          <w:szCs w:val="24"/>
          <w:highlight w:val="none"/>
          <w:lang w:eastAsia="zh-CN"/>
        </w:rPr>
        <w:t>（</w:t>
      </w:r>
      <w:r>
        <w:rPr>
          <w:rFonts w:ascii="宋体" w:hAnsi="宋体" w:cs="宋体"/>
          <w:sz w:val="24"/>
          <w:szCs w:val="24"/>
          <w:highlight w:val="none"/>
        </w:rPr>
        <w:t>签字</w:t>
      </w:r>
      <w:r>
        <w:rPr>
          <w:rFonts w:hint="eastAsia" w:ascii="宋体" w:hAnsi="宋体" w:cs="宋体"/>
          <w:sz w:val="24"/>
          <w:szCs w:val="24"/>
          <w:highlight w:val="none"/>
          <w:lang w:eastAsia="zh-CN"/>
        </w:rPr>
        <w:t>）</w:t>
      </w:r>
      <w:r>
        <w:rPr>
          <w:rFonts w:ascii="宋体" w:hAnsi="宋体" w:cs="宋体"/>
          <w:sz w:val="24"/>
          <w:szCs w:val="24"/>
          <w:highlight w:val="none"/>
        </w:rPr>
        <w:t xml:space="preserve">：                       </w:t>
      </w:r>
      <w:r>
        <w:rPr>
          <w:rFonts w:ascii="宋体" w:hAnsi="宋体" w:cs="宋体"/>
          <w:spacing w:val="-1"/>
          <w:sz w:val="24"/>
          <w:szCs w:val="24"/>
          <w:highlight w:val="none"/>
        </w:rPr>
        <w:t>委托代理人</w:t>
      </w:r>
      <w:r>
        <w:rPr>
          <w:rFonts w:hint="eastAsia" w:ascii="宋体" w:hAnsi="宋体" w:cs="宋体"/>
          <w:spacing w:val="-1"/>
          <w:sz w:val="24"/>
          <w:szCs w:val="24"/>
          <w:highlight w:val="none"/>
          <w:lang w:eastAsia="zh-CN"/>
        </w:rPr>
        <w:t>（</w:t>
      </w:r>
      <w:r>
        <w:rPr>
          <w:rFonts w:ascii="宋体" w:hAnsi="宋体" w:cs="宋体"/>
          <w:spacing w:val="-1"/>
          <w:sz w:val="24"/>
          <w:szCs w:val="24"/>
          <w:highlight w:val="none"/>
        </w:rPr>
        <w:t>签字</w:t>
      </w:r>
      <w:r>
        <w:rPr>
          <w:rFonts w:hint="eastAsia" w:ascii="宋体" w:hAnsi="宋体" w:cs="宋体"/>
          <w:spacing w:val="-1"/>
          <w:sz w:val="24"/>
          <w:szCs w:val="24"/>
          <w:highlight w:val="none"/>
          <w:lang w:eastAsia="zh-CN"/>
        </w:rPr>
        <w:t>）</w:t>
      </w:r>
      <w:r>
        <w:rPr>
          <w:rFonts w:ascii="宋体" w:hAnsi="宋体" w:cs="宋体"/>
          <w:spacing w:val="-1"/>
          <w:sz w:val="24"/>
          <w:szCs w:val="24"/>
          <w:highlight w:val="none"/>
        </w:rPr>
        <w:t>：</w:t>
      </w:r>
    </w:p>
    <w:p w14:paraId="5ABCB52B">
      <w:pPr>
        <w:pStyle w:val="3"/>
        <w:spacing w:line="302" w:lineRule="auto"/>
        <w:ind w:firstLine="420"/>
        <w:rPr>
          <w:highlight w:val="none"/>
        </w:rPr>
      </w:pPr>
    </w:p>
    <w:p w14:paraId="78618EDE">
      <w:pPr>
        <w:spacing w:before="79" w:line="221" w:lineRule="auto"/>
        <w:ind w:left="653" w:firstLine="396"/>
        <w:rPr>
          <w:rFonts w:ascii="宋体" w:hAnsi="宋体" w:cs="宋体"/>
          <w:sz w:val="24"/>
          <w:szCs w:val="24"/>
          <w:highlight w:val="none"/>
        </w:rPr>
      </w:pPr>
      <w:r>
        <w:rPr>
          <w:rFonts w:ascii="宋体" w:hAnsi="宋体" w:cs="宋体"/>
          <w:spacing w:val="-21"/>
          <w:sz w:val="24"/>
          <w:szCs w:val="24"/>
          <w:highlight w:val="none"/>
        </w:rPr>
        <w:t>电</w:t>
      </w:r>
      <w:r>
        <w:rPr>
          <w:rFonts w:ascii="宋体" w:hAnsi="宋体" w:cs="宋体"/>
          <w:spacing w:val="5"/>
          <w:sz w:val="24"/>
          <w:szCs w:val="24"/>
          <w:highlight w:val="none"/>
        </w:rPr>
        <w:t xml:space="preserve">  </w:t>
      </w:r>
      <w:r>
        <w:rPr>
          <w:rFonts w:ascii="宋体" w:hAnsi="宋体" w:cs="宋体"/>
          <w:spacing w:val="-21"/>
          <w:sz w:val="24"/>
          <w:szCs w:val="24"/>
          <w:highlight w:val="none"/>
        </w:rPr>
        <w:t>话</w:t>
      </w:r>
      <w:r>
        <w:rPr>
          <w:rFonts w:ascii="宋体" w:hAnsi="宋体" w:cs="宋体"/>
          <w:spacing w:val="-90"/>
          <w:sz w:val="24"/>
          <w:szCs w:val="24"/>
          <w:highlight w:val="none"/>
        </w:rPr>
        <w:t xml:space="preserve"> </w:t>
      </w:r>
      <w:r>
        <w:rPr>
          <w:rFonts w:ascii="宋体" w:hAnsi="宋体" w:cs="宋体"/>
          <w:spacing w:val="-21"/>
          <w:sz w:val="24"/>
          <w:szCs w:val="24"/>
          <w:highlight w:val="none"/>
        </w:rPr>
        <w:t>：</w:t>
      </w:r>
      <w:r>
        <w:rPr>
          <w:rFonts w:ascii="宋体" w:hAnsi="宋体" w:cs="宋体"/>
          <w:spacing w:val="1"/>
          <w:sz w:val="24"/>
          <w:szCs w:val="24"/>
          <w:highlight w:val="none"/>
        </w:rPr>
        <w:t xml:space="preserve">                                    </w:t>
      </w:r>
      <w:r>
        <w:rPr>
          <w:rFonts w:ascii="宋体" w:hAnsi="宋体" w:cs="宋体"/>
          <w:spacing w:val="-21"/>
          <w:sz w:val="24"/>
          <w:szCs w:val="24"/>
          <w:highlight w:val="none"/>
        </w:rPr>
        <w:t>电</w:t>
      </w:r>
      <w:r>
        <w:rPr>
          <w:rFonts w:ascii="宋体" w:hAnsi="宋体" w:cs="宋体"/>
          <w:spacing w:val="5"/>
          <w:sz w:val="24"/>
          <w:szCs w:val="24"/>
          <w:highlight w:val="none"/>
        </w:rPr>
        <w:t xml:space="preserve">  </w:t>
      </w:r>
      <w:r>
        <w:rPr>
          <w:rFonts w:ascii="宋体" w:hAnsi="宋体" w:cs="宋体"/>
          <w:spacing w:val="-21"/>
          <w:sz w:val="24"/>
          <w:szCs w:val="24"/>
          <w:highlight w:val="none"/>
        </w:rPr>
        <w:t>话：</w:t>
      </w:r>
    </w:p>
    <w:p w14:paraId="48B5B4E5">
      <w:pPr>
        <w:pStyle w:val="3"/>
        <w:spacing w:line="298" w:lineRule="auto"/>
        <w:ind w:firstLine="420"/>
        <w:rPr>
          <w:highlight w:val="none"/>
        </w:rPr>
      </w:pPr>
    </w:p>
    <w:p w14:paraId="3B1A9305">
      <w:pPr>
        <w:spacing w:before="78" w:line="219" w:lineRule="auto"/>
        <w:ind w:left="623" w:firstLine="432"/>
        <w:rPr>
          <w:rFonts w:ascii="宋体" w:hAnsi="宋体" w:cs="宋体"/>
          <w:sz w:val="24"/>
          <w:szCs w:val="24"/>
          <w:highlight w:val="none"/>
        </w:rPr>
      </w:pPr>
      <w:r>
        <w:rPr>
          <w:rFonts w:ascii="宋体" w:hAnsi="宋体" w:cs="宋体"/>
          <w:spacing w:val="-12"/>
          <w:sz w:val="24"/>
          <w:szCs w:val="24"/>
          <w:highlight w:val="none"/>
        </w:rPr>
        <w:t>传</w:t>
      </w:r>
      <w:r>
        <w:rPr>
          <w:rFonts w:ascii="宋体" w:hAnsi="宋体" w:cs="宋体"/>
          <w:spacing w:val="6"/>
          <w:sz w:val="24"/>
          <w:szCs w:val="24"/>
          <w:highlight w:val="none"/>
        </w:rPr>
        <w:t xml:space="preserve">  </w:t>
      </w:r>
      <w:r>
        <w:rPr>
          <w:rFonts w:ascii="宋体" w:hAnsi="宋体" w:cs="宋体"/>
          <w:spacing w:val="-12"/>
          <w:sz w:val="24"/>
          <w:szCs w:val="24"/>
          <w:highlight w:val="none"/>
        </w:rPr>
        <w:t>真</w:t>
      </w:r>
      <w:r>
        <w:rPr>
          <w:rFonts w:ascii="宋体" w:hAnsi="宋体" w:cs="宋体"/>
          <w:spacing w:val="-89"/>
          <w:sz w:val="24"/>
          <w:szCs w:val="24"/>
          <w:highlight w:val="none"/>
        </w:rPr>
        <w:t xml:space="preserve"> </w:t>
      </w:r>
      <w:r>
        <w:rPr>
          <w:rFonts w:ascii="宋体" w:hAnsi="宋体" w:cs="宋体"/>
          <w:spacing w:val="-12"/>
          <w:sz w:val="24"/>
          <w:szCs w:val="24"/>
          <w:highlight w:val="none"/>
        </w:rPr>
        <w:t>：</w:t>
      </w:r>
      <w:r>
        <w:rPr>
          <w:rFonts w:ascii="宋体" w:hAnsi="宋体" w:cs="宋体"/>
          <w:sz w:val="24"/>
          <w:szCs w:val="24"/>
          <w:highlight w:val="none"/>
        </w:rPr>
        <w:t xml:space="preserve">                                    </w:t>
      </w:r>
      <w:r>
        <w:rPr>
          <w:rFonts w:ascii="宋体" w:hAnsi="宋体" w:cs="宋体"/>
          <w:spacing w:val="-12"/>
          <w:sz w:val="24"/>
          <w:szCs w:val="24"/>
          <w:highlight w:val="none"/>
        </w:rPr>
        <w:t>传</w:t>
      </w:r>
      <w:r>
        <w:rPr>
          <w:rFonts w:ascii="宋体" w:hAnsi="宋体" w:cs="宋体"/>
          <w:spacing w:val="10"/>
          <w:sz w:val="24"/>
          <w:szCs w:val="24"/>
          <w:highlight w:val="none"/>
        </w:rPr>
        <w:t xml:space="preserve">  </w:t>
      </w:r>
      <w:r>
        <w:rPr>
          <w:rFonts w:ascii="宋体" w:hAnsi="宋体" w:cs="宋体"/>
          <w:spacing w:val="-12"/>
          <w:sz w:val="24"/>
          <w:szCs w:val="24"/>
          <w:highlight w:val="none"/>
        </w:rPr>
        <w:t>真：</w:t>
      </w:r>
    </w:p>
    <w:p w14:paraId="53D0F5A8">
      <w:pPr>
        <w:pStyle w:val="3"/>
        <w:spacing w:line="300" w:lineRule="auto"/>
        <w:ind w:firstLine="420"/>
        <w:rPr>
          <w:highlight w:val="none"/>
        </w:rPr>
      </w:pPr>
    </w:p>
    <w:p w14:paraId="13738370">
      <w:pPr>
        <w:spacing w:before="79" w:line="220" w:lineRule="auto"/>
        <w:ind w:left="626"/>
        <w:rPr>
          <w:rFonts w:ascii="宋体" w:hAnsi="宋体" w:cs="宋体"/>
          <w:sz w:val="24"/>
          <w:szCs w:val="24"/>
          <w:highlight w:val="none"/>
        </w:rPr>
      </w:pPr>
      <w:r>
        <w:rPr>
          <w:rFonts w:ascii="宋体" w:hAnsi="宋体" w:cs="宋体"/>
          <w:sz w:val="24"/>
          <w:szCs w:val="24"/>
          <w:highlight w:val="none"/>
        </w:rPr>
        <w:t xml:space="preserve">开户银行：                           </w:t>
      </w:r>
      <w:r>
        <w:rPr>
          <w:rFonts w:ascii="宋体" w:hAnsi="宋体" w:cs="宋体"/>
          <w:spacing w:val="-1"/>
          <w:sz w:val="24"/>
          <w:szCs w:val="24"/>
          <w:highlight w:val="none"/>
        </w:rPr>
        <w:t xml:space="preserve">      开户银行：</w:t>
      </w:r>
    </w:p>
    <w:p w14:paraId="1E5B373E">
      <w:pPr>
        <w:pStyle w:val="3"/>
        <w:spacing w:line="300" w:lineRule="auto"/>
        <w:ind w:firstLine="420"/>
        <w:rPr>
          <w:highlight w:val="none"/>
        </w:rPr>
      </w:pPr>
    </w:p>
    <w:p w14:paraId="7AF356E1">
      <w:pPr>
        <w:spacing w:before="79" w:line="221" w:lineRule="auto"/>
        <w:ind w:left="629" w:firstLine="452"/>
        <w:rPr>
          <w:rFonts w:ascii="宋体" w:hAnsi="宋体" w:cs="宋体"/>
          <w:sz w:val="24"/>
          <w:szCs w:val="24"/>
          <w:highlight w:val="none"/>
        </w:rPr>
      </w:pPr>
      <w:r>
        <w:rPr>
          <w:rFonts w:ascii="宋体" w:hAnsi="宋体" w:cs="宋体"/>
          <w:spacing w:val="-7"/>
          <w:sz w:val="24"/>
          <w:szCs w:val="24"/>
          <w:highlight w:val="none"/>
        </w:rPr>
        <w:t>账</w:t>
      </w:r>
      <w:r>
        <w:rPr>
          <w:rFonts w:ascii="宋体" w:hAnsi="宋体" w:cs="宋体"/>
          <w:spacing w:val="7"/>
          <w:sz w:val="24"/>
          <w:szCs w:val="24"/>
          <w:highlight w:val="none"/>
        </w:rPr>
        <w:t xml:space="preserve">  </w:t>
      </w:r>
      <w:r>
        <w:rPr>
          <w:rFonts w:ascii="宋体" w:hAnsi="宋体" w:cs="宋体"/>
          <w:spacing w:val="-7"/>
          <w:sz w:val="24"/>
          <w:szCs w:val="24"/>
          <w:highlight w:val="none"/>
        </w:rPr>
        <w:t>号</w:t>
      </w:r>
      <w:r>
        <w:rPr>
          <w:rFonts w:ascii="宋体" w:hAnsi="宋体" w:cs="宋体"/>
          <w:spacing w:val="-89"/>
          <w:sz w:val="24"/>
          <w:szCs w:val="24"/>
          <w:highlight w:val="none"/>
        </w:rPr>
        <w:t xml:space="preserve"> </w:t>
      </w:r>
      <w:r>
        <w:rPr>
          <w:rFonts w:ascii="宋体" w:hAnsi="宋体" w:cs="宋体"/>
          <w:spacing w:val="-7"/>
          <w:sz w:val="24"/>
          <w:szCs w:val="24"/>
          <w:highlight w:val="none"/>
        </w:rPr>
        <w:t xml:space="preserve">：                                  </w:t>
      </w:r>
      <w:r>
        <w:rPr>
          <w:rFonts w:ascii="宋体" w:hAnsi="宋体" w:cs="宋体"/>
          <w:spacing w:val="-8"/>
          <w:sz w:val="24"/>
          <w:szCs w:val="24"/>
          <w:highlight w:val="none"/>
        </w:rPr>
        <w:t xml:space="preserve">   </w:t>
      </w:r>
      <w:r>
        <w:rPr>
          <w:rFonts w:hint="eastAsia" w:ascii="宋体" w:hAnsi="宋体" w:cs="宋体"/>
          <w:spacing w:val="-8"/>
          <w:sz w:val="24"/>
          <w:szCs w:val="24"/>
          <w:highlight w:val="none"/>
          <w:lang w:val="en-US" w:eastAsia="zh-CN"/>
        </w:rPr>
        <w:t xml:space="preserve">  </w:t>
      </w:r>
      <w:r>
        <w:rPr>
          <w:rFonts w:ascii="宋体" w:hAnsi="宋体" w:cs="宋体"/>
          <w:spacing w:val="-8"/>
          <w:sz w:val="24"/>
          <w:szCs w:val="24"/>
          <w:highlight w:val="none"/>
        </w:rPr>
        <w:t xml:space="preserve"> 账</w:t>
      </w:r>
      <w:r>
        <w:rPr>
          <w:rFonts w:ascii="宋体" w:hAnsi="宋体" w:cs="宋体"/>
          <w:spacing w:val="7"/>
          <w:sz w:val="24"/>
          <w:szCs w:val="24"/>
          <w:highlight w:val="none"/>
        </w:rPr>
        <w:t xml:space="preserve">  </w:t>
      </w:r>
      <w:r>
        <w:rPr>
          <w:rFonts w:ascii="宋体" w:hAnsi="宋体" w:cs="宋体"/>
          <w:spacing w:val="-8"/>
          <w:sz w:val="24"/>
          <w:szCs w:val="24"/>
          <w:highlight w:val="none"/>
        </w:rPr>
        <w:t>号：</w:t>
      </w:r>
    </w:p>
    <w:p w14:paraId="17DDE71E">
      <w:pPr>
        <w:pStyle w:val="3"/>
        <w:spacing w:line="300" w:lineRule="auto"/>
        <w:ind w:firstLine="420"/>
        <w:rPr>
          <w:highlight w:val="none"/>
        </w:rPr>
      </w:pPr>
    </w:p>
    <w:p w14:paraId="73426014">
      <w:pPr>
        <w:spacing w:before="79" w:line="219" w:lineRule="auto"/>
        <w:ind w:left="643" w:firstLine="468"/>
        <w:rPr>
          <w:rFonts w:ascii="宋体" w:hAnsi="宋体" w:cs="宋体"/>
          <w:sz w:val="24"/>
          <w:szCs w:val="24"/>
          <w:highlight w:val="none"/>
        </w:rPr>
        <w:sectPr>
          <w:footerReference r:id="rId26" w:type="default"/>
          <w:pgSz w:w="11905" w:h="16838"/>
          <w:pgMar w:top="1191" w:right="1191" w:bottom="1191" w:left="1304" w:header="850" w:footer="680" w:gutter="0"/>
          <w:pgNumType w:fmt="decimal"/>
          <w:cols w:space="720" w:num="1"/>
          <w:docGrid w:type="linesAndChars" w:linePitch="321" w:charSpace="0"/>
        </w:sectPr>
      </w:pPr>
      <w:r>
        <w:rPr>
          <w:rFonts w:ascii="宋体" w:hAnsi="宋体" w:cs="宋体"/>
          <w:spacing w:val="-3"/>
          <w:sz w:val="24"/>
          <w:szCs w:val="24"/>
          <w:highlight w:val="none"/>
        </w:rPr>
        <w:t xml:space="preserve">邮政编码：                          </w:t>
      </w:r>
      <w:r>
        <w:rPr>
          <w:rFonts w:ascii="宋体" w:hAnsi="宋体" w:cs="宋体"/>
          <w:spacing w:val="-4"/>
          <w:sz w:val="24"/>
          <w:szCs w:val="24"/>
          <w:highlight w:val="none"/>
        </w:rPr>
        <w:t xml:space="preserve">         邮政编码：</w:t>
      </w:r>
    </w:p>
    <w:p w14:paraId="2353EA02">
      <w:pPr>
        <w:pStyle w:val="3"/>
        <w:spacing w:line="246" w:lineRule="auto"/>
        <w:ind w:firstLine="0" w:firstLineChars="0"/>
        <w:rPr>
          <w:highlight w:val="none"/>
        </w:rPr>
      </w:pPr>
    </w:p>
    <w:p w14:paraId="3B20EA05">
      <w:pPr>
        <w:spacing w:before="91" w:line="219" w:lineRule="auto"/>
        <w:ind w:left="2364" w:firstLine="562"/>
        <w:outlineLvl w:val="2"/>
        <w:rPr>
          <w:rFonts w:ascii="宋体" w:hAnsi="宋体" w:cs="宋体"/>
          <w:sz w:val="28"/>
          <w:szCs w:val="28"/>
          <w:highlight w:val="none"/>
        </w:rPr>
      </w:pPr>
      <w:r>
        <w:rPr>
          <w:rFonts w:ascii="宋体" w:hAnsi="宋体" w:cs="宋体"/>
          <w:b/>
          <w:bCs/>
          <w:sz w:val="28"/>
          <w:szCs w:val="28"/>
          <w:highlight w:val="none"/>
        </w:rPr>
        <w:t>附件4</w:t>
      </w:r>
      <w:r>
        <w:rPr>
          <w:rFonts w:ascii="宋体" w:hAnsi="宋体" w:cs="宋体"/>
          <w:sz w:val="28"/>
          <w:szCs w:val="28"/>
          <w:highlight w:val="none"/>
        </w:rPr>
        <w:t xml:space="preserve"> </w:t>
      </w:r>
      <w:r>
        <w:rPr>
          <w:rFonts w:ascii="宋体" w:hAnsi="宋体" w:cs="宋体"/>
          <w:b/>
          <w:bCs/>
          <w:sz w:val="28"/>
          <w:szCs w:val="28"/>
          <w:highlight w:val="none"/>
        </w:rPr>
        <w:t>主要建设工程文件目录</w:t>
      </w:r>
    </w:p>
    <w:p w14:paraId="567CF9C6">
      <w:pPr>
        <w:spacing w:line="172" w:lineRule="exact"/>
        <w:ind w:firstLine="420"/>
        <w:rPr>
          <w:highlight w:val="none"/>
        </w:rPr>
      </w:pPr>
    </w:p>
    <w:tbl>
      <w:tblPr>
        <w:tblStyle w:val="85"/>
        <w:tblW w:w="836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935"/>
        <w:gridCol w:w="1153"/>
        <w:gridCol w:w="1311"/>
        <w:gridCol w:w="1125"/>
        <w:gridCol w:w="1311"/>
        <w:gridCol w:w="1525"/>
      </w:tblGrid>
      <w:tr w14:paraId="159C9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6" w:hRule="atLeast"/>
        </w:trPr>
        <w:tc>
          <w:tcPr>
            <w:tcW w:w="1935" w:type="dxa"/>
            <w:tcBorders>
              <w:top w:val="single" w:color="000000" w:sz="10" w:space="0"/>
              <w:left w:val="single" w:color="000000" w:sz="10" w:space="0"/>
            </w:tcBorders>
          </w:tcPr>
          <w:p w14:paraId="2103D896">
            <w:pPr>
              <w:pStyle w:val="1300"/>
              <w:spacing w:before="74" w:line="228" w:lineRule="auto"/>
              <w:ind w:firstLine="0" w:firstLineChars="0"/>
              <w:jc w:val="center"/>
              <w:rPr>
                <w:sz w:val="20"/>
                <w:szCs w:val="20"/>
                <w:highlight w:val="none"/>
              </w:rPr>
            </w:pPr>
            <w:r>
              <w:rPr>
                <w:spacing w:val="6"/>
                <w:sz w:val="20"/>
                <w:szCs w:val="20"/>
                <w:highlight w:val="none"/>
              </w:rPr>
              <w:t>文件名称</w:t>
            </w:r>
          </w:p>
        </w:tc>
        <w:tc>
          <w:tcPr>
            <w:tcW w:w="1153" w:type="dxa"/>
            <w:tcBorders>
              <w:top w:val="single" w:color="000000" w:sz="10" w:space="0"/>
            </w:tcBorders>
          </w:tcPr>
          <w:p w14:paraId="1C549BEC">
            <w:pPr>
              <w:pStyle w:val="1300"/>
              <w:spacing w:before="74" w:line="228" w:lineRule="auto"/>
              <w:ind w:firstLine="0" w:firstLineChars="0"/>
              <w:jc w:val="center"/>
              <w:rPr>
                <w:sz w:val="20"/>
                <w:szCs w:val="20"/>
                <w:highlight w:val="none"/>
              </w:rPr>
            </w:pPr>
            <w:r>
              <w:rPr>
                <w:spacing w:val="4"/>
                <w:sz w:val="20"/>
                <w:szCs w:val="20"/>
                <w:highlight w:val="none"/>
              </w:rPr>
              <w:t>套数</w:t>
            </w:r>
          </w:p>
        </w:tc>
        <w:tc>
          <w:tcPr>
            <w:tcW w:w="1311" w:type="dxa"/>
            <w:tcBorders>
              <w:top w:val="single" w:color="000000" w:sz="10" w:space="0"/>
            </w:tcBorders>
          </w:tcPr>
          <w:p w14:paraId="580A0E74">
            <w:pPr>
              <w:pStyle w:val="1300"/>
              <w:spacing w:before="75" w:line="228" w:lineRule="auto"/>
              <w:ind w:firstLine="0" w:firstLineChars="0"/>
              <w:jc w:val="center"/>
              <w:rPr>
                <w:sz w:val="20"/>
                <w:szCs w:val="20"/>
                <w:highlight w:val="none"/>
              </w:rPr>
            </w:pPr>
            <w:r>
              <w:rPr>
                <w:spacing w:val="3"/>
                <w:sz w:val="20"/>
                <w:szCs w:val="20"/>
                <w:highlight w:val="none"/>
              </w:rPr>
              <w:t>费用（元）</w:t>
            </w:r>
          </w:p>
        </w:tc>
        <w:tc>
          <w:tcPr>
            <w:tcW w:w="1125" w:type="dxa"/>
            <w:tcBorders>
              <w:top w:val="single" w:color="000000" w:sz="10" w:space="0"/>
            </w:tcBorders>
          </w:tcPr>
          <w:p w14:paraId="6254D1A8">
            <w:pPr>
              <w:pStyle w:val="1300"/>
              <w:spacing w:before="75" w:line="228" w:lineRule="auto"/>
              <w:ind w:firstLine="0" w:firstLineChars="0"/>
              <w:jc w:val="center"/>
              <w:rPr>
                <w:sz w:val="20"/>
                <w:szCs w:val="20"/>
                <w:highlight w:val="none"/>
              </w:rPr>
            </w:pPr>
            <w:r>
              <w:rPr>
                <w:spacing w:val="4"/>
                <w:sz w:val="20"/>
                <w:szCs w:val="20"/>
                <w:highlight w:val="none"/>
              </w:rPr>
              <w:t>质量</w:t>
            </w:r>
          </w:p>
        </w:tc>
        <w:tc>
          <w:tcPr>
            <w:tcW w:w="1311" w:type="dxa"/>
            <w:tcBorders>
              <w:top w:val="single" w:color="000000" w:sz="10" w:space="0"/>
            </w:tcBorders>
          </w:tcPr>
          <w:p w14:paraId="47B4E9BC">
            <w:pPr>
              <w:pStyle w:val="1300"/>
              <w:spacing w:before="74" w:line="229" w:lineRule="auto"/>
              <w:ind w:firstLine="0" w:firstLineChars="0"/>
              <w:jc w:val="center"/>
              <w:rPr>
                <w:sz w:val="20"/>
                <w:szCs w:val="20"/>
                <w:highlight w:val="none"/>
              </w:rPr>
            </w:pPr>
            <w:r>
              <w:rPr>
                <w:spacing w:val="7"/>
                <w:sz w:val="20"/>
                <w:szCs w:val="20"/>
                <w:highlight w:val="none"/>
              </w:rPr>
              <w:t>移交时间</w:t>
            </w:r>
          </w:p>
        </w:tc>
        <w:tc>
          <w:tcPr>
            <w:tcW w:w="1525" w:type="dxa"/>
            <w:tcBorders>
              <w:top w:val="single" w:color="000000" w:sz="10" w:space="0"/>
              <w:right w:val="single" w:color="000000" w:sz="10" w:space="0"/>
            </w:tcBorders>
          </w:tcPr>
          <w:p w14:paraId="3DEBDF14">
            <w:pPr>
              <w:pStyle w:val="1300"/>
              <w:spacing w:before="74" w:line="228" w:lineRule="auto"/>
              <w:ind w:firstLine="0" w:firstLineChars="0"/>
              <w:jc w:val="center"/>
              <w:rPr>
                <w:sz w:val="20"/>
                <w:szCs w:val="20"/>
                <w:highlight w:val="none"/>
              </w:rPr>
            </w:pPr>
            <w:r>
              <w:rPr>
                <w:spacing w:val="4"/>
                <w:sz w:val="20"/>
                <w:szCs w:val="20"/>
                <w:highlight w:val="none"/>
              </w:rPr>
              <w:t>责任人</w:t>
            </w:r>
          </w:p>
        </w:tc>
      </w:tr>
      <w:tr w14:paraId="58E64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1935" w:type="dxa"/>
            <w:tcBorders>
              <w:left w:val="single" w:color="000000" w:sz="10" w:space="0"/>
            </w:tcBorders>
          </w:tcPr>
          <w:p w14:paraId="492B22C9">
            <w:pPr>
              <w:ind w:firstLine="420"/>
              <w:rPr>
                <w:rFonts w:ascii="Arial"/>
                <w:highlight w:val="none"/>
              </w:rPr>
            </w:pPr>
          </w:p>
        </w:tc>
        <w:tc>
          <w:tcPr>
            <w:tcW w:w="1153" w:type="dxa"/>
          </w:tcPr>
          <w:p w14:paraId="62E87C6A">
            <w:pPr>
              <w:ind w:firstLine="420"/>
              <w:rPr>
                <w:rFonts w:ascii="Arial"/>
                <w:highlight w:val="none"/>
              </w:rPr>
            </w:pPr>
          </w:p>
        </w:tc>
        <w:tc>
          <w:tcPr>
            <w:tcW w:w="1311" w:type="dxa"/>
          </w:tcPr>
          <w:p w14:paraId="4B709592">
            <w:pPr>
              <w:ind w:firstLine="420"/>
              <w:rPr>
                <w:rFonts w:ascii="Arial"/>
                <w:highlight w:val="none"/>
              </w:rPr>
            </w:pPr>
          </w:p>
        </w:tc>
        <w:tc>
          <w:tcPr>
            <w:tcW w:w="1125" w:type="dxa"/>
          </w:tcPr>
          <w:p w14:paraId="1ED10AB7">
            <w:pPr>
              <w:ind w:firstLine="420"/>
              <w:rPr>
                <w:rFonts w:ascii="Arial"/>
                <w:highlight w:val="none"/>
              </w:rPr>
            </w:pPr>
          </w:p>
        </w:tc>
        <w:tc>
          <w:tcPr>
            <w:tcW w:w="1311" w:type="dxa"/>
          </w:tcPr>
          <w:p w14:paraId="25B39C80">
            <w:pPr>
              <w:ind w:firstLine="420"/>
              <w:rPr>
                <w:rFonts w:ascii="Arial"/>
                <w:highlight w:val="none"/>
              </w:rPr>
            </w:pPr>
          </w:p>
        </w:tc>
        <w:tc>
          <w:tcPr>
            <w:tcW w:w="1525" w:type="dxa"/>
            <w:tcBorders>
              <w:right w:val="single" w:color="000000" w:sz="10" w:space="0"/>
            </w:tcBorders>
          </w:tcPr>
          <w:p w14:paraId="594450DD">
            <w:pPr>
              <w:ind w:firstLine="420"/>
              <w:rPr>
                <w:rFonts w:ascii="Arial"/>
                <w:highlight w:val="none"/>
              </w:rPr>
            </w:pPr>
          </w:p>
        </w:tc>
      </w:tr>
      <w:tr w14:paraId="4FD989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37CC0AD5">
            <w:pPr>
              <w:ind w:firstLine="420"/>
              <w:rPr>
                <w:rFonts w:ascii="Arial"/>
                <w:highlight w:val="none"/>
              </w:rPr>
            </w:pPr>
          </w:p>
        </w:tc>
        <w:tc>
          <w:tcPr>
            <w:tcW w:w="1153" w:type="dxa"/>
          </w:tcPr>
          <w:p w14:paraId="1EDE59A5">
            <w:pPr>
              <w:ind w:firstLine="420"/>
              <w:rPr>
                <w:rFonts w:ascii="Arial"/>
                <w:highlight w:val="none"/>
              </w:rPr>
            </w:pPr>
          </w:p>
        </w:tc>
        <w:tc>
          <w:tcPr>
            <w:tcW w:w="1311" w:type="dxa"/>
          </w:tcPr>
          <w:p w14:paraId="67041DA4">
            <w:pPr>
              <w:ind w:firstLine="420"/>
              <w:rPr>
                <w:rFonts w:ascii="Arial"/>
                <w:highlight w:val="none"/>
              </w:rPr>
            </w:pPr>
          </w:p>
        </w:tc>
        <w:tc>
          <w:tcPr>
            <w:tcW w:w="1125" w:type="dxa"/>
          </w:tcPr>
          <w:p w14:paraId="63B37BB4">
            <w:pPr>
              <w:ind w:firstLine="420"/>
              <w:rPr>
                <w:rFonts w:ascii="Arial"/>
                <w:highlight w:val="none"/>
              </w:rPr>
            </w:pPr>
          </w:p>
        </w:tc>
        <w:tc>
          <w:tcPr>
            <w:tcW w:w="1311" w:type="dxa"/>
          </w:tcPr>
          <w:p w14:paraId="317716C6">
            <w:pPr>
              <w:ind w:firstLine="420"/>
              <w:rPr>
                <w:rFonts w:ascii="Arial"/>
                <w:highlight w:val="none"/>
              </w:rPr>
            </w:pPr>
          </w:p>
        </w:tc>
        <w:tc>
          <w:tcPr>
            <w:tcW w:w="1525" w:type="dxa"/>
            <w:tcBorders>
              <w:right w:val="single" w:color="000000" w:sz="10" w:space="0"/>
            </w:tcBorders>
          </w:tcPr>
          <w:p w14:paraId="6445969A">
            <w:pPr>
              <w:ind w:firstLine="420"/>
              <w:rPr>
                <w:rFonts w:ascii="Arial"/>
                <w:highlight w:val="none"/>
              </w:rPr>
            </w:pPr>
          </w:p>
        </w:tc>
      </w:tr>
      <w:tr w14:paraId="03F338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1C5F896D">
            <w:pPr>
              <w:ind w:firstLine="420"/>
              <w:rPr>
                <w:rFonts w:ascii="Arial"/>
                <w:highlight w:val="none"/>
              </w:rPr>
            </w:pPr>
          </w:p>
        </w:tc>
        <w:tc>
          <w:tcPr>
            <w:tcW w:w="1153" w:type="dxa"/>
          </w:tcPr>
          <w:p w14:paraId="7023C6D5">
            <w:pPr>
              <w:ind w:firstLine="420"/>
              <w:rPr>
                <w:rFonts w:ascii="Arial"/>
                <w:highlight w:val="none"/>
              </w:rPr>
            </w:pPr>
          </w:p>
        </w:tc>
        <w:tc>
          <w:tcPr>
            <w:tcW w:w="1311" w:type="dxa"/>
          </w:tcPr>
          <w:p w14:paraId="424F1468">
            <w:pPr>
              <w:ind w:firstLine="420"/>
              <w:rPr>
                <w:rFonts w:ascii="Arial"/>
                <w:highlight w:val="none"/>
              </w:rPr>
            </w:pPr>
          </w:p>
        </w:tc>
        <w:tc>
          <w:tcPr>
            <w:tcW w:w="1125" w:type="dxa"/>
          </w:tcPr>
          <w:p w14:paraId="4BB23EBA">
            <w:pPr>
              <w:ind w:firstLine="420"/>
              <w:rPr>
                <w:rFonts w:ascii="Arial"/>
                <w:highlight w:val="none"/>
              </w:rPr>
            </w:pPr>
          </w:p>
        </w:tc>
        <w:tc>
          <w:tcPr>
            <w:tcW w:w="1311" w:type="dxa"/>
          </w:tcPr>
          <w:p w14:paraId="5187EABC">
            <w:pPr>
              <w:ind w:firstLine="420"/>
              <w:rPr>
                <w:rFonts w:ascii="Arial"/>
                <w:highlight w:val="none"/>
              </w:rPr>
            </w:pPr>
          </w:p>
        </w:tc>
        <w:tc>
          <w:tcPr>
            <w:tcW w:w="1525" w:type="dxa"/>
            <w:tcBorders>
              <w:right w:val="single" w:color="000000" w:sz="10" w:space="0"/>
            </w:tcBorders>
          </w:tcPr>
          <w:p w14:paraId="7DA44282">
            <w:pPr>
              <w:ind w:firstLine="420"/>
              <w:rPr>
                <w:rFonts w:ascii="Arial"/>
                <w:highlight w:val="none"/>
              </w:rPr>
            </w:pPr>
          </w:p>
        </w:tc>
      </w:tr>
      <w:tr w14:paraId="30FB0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35" w:type="dxa"/>
            <w:tcBorders>
              <w:left w:val="single" w:color="000000" w:sz="10" w:space="0"/>
            </w:tcBorders>
          </w:tcPr>
          <w:p w14:paraId="5FFBF65F">
            <w:pPr>
              <w:ind w:firstLine="420"/>
              <w:rPr>
                <w:rFonts w:ascii="Arial"/>
                <w:highlight w:val="none"/>
              </w:rPr>
            </w:pPr>
          </w:p>
        </w:tc>
        <w:tc>
          <w:tcPr>
            <w:tcW w:w="1153" w:type="dxa"/>
          </w:tcPr>
          <w:p w14:paraId="569A7A34">
            <w:pPr>
              <w:ind w:firstLine="420"/>
              <w:rPr>
                <w:rFonts w:ascii="Arial"/>
                <w:highlight w:val="none"/>
              </w:rPr>
            </w:pPr>
          </w:p>
        </w:tc>
        <w:tc>
          <w:tcPr>
            <w:tcW w:w="1311" w:type="dxa"/>
          </w:tcPr>
          <w:p w14:paraId="50C67932">
            <w:pPr>
              <w:ind w:firstLine="420"/>
              <w:rPr>
                <w:rFonts w:ascii="Arial"/>
                <w:highlight w:val="none"/>
              </w:rPr>
            </w:pPr>
          </w:p>
        </w:tc>
        <w:tc>
          <w:tcPr>
            <w:tcW w:w="1125" w:type="dxa"/>
          </w:tcPr>
          <w:p w14:paraId="3C8DE1F6">
            <w:pPr>
              <w:ind w:firstLine="420"/>
              <w:rPr>
                <w:rFonts w:ascii="Arial"/>
                <w:highlight w:val="none"/>
              </w:rPr>
            </w:pPr>
          </w:p>
        </w:tc>
        <w:tc>
          <w:tcPr>
            <w:tcW w:w="1311" w:type="dxa"/>
          </w:tcPr>
          <w:p w14:paraId="4576E713">
            <w:pPr>
              <w:ind w:firstLine="420"/>
              <w:rPr>
                <w:rFonts w:ascii="Arial"/>
                <w:highlight w:val="none"/>
              </w:rPr>
            </w:pPr>
          </w:p>
        </w:tc>
        <w:tc>
          <w:tcPr>
            <w:tcW w:w="1525" w:type="dxa"/>
            <w:tcBorders>
              <w:right w:val="single" w:color="000000" w:sz="10" w:space="0"/>
            </w:tcBorders>
          </w:tcPr>
          <w:p w14:paraId="2A7D84FD">
            <w:pPr>
              <w:ind w:firstLine="420"/>
              <w:rPr>
                <w:rFonts w:ascii="Arial"/>
                <w:highlight w:val="none"/>
              </w:rPr>
            </w:pPr>
          </w:p>
        </w:tc>
      </w:tr>
      <w:tr w14:paraId="7632EB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35" w:type="dxa"/>
            <w:tcBorders>
              <w:left w:val="single" w:color="000000" w:sz="10" w:space="0"/>
            </w:tcBorders>
          </w:tcPr>
          <w:p w14:paraId="5796EBAB">
            <w:pPr>
              <w:ind w:firstLine="420"/>
              <w:rPr>
                <w:rFonts w:ascii="Arial"/>
                <w:highlight w:val="none"/>
              </w:rPr>
            </w:pPr>
          </w:p>
        </w:tc>
        <w:tc>
          <w:tcPr>
            <w:tcW w:w="1153" w:type="dxa"/>
          </w:tcPr>
          <w:p w14:paraId="4A819E9D">
            <w:pPr>
              <w:ind w:firstLine="420"/>
              <w:rPr>
                <w:rFonts w:ascii="Arial"/>
                <w:highlight w:val="none"/>
              </w:rPr>
            </w:pPr>
          </w:p>
        </w:tc>
        <w:tc>
          <w:tcPr>
            <w:tcW w:w="1311" w:type="dxa"/>
          </w:tcPr>
          <w:p w14:paraId="7FD9516C">
            <w:pPr>
              <w:ind w:firstLine="420"/>
              <w:rPr>
                <w:rFonts w:ascii="Arial"/>
                <w:highlight w:val="none"/>
              </w:rPr>
            </w:pPr>
          </w:p>
        </w:tc>
        <w:tc>
          <w:tcPr>
            <w:tcW w:w="1125" w:type="dxa"/>
          </w:tcPr>
          <w:p w14:paraId="7B7D4570">
            <w:pPr>
              <w:ind w:firstLine="420"/>
              <w:rPr>
                <w:rFonts w:ascii="Arial"/>
                <w:highlight w:val="none"/>
              </w:rPr>
            </w:pPr>
          </w:p>
        </w:tc>
        <w:tc>
          <w:tcPr>
            <w:tcW w:w="1311" w:type="dxa"/>
          </w:tcPr>
          <w:p w14:paraId="400D9D3B">
            <w:pPr>
              <w:ind w:firstLine="420"/>
              <w:rPr>
                <w:rFonts w:ascii="Arial"/>
                <w:highlight w:val="none"/>
              </w:rPr>
            </w:pPr>
          </w:p>
        </w:tc>
        <w:tc>
          <w:tcPr>
            <w:tcW w:w="1525" w:type="dxa"/>
            <w:tcBorders>
              <w:right w:val="single" w:color="000000" w:sz="10" w:space="0"/>
            </w:tcBorders>
          </w:tcPr>
          <w:p w14:paraId="1B80A07B">
            <w:pPr>
              <w:ind w:firstLine="420"/>
              <w:rPr>
                <w:rFonts w:ascii="Arial"/>
                <w:highlight w:val="none"/>
              </w:rPr>
            </w:pPr>
          </w:p>
        </w:tc>
      </w:tr>
      <w:tr w14:paraId="29E7E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35" w:type="dxa"/>
            <w:tcBorders>
              <w:left w:val="single" w:color="000000" w:sz="10" w:space="0"/>
            </w:tcBorders>
          </w:tcPr>
          <w:p w14:paraId="427AC8B2">
            <w:pPr>
              <w:ind w:firstLine="420"/>
              <w:rPr>
                <w:rFonts w:ascii="Arial"/>
                <w:highlight w:val="none"/>
              </w:rPr>
            </w:pPr>
          </w:p>
        </w:tc>
        <w:tc>
          <w:tcPr>
            <w:tcW w:w="1153" w:type="dxa"/>
          </w:tcPr>
          <w:p w14:paraId="1DD42A4F">
            <w:pPr>
              <w:ind w:firstLine="420"/>
              <w:rPr>
                <w:rFonts w:ascii="Arial"/>
                <w:highlight w:val="none"/>
              </w:rPr>
            </w:pPr>
          </w:p>
        </w:tc>
        <w:tc>
          <w:tcPr>
            <w:tcW w:w="1311" w:type="dxa"/>
          </w:tcPr>
          <w:p w14:paraId="14AB0778">
            <w:pPr>
              <w:ind w:firstLine="420"/>
              <w:rPr>
                <w:rFonts w:ascii="Arial"/>
                <w:highlight w:val="none"/>
              </w:rPr>
            </w:pPr>
          </w:p>
        </w:tc>
        <w:tc>
          <w:tcPr>
            <w:tcW w:w="1125" w:type="dxa"/>
          </w:tcPr>
          <w:p w14:paraId="0E97C353">
            <w:pPr>
              <w:ind w:firstLine="420"/>
              <w:rPr>
                <w:rFonts w:ascii="Arial"/>
                <w:highlight w:val="none"/>
              </w:rPr>
            </w:pPr>
          </w:p>
        </w:tc>
        <w:tc>
          <w:tcPr>
            <w:tcW w:w="1311" w:type="dxa"/>
          </w:tcPr>
          <w:p w14:paraId="524A7BB8">
            <w:pPr>
              <w:ind w:firstLine="420"/>
              <w:rPr>
                <w:rFonts w:ascii="Arial"/>
                <w:highlight w:val="none"/>
              </w:rPr>
            </w:pPr>
          </w:p>
        </w:tc>
        <w:tc>
          <w:tcPr>
            <w:tcW w:w="1525" w:type="dxa"/>
            <w:tcBorders>
              <w:right w:val="single" w:color="000000" w:sz="10" w:space="0"/>
            </w:tcBorders>
          </w:tcPr>
          <w:p w14:paraId="7F1032D6">
            <w:pPr>
              <w:ind w:firstLine="420"/>
              <w:rPr>
                <w:rFonts w:ascii="Arial"/>
                <w:highlight w:val="none"/>
              </w:rPr>
            </w:pPr>
          </w:p>
        </w:tc>
      </w:tr>
      <w:tr w14:paraId="6D227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6CE54D19">
            <w:pPr>
              <w:ind w:firstLine="420"/>
              <w:rPr>
                <w:rFonts w:ascii="Arial"/>
                <w:highlight w:val="none"/>
              </w:rPr>
            </w:pPr>
          </w:p>
        </w:tc>
        <w:tc>
          <w:tcPr>
            <w:tcW w:w="1153" w:type="dxa"/>
          </w:tcPr>
          <w:p w14:paraId="21E5222D">
            <w:pPr>
              <w:ind w:firstLine="420"/>
              <w:rPr>
                <w:rFonts w:ascii="Arial"/>
                <w:highlight w:val="none"/>
              </w:rPr>
            </w:pPr>
          </w:p>
        </w:tc>
        <w:tc>
          <w:tcPr>
            <w:tcW w:w="1311" w:type="dxa"/>
          </w:tcPr>
          <w:p w14:paraId="77FAE01E">
            <w:pPr>
              <w:ind w:firstLine="420"/>
              <w:rPr>
                <w:rFonts w:ascii="Arial"/>
                <w:highlight w:val="none"/>
              </w:rPr>
            </w:pPr>
          </w:p>
        </w:tc>
        <w:tc>
          <w:tcPr>
            <w:tcW w:w="1125" w:type="dxa"/>
          </w:tcPr>
          <w:p w14:paraId="5DB8AB06">
            <w:pPr>
              <w:ind w:firstLine="420"/>
              <w:rPr>
                <w:rFonts w:ascii="Arial"/>
                <w:highlight w:val="none"/>
              </w:rPr>
            </w:pPr>
          </w:p>
        </w:tc>
        <w:tc>
          <w:tcPr>
            <w:tcW w:w="1311" w:type="dxa"/>
          </w:tcPr>
          <w:p w14:paraId="75347008">
            <w:pPr>
              <w:ind w:firstLine="420"/>
              <w:rPr>
                <w:rFonts w:ascii="Arial"/>
                <w:highlight w:val="none"/>
              </w:rPr>
            </w:pPr>
          </w:p>
        </w:tc>
        <w:tc>
          <w:tcPr>
            <w:tcW w:w="1525" w:type="dxa"/>
            <w:tcBorders>
              <w:right w:val="single" w:color="000000" w:sz="10" w:space="0"/>
            </w:tcBorders>
          </w:tcPr>
          <w:p w14:paraId="52A94055">
            <w:pPr>
              <w:ind w:firstLine="420"/>
              <w:rPr>
                <w:rFonts w:ascii="Arial"/>
                <w:highlight w:val="none"/>
              </w:rPr>
            </w:pPr>
          </w:p>
        </w:tc>
      </w:tr>
      <w:tr w14:paraId="00112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68981800">
            <w:pPr>
              <w:ind w:firstLine="420"/>
              <w:rPr>
                <w:rFonts w:ascii="Arial"/>
                <w:highlight w:val="none"/>
              </w:rPr>
            </w:pPr>
          </w:p>
        </w:tc>
        <w:tc>
          <w:tcPr>
            <w:tcW w:w="1153" w:type="dxa"/>
          </w:tcPr>
          <w:p w14:paraId="7D3A07EA">
            <w:pPr>
              <w:ind w:firstLine="420"/>
              <w:rPr>
                <w:rFonts w:ascii="Arial"/>
                <w:highlight w:val="none"/>
              </w:rPr>
            </w:pPr>
          </w:p>
        </w:tc>
        <w:tc>
          <w:tcPr>
            <w:tcW w:w="1311" w:type="dxa"/>
          </w:tcPr>
          <w:p w14:paraId="1634E3E2">
            <w:pPr>
              <w:ind w:firstLine="420"/>
              <w:rPr>
                <w:rFonts w:ascii="Arial"/>
                <w:highlight w:val="none"/>
              </w:rPr>
            </w:pPr>
          </w:p>
        </w:tc>
        <w:tc>
          <w:tcPr>
            <w:tcW w:w="1125" w:type="dxa"/>
          </w:tcPr>
          <w:p w14:paraId="38A52656">
            <w:pPr>
              <w:ind w:firstLine="420"/>
              <w:rPr>
                <w:rFonts w:ascii="Arial"/>
                <w:highlight w:val="none"/>
              </w:rPr>
            </w:pPr>
          </w:p>
        </w:tc>
        <w:tc>
          <w:tcPr>
            <w:tcW w:w="1311" w:type="dxa"/>
          </w:tcPr>
          <w:p w14:paraId="6F8BABD0">
            <w:pPr>
              <w:ind w:firstLine="420"/>
              <w:rPr>
                <w:rFonts w:ascii="Arial"/>
                <w:highlight w:val="none"/>
              </w:rPr>
            </w:pPr>
          </w:p>
        </w:tc>
        <w:tc>
          <w:tcPr>
            <w:tcW w:w="1525" w:type="dxa"/>
            <w:tcBorders>
              <w:right w:val="single" w:color="000000" w:sz="10" w:space="0"/>
            </w:tcBorders>
          </w:tcPr>
          <w:p w14:paraId="5AB82630">
            <w:pPr>
              <w:ind w:firstLine="420"/>
              <w:rPr>
                <w:rFonts w:ascii="Arial"/>
                <w:highlight w:val="none"/>
              </w:rPr>
            </w:pPr>
          </w:p>
        </w:tc>
      </w:tr>
      <w:tr w14:paraId="25DE3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2BB7E092">
            <w:pPr>
              <w:ind w:firstLine="420"/>
              <w:rPr>
                <w:rFonts w:ascii="Arial"/>
                <w:highlight w:val="none"/>
              </w:rPr>
            </w:pPr>
          </w:p>
        </w:tc>
        <w:tc>
          <w:tcPr>
            <w:tcW w:w="1153" w:type="dxa"/>
          </w:tcPr>
          <w:p w14:paraId="144E68C8">
            <w:pPr>
              <w:ind w:firstLine="420"/>
              <w:rPr>
                <w:rFonts w:ascii="Arial"/>
                <w:highlight w:val="none"/>
              </w:rPr>
            </w:pPr>
          </w:p>
        </w:tc>
        <w:tc>
          <w:tcPr>
            <w:tcW w:w="1311" w:type="dxa"/>
          </w:tcPr>
          <w:p w14:paraId="7C4ACB13">
            <w:pPr>
              <w:ind w:firstLine="420"/>
              <w:rPr>
                <w:rFonts w:ascii="Arial"/>
                <w:highlight w:val="none"/>
              </w:rPr>
            </w:pPr>
          </w:p>
        </w:tc>
        <w:tc>
          <w:tcPr>
            <w:tcW w:w="1125" w:type="dxa"/>
          </w:tcPr>
          <w:p w14:paraId="36C7AFBB">
            <w:pPr>
              <w:ind w:firstLine="420"/>
              <w:rPr>
                <w:rFonts w:ascii="Arial"/>
                <w:highlight w:val="none"/>
              </w:rPr>
            </w:pPr>
          </w:p>
        </w:tc>
        <w:tc>
          <w:tcPr>
            <w:tcW w:w="1311" w:type="dxa"/>
          </w:tcPr>
          <w:p w14:paraId="23005433">
            <w:pPr>
              <w:ind w:firstLine="420"/>
              <w:rPr>
                <w:rFonts w:ascii="Arial"/>
                <w:highlight w:val="none"/>
              </w:rPr>
            </w:pPr>
          </w:p>
        </w:tc>
        <w:tc>
          <w:tcPr>
            <w:tcW w:w="1525" w:type="dxa"/>
            <w:tcBorders>
              <w:right w:val="single" w:color="000000" w:sz="10" w:space="0"/>
            </w:tcBorders>
          </w:tcPr>
          <w:p w14:paraId="4A015220">
            <w:pPr>
              <w:ind w:firstLine="420"/>
              <w:rPr>
                <w:rFonts w:ascii="Arial"/>
                <w:highlight w:val="none"/>
              </w:rPr>
            </w:pPr>
          </w:p>
        </w:tc>
      </w:tr>
      <w:tr w14:paraId="3B74E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935" w:type="dxa"/>
            <w:tcBorders>
              <w:left w:val="single" w:color="000000" w:sz="10" w:space="0"/>
            </w:tcBorders>
          </w:tcPr>
          <w:p w14:paraId="5A85224C">
            <w:pPr>
              <w:ind w:firstLine="420"/>
              <w:rPr>
                <w:rFonts w:ascii="Arial"/>
                <w:highlight w:val="none"/>
              </w:rPr>
            </w:pPr>
          </w:p>
        </w:tc>
        <w:tc>
          <w:tcPr>
            <w:tcW w:w="1153" w:type="dxa"/>
          </w:tcPr>
          <w:p w14:paraId="50409523">
            <w:pPr>
              <w:ind w:firstLine="420"/>
              <w:rPr>
                <w:rFonts w:ascii="Arial"/>
                <w:highlight w:val="none"/>
              </w:rPr>
            </w:pPr>
          </w:p>
        </w:tc>
        <w:tc>
          <w:tcPr>
            <w:tcW w:w="1311" w:type="dxa"/>
          </w:tcPr>
          <w:p w14:paraId="0C3C7D37">
            <w:pPr>
              <w:ind w:firstLine="420"/>
              <w:rPr>
                <w:rFonts w:ascii="Arial"/>
                <w:highlight w:val="none"/>
              </w:rPr>
            </w:pPr>
          </w:p>
        </w:tc>
        <w:tc>
          <w:tcPr>
            <w:tcW w:w="1125" w:type="dxa"/>
          </w:tcPr>
          <w:p w14:paraId="52F707E1">
            <w:pPr>
              <w:ind w:firstLine="420"/>
              <w:rPr>
                <w:rFonts w:ascii="Arial"/>
                <w:highlight w:val="none"/>
              </w:rPr>
            </w:pPr>
          </w:p>
        </w:tc>
        <w:tc>
          <w:tcPr>
            <w:tcW w:w="1311" w:type="dxa"/>
          </w:tcPr>
          <w:p w14:paraId="58667715">
            <w:pPr>
              <w:ind w:firstLine="420"/>
              <w:rPr>
                <w:rFonts w:ascii="Arial"/>
                <w:highlight w:val="none"/>
              </w:rPr>
            </w:pPr>
          </w:p>
        </w:tc>
        <w:tc>
          <w:tcPr>
            <w:tcW w:w="1525" w:type="dxa"/>
            <w:tcBorders>
              <w:right w:val="single" w:color="000000" w:sz="10" w:space="0"/>
            </w:tcBorders>
          </w:tcPr>
          <w:p w14:paraId="623B0DE2">
            <w:pPr>
              <w:ind w:firstLine="420"/>
              <w:rPr>
                <w:rFonts w:ascii="Arial"/>
                <w:highlight w:val="none"/>
              </w:rPr>
            </w:pPr>
          </w:p>
        </w:tc>
      </w:tr>
      <w:tr w14:paraId="039E1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4E2B6A67">
            <w:pPr>
              <w:ind w:firstLine="420"/>
              <w:rPr>
                <w:rFonts w:ascii="Arial"/>
                <w:highlight w:val="none"/>
              </w:rPr>
            </w:pPr>
          </w:p>
        </w:tc>
        <w:tc>
          <w:tcPr>
            <w:tcW w:w="1153" w:type="dxa"/>
          </w:tcPr>
          <w:p w14:paraId="7C815B60">
            <w:pPr>
              <w:ind w:firstLine="420"/>
              <w:rPr>
                <w:rFonts w:ascii="Arial"/>
                <w:highlight w:val="none"/>
              </w:rPr>
            </w:pPr>
          </w:p>
        </w:tc>
        <w:tc>
          <w:tcPr>
            <w:tcW w:w="1311" w:type="dxa"/>
          </w:tcPr>
          <w:p w14:paraId="1BAE5709">
            <w:pPr>
              <w:ind w:firstLine="420"/>
              <w:rPr>
                <w:rFonts w:ascii="Arial"/>
                <w:highlight w:val="none"/>
              </w:rPr>
            </w:pPr>
          </w:p>
        </w:tc>
        <w:tc>
          <w:tcPr>
            <w:tcW w:w="1125" w:type="dxa"/>
          </w:tcPr>
          <w:p w14:paraId="3932E405">
            <w:pPr>
              <w:ind w:firstLine="420"/>
              <w:rPr>
                <w:rFonts w:ascii="Arial"/>
                <w:highlight w:val="none"/>
              </w:rPr>
            </w:pPr>
          </w:p>
        </w:tc>
        <w:tc>
          <w:tcPr>
            <w:tcW w:w="1311" w:type="dxa"/>
          </w:tcPr>
          <w:p w14:paraId="04D0DFA9">
            <w:pPr>
              <w:ind w:firstLine="420"/>
              <w:rPr>
                <w:rFonts w:ascii="Arial"/>
                <w:highlight w:val="none"/>
              </w:rPr>
            </w:pPr>
          </w:p>
        </w:tc>
        <w:tc>
          <w:tcPr>
            <w:tcW w:w="1525" w:type="dxa"/>
            <w:tcBorders>
              <w:right w:val="single" w:color="000000" w:sz="10" w:space="0"/>
            </w:tcBorders>
          </w:tcPr>
          <w:p w14:paraId="7A0C9B83">
            <w:pPr>
              <w:ind w:firstLine="420"/>
              <w:rPr>
                <w:rFonts w:ascii="Arial"/>
                <w:highlight w:val="none"/>
              </w:rPr>
            </w:pPr>
          </w:p>
        </w:tc>
      </w:tr>
      <w:tr w14:paraId="687D0C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00FFEAA4">
            <w:pPr>
              <w:ind w:firstLine="420"/>
              <w:rPr>
                <w:rFonts w:ascii="Arial"/>
                <w:highlight w:val="none"/>
              </w:rPr>
            </w:pPr>
          </w:p>
        </w:tc>
        <w:tc>
          <w:tcPr>
            <w:tcW w:w="1153" w:type="dxa"/>
          </w:tcPr>
          <w:p w14:paraId="102A3B73">
            <w:pPr>
              <w:ind w:firstLine="420"/>
              <w:rPr>
                <w:rFonts w:ascii="Arial"/>
                <w:highlight w:val="none"/>
              </w:rPr>
            </w:pPr>
          </w:p>
        </w:tc>
        <w:tc>
          <w:tcPr>
            <w:tcW w:w="1311" w:type="dxa"/>
          </w:tcPr>
          <w:p w14:paraId="4217CA75">
            <w:pPr>
              <w:ind w:firstLine="420"/>
              <w:rPr>
                <w:rFonts w:ascii="Arial"/>
                <w:highlight w:val="none"/>
              </w:rPr>
            </w:pPr>
          </w:p>
        </w:tc>
        <w:tc>
          <w:tcPr>
            <w:tcW w:w="1125" w:type="dxa"/>
          </w:tcPr>
          <w:p w14:paraId="77A5FC5E">
            <w:pPr>
              <w:ind w:firstLine="420"/>
              <w:rPr>
                <w:rFonts w:ascii="Arial"/>
                <w:highlight w:val="none"/>
              </w:rPr>
            </w:pPr>
          </w:p>
        </w:tc>
        <w:tc>
          <w:tcPr>
            <w:tcW w:w="1311" w:type="dxa"/>
          </w:tcPr>
          <w:p w14:paraId="2D582558">
            <w:pPr>
              <w:ind w:firstLine="420"/>
              <w:rPr>
                <w:rFonts w:ascii="Arial"/>
                <w:highlight w:val="none"/>
              </w:rPr>
            </w:pPr>
          </w:p>
        </w:tc>
        <w:tc>
          <w:tcPr>
            <w:tcW w:w="1525" w:type="dxa"/>
            <w:tcBorders>
              <w:right w:val="single" w:color="000000" w:sz="10" w:space="0"/>
            </w:tcBorders>
          </w:tcPr>
          <w:p w14:paraId="33E4F0A2">
            <w:pPr>
              <w:ind w:firstLine="420"/>
              <w:rPr>
                <w:rFonts w:ascii="Arial"/>
                <w:highlight w:val="none"/>
              </w:rPr>
            </w:pPr>
          </w:p>
        </w:tc>
      </w:tr>
      <w:tr w14:paraId="718C2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5FFBCE17">
            <w:pPr>
              <w:ind w:firstLine="420"/>
              <w:rPr>
                <w:rFonts w:ascii="Arial"/>
                <w:highlight w:val="none"/>
              </w:rPr>
            </w:pPr>
          </w:p>
        </w:tc>
        <w:tc>
          <w:tcPr>
            <w:tcW w:w="1153" w:type="dxa"/>
          </w:tcPr>
          <w:p w14:paraId="4C3EA8B9">
            <w:pPr>
              <w:ind w:firstLine="420"/>
              <w:rPr>
                <w:rFonts w:ascii="Arial"/>
                <w:highlight w:val="none"/>
              </w:rPr>
            </w:pPr>
          </w:p>
        </w:tc>
        <w:tc>
          <w:tcPr>
            <w:tcW w:w="1311" w:type="dxa"/>
          </w:tcPr>
          <w:p w14:paraId="3F29632F">
            <w:pPr>
              <w:ind w:firstLine="420"/>
              <w:rPr>
                <w:rFonts w:ascii="Arial"/>
                <w:highlight w:val="none"/>
              </w:rPr>
            </w:pPr>
          </w:p>
        </w:tc>
        <w:tc>
          <w:tcPr>
            <w:tcW w:w="1125" w:type="dxa"/>
          </w:tcPr>
          <w:p w14:paraId="09A7CA5A">
            <w:pPr>
              <w:ind w:firstLine="420"/>
              <w:rPr>
                <w:rFonts w:ascii="Arial"/>
                <w:highlight w:val="none"/>
              </w:rPr>
            </w:pPr>
          </w:p>
        </w:tc>
        <w:tc>
          <w:tcPr>
            <w:tcW w:w="1311" w:type="dxa"/>
          </w:tcPr>
          <w:p w14:paraId="35D02842">
            <w:pPr>
              <w:ind w:firstLine="420"/>
              <w:rPr>
                <w:rFonts w:ascii="Arial"/>
                <w:highlight w:val="none"/>
              </w:rPr>
            </w:pPr>
          </w:p>
        </w:tc>
        <w:tc>
          <w:tcPr>
            <w:tcW w:w="1525" w:type="dxa"/>
            <w:tcBorders>
              <w:right w:val="single" w:color="000000" w:sz="10" w:space="0"/>
            </w:tcBorders>
          </w:tcPr>
          <w:p w14:paraId="3AA8E5A4">
            <w:pPr>
              <w:ind w:firstLine="420"/>
              <w:rPr>
                <w:rFonts w:ascii="Arial"/>
                <w:highlight w:val="none"/>
              </w:rPr>
            </w:pPr>
          </w:p>
        </w:tc>
      </w:tr>
      <w:tr w14:paraId="7762B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33D9EA99">
            <w:pPr>
              <w:ind w:firstLine="420"/>
              <w:rPr>
                <w:rFonts w:ascii="Arial"/>
                <w:highlight w:val="none"/>
              </w:rPr>
            </w:pPr>
          </w:p>
        </w:tc>
        <w:tc>
          <w:tcPr>
            <w:tcW w:w="1153" w:type="dxa"/>
          </w:tcPr>
          <w:p w14:paraId="261D4674">
            <w:pPr>
              <w:ind w:firstLine="420"/>
              <w:rPr>
                <w:rFonts w:ascii="Arial"/>
                <w:highlight w:val="none"/>
              </w:rPr>
            </w:pPr>
          </w:p>
        </w:tc>
        <w:tc>
          <w:tcPr>
            <w:tcW w:w="1311" w:type="dxa"/>
          </w:tcPr>
          <w:p w14:paraId="3C99B889">
            <w:pPr>
              <w:ind w:firstLine="420"/>
              <w:rPr>
                <w:rFonts w:ascii="Arial"/>
                <w:highlight w:val="none"/>
              </w:rPr>
            </w:pPr>
          </w:p>
        </w:tc>
        <w:tc>
          <w:tcPr>
            <w:tcW w:w="1125" w:type="dxa"/>
          </w:tcPr>
          <w:p w14:paraId="57B1092D">
            <w:pPr>
              <w:ind w:firstLine="420"/>
              <w:rPr>
                <w:rFonts w:ascii="Arial"/>
                <w:highlight w:val="none"/>
              </w:rPr>
            </w:pPr>
          </w:p>
        </w:tc>
        <w:tc>
          <w:tcPr>
            <w:tcW w:w="1311" w:type="dxa"/>
          </w:tcPr>
          <w:p w14:paraId="68D3E66C">
            <w:pPr>
              <w:ind w:firstLine="420"/>
              <w:rPr>
                <w:rFonts w:ascii="Arial"/>
                <w:highlight w:val="none"/>
              </w:rPr>
            </w:pPr>
          </w:p>
        </w:tc>
        <w:tc>
          <w:tcPr>
            <w:tcW w:w="1525" w:type="dxa"/>
            <w:tcBorders>
              <w:right w:val="single" w:color="000000" w:sz="10" w:space="0"/>
            </w:tcBorders>
          </w:tcPr>
          <w:p w14:paraId="4034D9FF">
            <w:pPr>
              <w:ind w:firstLine="420"/>
              <w:rPr>
                <w:rFonts w:ascii="Arial"/>
                <w:highlight w:val="none"/>
              </w:rPr>
            </w:pPr>
          </w:p>
        </w:tc>
      </w:tr>
      <w:tr w14:paraId="6752B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5A6A98D4">
            <w:pPr>
              <w:ind w:firstLine="420"/>
              <w:rPr>
                <w:rFonts w:ascii="Arial"/>
                <w:highlight w:val="none"/>
              </w:rPr>
            </w:pPr>
          </w:p>
        </w:tc>
        <w:tc>
          <w:tcPr>
            <w:tcW w:w="1153" w:type="dxa"/>
          </w:tcPr>
          <w:p w14:paraId="6969AC63">
            <w:pPr>
              <w:ind w:firstLine="420"/>
              <w:rPr>
                <w:rFonts w:ascii="Arial"/>
                <w:highlight w:val="none"/>
              </w:rPr>
            </w:pPr>
          </w:p>
        </w:tc>
        <w:tc>
          <w:tcPr>
            <w:tcW w:w="1311" w:type="dxa"/>
          </w:tcPr>
          <w:p w14:paraId="67084C7C">
            <w:pPr>
              <w:ind w:firstLine="420"/>
              <w:rPr>
                <w:rFonts w:ascii="Arial"/>
                <w:highlight w:val="none"/>
              </w:rPr>
            </w:pPr>
          </w:p>
        </w:tc>
        <w:tc>
          <w:tcPr>
            <w:tcW w:w="1125" w:type="dxa"/>
          </w:tcPr>
          <w:p w14:paraId="18B95BBE">
            <w:pPr>
              <w:ind w:firstLine="420"/>
              <w:rPr>
                <w:rFonts w:ascii="Arial"/>
                <w:highlight w:val="none"/>
              </w:rPr>
            </w:pPr>
          </w:p>
        </w:tc>
        <w:tc>
          <w:tcPr>
            <w:tcW w:w="1311" w:type="dxa"/>
          </w:tcPr>
          <w:p w14:paraId="57BA78A4">
            <w:pPr>
              <w:ind w:firstLine="420"/>
              <w:rPr>
                <w:rFonts w:ascii="Arial"/>
                <w:highlight w:val="none"/>
              </w:rPr>
            </w:pPr>
          </w:p>
        </w:tc>
        <w:tc>
          <w:tcPr>
            <w:tcW w:w="1525" w:type="dxa"/>
            <w:tcBorders>
              <w:right w:val="single" w:color="000000" w:sz="10" w:space="0"/>
            </w:tcBorders>
          </w:tcPr>
          <w:p w14:paraId="71DCCE45">
            <w:pPr>
              <w:ind w:firstLine="420"/>
              <w:rPr>
                <w:rFonts w:ascii="Arial"/>
                <w:highlight w:val="none"/>
              </w:rPr>
            </w:pPr>
          </w:p>
        </w:tc>
      </w:tr>
      <w:tr w14:paraId="101E2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26BB5D57">
            <w:pPr>
              <w:ind w:firstLine="420"/>
              <w:rPr>
                <w:rFonts w:ascii="Arial"/>
                <w:highlight w:val="none"/>
              </w:rPr>
            </w:pPr>
          </w:p>
        </w:tc>
        <w:tc>
          <w:tcPr>
            <w:tcW w:w="1153" w:type="dxa"/>
          </w:tcPr>
          <w:p w14:paraId="072E70A1">
            <w:pPr>
              <w:ind w:firstLine="420"/>
              <w:rPr>
                <w:rFonts w:ascii="Arial"/>
                <w:highlight w:val="none"/>
              </w:rPr>
            </w:pPr>
          </w:p>
        </w:tc>
        <w:tc>
          <w:tcPr>
            <w:tcW w:w="1311" w:type="dxa"/>
          </w:tcPr>
          <w:p w14:paraId="7AC4B862">
            <w:pPr>
              <w:ind w:firstLine="420"/>
              <w:rPr>
                <w:rFonts w:ascii="Arial"/>
                <w:highlight w:val="none"/>
              </w:rPr>
            </w:pPr>
          </w:p>
        </w:tc>
        <w:tc>
          <w:tcPr>
            <w:tcW w:w="1125" w:type="dxa"/>
          </w:tcPr>
          <w:p w14:paraId="6AE5E6D6">
            <w:pPr>
              <w:ind w:firstLine="420"/>
              <w:rPr>
                <w:rFonts w:ascii="Arial"/>
                <w:highlight w:val="none"/>
              </w:rPr>
            </w:pPr>
          </w:p>
        </w:tc>
        <w:tc>
          <w:tcPr>
            <w:tcW w:w="1311" w:type="dxa"/>
          </w:tcPr>
          <w:p w14:paraId="35AB4BA8">
            <w:pPr>
              <w:ind w:firstLine="420"/>
              <w:rPr>
                <w:rFonts w:ascii="Arial"/>
                <w:highlight w:val="none"/>
              </w:rPr>
            </w:pPr>
          </w:p>
        </w:tc>
        <w:tc>
          <w:tcPr>
            <w:tcW w:w="1525" w:type="dxa"/>
            <w:tcBorders>
              <w:right w:val="single" w:color="000000" w:sz="10" w:space="0"/>
            </w:tcBorders>
          </w:tcPr>
          <w:p w14:paraId="1973AD88">
            <w:pPr>
              <w:ind w:firstLine="420"/>
              <w:rPr>
                <w:rFonts w:ascii="Arial"/>
                <w:highlight w:val="none"/>
              </w:rPr>
            </w:pPr>
          </w:p>
        </w:tc>
      </w:tr>
      <w:tr w14:paraId="23638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42546DD5">
            <w:pPr>
              <w:ind w:firstLine="420"/>
              <w:rPr>
                <w:rFonts w:ascii="Arial"/>
                <w:highlight w:val="none"/>
              </w:rPr>
            </w:pPr>
          </w:p>
        </w:tc>
        <w:tc>
          <w:tcPr>
            <w:tcW w:w="1153" w:type="dxa"/>
          </w:tcPr>
          <w:p w14:paraId="4BA29ED6">
            <w:pPr>
              <w:ind w:firstLine="420"/>
              <w:rPr>
                <w:rFonts w:ascii="Arial"/>
                <w:highlight w:val="none"/>
              </w:rPr>
            </w:pPr>
          </w:p>
        </w:tc>
        <w:tc>
          <w:tcPr>
            <w:tcW w:w="1311" w:type="dxa"/>
          </w:tcPr>
          <w:p w14:paraId="1F8AEE47">
            <w:pPr>
              <w:ind w:firstLine="420"/>
              <w:rPr>
                <w:rFonts w:ascii="Arial"/>
                <w:highlight w:val="none"/>
              </w:rPr>
            </w:pPr>
          </w:p>
        </w:tc>
        <w:tc>
          <w:tcPr>
            <w:tcW w:w="1125" w:type="dxa"/>
          </w:tcPr>
          <w:p w14:paraId="6018CB0C">
            <w:pPr>
              <w:ind w:firstLine="420"/>
              <w:rPr>
                <w:rFonts w:ascii="Arial"/>
                <w:highlight w:val="none"/>
              </w:rPr>
            </w:pPr>
          </w:p>
        </w:tc>
        <w:tc>
          <w:tcPr>
            <w:tcW w:w="1311" w:type="dxa"/>
          </w:tcPr>
          <w:p w14:paraId="4D27E9E2">
            <w:pPr>
              <w:ind w:firstLine="420"/>
              <w:rPr>
                <w:rFonts w:ascii="Arial"/>
                <w:highlight w:val="none"/>
              </w:rPr>
            </w:pPr>
          </w:p>
        </w:tc>
        <w:tc>
          <w:tcPr>
            <w:tcW w:w="1525" w:type="dxa"/>
            <w:tcBorders>
              <w:right w:val="single" w:color="000000" w:sz="10" w:space="0"/>
            </w:tcBorders>
          </w:tcPr>
          <w:p w14:paraId="468F202F">
            <w:pPr>
              <w:ind w:firstLine="420"/>
              <w:rPr>
                <w:rFonts w:ascii="Arial"/>
                <w:highlight w:val="none"/>
              </w:rPr>
            </w:pPr>
          </w:p>
        </w:tc>
      </w:tr>
      <w:tr w14:paraId="1EE08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1935" w:type="dxa"/>
            <w:tcBorders>
              <w:left w:val="single" w:color="000000" w:sz="10" w:space="0"/>
            </w:tcBorders>
          </w:tcPr>
          <w:p w14:paraId="4AFF0F5B">
            <w:pPr>
              <w:ind w:firstLine="420"/>
              <w:rPr>
                <w:rFonts w:ascii="Arial"/>
                <w:highlight w:val="none"/>
              </w:rPr>
            </w:pPr>
          </w:p>
        </w:tc>
        <w:tc>
          <w:tcPr>
            <w:tcW w:w="1153" w:type="dxa"/>
          </w:tcPr>
          <w:p w14:paraId="701D1184">
            <w:pPr>
              <w:ind w:firstLine="420"/>
              <w:rPr>
                <w:rFonts w:ascii="Arial"/>
                <w:highlight w:val="none"/>
              </w:rPr>
            </w:pPr>
          </w:p>
        </w:tc>
        <w:tc>
          <w:tcPr>
            <w:tcW w:w="1311" w:type="dxa"/>
          </w:tcPr>
          <w:p w14:paraId="2AA293EB">
            <w:pPr>
              <w:ind w:firstLine="420"/>
              <w:rPr>
                <w:rFonts w:ascii="Arial"/>
                <w:highlight w:val="none"/>
              </w:rPr>
            </w:pPr>
          </w:p>
        </w:tc>
        <w:tc>
          <w:tcPr>
            <w:tcW w:w="1125" w:type="dxa"/>
          </w:tcPr>
          <w:p w14:paraId="49EEC336">
            <w:pPr>
              <w:ind w:firstLine="420"/>
              <w:rPr>
                <w:rFonts w:ascii="Arial"/>
                <w:highlight w:val="none"/>
              </w:rPr>
            </w:pPr>
          </w:p>
        </w:tc>
        <w:tc>
          <w:tcPr>
            <w:tcW w:w="1311" w:type="dxa"/>
          </w:tcPr>
          <w:p w14:paraId="728D8FDE">
            <w:pPr>
              <w:ind w:firstLine="420"/>
              <w:rPr>
                <w:rFonts w:ascii="Arial"/>
                <w:highlight w:val="none"/>
              </w:rPr>
            </w:pPr>
          </w:p>
        </w:tc>
        <w:tc>
          <w:tcPr>
            <w:tcW w:w="1525" w:type="dxa"/>
            <w:tcBorders>
              <w:right w:val="single" w:color="000000" w:sz="10" w:space="0"/>
            </w:tcBorders>
          </w:tcPr>
          <w:p w14:paraId="64210F7A">
            <w:pPr>
              <w:ind w:firstLine="420"/>
              <w:rPr>
                <w:rFonts w:ascii="Arial"/>
                <w:highlight w:val="none"/>
              </w:rPr>
            </w:pPr>
          </w:p>
        </w:tc>
      </w:tr>
      <w:tr w14:paraId="4EFD89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1935" w:type="dxa"/>
            <w:tcBorders>
              <w:left w:val="single" w:color="000000" w:sz="10" w:space="0"/>
              <w:bottom w:val="single" w:color="000000" w:sz="10" w:space="0"/>
            </w:tcBorders>
          </w:tcPr>
          <w:p w14:paraId="1B762876">
            <w:pPr>
              <w:ind w:firstLine="420"/>
              <w:rPr>
                <w:rFonts w:ascii="Arial"/>
                <w:highlight w:val="none"/>
              </w:rPr>
            </w:pPr>
          </w:p>
        </w:tc>
        <w:tc>
          <w:tcPr>
            <w:tcW w:w="1153" w:type="dxa"/>
            <w:tcBorders>
              <w:bottom w:val="single" w:color="000000" w:sz="10" w:space="0"/>
            </w:tcBorders>
          </w:tcPr>
          <w:p w14:paraId="49C8E5DD">
            <w:pPr>
              <w:ind w:firstLine="420"/>
              <w:rPr>
                <w:rFonts w:ascii="Arial"/>
                <w:highlight w:val="none"/>
              </w:rPr>
            </w:pPr>
          </w:p>
        </w:tc>
        <w:tc>
          <w:tcPr>
            <w:tcW w:w="1311" w:type="dxa"/>
            <w:tcBorders>
              <w:bottom w:val="single" w:color="000000" w:sz="10" w:space="0"/>
            </w:tcBorders>
          </w:tcPr>
          <w:p w14:paraId="6BF81E62">
            <w:pPr>
              <w:ind w:firstLine="420"/>
              <w:rPr>
                <w:rFonts w:ascii="Arial"/>
                <w:highlight w:val="none"/>
              </w:rPr>
            </w:pPr>
          </w:p>
        </w:tc>
        <w:tc>
          <w:tcPr>
            <w:tcW w:w="1125" w:type="dxa"/>
            <w:tcBorders>
              <w:bottom w:val="single" w:color="000000" w:sz="10" w:space="0"/>
            </w:tcBorders>
          </w:tcPr>
          <w:p w14:paraId="358077A9">
            <w:pPr>
              <w:ind w:firstLine="420"/>
              <w:rPr>
                <w:rFonts w:ascii="Arial"/>
                <w:highlight w:val="none"/>
              </w:rPr>
            </w:pPr>
          </w:p>
        </w:tc>
        <w:tc>
          <w:tcPr>
            <w:tcW w:w="1311" w:type="dxa"/>
            <w:tcBorders>
              <w:bottom w:val="single" w:color="000000" w:sz="10" w:space="0"/>
            </w:tcBorders>
          </w:tcPr>
          <w:p w14:paraId="3CCBD987">
            <w:pPr>
              <w:ind w:firstLine="420"/>
              <w:rPr>
                <w:rFonts w:ascii="Arial"/>
                <w:highlight w:val="none"/>
              </w:rPr>
            </w:pPr>
          </w:p>
        </w:tc>
        <w:tc>
          <w:tcPr>
            <w:tcW w:w="1525" w:type="dxa"/>
            <w:tcBorders>
              <w:bottom w:val="single" w:color="000000" w:sz="10" w:space="0"/>
              <w:right w:val="single" w:color="000000" w:sz="10" w:space="0"/>
            </w:tcBorders>
          </w:tcPr>
          <w:p w14:paraId="46D6D20D">
            <w:pPr>
              <w:ind w:firstLine="420"/>
              <w:rPr>
                <w:rFonts w:ascii="Arial"/>
                <w:highlight w:val="none"/>
              </w:rPr>
            </w:pPr>
          </w:p>
        </w:tc>
      </w:tr>
    </w:tbl>
    <w:p w14:paraId="58527A35">
      <w:pPr>
        <w:pStyle w:val="3"/>
        <w:ind w:firstLine="420"/>
        <w:rPr>
          <w:highlight w:val="none"/>
        </w:rPr>
      </w:pPr>
    </w:p>
    <w:p w14:paraId="6416D547">
      <w:pPr>
        <w:ind w:firstLine="420"/>
        <w:rPr>
          <w:highlight w:val="none"/>
        </w:rPr>
        <w:sectPr>
          <w:footerReference r:id="rId27" w:type="default"/>
          <w:pgSz w:w="11905" w:h="16838"/>
          <w:pgMar w:top="1191" w:right="1191" w:bottom="1191" w:left="1304" w:header="850" w:footer="680" w:gutter="0"/>
          <w:pgNumType w:fmt="decimal"/>
          <w:cols w:space="720" w:num="1"/>
          <w:docGrid w:type="linesAndChars" w:linePitch="321" w:charSpace="0"/>
        </w:sectPr>
      </w:pPr>
    </w:p>
    <w:p w14:paraId="08F5275F">
      <w:pPr>
        <w:pStyle w:val="3"/>
        <w:spacing w:line="246" w:lineRule="auto"/>
        <w:ind w:left="0" w:leftChars="0" w:firstLine="0" w:firstLineChars="0"/>
        <w:rPr>
          <w:highlight w:val="none"/>
        </w:rPr>
      </w:pPr>
    </w:p>
    <w:p w14:paraId="3305E271">
      <w:pPr>
        <w:spacing w:before="91" w:line="219" w:lineRule="auto"/>
        <w:ind w:left="2351" w:firstLine="538"/>
        <w:outlineLvl w:val="2"/>
        <w:rPr>
          <w:rFonts w:ascii="宋体" w:hAnsi="宋体" w:cs="宋体"/>
          <w:sz w:val="28"/>
          <w:szCs w:val="28"/>
          <w:highlight w:val="none"/>
        </w:rPr>
      </w:pPr>
      <w:r>
        <w:rPr>
          <w:rFonts w:ascii="宋体" w:hAnsi="宋体" w:cs="宋体"/>
          <w:b/>
          <w:bCs/>
          <w:spacing w:val="-6"/>
          <w:sz w:val="28"/>
          <w:szCs w:val="28"/>
          <w:highlight w:val="none"/>
        </w:rPr>
        <w:t>附件</w:t>
      </w:r>
      <w:r>
        <w:rPr>
          <w:rFonts w:ascii="宋体" w:hAnsi="宋体" w:cs="宋体"/>
          <w:spacing w:val="-46"/>
          <w:sz w:val="28"/>
          <w:szCs w:val="28"/>
          <w:highlight w:val="none"/>
        </w:rPr>
        <w:t xml:space="preserve"> </w:t>
      </w:r>
      <w:r>
        <w:rPr>
          <w:rFonts w:ascii="宋体" w:hAnsi="宋体" w:cs="宋体"/>
          <w:b/>
          <w:bCs/>
          <w:spacing w:val="-6"/>
          <w:sz w:val="28"/>
          <w:szCs w:val="28"/>
          <w:highlight w:val="none"/>
        </w:rPr>
        <w:t>5</w:t>
      </w:r>
      <w:r>
        <w:rPr>
          <w:rFonts w:ascii="宋体" w:hAnsi="宋体" w:cs="宋体"/>
          <w:spacing w:val="-6"/>
          <w:sz w:val="28"/>
          <w:szCs w:val="28"/>
          <w:highlight w:val="none"/>
        </w:rPr>
        <w:t xml:space="preserve"> </w:t>
      </w:r>
      <w:r>
        <w:rPr>
          <w:rFonts w:ascii="宋体" w:hAnsi="宋体" w:cs="宋体"/>
          <w:b/>
          <w:bCs/>
          <w:spacing w:val="-6"/>
          <w:sz w:val="28"/>
          <w:szCs w:val="28"/>
          <w:highlight w:val="none"/>
        </w:rPr>
        <w:t>承包人主要管理人员表</w:t>
      </w:r>
    </w:p>
    <w:p w14:paraId="140566A0">
      <w:pPr>
        <w:spacing w:line="172" w:lineRule="exact"/>
        <w:ind w:firstLine="420"/>
        <w:rPr>
          <w:highlight w:val="none"/>
        </w:rPr>
      </w:pPr>
    </w:p>
    <w:tbl>
      <w:tblPr>
        <w:tblStyle w:val="85"/>
        <w:tblW w:w="8334" w:type="dxa"/>
        <w:tblInd w:w="25"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1389"/>
        <w:gridCol w:w="1296"/>
        <w:gridCol w:w="1037"/>
        <w:gridCol w:w="1037"/>
        <w:gridCol w:w="3575"/>
      </w:tblGrid>
      <w:tr w14:paraId="27C4865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51" w:hRule="atLeast"/>
        </w:trPr>
        <w:tc>
          <w:tcPr>
            <w:tcW w:w="1389" w:type="dxa"/>
            <w:tcBorders>
              <w:top w:val="single" w:color="231F20" w:sz="10" w:space="0"/>
              <w:left w:val="single" w:color="231F20" w:sz="10" w:space="0"/>
            </w:tcBorders>
          </w:tcPr>
          <w:p w14:paraId="0C261FBD">
            <w:pPr>
              <w:pStyle w:val="1300"/>
              <w:spacing w:before="98" w:line="230" w:lineRule="auto"/>
              <w:ind w:firstLine="0" w:firstLineChars="0"/>
              <w:jc w:val="center"/>
              <w:rPr>
                <w:sz w:val="20"/>
                <w:szCs w:val="20"/>
                <w:highlight w:val="none"/>
              </w:rPr>
            </w:pPr>
            <w:r>
              <w:rPr>
                <w:b/>
                <w:bCs/>
                <w:spacing w:val="-3"/>
                <w:sz w:val="20"/>
                <w:szCs w:val="20"/>
                <w:highlight w:val="none"/>
              </w:rPr>
              <w:t>名</w:t>
            </w:r>
            <w:r>
              <w:rPr>
                <w:spacing w:val="9"/>
                <w:sz w:val="20"/>
                <w:szCs w:val="20"/>
                <w:highlight w:val="none"/>
              </w:rPr>
              <w:t xml:space="preserve">   </w:t>
            </w:r>
            <w:r>
              <w:rPr>
                <w:b/>
                <w:bCs/>
                <w:spacing w:val="-3"/>
                <w:sz w:val="20"/>
                <w:szCs w:val="20"/>
                <w:highlight w:val="none"/>
              </w:rPr>
              <w:t>称</w:t>
            </w:r>
          </w:p>
        </w:tc>
        <w:tc>
          <w:tcPr>
            <w:tcW w:w="1296" w:type="dxa"/>
            <w:tcBorders>
              <w:top w:val="single" w:color="231F20" w:sz="10" w:space="0"/>
            </w:tcBorders>
          </w:tcPr>
          <w:p w14:paraId="5123004C">
            <w:pPr>
              <w:pStyle w:val="1300"/>
              <w:spacing w:before="98" w:line="228" w:lineRule="auto"/>
              <w:ind w:firstLine="0" w:firstLineChars="0"/>
              <w:jc w:val="center"/>
              <w:rPr>
                <w:sz w:val="20"/>
                <w:szCs w:val="20"/>
                <w:highlight w:val="none"/>
              </w:rPr>
            </w:pPr>
            <w:r>
              <w:rPr>
                <w:b/>
                <w:bCs/>
                <w:spacing w:val="3"/>
                <w:sz w:val="20"/>
                <w:szCs w:val="20"/>
                <w:highlight w:val="none"/>
              </w:rPr>
              <w:t>姓名</w:t>
            </w:r>
          </w:p>
        </w:tc>
        <w:tc>
          <w:tcPr>
            <w:tcW w:w="1037" w:type="dxa"/>
            <w:tcBorders>
              <w:top w:val="single" w:color="231F20" w:sz="10" w:space="0"/>
            </w:tcBorders>
          </w:tcPr>
          <w:p w14:paraId="126F59C3">
            <w:pPr>
              <w:pStyle w:val="1300"/>
              <w:spacing w:before="98" w:line="228" w:lineRule="auto"/>
              <w:ind w:firstLine="0" w:firstLineChars="0"/>
              <w:jc w:val="center"/>
              <w:rPr>
                <w:sz w:val="20"/>
                <w:szCs w:val="20"/>
                <w:highlight w:val="none"/>
              </w:rPr>
            </w:pPr>
            <w:r>
              <w:rPr>
                <w:b/>
                <w:bCs/>
                <w:spacing w:val="3"/>
                <w:sz w:val="20"/>
                <w:szCs w:val="20"/>
                <w:highlight w:val="none"/>
              </w:rPr>
              <w:t>职务</w:t>
            </w:r>
          </w:p>
        </w:tc>
        <w:tc>
          <w:tcPr>
            <w:tcW w:w="1037" w:type="dxa"/>
            <w:tcBorders>
              <w:top w:val="single" w:color="231F20" w:sz="10" w:space="0"/>
            </w:tcBorders>
          </w:tcPr>
          <w:p w14:paraId="571469C0">
            <w:pPr>
              <w:pStyle w:val="1300"/>
              <w:spacing w:before="98" w:line="230" w:lineRule="auto"/>
              <w:ind w:firstLine="0" w:firstLineChars="0"/>
              <w:jc w:val="center"/>
              <w:rPr>
                <w:sz w:val="20"/>
                <w:szCs w:val="20"/>
                <w:highlight w:val="none"/>
              </w:rPr>
            </w:pPr>
            <w:r>
              <w:rPr>
                <w:b/>
                <w:bCs/>
                <w:spacing w:val="3"/>
                <w:sz w:val="20"/>
                <w:szCs w:val="20"/>
                <w:highlight w:val="none"/>
              </w:rPr>
              <w:t>职称</w:t>
            </w:r>
          </w:p>
        </w:tc>
        <w:tc>
          <w:tcPr>
            <w:tcW w:w="3575" w:type="dxa"/>
            <w:tcBorders>
              <w:top w:val="single" w:color="231F20" w:sz="10" w:space="0"/>
              <w:right w:val="single" w:color="231F20" w:sz="10" w:space="0"/>
            </w:tcBorders>
          </w:tcPr>
          <w:p w14:paraId="17ADA65E">
            <w:pPr>
              <w:pStyle w:val="1300"/>
              <w:spacing w:before="98" w:line="228" w:lineRule="auto"/>
              <w:ind w:firstLine="0" w:firstLineChars="0"/>
              <w:jc w:val="center"/>
              <w:rPr>
                <w:sz w:val="20"/>
                <w:szCs w:val="20"/>
                <w:highlight w:val="none"/>
                <w:lang w:eastAsia="zh-CN"/>
              </w:rPr>
            </w:pPr>
            <w:r>
              <w:rPr>
                <w:b/>
                <w:bCs/>
                <w:spacing w:val="7"/>
                <w:sz w:val="20"/>
                <w:szCs w:val="20"/>
                <w:highlight w:val="none"/>
                <w:lang w:eastAsia="zh-CN"/>
              </w:rPr>
              <w:t>主要资历、经验及承担过的项目</w:t>
            </w:r>
          </w:p>
        </w:tc>
      </w:tr>
      <w:tr w14:paraId="5A052FC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8334" w:type="dxa"/>
            <w:gridSpan w:val="5"/>
            <w:tcBorders>
              <w:left w:val="single" w:color="231F20" w:sz="10" w:space="0"/>
              <w:right w:val="single" w:color="231F20" w:sz="10" w:space="0"/>
            </w:tcBorders>
          </w:tcPr>
          <w:p w14:paraId="5C809FEC">
            <w:pPr>
              <w:pStyle w:val="1300"/>
              <w:spacing w:before="90" w:line="228" w:lineRule="auto"/>
              <w:ind w:firstLine="0" w:firstLineChars="0"/>
              <w:jc w:val="center"/>
              <w:rPr>
                <w:sz w:val="20"/>
                <w:szCs w:val="20"/>
                <w:highlight w:val="none"/>
              </w:rPr>
            </w:pPr>
            <w:r>
              <w:rPr>
                <w:b/>
                <w:bCs/>
                <w:spacing w:val="6"/>
                <w:sz w:val="20"/>
                <w:szCs w:val="20"/>
                <w:highlight w:val="none"/>
              </w:rPr>
              <w:t>一、总部人员</w:t>
            </w:r>
          </w:p>
        </w:tc>
      </w:tr>
      <w:tr w14:paraId="1B77A04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6FE7F3EB">
            <w:pPr>
              <w:pStyle w:val="1300"/>
              <w:spacing w:before="92" w:line="228" w:lineRule="auto"/>
              <w:ind w:firstLine="0" w:firstLineChars="0"/>
              <w:jc w:val="center"/>
              <w:rPr>
                <w:sz w:val="20"/>
                <w:szCs w:val="20"/>
                <w:highlight w:val="none"/>
              </w:rPr>
            </w:pPr>
            <w:r>
              <w:rPr>
                <w:b/>
                <w:bCs/>
                <w:spacing w:val="5"/>
                <w:sz w:val="20"/>
                <w:szCs w:val="20"/>
                <w:highlight w:val="none"/>
              </w:rPr>
              <w:t>项目主管</w:t>
            </w:r>
          </w:p>
        </w:tc>
        <w:tc>
          <w:tcPr>
            <w:tcW w:w="1296" w:type="dxa"/>
          </w:tcPr>
          <w:p w14:paraId="6465D0FC">
            <w:pPr>
              <w:ind w:firstLine="420"/>
              <w:rPr>
                <w:rFonts w:ascii="Arial"/>
                <w:highlight w:val="none"/>
              </w:rPr>
            </w:pPr>
          </w:p>
        </w:tc>
        <w:tc>
          <w:tcPr>
            <w:tcW w:w="1037" w:type="dxa"/>
          </w:tcPr>
          <w:p w14:paraId="42AA5450">
            <w:pPr>
              <w:ind w:firstLine="420"/>
              <w:rPr>
                <w:rFonts w:ascii="Arial"/>
                <w:highlight w:val="none"/>
              </w:rPr>
            </w:pPr>
          </w:p>
        </w:tc>
        <w:tc>
          <w:tcPr>
            <w:tcW w:w="1037" w:type="dxa"/>
          </w:tcPr>
          <w:p w14:paraId="7F1333A7">
            <w:pPr>
              <w:ind w:firstLine="420"/>
              <w:rPr>
                <w:rFonts w:ascii="Arial"/>
                <w:highlight w:val="none"/>
              </w:rPr>
            </w:pPr>
          </w:p>
        </w:tc>
        <w:tc>
          <w:tcPr>
            <w:tcW w:w="3575" w:type="dxa"/>
            <w:tcBorders>
              <w:right w:val="single" w:color="231F20" w:sz="10" w:space="0"/>
            </w:tcBorders>
          </w:tcPr>
          <w:p w14:paraId="26BC18FD">
            <w:pPr>
              <w:ind w:firstLine="420"/>
              <w:rPr>
                <w:rFonts w:ascii="Arial"/>
                <w:highlight w:val="none"/>
              </w:rPr>
            </w:pPr>
          </w:p>
        </w:tc>
      </w:tr>
      <w:tr w14:paraId="59FC71D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restart"/>
            <w:tcBorders>
              <w:left w:val="single" w:color="231F20" w:sz="10" w:space="0"/>
              <w:bottom w:val="nil"/>
            </w:tcBorders>
          </w:tcPr>
          <w:p w14:paraId="65D80C9F">
            <w:pPr>
              <w:ind w:firstLine="420"/>
              <w:jc w:val="center"/>
              <w:rPr>
                <w:rFonts w:ascii="Arial"/>
                <w:highlight w:val="none"/>
              </w:rPr>
            </w:pPr>
          </w:p>
          <w:p w14:paraId="5814DDD1">
            <w:pPr>
              <w:spacing w:line="241" w:lineRule="auto"/>
              <w:ind w:firstLine="420"/>
              <w:jc w:val="center"/>
              <w:rPr>
                <w:rFonts w:ascii="Arial"/>
                <w:highlight w:val="none"/>
              </w:rPr>
            </w:pPr>
          </w:p>
          <w:p w14:paraId="716BD7D5">
            <w:pPr>
              <w:pStyle w:val="1300"/>
              <w:spacing w:before="65" w:line="228" w:lineRule="auto"/>
              <w:ind w:firstLine="0" w:firstLineChars="0"/>
              <w:jc w:val="center"/>
              <w:rPr>
                <w:sz w:val="20"/>
                <w:szCs w:val="20"/>
                <w:highlight w:val="none"/>
              </w:rPr>
            </w:pPr>
            <w:r>
              <w:rPr>
                <w:b/>
                <w:bCs/>
                <w:spacing w:val="6"/>
                <w:sz w:val="20"/>
                <w:szCs w:val="20"/>
                <w:highlight w:val="none"/>
              </w:rPr>
              <w:t>其他人员</w:t>
            </w:r>
          </w:p>
        </w:tc>
        <w:tc>
          <w:tcPr>
            <w:tcW w:w="1296" w:type="dxa"/>
          </w:tcPr>
          <w:p w14:paraId="732AB6C5">
            <w:pPr>
              <w:ind w:firstLine="420"/>
              <w:rPr>
                <w:rFonts w:ascii="Arial"/>
                <w:highlight w:val="none"/>
              </w:rPr>
            </w:pPr>
          </w:p>
        </w:tc>
        <w:tc>
          <w:tcPr>
            <w:tcW w:w="1037" w:type="dxa"/>
          </w:tcPr>
          <w:p w14:paraId="43B692DC">
            <w:pPr>
              <w:ind w:firstLine="420"/>
              <w:rPr>
                <w:rFonts w:ascii="Arial"/>
                <w:highlight w:val="none"/>
              </w:rPr>
            </w:pPr>
          </w:p>
        </w:tc>
        <w:tc>
          <w:tcPr>
            <w:tcW w:w="1037" w:type="dxa"/>
          </w:tcPr>
          <w:p w14:paraId="7F243E34">
            <w:pPr>
              <w:ind w:firstLine="420"/>
              <w:rPr>
                <w:rFonts w:ascii="Arial"/>
                <w:highlight w:val="none"/>
              </w:rPr>
            </w:pPr>
          </w:p>
        </w:tc>
        <w:tc>
          <w:tcPr>
            <w:tcW w:w="3575" w:type="dxa"/>
            <w:tcBorders>
              <w:right w:val="single" w:color="231F20" w:sz="10" w:space="0"/>
            </w:tcBorders>
          </w:tcPr>
          <w:p w14:paraId="7DFFE12D">
            <w:pPr>
              <w:ind w:firstLine="420"/>
              <w:rPr>
                <w:rFonts w:ascii="Arial"/>
                <w:highlight w:val="none"/>
              </w:rPr>
            </w:pPr>
          </w:p>
        </w:tc>
      </w:tr>
      <w:tr w14:paraId="291DBB2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continue"/>
            <w:tcBorders>
              <w:top w:val="nil"/>
              <w:left w:val="single" w:color="231F20" w:sz="10" w:space="0"/>
              <w:bottom w:val="nil"/>
            </w:tcBorders>
          </w:tcPr>
          <w:p w14:paraId="685029D0">
            <w:pPr>
              <w:ind w:firstLine="420"/>
              <w:rPr>
                <w:rFonts w:ascii="Arial"/>
                <w:highlight w:val="none"/>
              </w:rPr>
            </w:pPr>
          </w:p>
        </w:tc>
        <w:tc>
          <w:tcPr>
            <w:tcW w:w="1296" w:type="dxa"/>
          </w:tcPr>
          <w:p w14:paraId="52D12893">
            <w:pPr>
              <w:ind w:firstLine="420"/>
              <w:rPr>
                <w:rFonts w:ascii="Arial"/>
                <w:highlight w:val="none"/>
              </w:rPr>
            </w:pPr>
          </w:p>
        </w:tc>
        <w:tc>
          <w:tcPr>
            <w:tcW w:w="1037" w:type="dxa"/>
          </w:tcPr>
          <w:p w14:paraId="363E61FA">
            <w:pPr>
              <w:ind w:firstLine="420"/>
              <w:rPr>
                <w:rFonts w:ascii="Arial"/>
                <w:highlight w:val="none"/>
              </w:rPr>
            </w:pPr>
          </w:p>
        </w:tc>
        <w:tc>
          <w:tcPr>
            <w:tcW w:w="1037" w:type="dxa"/>
          </w:tcPr>
          <w:p w14:paraId="615FCADC">
            <w:pPr>
              <w:ind w:firstLine="420"/>
              <w:rPr>
                <w:rFonts w:ascii="Arial"/>
                <w:highlight w:val="none"/>
              </w:rPr>
            </w:pPr>
          </w:p>
        </w:tc>
        <w:tc>
          <w:tcPr>
            <w:tcW w:w="3575" w:type="dxa"/>
            <w:tcBorders>
              <w:right w:val="single" w:color="231F20" w:sz="10" w:space="0"/>
            </w:tcBorders>
          </w:tcPr>
          <w:p w14:paraId="46E72364">
            <w:pPr>
              <w:ind w:firstLine="420"/>
              <w:rPr>
                <w:rFonts w:ascii="Arial"/>
                <w:highlight w:val="none"/>
              </w:rPr>
            </w:pPr>
          </w:p>
        </w:tc>
      </w:tr>
      <w:tr w14:paraId="5CB25142">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continue"/>
            <w:tcBorders>
              <w:top w:val="nil"/>
              <w:left w:val="single" w:color="231F20" w:sz="10" w:space="0"/>
            </w:tcBorders>
          </w:tcPr>
          <w:p w14:paraId="2750F854">
            <w:pPr>
              <w:ind w:firstLine="420"/>
              <w:rPr>
                <w:rFonts w:ascii="Arial"/>
                <w:highlight w:val="none"/>
              </w:rPr>
            </w:pPr>
          </w:p>
        </w:tc>
        <w:tc>
          <w:tcPr>
            <w:tcW w:w="1296" w:type="dxa"/>
          </w:tcPr>
          <w:p w14:paraId="720A8049">
            <w:pPr>
              <w:ind w:firstLine="420"/>
              <w:rPr>
                <w:rFonts w:ascii="Arial"/>
                <w:highlight w:val="none"/>
              </w:rPr>
            </w:pPr>
          </w:p>
        </w:tc>
        <w:tc>
          <w:tcPr>
            <w:tcW w:w="1037" w:type="dxa"/>
          </w:tcPr>
          <w:p w14:paraId="5F9BD73B">
            <w:pPr>
              <w:ind w:firstLine="420"/>
              <w:rPr>
                <w:rFonts w:ascii="Arial"/>
                <w:highlight w:val="none"/>
              </w:rPr>
            </w:pPr>
          </w:p>
        </w:tc>
        <w:tc>
          <w:tcPr>
            <w:tcW w:w="1037" w:type="dxa"/>
          </w:tcPr>
          <w:p w14:paraId="55A03818">
            <w:pPr>
              <w:ind w:firstLine="420"/>
              <w:rPr>
                <w:rFonts w:ascii="Arial"/>
                <w:highlight w:val="none"/>
              </w:rPr>
            </w:pPr>
          </w:p>
        </w:tc>
        <w:tc>
          <w:tcPr>
            <w:tcW w:w="3575" w:type="dxa"/>
            <w:tcBorders>
              <w:right w:val="single" w:color="231F20" w:sz="10" w:space="0"/>
            </w:tcBorders>
          </w:tcPr>
          <w:p w14:paraId="4D8B862D">
            <w:pPr>
              <w:ind w:firstLine="420"/>
              <w:rPr>
                <w:rFonts w:ascii="Arial"/>
                <w:highlight w:val="none"/>
              </w:rPr>
            </w:pPr>
          </w:p>
        </w:tc>
      </w:tr>
      <w:tr w14:paraId="6A998CE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8334" w:type="dxa"/>
            <w:gridSpan w:val="5"/>
            <w:tcBorders>
              <w:left w:val="single" w:color="231F20" w:sz="10" w:space="0"/>
              <w:right w:val="single" w:color="231F20" w:sz="10" w:space="0"/>
            </w:tcBorders>
          </w:tcPr>
          <w:p w14:paraId="7A90D6E8">
            <w:pPr>
              <w:pStyle w:val="1300"/>
              <w:spacing w:before="96" w:line="228" w:lineRule="auto"/>
              <w:ind w:firstLine="0" w:firstLineChars="0"/>
              <w:jc w:val="center"/>
              <w:rPr>
                <w:sz w:val="20"/>
                <w:szCs w:val="20"/>
                <w:highlight w:val="none"/>
              </w:rPr>
            </w:pPr>
            <w:r>
              <w:rPr>
                <w:b/>
                <w:bCs/>
                <w:spacing w:val="6"/>
                <w:sz w:val="20"/>
                <w:szCs w:val="20"/>
                <w:highlight w:val="none"/>
              </w:rPr>
              <w:t>二、现场人员</w:t>
            </w:r>
          </w:p>
        </w:tc>
      </w:tr>
      <w:tr w14:paraId="7C7894D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533" w:hRule="atLeast"/>
        </w:trPr>
        <w:tc>
          <w:tcPr>
            <w:tcW w:w="1389" w:type="dxa"/>
            <w:tcBorders>
              <w:left w:val="single" w:color="231F20" w:sz="10" w:space="0"/>
            </w:tcBorders>
          </w:tcPr>
          <w:p w14:paraId="624CA13C">
            <w:pPr>
              <w:pStyle w:val="1300"/>
              <w:spacing w:before="81" w:line="291" w:lineRule="auto"/>
              <w:ind w:right="59" w:firstLine="0" w:firstLineChars="0"/>
              <w:jc w:val="center"/>
              <w:rPr>
                <w:sz w:val="20"/>
                <w:szCs w:val="20"/>
                <w:highlight w:val="none"/>
                <w:lang w:eastAsia="zh-CN"/>
              </w:rPr>
            </w:pPr>
            <w:r>
              <w:rPr>
                <w:rFonts w:hint="eastAsia"/>
                <w:b/>
                <w:bCs/>
                <w:spacing w:val="6"/>
                <w:sz w:val="20"/>
                <w:szCs w:val="20"/>
                <w:highlight w:val="none"/>
                <w:lang w:eastAsia="zh-CN"/>
              </w:rPr>
              <w:t>项目负责人</w:t>
            </w:r>
          </w:p>
        </w:tc>
        <w:tc>
          <w:tcPr>
            <w:tcW w:w="1296" w:type="dxa"/>
          </w:tcPr>
          <w:p w14:paraId="715B56B7">
            <w:pPr>
              <w:ind w:firstLine="420"/>
              <w:rPr>
                <w:rFonts w:ascii="Arial"/>
                <w:highlight w:val="none"/>
              </w:rPr>
            </w:pPr>
          </w:p>
        </w:tc>
        <w:tc>
          <w:tcPr>
            <w:tcW w:w="1037" w:type="dxa"/>
          </w:tcPr>
          <w:p w14:paraId="65916410">
            <w:pPr>
              <w:ind w:firstLine="420"/>
              <w:rPr>
                <w:rFonts w:ascii="Arial"/>
                <w:highlight w:val="none"/>
              </w:rPr>
            </w:pPr>
          </w:p>
        </w:tc>
        <w:tc>
          <w:tcPr>
            <w:tcW w:w="1037" w:type="dxa"/>
          </w:tcPr>
          <w:p w14:paraId="4D7BE865">
            <w:pPr>
              <w:ind w:firstLine="420"/>
              <w:rPr>
                <w:rFonts w:ascii="Arial"/>
                <w:highlight w:val="none"/>
              </w:rPr>
            </w:pPr>
          </w:p>
        </w:tc>
        <w:tc>
          <w:tcPr>
            <w:tcW w:w="3575" w:type="dxa"/>
            <w:tcBorders>
              <w:right w:val="single" w:color="231F20" w:sz="10" w:space="0"/>
            </w:tcBorders>
          </w:tcPr>
          <w:p w14:paraId="312DEA4E">
            <w:pPr>
              <w:ind w:firstLine="420"/>
              <w:rPr>
                <w:rFonts w:ascii="Arial"/>
                <w:highlight w:val="none"/>
              </w:rPr>
            </w:pPr>
          </w:p>
        </w:tc>
      </w:tr>
      <w:tr w14:paraId="1A70E08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5494E70C">
            <w:pPr>
              <w:pStyle w:val="1300"/>
              <w:spacing w:before="101" w:line="228" w:lineRule="auto"/>
              <w:ind w:firstLine="0" w:firstLineChars="0"/>
              <w:jc w:val="center"/>
              <w:rPr>
                <w:sz w:val="20"/>
                <w:szCs w:val="20"/>
                <w:highlight w:val="none"/>
              </w:rPr>
            </w:pPr>
            <w:r>
              <w:rPr>
                <w:b/>
                <w:bCs/>
                <w:spacing w:val="5"/>
                <w:sz w:val="20"/>
                <w:szCs w:val="20"/>
                <w:highlight w:val="none"/>
              </w:rPr>
              <w:t>设计负责人</w:t>
            </w:r>
          </w:p>
        </w:tc>
        <w:tc>
          <w:tcPr>
            <w:tcW w:w="1296" w:type="dxa"/>
          </w:tcPr>
          <w:p w14:paraId="29C339CC">
            <w:pPr>
              <w:ind w:firstLine="420"/>
              <w:rPr>
                <w:rFonts w:ascii="Arial"/>
                <w:highlight w:val="none"/>
              </w:rPr>
            </w:pPr>
          </w:p>
        </w:tc>
        <w:tc>
          <w:tcPr>
            <w:tcW w:w="1037" w:type="dxa"/>
          </w:tcPr>
          <w:p w14:paraId="4D58B06C">
            <w:pPr>
              <w:ind w:firstLine="420"/>
              <w:rPr>
                <w:rFonts w:ascii="Arial"/>
                <w:highlight w:val="none"/>
              </w:rPr>
            </w:pPr>
          </w:p>
        </w:tc>
        <w:tc>
          <w:tcPr>
            <w:tcW w:w="1037" w:type="dxa"/>
          </w:tcPr>
          <w:p w14:paraId="3E539E46">
            <w:pPr>
              <w:ind w:firstLine="420"/>
              <w:rPr>
                <w:rFonts w:ascii="Arial"/>
                <w:highlight w:val="none"/>
              </w:rPr>
            </w:pPr>
          </w:p>
        </w:tc>
        <w:tc>
          <w:tcPr>
            <w:tcW w:w="3575" w:type="dxa"/>
            <w:tcBorders>
              <w:right w:val="single" w:color="231F20" w:sz="10" w:space="0"/>
            </w:tcBorders>
          </w:tcPr>
          <w:p w14:paraId="60FE24CE">
            <w:pPr>
              <w:ind w:firstLine="420"/>
              <w:rPr>
                <w:rFonts w:ascii="Arial"/>
                <w:highlight w:val="none"/>
              </w:rPr>
            </w:pPr>
          </w:p>
        </w:tc>
      </w:tr>
      <w:tr w14:paraId="2BA33990">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1DA4F027">
            <w:pPr>
              <w:pStyle w:val="1300"/>
              <w:spacing w:before="103" w:line="228" w:lineRule="auto"/>
              <w:ind w:firstLine="0" w:firstLineChars="0"/>
              <w:jc w:val="center"/>
              <w:rPr>
                <w:sz w:val="20"/>
                <w:szCs w:val="20"/>
                <w:highlight w:val="none"/>
              </w:rPr>
            </w:pPr>
            <w:r>
              <w:rPr>
                <w:b/>
                <w:bCs/>
                <w:spacing w:val="6"/>
                <w:sz w:val="20"/>
                <w:szCs w:val="20"/>
                <w:highlight w:val="none"/>
              </w:rPr>
              <w:t>施工负责人</w:t>
            </w:r>
          </w:p>
        </w:tc>
        <w:tc>
          <w:tcPr>
            <w:tcW w:w="1296" w:type="dxa"/>
          </w:tcPr>
          <w:p w14:paraId="719670F9">
            <w:pPr>
              <w:ind w:firstLine="420"/>
              <w:rPr>
                <w:rFonts w:ascii="Arial"/>
                <w:highlight w:val="none"/>
              </w:rPr>
            </w:pPr>
          </w:p>
        </w:tc>
        <w:tc>
          <w:tcPr>
            <w:tcW w:w="1037" w:type="dxa"/>
          </w:tcPr>
          <w:p w14:paraId="4AEF34AC">
            <w:pPr>
              <w:ind w:firstLine="420"/>
              <w:rPr>
                <w:rFonts w:ascii="Arial"/>
                <w:highlight w:val="none"/>
              </w:rPr>
            </w:pPr>
          </w:p>
        </w:tc>
        <w:tc>
          <w:tcPr>
            <w:tcW w:w="1037" w:type="dxa"/>
          </w:tcPr>
          <w:p w14:paraId="18CE2863">
            <w:pPr>
              <w:ind w:firstLine="420"/>
              <w:rPr>
                <w:rFonts w:ascii="Arial"/>
                <w:highlight w:val="none"/>
              </w:rPr>
            </w:pPr>
          </w:p>
        </w:tc>
        <w:tc>
          <w:tcPr>
            <w:tcW w:w="3575" w:type="dxa"/>
            <w:tcBorders>
              <w:right w:val="single" w:color="231F20" w:sz="10" w:space="0"/>
            </w:tcBorders>
          </w:tcPr>
          <w:p w14:paraId="57A95495">
            <w:pPr>
              <w:ind w:firstLine="420"/>
              <w:rPr>
                <w:rFonts w:ascii="Arial"/>
                <w:highlight w:val="none"/>
              </w:rPr>
            </w:pPr>
          </w:p>
        </w:tc>
      </w:tr>
      <w:tr w14:paraId="4140DE7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44ED7FDE">
            <w:pPr>
              <w:pStyle w:val="1300"/>
              <w:spacing w:before="105" w:line="228" w:lineRule="auto"/>
              <w:ind w:firstLine="0" w:firstLineChars="0"/>
              <w:jc w:val="center"/>
              <w:rPr>
                <w:sz w:val="20"/>
                <w:szCs w:val="20"/>
                <w:highlight w:val="none"/>
              </w:rPr>
            </w:pPr>
            <w:r>
              <w:rPr>
                <w:rFonts w:hint="eastAsia"/>
                <w:b/>
                <w:bCs/>
                <w:spacing w:val="6"/>
                <w:sz w:val="20"/>
                <w:szCs w:val="20"/>
                <w:highlight w:val="none"/>
                <w:lang w:val="en-US" w:eastAsia="zh-CN"/>
              </w:rPr>
              <w:t>施工</w:t>
            </w:r>
            <w:r>
              <w:rPr>
                <w:b/>
                <w:bCs/>
                <w:spacing w:val="6"/>
                <w:sz w:val="20"/>
                <w:szCs w:val="20"/>
                <w:highlight w:val="none"/>
              </w:rPr>
              <w:t>技术负责人</w:t>
            </w:r>
          </w:p>
        </w:tc>
        <w:tc>
          <w:tcPr>
            <w:tcW w:w="1296" w:type="dxa"/>
          </w:tcPr>
          <w:p w14:paraId="5D97AB36">
            <w:pPr>
              <w:ind w:firstLine="420"/>
              <w:rPr>
                <w:rFonts w:ascii="Arial"/>
                <w:highlight w:val="none"/>
              </w:rPr>
            </w:pPr>
          </w:p>
        </w:tc>
        <w:tc>
          <w:tcPr>
            <w:tcW w:w="1037" w:type="dxa"/>
          </w:tcPr>
          <w:p w14:paraId="4CE8636F">
            <w:pPr>
              <w:ind w:firstLine="420"/>
              <w:rPr>
                <w:rFonts w:ascii="Arial"/>
                <w:highlight w:val="none"/>
              </w:rPr>
            </w:pPr>
          </w:p>
        </w:tc>
        <w:tc>
          <w:tcPr>
            <w:tcW w:w="1037" w:type="dxa"/>
          </w:tcPr>
          <w:p w14:paraId="28A4CE36">
            <w:pPr>
              <w:ind w:firstLine="420"/>
              <w:rPr>
                <w:rFonts w:ascii="Arial"/>
                <w:highlight w:val="none"/>
              </w:rPr>
            </w:pPr>
          </w:p>
        </w:tc>
        <w:tc>
          <w:tcPr>
            <w:tcW w:w="3575" w:type="dxa"/>
            <w:tcBorders>
              <w:right w:val="single" w:color="231F20" w:sz="10" w:space="0"/>
            </w:tcBorders>
          </w:tcPr>
          <w:p w14:paraId="481D7FF0">
            <w:pPr>
              <w:ind w:firstLine="420"/>
              <w:rPr>
                <w:rFonts w:ascii="Arial"/>
                <w:highlight w:val="none"/>
              </w:rPr>
            </w:pPr>
          </w:p>
        </w:tc>
      </w:tr>
      <w:tr w14:paraId="45C0F08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14E76695">
            <w:pPr>
              <w:pStyle w:val="1300"/>
              <w:spacing w:before="105" w:line="226" w:lineRule="auto"/>
              <w:ind w:firstLine="0" w:firstLineChars="0"/>
              <w:jc w:val="center"/>
              <w:rPr>
                <w:rFonts w:hint="eastAsia" w:eastAsia="仿宋"/>
                <w:sz w:val="20"/>
                <w:szCs w:val="20"/>
                <w:highlight w:val="none"/>
                <w:lang w:eastAsia="zh-CN"/>
              </w:rPr>
            </w:pPr>
            <w:r>
              <w:rPr>
                <w:rFonts w:hint="eastAsia"/>
                <w:b/>
                <w:bCs/>
                <w:spacing w:val="6"/>
                <w:sz w:val="20"/>
                <w:szCs w:val="20"/>
                <w:highlight w:val="none"/>
                <w:lang w:val="en-US" w:eastAsia="zh-CN"/>
              </w:rPr>
              <w:t>施工员</w:t>
            </w:r>
          </w:p>
        </w:tc>
        <w:tc>
          <w:tcPr>
            <w:tcW w:w="1296" w:type="dxa"/>
          </w:tcPr>
          <w:p w14:paraId="1FCAD460">
            <w:pPr>
              <w:ind w:firstLine="420"/>
              <w:rPr>
                <w:rFonts w:ascii="Arial"/>
                <w:highlight w:val="none"/>
              </w:rPr>
            </w:pPr>
          </w:p>
        </w:tc>
        <w:tc>
          <w:tcPr>
            <w:tcW w:w="1037" w:type="dxa"/>
          </w:tcPr>
          <w:p w14:paraId="6454F52A">
            <w:pPr>
              <w:ind w:firstLine="420"/>
              <w:rPr>
                <w:rFonts w:ascii="Arial"/>
                <w:highlight w:val="none"/>
              </w:rPr>
            </w:pPr>
          </w:p>
        </w:tc>
        <w:tc>
          <w:tcPr>
            <w:tcW w:w="1037" w:type="dxa"/>
          </w:tcPr>
          <w:p w14:paraId="636E8733">
            <w:pPr>
              <w:ind w:firstLine="420"/>
              <w:rPr>
                <w:rFonts w:ascii="Arial"/>
                <w:highlight w:val="none"/>
              </w:rPr>
            </w:pPr>
          </w:p>
        </w:tc>
        <w:tc>
          <w:tcPr>
            <w:tcW w:w="3575" w:type="dxa"/>
            <w:tcBorders>
              <w:right w:val="single" w:color="231F20" w:sz="10" w:space="0"/>
            </w:tcBorders>
          </w:tcPr>
          <w:p w14:paraId="1E10EF6D">
            <w:pPr>
              <w:ind w:firstLine="420"/>
              <w:rPr>
                <w:rFonts w:ascii="Arial"/>
                <w:highlight w:val="none"/>
              </w:rPr>
            </w:pPr>
          </w:p>
        </w:tc>
      </w:tr>
      <w:tr w14:paraId="3B5DECEC">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5590FF68">
            <w:pPr>
              <w:pStyle w:val="1300"/>
              <w:spacing w:before="106" w:line="228" w:lineRule="auto"/>
              <w:ind w:firstLine="0" w:firstLineChars="0"/>
              <w:jc w:val="center"/>
              <w:rPr>
                <w:rFonts w:hint="eastAsia" w:eastAsia="仿宋"/>
                <w:sz w:val="20"/>
                <w:szCs w:val="20"/>
                <w:highlight w:val="none"/>
                <w:lang w:eastAsia="zh-CN"/>
              </w:rPr>
            </w:pPr>
            <w:r>
              <w:rPr>
                <w:rFonts w:hint="eastAsia"/>
                <w:b/>
                <w:bCs/>
                <w:spacing w:val="6"/>
                <w:sz w:val="20"/>
                <w:szCs w:val="20"/>
                <w:highlight w:val="none"/>
                <w:lang w:val="en-US" w:eastAsia="zh-CN"/>
              </w:rPr>
              <w:t>安全员</w:t>
            </w:r>
          </w:p>
        </w:tc>
        <w:tc>
          <w:tcPr>
            <w:tcW w:w="1296" w:type="dxa"/>
          </w:tcPr>
          <w:p w14:paraId="7857B26C">
            <w:pPr>
              <w:ind w:firstLine="420"/>
              <w:rPr>
                <w:rFonts w:ascii="Arial"/>
                <w:highlight w:val="none"/>
              </w:rPr>
            </w:pPr>
          </w:p>
        </w:tc>
        <w:tc>
          <w:tcPr>
            <w:tcW w:w="1037" w:type="dxa"/>
          </w:tcPr>
          <w:p w14:paraId="69B3A5D3">
            <w:pPr>
              <w:ind w:firstLine="420"/>
              <w:rPr>
                <w:rFonts w:ascii="Arial"/>
                <w:highlight w:val="none"/>
              </w:rPr>
            </w:pPr>
          </w:p>
        </w:tc>
        <w:tc>
          <w:tcPr>
            <w:tcW w:w="1037" w:type="dxa"/>
          </w:tcPr>
          <w:p w14:paraId="31BFBEC6">
            <w:pPr>
              <w:ind w:firstLine="420"/>
              <w:rPr>
                <w:rFonts w:ascii="Arial"/>
                <w:highlight w:val="none"/>
              </w:rPr>
            </w:pPr>
          </w:p>
        </w:tc>
        <w:tc>
          <w:tcPr>
            <w:tcW w:w="3575" w:type="dxa"/>
            <w:tcBorders>
              <w:right w:val="single" w:color="231F20" w:sz="10" w:space="0"/>
            </w:tcBorders>
          </w:tcPr>
          <w:p w14:paraId="53B21294">
            <w:pPr>
              <w:ind w:firstLine="420"/>
              <w:rPr>
                <w:rFonts w:ascii="Arial"/>
                <w:highlight w:val="none"/>
              </w:rPr>
            </w:pPr>
          </w:p>
        </w:tc>
      </w:tr>
      <w:tr w14:paraId="7BB844A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35E4733B">
            <w:pPr>
              <w:pStyle w:val="1300"/>
              <w:spacing w:before="106" w:line="228" w:lineRule="auto"/>
              <w:ind w:firstLine="0" w:firstLineChars="0"/>
              <w:jc w:val="center"/>
              <w:rPr>
                <w:rFonts w:hint="eastAsia" w:eastAsia="仿宋"/>
                <w:sz w:val="20"/>
                <w:szCs w:val="20"/>
                <w:highlight w:val="none"/>
                <w:lang w:eastAsia="zh-CN"/>
              </w:rPr>
            </w:pPr>
            <w:r>
              <w:rPr>
                <w:rFonts w:hint="eastAsia"/>
                <w:b/>
                <w:bCs/>
                <w:spacing w:val="6"/>
                <w:sz w:val="20"/>
                <w:szCs w:val="20"/>
                <w:highlight w:val="none"/>
                <w:lang w:val="en-US" w:eastAsia="zh-CN"/>
              </w:rPr>
              <w:t>质量员</w:t>
            </w:r>
          </w:p>
        </w:tc>
        <w:tc>
          <w:tcPr>
            <w:tcW w:w="1296" w:type="dxa"/>
          </w:tcPr>
          <w:p w14:paraId="48698692">
            <w:pPr>
              <w:ind w:firstLine="420"/>
              <w:rPr>
                <w:rFonts w:ascii="Arial"/>
                <w:highlight w:val="none"/>
              </w:rPr>
            </w:pPr>
          </w:p>
        </w:tc>
        <w:tc>
          <w:tcPr>
            <w:tcW w:w="1037" w:type="dxa"/>
          </w:tcPr>
          <w:p w14:paraId="11A3C7CF">
            <w:pPr>
              <w:ind w:firstLine="420"/>
              <w:rPr>
                <w:rFonts w:ascii="Arial"/>
                <w:highlight w:val="none"/>
              </w:rPr>
            </w:pPr>
          </w:p>
        </w:tc>
        <w:tc>
          <w:tcPr>
            <w:tcW w:w="1037" w:type="dxa"/>
          </w:tcPr>
          <w:p w14:paraId="74AB0FB7">
            <w:pPr>
              <w:ind w:firstLine="420"/>
              <w:rPr>
                <w:rFonts w:ascii="Arial"/>
                <w:highlight w:val="none"/>
              </w:rPr>
            </w:pPr>
          </w:p>
        </w:tc>
        <w:tc>
          <w:tcPr>
            <w:tcW w:w="3575" w:type="dxa"/>
            <w:tcBorders>
              <w:right w:val="single" w:color="231F20" w:sz="10" w:space="0"/>
            </w:tcBorders>
          </w:tcPr>
          <w:p w14:paraId="0934E829">
            <w:pPr>
              <w:ind w:firstLine="420"/>
              <w:rPr>
                <w:rFonts w:ascii="Arial"/>
                <w:highlight w:val="none"/>
              </w:rPr>
            </w:pPr>
          </w:p>
        </w:tc>
      </w:tr>
      <w:tr w14:paraId="5759300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74B75594">
            <w:pPr>
              <w:pStyle w:val="1300"/>
              <w:spacing w:before="108" w:line="228" w:lineRule="auto"/>
              <w:ind w:firstLine="0" w:firstLineChars="0"/>
              <w:jc w:val="center"/>
              <w:rPr>
                <w:rFonts w:hint="eastAsia" w:eastAsia="仿宋"/>
                <w:sz w:val="20"/>
                <w:szCs w:val="20"/>
                <w:highlight w:val="none"/>
                <w:lang w:eastAsia="zh-CN"/>
              </w:rPr>
            </w:pPr>
            <w:r>
              <w:rPr>
                <w:rFonts w:hint="eastAsia"/>
                <w:b/>
                <w:bCs/>
                <w:spacing w:val="5"/>
                <w:sz w:val="20"/>
                <w:szCs w:val="20"/>
                <w:highlight w:val="none"/>
                <w:lang w:val="en-US" w:eastAsia="zh-CN"/>
              </w:rPr>
              <w:t>标准员</w:t>
            </w:r>
          </w:p>
        </w:tc>
        <w:tc>
          <w:tcPr>
            <w:tcW w:w="1296" w:type="dxa"/>
          </w:tcPr>
          <w:p w14:paraId="16F8E364">
            <w:pPr>
              <w:ind w:firstLine="420"/>
              <w:rPr>
                <w:rFonts w:ascii="Arial"/>
                <w:highlight w:val="none"/>
              </w:rPr>
            </w:pPr>
          </w:p>
        </w:tc>
        <w:tc>
          <w:tcPr>
            <w:tcW w:w="1037" w:type="dxa"/>
          </w:tcPr>
          <w:p w14:paraId="644544E4">
            <w:pPr>
              <w:ind w:firstLine="420"/>
              <w:rPr>
                <w:rFonts w:ascii="Arial"/>
                <w:highlight w:val="none"/>
              </w:rPr>
            </w:pPr>
          </w:p>
        </w:tc>
        <w:tc>
          <w:tcPr>
            <w:tcW w:w="1037" w:type="dxa"/>
          </w:tcPr>
          <w:p w14:paraId="56FBE130">
            <w:pPr>
              <w:ind w:firstLine="420"/>
              <w:rPr>
                <w:rFonts w:ascii="Arial"/>
                <w:highlight w:val="none"/>
              </w:rPr>
            </w:pPr>
          </w:p>
        </w:tc>
        <w:tc>
          <w:tcPr>
            <w:tcW w:w="3575" w:type="dxa"/>
            <w:tcBorders>
              <w:right w:val="single" w:color="231F20" w:sz="10" w:space="0"/>
            </w:tcBorders>
          </w:tcPr>
          <w:p w14:paraId="3B74D3E8">
            <w:pPr>
              <w:ind w:firstLine="420"/>
              <w:rPr>
                <w:rFonts w:ascii="Arial"/>
                <w:highlight w:val="none"/>
              </w:rPr>
            </w:pPr>
          </w:p>
        </w:tc>
      </w:tr>
      <w:tr w14:paraId="2F0A051D">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7F0B908D">
            <w:pPr>
              <w:pStyle w:val="1300"/>
              <w:spacing w:before="107" w:line="228" w:lineRule="auto"/>
              <w:ind w:firstLine="0" w:firstLineChars="0"/>
              <w:jc w:val="center"/>
              <w:rPr>
                <w:rFonts w:hint="eastAsia" w:eastAsia="仿宋"/>
                <w:sz w:val="20"/>
                <w:szCs w:val="20"/>
                <w:highlight w:val="none"/>
                <w:lang w:eastAsia="zh-CN"/>
              </w:rPr>
            </w:pPr>
            <w:r>
              <w:rPr>
                <w:rFonts w:hint="eastAsia"/>
                <w:b/>
                <w:bCs/>
                <w:spacing w:val="6"/>
                <w:sz w:val="20"/>
                <w:szCs w:val="20"/>
                <w:highlight w:val="none"/>
                <w:lang w:val="en-US" w:eastAsia="zh-CN"/>
              </w:rPr>
              <w:t>材料员</w:t>
            </w:r>
          </w:p>
        </w:tc>
        <w:tc>
          <w:tcPr>
            <w:tcW w:w="1296" w:type="dxa"/>
          </w:tcPr>
          <w:p w14:paraId="5957D1CA">
            <w:pPr>
              <w:ind w:firstLine="420"/>
              <w:rPr>
                <w:rFonts w:ascii="Arial"/>
                <w:highlight w:val="none"/>
              </w:rPr>
            </w:pPr>
          </w:p>
        </w:tc>
        <w:tc>
          <w:tcPr>
            <w:tcW w:w="1037" w:type="dxa"/>
          </w:tcPr>
          <w:p w14:paraId="79061BBE">
            <w:pPr>
              <w:ind w:firstLine="420"/>
              <w:rPr>
                <w:rFonts w:ascii="Arial"/>
                <w:highlight w:val="none"/>
              </w:rPr>
            </w:pPr>
          </w:p>
        </w:tc>
        <w:tc>
          <w:tcPr>
            <w:tcW w:w="1037" w:type="dxa"/>
          </w:tcPr>
          <w:p w14:paraId="4F66DE38">
            <w:pPr>
              <w:ind w:firstLine="420"/>
              <w:rPr>
                <w:rFonts w:ascii="Arial"/>
                <w:highlight w:val="none"/>
              </w:rPr>
            </w:pPr>
          </w:p>
        </w:tc>
        <w:tc>
          <w:tcPr>
            <w:tcW w:w="3575" w:type="dxa"/>
            <w:tcBorders>
              <w:right w:val="single" w:color="231F20" w:sz="10" w:space="0"/>
            </w:tcBorders>
          </w:tcPr>
          <w:p w14:paraId="2480128D">
            <w:pPr>
              <w:ind w:firstLine="420"/>
              <w:rPr>
                <w:rFonts w:ascii="Arial"/>
                <w:highlight w:val="none"/>
              </w:rPr>
            </w:pPr>
          </w:p>
        </w:tc>
      </w:tr>
      <w:tr w14:paraId="4649DD6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0AFB6D6D">
            <w:pPr>
              <w:pStyle w:val="1300"/>
              <w:spacing w:before="107" w:line="228" w:lineRule="auto"/>
              <w:ind w:firstLine="0" w:firstLineChars="0"/>
              <w:jc w:val="center"/>
              <w:rPr>
                <w:rFonts w:hint="eastAsia" w:eastAsia="仿宋"/>
                <w:b/>
                <w:bCs/>
                <w:spacing w:val="6"/>
                <w:sz w:val="20"/>
                <w:szCs w:val="20"/>
                <w:highlight w:val="none"/>
                <w:lang w:val="en-US" w:eastAsia="zh-CN"/>
              </w:rPr>
            </w:pPr>
            <w:r>
              <w:rPr>
                <w:rFonts w:hint="eastAsia"/>
                <w:b/>
                <w:bCs/>
                <w:spacing w:val="6"/>
                <w:sz w:val="20"/>
                <w:szCs w:val="20"/>
                <w:highlight w:val="none"/>
                <w:lang w:val="en-US" w:eastAsia="zh-CN"/>
              </w:rPr>
              <w:t>机械员</w:t>
            </w:r>
          </w:p>
        </w:tc>
        <w:tc>
          <w:tcPr>
            <w:tcW w:w="1296" w:type="dxa"/>
          </w:tcPr>
          <w:p w14:paraId="212F6F74">
            <w:pPr>
              <w:ind w:firstLine="420"/>
              <w:rPr>
                <w:rFonts w:ascii="Arial"/>
                <w:highlight w:val="none"/>
              </w:rPr>
            </w:pPr>
          </w:p>
        </w:tc>
        <w:tc>
          <w:tcPr>
            <w:tcW w:w="1037" w:type="dxa"/>
          </w:tcPr>
          <w:p w14:paraId="061485F5">
            <w:pPr>
              <w:ind w:firstLine="420"/>
              <w:rPr>
                <w:rFonts w:ascii="Arial"/>
                <w:highlight w:val="none"/>
              </w:rPr>
            </w:pPr>
          </w:p>
        </w:tc>
        <w:tc>
          <w:tcPr>
            <w:tcW w:w="1037" w:type="dxa"/>
          </w:tcPr>
          <w:p w14:paraId="2E7F49D4">
            <w:pPr>
              <w:ind w:firstLine="420"/>
              <w:rPr>
                <w:rFonts w:ascii="Arial"/>
                <w:highlight w:val="none"/>
              </w:rPr>
            </w:pPr>
          </w:p>
        </w:tc>
        <w:tc>
          <w:tcPr>
            <w:tcW w:w="3575" w:type="dxa"/>
            <w:tcBorders>
              <w:right w:val="single" w:color="231F20" w:sz="10" w:space="0"/>
            </w:tcBorders>
          </w:tcPr>
          <w:p w14:paraId="058ECF27">
            <w:pPr>
              <w:ind w:firstLine="420"/>
              <w:rPr>
                <w:rFonts w:ascii="Arial"/>
                <w:highlight w:val="none"/>
              </w:rPr>
            </w:pPr>
          </w:p>
        </w:tc>
      </w:tr>
      <w:tr w14:paraId="07988E0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6D691EF9">
            <w:pPr>
              <w:pStyle w:val="1300"/>
              <w:spacing w:before="107" w:line="228" w:lineRule="auto"/>
              <w:ind w:firstLine="0" w:firstLineChars="0"/>
              <w:jc w:val="center"/>
              <w:rPr>
                <w:rFonts w:hint="eastAsia" w:eastAsia="仿宋"/>
                <w:b/>
                <w:bCs/>
                <w:spacing w:val="6"/>
                <w:sz w:val="20"/>
                <w:szCs w:val="20"/>
                <w:highlight w:val="none"/>
                <w:lang w:val="en-US" w:eastAsia="zh-CN"/>
              </w:rPr>
            </w:pPr>
            <w:r>
              <w:rPr>
                <w:rFonts w:hint="eastAsia"/>
                <w:b/>
                <w:bCs/>
                <w:spacing w:val="6"/>
                <w:sz w:val="20"/>
                <w:szCs w:val="20"/>
                <w:highlight w:val="none"/>
                <w:lang w:val="en-US" w:eastAsia="zh-CN"/>
              </w:rPr>
              <w:t>劳务员</w:t>
            </w:r>
          </w:p>
        </w:tc>
        <w:tc>
          <w:tcPr>
            <w:tcW w:w="1296" w:type="dxa"/>
          </w:tcPr>
          <w:p w14:paraId="1CD5A478">
            <w:pPr>
              <w:ind w:firstLine="420"/>
              <w:rPr>
                <w:rFonts w:ascii="Arial"/>
                <w:highlight w:val="none"/>
              </w:rPr>
            </w:pPr>
          </w:p>
        </w:tc>
        <w:tc>
          <w:tcPr>
            <w:tcW w:w="1037" w:type="dxa"/>
          </w:tcPr>
          <w:p w14:paraId="392DB550">
            <w:pPr>
              <w:ind w:firstLine="420"/>
              <w:rPr>
                <w:rFonts w:ascii="Arial"/>
                <w:highlight w:val="none"/>
              </w:rPr>
            </w:pPr>
          </w:p>
        </w:tc>
        <w:tc>
          <w:tcPr>
            <w:tcW w:w="1037" w:type="dxa"/>
          </w:tcPr>
          <w:p w14:paraId="42B1F86E">
            <w:pPr>
              <w:ind w:firstLine="420"/>
              <w:rPr>
                <w:rFonts w:ascii="Arial"/>
                <w:highlight w:val="none"/>
              </w:rPr>
            </w:pPr>
          </w:p>
        </w:tc>
        <w:tc>
          <w:tcPr>
            <w:tcW w:w="3575" w:type="dxa"/>
            <w:tcBorders>
              <w:right w:val="single" w:color="231F20" w:sz="10" w:space="0"/>
            </w:tcBorders>
          </w:tcPr>
          <w:p w14:paraId="695D0544">
            <w:pPr>
              <w:ind w:firstLine="420"/>
              <w:rPr>
                <w:rFonts w:ascii="Arial"/>
                <w:highlight w:val="none"/>
              </w:rPr>
            </w:pPr>
          </w:p>
        </w:tc>
      </w:tr>
      <w:tr w14:paraId="7E7F9A1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tcBorders>
              <w:left w:val="single" w:color="231F20" w:sz="10" w:space="0"/>
            </w:tcBorders>
          </w:tcPr>
          <w:p w14:paraId="0D7713F5">
            <w:pPr>
              <w:pStyle w:val="1300"/>
              <w:spacing w:before="107" w:line="228" w:lineRule="auto"/>
              <w:ind w:firstLine="0" w:firstLineChars="0"/>
              <w:jc w:val="center"/>
              <w:rPr>
                <w:rFonts w:hint="default"/>
                <w:b/>
                <w:bCs/>
                <w:spacing w:val="6"/>
                <w:sz w:val="20"/>
                <w:szCs w:val="20"/>
                <w:highlight w:val="none"/>
                <w:lang w:val="en-US" w:eastAsia="zh-CN"/>
              </w:rPr>
            </w:pPr>
            <w:r>
              <w:rPr>
                <w:rFonts w:hint="eastAsia"/>
                <w:b/>
                <w:bCs/>
                <w:spacing w:val="6"/>
                <w:sz w:val="20"/>
                <w:szCs w:val="20"/>
                <w:highlight w:val="none"/>
                <w:lang w:val="en-US" w:eastAsia="zh-CN"/>
              </w:rPr>
              <w:t>资料员</w:t>
            </w:r>
          </w:p>
        </w:tc>
        <w:tc>
          <w:tcPr>
            <w:tcW w:w="1296" w:type="dxa"/>
          </w:tcPr>
          <w:p w14:paraId="35327DAF">
            <w:pPr>
              <w:ind w:firstLine="420"/>
              <w:rPr>
                <w:rFonts w:ascii="Arial"/>
                <w:highlight w:val="none"/>
              </w:rPr>
            </w:pPr>
          </w:p>
        </w:tc>
        <w:tc>
          <w:tcPr>
            <w:tcW w:w="1037" w:type="dxa"/>
          </w:tcPr>
          <w:p w14:paraId="2EBB619D">
            <w:pPr>
              <w:ind w:firstLine="420"/>
              <w:rPr>
                <w:rFonts w:ascii="Arial"/>
                <w:highlight w:val="none"/>
              </w:rPr>
            </w:pPr>
          </w:p>
        </w:tc>
        <w:tc>
          <w:tcPr>
            <w:tcW w:w="1037" w:type="dxa"/>
          </w:tcPr>
          <w:p w14:paraId="0C0EA645">
            <w:pPr>
              <w:ind w:firstLine="420"/>
              <w:rPr>
                <w:rFonts w:ascii="Arial"/>
                <w:highlight w:val="none"/>
              </w:rPr>
            </w:pPr>
          </w:p>
        </w:tc>
        <w:tc>
          <w:tcPr>
            <w:tcW w:w="3575" w:type="dxa"/>
            <w:tcBorders>
              <w:right w:val="single" w:color="231F20" w:sz="10" w:space="0"/>
            </w:tcBorders>
          </w:tcPr>
          <w:p w14:paraId="307F80CB">
            <w:pPr>
              <w:ind w:firstLine="420"/>
              <w:rPr>
                <w:rFonts w:ascii="Arial"/>
                <w:highlight w:val="none"/>
              </w:rPr>
            </w:pPr>
          </w:p>
        </w:tc>
      </w:tr>
      <w:tr w14:paraId="52289A33">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restart"/>
            <w:tcBorders>
              <w:left w:val="single" w:color="231F20" w:sz="10" w:space="0"/>
              <w:bottom w:val="nil"/>
            </w:tcBorders>
          </w:tcPr>
          <w:p w14:paraId="3FC810D0">
            <w:pPr>
              <w:spacing w:line="293" w:lineRule="auto"/>
              <w:ind w:firstLine="420"/>
              <w:jc w:val="center"/>
              <w:rPr>
                <w:rFonts w:ascii="Arial"/>
                <w:highlight w:val="none"/>
              </w:rPr>
            </w:pPr>
          </w:p>
          <w:p w14:paraId="4C6B652D">
            <w:pPr>
              <w:spacing w:line="294" w:lineRule="auto"/>
              <w:ind w:firstLine="420"/>
              <w:jc w:val="center"/>
              <w:rPr>
                <w:rFonts w:ascii="Arial"/>
                <w:highlight w:val="none"/>
              </w:rPr>
            </w:pPr>
          </w:p>
          <w:p w14:paraId="34F0BB39">
            <w:pPr>
              <w:spacing w:line="294" w:lineRule="auto"/>
              <w:ind w:firstLine="420"/>
              <w:jc w:val="center"/>
              <w:rPr>
                <w:rFonts w:ascii="Arial"/>
                <w:highlight w:val="none"/>
              </w:rPr>
            </w:pPr>
          </w:p>
          <w:p w14:paraId="0EF1A09D">
            <w:pPr>
              <w:spacing w:line="294" w:lineRule="auto"/>
              <w:ind w:firstLine="420"/>
              <w:jc w:val="center"/>
              <w:rPr>
                <w:rFonts w:ascii="Arial"/>
                <w:highlight w:val="none"/>
              </w:rPr>
            </w:pPr>
          </w:p>
          <w:p w14:paraId="2CE1EF76">
            <w:pPr>
              <w:pStyle w:val="1300"/>
              <w:spacing w:before="65" w:line="228" w:lineRule="auto"/>
              <w:ind w:firstLine="0" w:firstLineChars="0"/>
              <w:jc w:val="center"/>
              <w:rPr>
                <w:sz w:val="20"/>
                <w:szCs w:val="20"/>
                <w:highlight w:val="none"/>
              </w:rPr>
            </w:pPr>
            <w:r>
              <w:rPr>
                <w:b/>
                <w:bCs/>
                <w:spacing w:val="6"/>
                <w:sz w:val="20"/>
                <w:szCs w:val="20"/>
                <w:highlight w:val="none"/>
              </w:rPr>
              <w:t>其他人员</w:t>
            </w:r>
          </w:p>
        </w:tc>
        <w:tc>
          <w:tcPr>
            <w:tcW w:w="1296" w:type="dxa"/>
          </w:tcPr>
          <w:p w14:paraId="4E53210B">
            <w:pPr>
              <w:ind w:firstLine="420"/>
              <w:rPr>
                <w:rFonts w:ascii="Arial"/>
                <w:highlight w:val="none"/>
              </w:rPr>
            </w:pPr>
          </w:p>
        </w:tc>
        <w:tc>
          <w:tcPr>
            <w:tcW w:w="1037" w:type="dxa"/>
          </w:tcPr>
          <w:p w14:paraId="1B2A3FC1">
            <w:pPr>
              <w:ind w:firstLine="420"/>
              <w:rPr>
                <w:rFonts w:ascii="Arial"/>
                <w:highlight w:val="none"/>
              </w:rPr>
            </w:pPr>
          </w:p>
        </w:tc>
        <w:tc>
          <w:tcPr>
            <w:tcW w:w="1037" w:type="dxa"/>
          </w:tcPr>
          <w:p w14:paraId="6017AB39">
            <w:pPr>
              <w:ind w:firstLine="420"/>
              <w:rPr>
                <w:rFonts w:ascii="Arial"/>
                <w:highlight w:val="none"/>
              </w:rPr>
            </w:pPr>
          </w:p>
        </w:tc>
        <w:tc>
          <w:tcPr>
            <w:tcW w:w="3575" w:type="dxa"/>
            <w:tcBorders>
              <w:right w:val="single" w:color="231F20" w:sz="10" w:space="0"/>
            </w:tcBorders>
          </w:tcPr>
          <w:p w14:paraId="453CEE2D">
            <w:pPr>
              <w:ind w:firstLine="420"/>
              <w:rPr>
                <w:rFonts w:ascii="Arial"/>
                <w:highlight w:val="none"/>
              </w:rPr>
            </w:pPr>
          </w:p>
        </w:tc>
      </w:tr>
      <w:tr w14:paraId="527B89BA">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continue"/>
            <w:tcBorders>
              <w:top w:val="nil"/>
              <w:left w:val="single" w:color="231F20" w:sz="10" w:space="0"/>
              <w:bottom w:val="nil"/>
            </w:tcBorders>
          </w:tcPr>
          <w:p w14:paraId="07EA9A82">
            <w:pPr>
              <w:ind w:firstLine="420"/>
              <w:rPr>
                <w:rFonts w:ascii="Arial"/>
                <w:highlight w:val="none"/>
              </w:rPr>
            </w:pPr>
          </w:p>
        </w:tc>
        <w:tc>
          <w:tcPr>
            <w:tcW w:w="1296" w:type="dxa"/>
          </w:tcPr>
          <w:p w14:paraId="4CF23222">
            <w:pPr>
              <w:ind w:firstLine="420"/>
              <w:rPr>
                <w:rFonts w:ascii="Arial"/>
                <w:highlight w:val="none"/>
              </w:rPr>
            </w:pPr>
          </w:p>
        </w:tc>
        <w:tc>
          <w:tcPr>
            <w:tcW w:w="1037" w:type="dxa"/>
          </w:tcPr>
          <w:p w14:paraId="1FB769B4">
            <w:pPr>
              <w:ind w:firstLine="420"/>
              <w:rPr>
                <w:rFonts w:ascii="Arial"/>
                <w:highlight w:val="none"/>
              </w:rPr>
            </w:pPr>
          </w:p>
        </w:tc>
        <w:tc>
          <w:tcPr>
            <w:tcW w:w="1037" w:type="dxa"/>
          </w:tcPr>
          <w:p w14:paraId="3B6C91E3">
            <w:pPr>
              <w:ind w:firstLine="420"/>
              <w:rPr>
                <w:rFonts w:ascii="Arial"/>
                <w:highlight w:val="none"/>
              </w:rPr>
            </w:pPr>
          </w:p>
        </w:tc>
        <w:tc>
          <w:tcPr>
            <w:tcW w:w="3575" w:type="dxa"/>
            <w:tcBorders>
              <w:right w:val="single" w:color="231F20" w:sz="10" w:space="0"/>
            </w:tcBorders>
          </w:tcPr>
          <w:p w14:paraId="02EB528E">
            <w:pPr>
              <w:ind w:firstLine="420"/>
              <w:rPr>
                <w:rFonts w:ascii="Arial"/>
                <w:highlight w:val="none"/>
              </w:rPr>
            </w:pPr>
          </w:p>
        </w:tc>
      </w:tr>
      <w:tr w14:paraId="2570B468">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continue"/>
            <w:tcBorders>
              <w:top w:val="nil"/>
              <w:left w:val="single" w:color="231F20" w:sz="10" w:space="0"/>
              <w:bottom w:val="nil"/>
            </w:tcBorders>
          </w:tcPr>
          <w:p w14:paraId="3788D388">
            <w:pPr>
              <w:ind w:firstLine="420"/>
              <w:rPr>
                <w:rFonts w:ascii="Arial"/>
                <w:highlight w:val="none"/>
              </w:rPr>
            </w:pPr>
          </w:p>
        </w:tc>
        <w:tc>
          <w:tcPr>
            <w:tcW w:w="1296" w:type="dxa"/>
          </w:tcPr>
          <w:p w14:paraId="2920E1E0">
            <w:pPr>
              <w:ind w:firstLine="420"/>
              <w:rPr>
                <w:rFonts w:ascii="Arial"/>
                <w:highlight w:val="none"/>
              </w:rPr>
            </w:pPr>
          </w:p>
        </w:tc>
        <w:tc>
          <w:tcPr>
            <w:tcW w:w="1037" w:type="dxa"/>
          </w:tcPr>
          <w:p w14:paraId="6B118475">
            <w:pPr>
              <w:ind w:firstLine="420"/>
              <w:rPr>
                <w:rFonts w:ascii="Arial"/>
                <w:highlight w:val="none"/>
              </w:rPr>
            </w:pPr>
          </w:p>
        </w:tc>
        <w:tc>
          <w:tcPr>
            <w:tcW w:w="1037" w:type="dxa"/>
          </w:tcPr>
          <w:p w14:paraId="32929A4E">
            <w:pPr>
              <w:ind w:firstLine="420"/>
              <w:rPr>
                <w:rFonts w:ascii="Arial"/>
                <w:highlight w:val="none"/>
              </w:rPr>
            </w:pPr>
          </w:p>
        </w:tc>
        <w:tc>
          <w:tcPr>
            <w:tcW w:w="3575" w:type="dxa"/>
            <w:tcBorders>
              <w:right w:val="single" w:color="231F20" w:sz="10" w:space="0"/>
            </w:tcBorders>
          </w:tcPr>
          <w:p w14:paraId="00EFE58D">
            <w:pPr>
              <w:ind w:firstLine="420"/>
              <w:rPr>
                <w:rFonts w:ascii="Arial"/>
                <w:highlight w:val="none"/>
              </w:rPr>
            </w:pPr>
          </w:p>
        </w:tc>
      </w:tr>
      <w:tr w14:paraId="65EB9FD1">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continue"/>
            <w:tcBorders>
              <w:top w:val="nil"/>
              <w:left w:val="single" w:color="231F20" w:sz="10" w:space="0"/>
              <w:bottom w:val="nil"/>
            </w:tcBorders>
          </w:tcPr>
          <w:p w14:paraId="6F2D12C9">
            <w:pPr>
              <w:ind w:firstLine="420"/>
              <w:rPr>
                <w:rFonts w:ascii="Arial"/>
                <w:highlight w:val="none"/>
              </w:rPr>
            </w:pPr>
          </w:p>
        </w:tc>
        <w:tc>
          <w:tcPr>
            <w:tcW w:w="1296" w:type="dxa"/>
          </w:tcPr>
          <w:p w14:paraId="13CE958E">
            <w:pPr>
              <w:ind w:firstLine="420"/>
              <w:rPr>
                <w:rFonts w:ascii="Arial"/>
                <w:highlight w:val="none"/>
              </w:rPr>
            </w:pPr>
          </w:p>
        </w:tc>
        <w:tc>
          <w:tcPr>
            <w:tcW w:w="1037" w:type="dxa"/>
          </w:tcPr>
          <w:p w14:paraId="1F0DF83E">
            <w:pPr>
              <w:ind w:firstLine="420"/>
              <w:rPr>
                <w:rFonts w:ascii="Arial"/>
                <w:highlight w:val="none"/>
              </w:rPr>
            </w:pPr>
          </w:p>
        </w:tc>
        <w:tc>
          <w:tcPr>
            <w:tcW w:w="1037" w:type="dxa"/>
          </w:tcPr>
          <w:p w14:paraId="6D53770D">
            <w:pPr>
              <w:ind w:firstLine="420"/>
              <w:rPr>
                <w:rFonts w:ascii="Arial"/>
                <w:highlight w:val="none"/>
              </w:rPr>
            </w:pPr>
          </w:p>
        </w:tc>
        <w:tc>
          <w:tcPr>
            <w:tcW w:w="3575" w:type="dxa"/>
            <w:tcBorders>
              <w:right w:val="single" w:color="231F20" w:sz="10" w:space="0"/>
            </w:tcBorders>
          </w:tcPr>
          <w:p w14:paraId="30E7DA48">
            <w:pPr>
              <w:ind w:firstLine="420"/>
              <w:rPr>
                <w:rFonts w:ascii="Arial"/>
                <w:highlight w:val="none"/>
              </w:rPr>
            </w:pPr>
          </w:p>
        </w:tc>
      </w:tr>
      <w:tr w14:paraId="75A17F7B">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44" w:hRule="atLeast"/>
        </w:trPr>
        <w:tc>
          <w:tcPr>
            <w:tcW w:w="1389" w:type="dxa"/>
            <w:vMerge w:val="continue"/>
            <w:tcBorders>
              <w:top w:val="nil"/>
              <w:left w:val="single" w:color="231F20" w:sz="10" w:space="0"/>
              <w:bottom w:val="nil"/>
            </w:tcBorders>
          </w:tcPr>
          <w:p w14:paraId="2951E1EA">
            <w:pPr>
              <w:ind w:firstLine="420"/>
              <w:rPr>
                <w:rFonts w:ascii="Arial"/>
                <w:highlight w:val="none"/>
              </w:rPr>
            </w:pPr>
          </w:p>
        </w:tc>
        <w:tc>
          <w:tcPr>
            <w:tcW w:w="1296" w:type="dxa"/>
          </w:tcPr>
          <w:p w14:paraId="013FD11E">
            <w:pPr>
              <w:ind w:firstLine="420"/>
              <w:rPr>
                <w:rFonts w:ascii="Arial"/>
                <w:highlight w:val="none"/>
              </w:rPr>
            </w:pPr>
          </w:p>
        </w:tc>
        <w:tc>
          <w:tcPr>
            <w:tcW w:w="1037" w:type="dxa"/>
          </w:tcPr>
          <w:p w14:paraId="4731A92C">
            <w:pPr>
              <w:ind w:firstLine="420"/>
              <w:rPr>
                <w:rFonts w:ascii="Arial"/>
                <w:highlight w:val="none"/>
              </w:rPr>
            </w:pPr>
          </w:p>
        </w:tc>
        <w:tc>
          <w:tcPr>
            <w:tcW w:w="1037" w:type="dxa"/>
          </w:tcPr>
          <w:p w14:paraId="4641068E">
            <w:pPr>
              <w:ind w:firstLine="420"/>
              <w:rPr>
                <w:rFonts w:ascii="Arial"/>
                <w:highlight w:val="none"/>
              </w:rPr>
            </w:pPr>
          </w:p>
        </w:tc>
        <w:tc>
          <w:tcPr>
            <w:tcW w:w="3575" w:type="dxa"/>
            <w:tcBorders>
              <w:right w:val="single" w:color="231F20" w:sz="10" w:space="0"/>
            </w:tcBorders>
          </w:tcPr>
          <w:p w14:paraId="0366A626">
            <w:pPr>
              <w:ind w:firstLine="420"/>
              <w:rPr>
                <w:rFonts w:ascii="Arial"/>
                <w:highlight w:val="none"/>
              </w:rPr>
            </w:pPr>
          </w:p>
        </w:tc>
      </w:tr>
      <w:tr w14:paraId="4BB61E15">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465" w:hRule="atLeast"/>
        </w:trPr>
        <w:tc>
          <w:tcPr>
            <w:tcW w:w="1389" w:type="dxa"/>
            <w:vMerge w:val="continue"/>
            <w:tcBorders>
              <w:top w:val="nil"/>
              <w:left w:val="single" w:color="231F20" w:sz="10" w:space="0"/>
              <w:bottom w:val="single" w:color="231F20" w:sz="10" w:space="0"/>
            </w:tcBorders>
          </w:tcPr>
          <w:p w14:paraId="3C42389F">
            <w:pPr>
              <w:ind w:firstLine="420"/>
              <w:rPr>
                <w:rFonts w:ascii="Arial"/>
                <w:highlight w:val="none"/>
              </w:rPr>
            </w:pPr>
          </w:p>
        </w:tc>
        <w:tc>
          <w:tcPr>
            <w:tcW w:w="1296" w:type="dxa"/>
            <w:tcBorders>
              <w:bottom w:val="single" w:color="231F20" w:sz="10" w:space="0"/>
            </w:tcBorders>
          </w:tcPr>
          <w:p w14:paraId="1BC4F2F7">
            <w:pPr>
              <w:ind w:firstLine="420"/>
              <w:rPr>
                <w:rFonts w:ascii="Arial"/>
                <w:highlight w:val="none"/>
              </w:rPr>
            </w:pPr>
          </w:p>
        </w:tc>
        <w:tc>
          <w:tcPr>
            <w:tcW w:w="1037" w:type="dxa"/>
            <w:tcBorders>
              <w:bottom w:val="single" w:color="231F20" w:sz="10" w:space="0"/>
            </w:tcBorders>
          </w:tcPr>
          <w:p w14:paraId="4E9C285D">
            <w:pPr>
              <w:ind w:firstLine="420"/>
              <w:rPr>
                <w:rFonts w:ascii="Arial"/>
                <w:highlight w:val="none"/>
              </w:rPr>
            </w:pPr>
          </w:p>
        </w:tc>
        <w:tc>
          <w:tcPr>
            <w:tcW w:w="1037" w:type="dxa"/>
            <w:tcBorders>
              <w:bottom w:val="single" w:color="231F20" w:sz="10" w:space="0"/>
            </w:tcBorders>
          </w:tcPr>
          <w:p w14:paraId="5E446EAA">
            <w:pPr>
              <w:ind w:firstLine="420"/>
              <w:rPr>
                <w:rFonts w:ascii="Arial"/>
                <w:highlight w:val="none"/>
              </w:rPr>
            </w:pPr>
          </w:p>
        </w:tc>
        <w:tc>
          <w:tcPr>
            <w:tcW w:w="3575" w:type="dxa"/>
            <w:tcBorders>
              <w:bottom w:val="single" w:color="231F20" w:sz="10" w:space="0"/>
              <w:right w:val="single" w:color="231F20" w:sz="10" w:space="0"/>
            </w:tcBorders>
          </w:tcPr>
          <w:p w14:paraId="52FF01AD">
            <w:pPr>
              <w:ind w:firstLine="420"/>
              <w:rPr>
                <w:rFonts w:ascii="Arial"/>
                <w:highlight w:val="none"/>
              </w:rPr>
            </w:pPr>
          </w:p>
        </w:tc>
      </w:tr>
    </w:tbl>
    <w:p w14:paraId="5C87D949">
      <w:pPr>
        <w:ind w:firstLine="420"/>
        <w:rPr>
          <w:highlight w:val="none"/>
        </w:rPr>
        <w:sectPr>
          <w:footerReference r:id="rId28" w:type="default"/>
          <w:pgSz w:w="11905" w:h="16838"/>
          <w:pgMar w:top="1191" w:right="1191" w:bottom="1191" w:left="1304" w:header="850" w:footer="680" w:gutter="0"/>
          <w:pgNumType w:fmt="decimal"/>
          <w:cols w:space="720" w:num="1"/>
          <w:docGrid w:type="linesAndChars" w:linePitch="321" w:charSpace="0"/>
        </w:sectPr>
      </w:pPr>
    </w:p>
    <w:p w14:paraId="3E5E895C">
      <w:pPr>
        <w:pStyle w:val="3"/>
        <w:spacing w:line="246" w:lineRule="auto"/>
        <w:ind w:left="0" w:leftChars="0" w:firstLine="0" w:firstLineChars="0"/>
        <w:rPr>
          <w:highlight w:val="none"/>
        </w:rPr>
      </w:pPr>
    </w:p>
    <w:p w14:paraId="0AE4CBC0">
      <w:pPr>
        <w:spacing w:before="91" w:line="219" w:lineRule="auto"/>
        <w:ind w:left="2864" w:firstLine="538"/>
        <w:outlineLvl w:val="2"/>
        <w:rPr>
          <w:rFonts w:ascii="宋体" w:hAnsi="宋体" w:cs="宋体"/>
          <w:sz w:val="28"/>
          <w:szCs w:val="28"/>
          <w:highlight w:val="none"/>
        </w:rPr>
      </w:pPr>
      <w:r>
        <w:rPr>
          <w:rFonts w:ascii="宋体" w:hAnsi="宋体" w:cs="宋体"/>
          <w:b/>
          <w:bCs/>
          <w:spacing w:val="-6"/>
          <w:sz w:val="28"/>
          <w:szCs w:val="28"/>
          <w:highlight w:val="none"/>
        </w:rPr>
        <w:t>附件</w:t>
      </w:r>
      <w:r>
        <w:rPr>
          <w:rFonts w:ascii="宋体" w:hAnsi="宋体" w:cs="宋体"/>
          <w:spacing w:val="-55"/>
          <w:sz w:val="28"/>
          <w:szCs w:val="28"/>
          <w:highlight w:val="none"/>
        </w:rPr>
        <w:t xml:space="preserve"> </w:t>
      </w:r>
      <w:r>
        <w:rPr>
          <w:rFonts w:ascii="宋体" w:hAnsi="宋体" w:cs="宋体"/>
          <w:b/>
          <w:bCs/>
          <w:spacing w:val="-6"/>
          <w:sz w:val="28"/>
          <w:szCs w:val="28"/>
          <w:highlight w:val="none"/>
        </w:rPr>
        <w:t>6</w:t>
      </w:r>
      <w:r>
        <w:rPr>
          <w:rFonts w:ascii="宋体" w:hAnsi="宋体" w:cs="宋体"/>
          <w:spacing w:val="-6"/>
          <w:sz w:val="28"/>
          <w:szCs w:val="28"/>
          <w:highlight w:val="none"/>
        </w:rPr>
        <w:t xml:space="preserve"> </w:t>
      </w:r>
      <w:r>
        <w:rPr>
          <w:rFonts w:ascii="宋体" w:hAnsi="宋体" w:cs="宋体"/>
          <w:b/>
          <w:bCs/>
          <w:spacing w:val="-6"/>
          <w:sz w:val="28"/>
          <w:szCs w:val="28"/>
          <w:highlight w:val="none"/>
        </w:rPr>
        <w:t>价格指数权重表</w:t>
      </w:r>
    </w:p>
    <w:p w14:paraId="0F0550D8">
      <w:pPr>
        <w:spacing w:line="173" w:lineRule="exact"/>
        <w:ind w:firstLine="420"/>
        <w:rPr>
          <w:highlight w:val="none"/>
        </w:rPr>
      </w:pPr>
    </w:p>
    <w:tbl>
      <w:tblPr>
        <w:tblStyle w:val="85"/>
        <w:tblW w:w="8520" w:type="dxa"/>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52"/>
        <w:gridCol w:w="589"/>
        <w:gridCol w:w="885"/>
        <w:gridCol w:w="1226"/>
        <w:gridCol w:w="1092"/>
        <w:gridCol w:w="1226"/>
        <w:gridCol w:w="1243"/>
        <w:gridCol w:w="1407"/>
      </w:tblGrid>
      <w:tr w14:paraId="09A43D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8" w:hRule="atLeast"/>
        </w:trPr>
        <w:tc>
          <w:tcPr>
            <w:tcW w:w="852" w:type="dxa"/>
            <w:vMerge w:val="restart"/>
            <w:tcBorders>
              <w:top w:val="single" w:color="000000" w:sz="10" w:space="0"/>
              <w:left w:val="single" w:color="000000" w:sz="10" w:space="0"/>
              <w:bottom w:val="nil"/>
            </w:tcBorders>
          </w:tcPr>
          <w:p w14:paraId="0A534996">
            <w:pPr>
              <w:spacing w:line="341" w:lineRule="auto"/>
              <w:ind w:firstLine="420"/>
              <w:jc w:val="center"/>
              <w:rPr>
                <w:rFonts w:ascii="Arial"/>
                <w:highlight w:val="none"/>
              </w:rPr>
            </w:pPr>
          </w:p>
          <w:p w14:paraId="4F5151BF">
            <w:pPr>
              <w:pStyle w:val="1300"/>
              <w:spacing w:before="65" w:line="229" w:lineRule="auto"/>
              <w:ind w:firstLine="0" w:firstLineChars="0"/>
              <w:jc w:val="center"/>
              <w:rPr>
                <w:sz w:val="20"/>
                <w:szCs w:val="20"/>
                <w:highlight w:val="none"/>
              </w:rPr>
            </w:pPr>
            <w:r>
              <w:rPr>
                <w:b/>
                <w:bCs/>
                <w:spacing w:val="4"/>
                <w:sz w:val="20"/>
                <w:szCs w:val="20"/>
                <w:highlight w:val="none"/>
              </w:rPr>
              <w:t>序号</w:t>
            </w:r>
          </w:p>
        </w:tc>
        <w:tc>
          <w:tcPr>
            <w:tcW w:w="1474" w:type="dxa"/>
            <w:gridSpan w:val="2"/>
            <w:vMerge w:val="restart"/>
            <w:tcBorders>
              <w:top w:val="single" w:color="000000" w:sz="10" w:space="0"/>
              <w:bottom w:val="nil"/>
            </w:tcBorders>
          </w:tcPr>
          <w:p w14:paraId="01E74CE2">
            <w:pPr>
              <w:spacing w:line="340" w:lineRule="auto"/>
              <w:ind w:firstLine="420"/>
              <w:jc w:val="center"/>
              <w:rPr>
                <w:rFonts w:ascii="Arial"/>
                <w:highlight w:val="none"/>
              </w:rPr>
            </w:pPr>
          </w:p>
          <w:p w14:paraId="0FAFBFD9">
            <w:pPr>
              <w:pStyle w:val="1300"/>
              <w:spacing w:before="65" w:line="230" w:lineRule="auto"/>
              <w:ind w:firstLine="0" w:firstLineChars="0"/>
              <w:jc w:val="center"/>
              <w:rPr>
                <w:sz w:val="20"/>
                <w:szCs w:val="20"/>
                <w:highlight w:val="none"/>
              </w:rPr>
            </w:pPr>
            <w:r>
              <w:rPr>
                <w:b/>
                <w:bCs/>
                <w:spacing w:val="2"/>
                <w:sz w:val="20"/>
                <w:szCs w:val="20"/>
                <w:highlight w:val="none"/>
              </w:rPr>
              <w:t>名称</w:t>
            </w:r>
          </w:p>
        </w:tc>
        <w:tc>
          <w:tcPr>
            <w:tcW w:w="2318" w:type="dxa"/>
            <w:gridSpan w:val="2"/>
            <w:tcBorders>
              <w:top w:val="single" w:color="000000" w:sz="10" w:space="0"/>
            </w:tcBorders>
          </w:tcPr>
          <w:p w14:paraId="3B7C6FBD">
            <w:pPr>
              <w:pStyle w:val="1300"/>
              <w:spacing w:before="136" w:line="228" w:lineRule="auto"/>
              <w:ind w:firstLine="0" w:firstLineChars="0"/>
              <w:jc w:val="center"/>
              <w:rPr>
                <w:sz w:val="20"/>
                <w:szCs w:val="20"/>
                <w:highlight w:val="none"/>
              </w:rPr>
            </w:pPr>
            <w:r>
              <w:rPr>
                <w:b/>
                <w:bCs/>
                <w:spacing w:val="5"/>
                <w:sz w:val="20"/>
                <w:szCs w:val="20"/>
                <w:highlight w:val="none"/>
              </w:rPr>
              <w:t>变更权重</w:t>
            </w:r>
            <w:r>
              <w:rPr>
                <w:spacing w:val="-45"/>
                <w:sz w:val="20"/>
                <w:szCs w:val="20"/>
                <w:highlight w:val="none"/>
              </w:rPr>
              <w:t xml:space="preserve"> </w:t>
            </w:r>
            <w:r>
              <w:rPr>
                <w:b/>
                <w:bCs/>
                <w:spacing w:val="5"/>
                <w:sz w:val="20"/>
                <w:szCs w:val="20"/>
                <w:highlight w:val="none"/>
              </w:rPr>
              <w:t>B</w:t>
            </w:r>
          </w:p>
        </w:tc>
        <w:tc>
          <w:tcPr>
            <w:tcW w:w="2469" w:type="dxa"/>
            <w:gridSpan w:val="2"/>
            <w:tcBorders>
              <w:top w:val="single" w:color="000000" w:sz="10" w:space="0"/>
            </w:tcBorders>
          </w:tcPr>
          <w:p w14:paraId="499E1458">
            <w:pPr>
              <w:pStyle w:val="1300"/>
              <w:spacing w:before="137" w:line="226" w:lineRule="auto"/>
              <w:ind w:firstLine="0" w:firstLineChars="0"/>
              <w:jc w:val="center"/>
              <w:rPr>
                <w:sz w:val="20"/>
                <w:szCs w:val="20"/>
                <w:highlight w:val="none"/>
              </w:rPr>
            </w:pPr>
            <w:r>
              <w:rPr>
                <w:b/>
                <w:bCs/>
                <w:spacing w:val="13"/>
                <w:sz w:val="20"/>
                <w:szCs w:val="20"/>
                <w:highlight w:val="none"/>
              </w:rPr>
              <w:t>基本价格指数F0</w:t>
            </w:r>
          </w:p>
        </w:tc>
        <w:tc>
          <w:tcPr>
            <w:tcW w:w="1407" w:type="dxa"/>
            <w:tcBorders>
              <w:top w:val="single" w:color="000000" w:sz="10" w:space="0"/>
              <w:right w:val="single" w:color="000000" w:sz="10" w:space="0"/>
            </w:tcBorders>
          </w:tcPr>
          <w:p w14:paraId="21708AC6">
            <w:pPr>
              <w:pStyle w:val="1300"/>
              <w:spacing w:before="137" w:line="229" w:lineRule="auto"/>
              <w:ind w:firstLine="0" w:firstLineChars="0"/>
              <w:jc w:val="center"/>
              <w:rPr>
                <w:sz w:val="20"/>
                <w:szCs w:val="20"/>
                <w:highlight w:val="none"/>
              </w:rPr>
            </w:pPr>
            <w:r>
              <w:rPr>
                <w:b/>
                <w:bCs/>
                <w:spacing w:val="2"/>
                <w:sz w:val="20"/>
                <w:szCs w:val="20"/>
                <w:highlight w:val="none"/>
              </w:rPr>
              <w:t>备注</w:t>
            </w:r>
          </w:p>
        </w:tc>
      </w:tr>
      <w:tr w14:paraId="21C1B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852" w:type="dxa"/>
            <w:vMerge w:val="continue"/>
            <w:tcBorders>
              <w:top w:val="nil"/>
              <w:left w:val="single" w:color="000000" w:sz="10" w:space="0"/>
            </w:tcBorders>
          </w:tcPr>
          <w:p w14:paraId="0EABE5EB">
            <w:pPr>
              <w:ind w:firstLine="420"/>
              <w:jc w:val="center"/>
              <w:rPr>
                <w:rFonts w:ascii="Arial"/>
                <w:highlight w:val="none"/>
              </w:rPr>
            </w:pPr>
          </w:p>
        </w:tc>
        <w:tc>
          <w:tcPr>
            <w:tcW w:w="1474" w:type="dxa"/>
            <w:gridSpan w:val="2"/>
            <w:vMerge w:val="continue"/>
            <w:tcBorders>
              <w:top w:val="nil"/>
            </w:tcBorders>
          </w:tcPr>
          <w:p w14:paraId="4F54DF99">
            <w:pPr>
              <w:ind w:firstLine="420"/>
              <w:jc w:val="center"/>
              <w:rPr>
                <w:rFonts w:ascii="Arial"/>
                <w:highlight w:val="none"/>
              </w:rPr>
            </w:pPr>
          </w:p>
        </w:tc>
        <w:tc>
          <w:tcPr>
            <w:tcW w:w="1226" w:type="dxa"/>
          </w:tcPr>
          <w:p w14:paraId="307D2C5D">
            <w:pPr>
              <w:pStyle w:val="1300"/>
              <w:spacing w:before="136" w:line="228" w:lineRule="auto"/>
              <w:ind w:firstLine="0" w:firstLineChars="0"/>
              <w:jc w:val="center"/>
              <w:rPr>
                <w:sz w:val="20"/>
                <w:szCs w:val="20"/>
                <w:highlight w:val="none"/>
              </w:rPr>
            </w:pPr>
            <w:r>
              <w:rPr>
                <w:b/>
                <w:bCs/>
                <w:spacing w:val="4"/>
                <w:sz w:val="20"/>
                <w:szCs w:val="20"/>
                <w:highlight w:val="none"/>
              </w:rPr>
              <w:t>代号</w:t>
            </w:r>
          </w:p>
        </w:tc>
        <w:tc>
          <w:tcPr>
            <w:tcW w:w="1092" w:type="dxa"/>
          </w:tcPr>
          <w:p w14:paraId="4BF3AA06">
            <w:pPr>
              <w:pStyle w:val="1300"/>
              <w:spacing w:before="136" w:line="228" w:lineRule="auto"/>
              <w:ind w:firstLine="0" w:firstLineChars="0"/>
              <w:jc w:val="center"/>
              <w:rPr>
                <w:sz w:val="20"/>
                <w:szCs w:val="20"/>
                <w:highlight w:val="none"/>
              </w:rPr>
            </w:pPr>
            <w:r>
              <w:rPr>
                <w:b/>
                <w:bCs/>
                <w:spacing w:val="4"/>
                <w:sz w:val="20"/>
                <w:szCs w:val="20"/>
                <w:highlight w:val="none"/>
              </w:rPr>
              <w:t>权重</w:t>
            </w:r>
          </w:p>
        </w:tc>
        <w:tc>
          <w:tcPr>
            <w:tcW w:w="1226" w:type="dxa"/>
          </w:tcPr>
          <w:p w14:paraId="642CBAF8">
            <w:pPr>
              <w:pStyle w:val="1300"/>
              <w:spacing w:before="136" w:line="228" w:lineRule="auto"/>
              <w:ind w:firstLine="0" w:firstLineChars="0"/>
              <w:jc w:val="center"/>
              <w:rPr>
                <w:sz w:val="20"/>
                <w:szCs w:val="20"/>
                <w:highlight w:val="none"/>
              </w:rPr>
            </w:pPr>
            <w:r>
              <w:rPr>
                <w:b/>
                <w:bCs/>
                <w:spacing w:val="4"/>
                <w:sz w:val="20"/>
                <w:szCs w:val="20"/>
                <w:highlight w:val="none"/>
              </w:rPr>
              <w:t>代号</w:t>
            </w:r>
          </w:p>
        </w:tc>
        <w:tc>
          <w:tcPr>
            <w:tcW w:w="1243" w:type="dxa"/>
          </w:tcPr>
          <w:p w14:paraId="6165AB87">
            <w:pPr>
              <w:pStyle w:val="1300"/>
              <w:spacing w:before="136" w:line="228" w:lineRule="auto"/>
              <w:ind w:firstLine="0" w:firstLineChars="0"/>
              <w:jc w:val="center"/>
              <w:rPr>
                <w:sz w:val="20"/>
                <w:szCs w:val="20"/>
                <w:highlight w:val="none"/>
              </w:rPr>
            </w:pPr>
            <w:r>
              <w:rPr>
                <w:b/>
                <w:bCs/>
                <w:spacing w:val="2"/>
                <w:sz w:val="20"/>
                <w:szCs w:val="20"/>
                <w:highlight w:val="none"/>
              </w:rPr>
              <w:t>指数</w:t>
            </w:r>
          </w:p>
        </w:tc>
        <w:tc>
          <w:tcPr>
            <w:tcW w:w="1407" w:type="dxa"/>
            <w:tcBorders>
              <w:right w:val="single" w:color="000000" w:sz="10" w:space="0"/>
            </w:tcBorders>
          </w:tcPr>
          <w:p w14:paraId="1F9718BA">
            <w:pPr>
              <w:ind w:firstLine="420"/>
              <w:jc w:val="center"/>
              <w:rPr>
                <w:rFonts w:ascii="Arial"/>
                <w:highlight w:val="none"/>
              </w:rPr>
            </w:pPr>
          </w:p>
        </w:tc>
      </w:tr>
      <w:tr w14:paraId="3946D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hRule="atLeast"/>
        </w:trPr>
        <w:tc>
          <w:tcPr>
            <w:tcW w:w="852" w:type="dxa"/>
            <w:tcBorders>
              <w:left w:val="single" w:color="000000" w:sz="10" w:space="0"/>
            </w:tcBorders>
          </w:tcPr>
          <w:p w14:paraId="1369FAFD">
            <w:pPr>
              <w:ind w:firstLine="420"/>
              <w:rPr>
                <w:rFonts w:ascii="Arial"/>
                <w:highlight w:val="none"/>
              </w:rPr>
            </w:pPr>
          </w:p>
        </w:tc>
        <w:tc>
          <w:tcPr>
            <w:tcW w:w="589" w:type="dxa"/>
            <w:vMerge w:val="restart"/>
            <w:tcBorders>
              <w:bottom w:val="nil"/>
            </w:tcBorders>
            <w:textDirection w:val="tbRlV"/>
          </w:tcPr>
          <w:p w14:paraId="180618B9">
            <w:pPr>
              <w:pStyle w:val="1300"/>
              <w:spacing w:before="195" w:line="216" w:lineRule="auto"/>
              <w:ind w:firstLine="0" w:firstLineChars="0"/>
              <w:jc w:val="center"/>
              <w:rPr>
                <w:sz w:val="20"/>
                <w:szCs w:val="20"/>
                <w:highlight w:val="none"/>
              </w:rPr>
            </w:pPr>
            <w:r>
              <w:rPr>
                <w:b/>
                <w:bCs/>
                <w:spacing w:val="5"/>
                <w:sz w:val="20"/>
                <w:szCs w:val="20"/>
                <w:highlight w:val="none"/>
              </w:rPr>
              <w:t>变</w:t>
            </w:r>
            <w:r>
              <w:rPr>
                <w:spacing w:val="5"/>
                <w:sz w:val="20"/>
                <w:szCs w:val="20"/>
                <w:highlight w:val="none"/>
              </w:rPr>
              <w:t xml:space="preserve"> </w:t>
            </w:r>
            <w:r>
              <w:rPr>
                <w:b/>
                <w:bCs/>
                <w:spacing w:val="5"/>
                <w:sz w:val="20"/>
                <w:szCs w:val="20"/>
                <w:highlight w:val="none"/>
              </w:rPr>
              <w:t>值</w:t>
            </w:r>
            <w:r>
              <w:rPr>
                <w:spacing w:val="5"/>
                <w:sz w:val="20"/>
                <w:szCs w:val="20"/>
                <w:highlight w:val="none"/>
              </w:rPr>
              <w:t xml:space="preserve"> </w:t>
            </w:r>
            <w:r>
              <w:rPr>
                <w:b/>
                <w:bCs/>
                <w:spacing w:val="5"/>
                <w:sz w:val="20"/>
                <w:szCs w:val="20"/>
                <w:highlight w:val="none"/>
              </w:rPr>
              <w:t>部</w:t>
            </w:r>
            <w:r>
              <w:rPr>
                <w:spacing w:val="5"/>
                <w:sz w:val="20"/>
                <w:szCs w:val="20"/>
                <w:highlight w:val="none"/>
              </w:rPr>
              <w:t xml:space="preserve"> </w:t>
            </w:r>
            <w:r>
              <w:rPr>
                <w:b/>
                <w:bCs/>
                <w:spacing w:val="5"/>
                <w:sz w:val="20"/>
                <w:szCs w:val="20"/>
                <w:highlight w:val="none"/>
              </w:rPr>
              <w:t>分</w:t>
            </w:r>
          </w:p>
        </w:tc>
        <w:tc>
          <w:tcPr>
            <w:tcW w:w="885" w:type="dxa"/>
          </w:tcPr>
          <w:p w14:paraId="265D6335">
            <w:pPr>
              <w:ind w:firstLine="420"/>
              <w:rPr>
                <w:rFonts w:ascii="Arial"/>
                <w:highlight w:val="none"/>
              </w:rPr>
            </w:pPr>
          </w:p>
        </w:tc>
        <w:tc>
          <w:tcPr>
            <w:tcW w:w="1226" w:type="dxa"/>
          </w:tcPr>
          <w:p w14:paraId="5BA34E0C">
            <w:pPr>
              <w:pStyle w:val="1300"/>
              <w:spacing w:before="34" w:line="270" w:lineRule="exact"/>
              <w:ind w:firstLine="0" w:firstLineChars="0"/>
              <w:jc w:val="center"/>
              <w:rPr>
                <w:sz w:val="20"/>
                <w:szCs w:val="20"/>
                <w:highlight w:val="none"/>
              </w:rPr>
            </w:pPr>
            <w:r>
              <w:rPr>
                <w:spacing w:val="3"/>
                <w:position w:val="1"/>
                <w:sz w:val="20"/>
                <w:szCs w:val="20"/>
                <w:highlight w:val="none"/>
              </w:rPr>
              <w:t>B1</w:t>
            </w:r>
          </w:p>
        </w:tc>
        <w:tc>
          <w:tcPr>
            <w:tcW w:w="1092" w:type="dxa"/>
          </w:tcPr>
          <w:p w14:paraId="7B8AF3EA">
            <w:pPr>
              <w:ind w:firstLine="420"/>
              <w:jc w:val="center"/>
              <w:rPr>
                <w:rFonts w:ascii="Arial"/>
                <w:highlight w:val="none"/>
              </w:rPr>
            </w:pPr>
          </w:p>
        </w:tc>
        <w:tc>
          <w:tcPr>
            <w:tcW w:w="1226" w:type="dxa"/>
          </w:tcPr>
          <w:p w14:paraId="0D813857">
            <w:pPr>
              <w:pStyle w:val="1300"/>
              <w:spacing w:before="34" w:line="268" w:lineRule="exact"/>
              <w:ind w:firstLine="0" w:firstLineChars="0"/>
              <w:jc w:val="center"/>
              <w:rPr>
                <w:sz w:val="20"/>
                <w:szCs w:val="20"/>
                <w:highlight w:val="none"/>
              </w:rPr>
            </w:pPr>
            <w:r>
              <w:rPr>
                <w:spacing w:val="3"/>
                <w:position w:val="1"/>
                <w:sz w:val="20"/>
                <w:szCs w:val="20"/>
                <w:highlight w:val="none"/>
              </w:rPr>
              <w:t>F01</w:t>
            </w:r>
          </w:p>
        </w:tc>
        <w:tc>
          <w:tcPr>
            <w:tcW w:w="1243" w:type="dxa"/>
          </w:tcPr>
          <w:p w14:paraId="3113368F">
            <w:pPr>
              <w:ind w:firstLine="420"/>
              <w:rPr>
                <w:rFonts w:ascii="Arial"/>
                <w:highlight w:val="none"/>
              </w:rPr>
            </w:pPr>
          </w:p>
        </w:tc>
        <w:tc>
          <w:tcPr>
            <w:tcW w:w="1407" w:type="dxa"/>
            <w:tcBorders>
              <w:right w:val="single" w:color="000000" w:sz="10" w:space="0"/>
            </w:tcBorders>
          </w:tcPr>
          <w:p w14:paraId="425C86DE">
            <w:pPr>
              <w:ind w:firstLine="420"/>
              <w:rPr>
                <w:rFonts w:ascii="Arial"/>
                <w:highlight w:val="none"/>
              </w:rPr>
            </w:pPr>
          </w:p>
        </w:tc>
      </w:tr>
      <w:tr w14:paraId="4C47E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852" w:type="dxa"/>
            <w:tcBorders>
              <w:left w:val="single" w:color="000000" w:sz="10" w:space="0"/>
            </w:tcBorders>
          </w:tcPr>
          <w:p w14:paraId="20291665">
            <w:pPr>
              <w:ind w:firstLine="420"/>
              <w:rPr>
                <w:rFonts w:ascii="Arial"/>
                <w:highlight w:val="none"/>
              </w:rPr>
            </w:pPr>
          </w:p>
        </w:tc>
        <w:tc>
          <w:tcPr>
            <w:tcW w:w="589" w:type="dxa"/>
            <w:vMerge w:val="continue"/>
            <w:tcBorders>
              <w:top w:val="nil"/>
              <w:bottom w:val="nil"/>
            </w:tcBorders>
            <w:textDirection w:val="tbRlV"/>
          </w:tcPr>
          <w:p w14:paraId="6CE335B7">
            <w:pPr>
              <w:ind w:firstLine="420"/>
              <w:rPr>
                <w:rFonts w:ascii="Arial"/>
                <w:highlight w:val="none"/>
              </w:rPr>
            </w:pPr>
          </w:p>
        </w:tc>
        <w:tc>
          <w:tcPr>
            <w:tcW w:w="885" w:type="dxa"/>
          </w:tcPr>
          <w:p w14:paraId="6E63EC91">
            <w:pPr>
              <w:ind w:firstLine="420"/>
              <w:rPr>
                <w:rFonts w:ascii="Arial"/>
                <w:highlight w:val="none"/>
              </w:rPr>
            </w:pPr>
          </w:p>
        </w:tc>
        <w:tc>
          <w:tcPr>
            <w:tcW w:w="1226" w:type="dxa"/>
          </w:tcPr>
          <w:p w14:paraId="115F4BAE">
            <w:pPr>
              <w:pStyle w:val="1300"/>
              <w:spacing w:before="36" w:line="269" w:lineRule="exact"/>
              <w:ind w:firstLine="0" w:firstLineChars="0"/>
              <w:jc w:val="center"/>
              <w:rPr>
                <w:sz w:val="20"/>
                <w:szCs w:val="20"/>
                <w:highlight w:val="none"/>
              </w:rPr>
            </w:pPr>
            <w:r>
              <w:rPr>
                <w:spacing w:val="3"/>
                <w:position w:val="1"/>
                <w:sz w:val="20"/>
                <w:szCs w:val="20"/>
                <w:highlight w:val="none"/>
              </w:rPr>
              <w:t>B2</w:t>
            </w:r>
          </w:p>
        </w:tc>
        <w:tc>
          <w:tcPr>
            <w:tcW w:w="1092" w:type="dxa"/>
          </w:tcPr>
          <w:p w14:paraId="4995CB76">
            <w:pPr>
              <w:ind w:firstLine="420"/>
              <w:jc w:val="center"/>
              <w:rPr>
                <w:rFonts w:ascii="Arial"/>
                <w:highlight w:val="none"/>
              </w:rPr>
            </w:pPr>
          </w:p>
        </w:tc>
        <w:tc>
          <w:tcPr>
            <w:tcW w:w="1226" w:type="dxa"/>
          </w:tcPr>
          <w:p w14:paraId="511A0722">
            <w:pPr>
              <w:pStyle w:val="1300"/>
              <w:spacing w:before="36" w:line="269" w:lineRule="exact"/>
              <w:ind w:firstLine="0" w:firstLineChars="0"/>
              <w:jc w:val="center"/>
              <w:rPr>
                <w:sz w:val="20"/>
                <w:szCs w:val="20"/>
                <w:highlight w:val="none"/>
              </w:rPr>
            </w:pPr>
            <w:r>
              <w:rPr>
                <w:spacing w:val="3"/>
                <w:position w:val="1"/>
                <w:sz w:val="20"/>
                <w:szCs w:val="20"/>
                <w:highlight w:val="none"/>
              </w:rPr>
              <w:t>F02</w:t>
            </w:r>
          </w:p>
        </w:tc>
        <w:tc>
          <w:tcPr>
            <w:tcW w:w="1243" w:type="dxa"/>
          </w:tcPr>
          <w:p w14:paraId="186163B0">
            <w:pPr>
              <w:ind w:firstLine="420"/>
              <w:rPr>
                <w:rFonts w:ascii="Arial"/>
                <w:highlight w:val="none"/>
              </w:rPr>
            </w:pPr>
          </w:p>
        </w:tc>
        <w:tc>
          <w:tcPr>
            <w:tcW w:w="1407" w:type="dxa"/>
            <w:tcBorders>
              <w:right w:val="single" w:color="000000" w:sz="10" w:space="0"/>
            </w:tcBorders>
          </w:tcPr>
          <w:p w14:paraId="23D54197">
            <w:pPr>
              <w:ind w:firstLine="420"/>
              <w:rPr>
                <w:rFonts w:ascii="Arial"/>
                <w:highlight w:val="none"/>
              </w:rPr>
            </w:pPr>
          </w:p>
        </w:tc>
      </w:tr>
      <w:tr w14:paraId="1EA64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852" w:type="dxa"/>
            <w:tcBorders>
              <w:left w:val="single" w:color="000000" w:sz="10" w:space="0"/>
            </w:tcBorders>
          </w:tcPr>
          <w:p w14:paraId="7BF57E0C">
            <w:pPr>
              <w:ind w:firstLine="420"/>
              <w:rPr>
                <w:rFonts w:ascii="Arial"/>
                <w:highlight w:val="none"/>
              </w:rPr>
            </w:pPr>
          </w:p>
        </w:tc>
        <w:tc>
          <w:tcPr>
            <w:tcW w:w="589" w:type="dxa"/>
            <w:vMerge w:val="continue"/>
            <w:tcBorders>
              <w:top w:val="nil"/>
              <w:bottom w:val="nil"/>
            </w:tcBorders>
            <w:textDirection w:val="tbRlV"/>
          </w:tcPr>
          <w:p w14:paraId="60EA0DC8">
            <w:pPr>
              <w:ind w:firstLine="420"/>
              <w:rPr>
                <w:rFonts w:ascii="Arial"/>
                <w:highlight w:val="none"/>
              </w:rPr>
            </w:pPr>
          </w:p>
        </w:tc>
        <w:tc>
          <w:tcPr>
            <w:tcW w:w="885" w:type="dxa"/>
          </w:tcPr>
          <w:p w14:paraId="4D1A006B">
            <w:pPr>
              <w:ind w:firstLine="420"/>
              <w:rPr>
                <w:rFonts w:ascii="Arial"/>
                <w:highlight w:val="none"/>
              </w:rPr>
            </w:pPr>
          </w:p>
        </w:tc>
        <w:tc>
          <w:tcPr>
            <w:tcW w:w="1226" w:type="dxa"/>
          </w:tcPr>
          <w:p w14:paraId="1F031329">
            <w:pPr>
              <w:pStyle w:val="1300"/>
              <w:spacing w:before="39" w:line="266" w:lineRule="exact"/>
              <w:ind w:firstLine="0" w:firstLineChars="0"/>
              <w:jc w:val="center"/>
              <w:rPr>
                <w:sz w:val="20"/>
                <w:szCs w:val="20"/>
                <w:highlight w:val="none"/>
              </w:rPr>
            </w:pPr>
            <w:r>
              <w:rPr>
                <w:spacing w:val="3"/>
                <w:position w:val="1"/>
                <w:sz w:val="20"/>
                <w:szCs w:val="20"/>
                <w:highlight w:val="none"/>
              </w:rPr>
              <w:t>B3</w:t>
            </w:r>
          </w:p>
        </w:tc>
        <w:tc>
          <w:tcPr>
            <w:tcW w:w="1092" w:type="dxa"/>
          </w:tcPr>
          <w:p w14:paraId="0F06FA6A">
            <w:pPr>
              <w:ind w:firstLine="420"/>
              <w:jc w:val="center"/>
              <w:rPr>
                <w:rFonts w:ascii="Arial"/>
                <w:highlight w:val="none"/>
              </w:rPr>
            </w:pPr>
          </w:p>
        </w:tc>
        <w:tc>
          <w:tcPr>
            <w:tcW w:w="1226" w:type="dxa"/>
          </w:tcPr>
          <w:p w14:paraId="5EB620DA">
            <w:pPr>
              <w:pStyle w:val="1300"/>
              <w:spacing w:before="39" w:line="266" w:lineRule="exact"/>
              <w:ind w:firstLine="0" w:firstLineChars="0"/>
              <w:jc w:val="center"/>
              <w:rPr>
                <w:sz w:val="20"/>
                <w:szCs w:val="20"/>
                <w:highlight w:val="none"/>
              </w:rPr>
            </w:pPr>
            <w:r>
              <w:rPr>
                <w:spacing w:val="3"/>
                <w:position w:val="1"/>
                <w:sz w:val="20"/>
                <w:szCs w:val="20"/>
                <w:highlight w:val="none"/>
              </w:rPr>
              <w:t>F03</w:t>
            </w:r>
          </w:p>
        </w:tc>
        <w:tc>
          <w:tcPr>
            <w:tcW w:w="1243" w:type="dxa"/>
          </w:tcPr>
          <w:p w14:paraId="13F43554">
            <w:pPr>
              <w:ind w:firstLine="420"/>
              <w:rPr>
                <w:rFonts w:ascii="Arial"/>
                <w:highlight w:val="none"/>
              </w:rPr>
            </w:pPr>
          </w:p>
        </w:tc>
        <w:tc>
          <w:tcPr>
            <w:tcW w:w="1407" w:type="dxa"/>
            <w:tcBorders>
              <w:right w:val="single" w:color="000000" w:sz="10" w:space="0"/>
            </w:tcBorders>
          </w:tcPr>
          <w:p w14:paraId="05EA664D">
            <w:pPr>
              <w:ind w:firstLine="420"/>
              <w:rPr>
                <w:rFonts w:ascii="Arial"/>
                <w:highlight w:val="none"/>
              </w:rPr>
            </w:pPr>
          </w:p>
        </w:tc>
      </w:tr>
      <w:tr w14:paraId="6CE68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852" w:type="dxa"/>
            <w:tcBorders>
              <w:left w:val="single" w:color="000000" w:sz="10" w:space="0"/>
            </w:tcBorders>
          </w:tcPr>
          <w:p w14:paraId="2B7E7ED9">
            <w:pPr>
              <w:ind w:firstLine="420"/>
              <w:rPr>
                <w:rFonts w:ascii="Arial"/>
                <w:highlight w:val="none"/>
              </w:rPr>
            </w:pPr>
          </w:p>
        </w:tc>
        <w:tc>
          <w:tcPr>
            <w:tcW w:w="589" w:type="dxa"/>
            <w:vMerge w:val="continue"/>
            <w:tcBorders>
              <w:top w:val="nil"/>
              <w:bottom w:val="nil"/>
            </w:tcBorders>
            <w:textDirection w:val="tbRlV"/>
          </w:tcPr>
          <w:p w14:paraId="49749B24">
            <w:pPr>
              <w:ind w:firstLine="420"/>
              <w:rPr>
                <w:rFonts w:ascii="Arial"/>
                <w:highlight w:val="none"/>
              </w:rPr>
            </w:pPr>
          </w:p>
        </w:tc>
        <w:tc>
          <w:tcPr>
            <w:tcW w:w="885" w:type="dxa"/>
          </w:tcPr>
          <w:p w14:paraId="40B12B12">
            <w:pPr>
              <w:ind w:firstLine="420"/>
              <w:rPr>
                <w:rFonts w:ascii="Arial"/>
                <w:highlight w:val="none"/>
              </w:rPr>
            </w:pPr>
          </w:p>
        </w:tc>
        <w:tc>
          <w:tcPr>
            <w:tcW w:w="1226" w:type="dxa"/>
          </w:tcPr>
          <w:p w14:paraId="66215B55">
            <w:pPr>
              <w:pStyle w:val="1300"/>
              <w:spacing w:before="42" w:line="263" w:lineRule="exact"/>
              <w:ind w:firstLine="0" w:firstLineChars="0"/>
              <w:jc w:val="center"/>
              <w:rPr>
                <w:sz w:val="20"/>
                <w:szCs w:val="20"/>
                <w:highlight w:val="none"/>
              </w:rPr>
            </w:pPr>
            <w:r>
              <w:rPr>
                <w:spacing w:val="3"/>
                <w:position w:val="1"/>
                <w:sz w:val="20"/>
                <w:szCs w:val="20"/>
                <w:highlight w:val="none"/>
              </w:rPr>
              <w:t>B4</w:t>
            </w:r>
          </w:p>
        </w:tc>
        <w:tc>
          <w:tcPr>
            <w:tcW w:w="1092" w:type="dxa"/>
          </w:tcPr>
          <w:p w14:paraId="483090A6">
            <w:pPr>
              <w:ind w:firstLine="420"/>
              <w:jc w:val="center"/>
              <w:rPr>
                <w:rFonts w:ascii="Arial"/>
                <w:highlight w:val="none"/>
              </w:rPr>
            </w:pPr>
          </w:p>
        </w:tc>
        <w:tc>
          <w:tcPr>
            <w:tcW w:w="1226" w:type="dxa"/>
          </w:tcPr>
          <w:p w14:paraId="6DE5CCE9">
            <w:pPr>
              <w:pStyle w:val="1300"/>
              <w:spacing w:before="42" w:line="263" w:lineRule="exact"/>
              <w:ind w:firstLine="0" w:firstLineChars="0"/>
              <w:jc w:val="center"/>
              <w:rPr>
                <w:sz w:val="20"/>
                <w:szCs w:val="20"/>
                <w:highlight w:val="none"/>
              </w:rPr>
            </w:pPr>
            <w:r>
              <w:rPr>
                <w:spacing w:val="3"/>
                <w:position w:val="1"/>
                <w:sz w:val="20"/>
                <w:szCs w:val="20"/>
                <w:highlight w:val="none"/>
              </w:rPr>
              <w:t>F04</w:t>
            </w:r>
          </w:p>
        </w:tc>
        <w:tc>
          <w:tcPr>
            <w:tcW w:w="1243" w:type="dxa"/>
          </w:tcPr>
          <w:p w14:paraId="3B3A7DFF">
            <w:pPr>
              <w:ind w:firstLine="420"/>
              <w:rPr>
                <w:rFonts w:ascii="Arial"/>
                <w:highlight w:val="none"/>
              </w:rPr>
            </w:pPr>
          </w:p>
        </w:tc>
        <w:tc>
          <w:tcPr>
            <w:tcW w:w="1407" w:type="dxa"/>
            <w:tcBorders>
              <w:right w:val="single" w:color="000000" w:sz="10" w:space="0"/>
            </w:tcBorders>
          </w:tcPr>
          <w:p w14:paraId="110E97F2">
            <w:pPr>
              <w:ind w:firstLine="420"/>
              <w:rPr>
                <w:rFonts w:ascii="Arial"/>
                <w:highlight w:val="none"/>
              </w:rPr>
            </w:pPr>
          </w:p>
        </w:tc>
      </w:tr>
      <w:tr w14:paraId="1BB6EE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rPr>
        <w:tc>
          <w:tcPr>
            <w:tcW w:w="852" w:type="dxa"/>
            <w:tcBorders>
              <w:left w:val="single" w:color="000000" w:sz="10" w:space="0"/>
            </w:tcBorders>
          </w:tcPr>
          <w:p w14:paraId="38C2E479">
            <w:pPr>
              <w:ind w:firstLine="420"/>
              <w:rPr>
                <w:rFonts w:ascii="Arial"/>
                <w:highlight w:val="none"/>
              </w:rPr>
            </w:pPr>
          </w:p>
        </w:tc>
        <w:tc>
          <w:tcPr>
            <w:tcW w:w="589" w:type="dxa"/>
            <w:vMerge w:val="continue"/>
            <w:tcBorders>
              <w:top w:val="nil"/>
              <w:bottom w:val="nil"/>
            </w:tcBorders>
            <w:textDirection w:val="tbRlV"/>
          </w:tcPr>
          <w:p w14:paraId="44AD8AB5">
            <w:pPr>
              <w:ind w:firstLine="420"/>
              <w:rPr>
                <w:rFonts w:ascii="Arial"/>
                <w:highlight w:val="none"/>
              </w:rPr>
            </w:pPr>
          </w:p>
        </w:tc>
        <w:tc>
          <w:tcPr>
            <w:tcW w:w="885" w:type="dxa"/>
          </w:tcPr>
          <w:p w14:paraId="152F1743">
            <w:pPr>
              <w:ind w:firstLine="420"/>
              <w:rPr>
                <w:rFonts w:ascii="Arial"/>
                <w:highlight w:val="none"/>
              </w:rPr>
            </w:pPr>
          </w:p>
        </w:tc>
        <w:tc>
          <w:tcPr>
            <w:tcW w:w="1226" w:type="dxa"/>
          </w:tcPr>
          <w:p w14:paraId="5FC0A834">
            <w:pPr>
              <w:ind w:firstLine="420"/>
              <w:rPr>
                <w:rFonts w:ascii="Arial"/>
                <w:highlight w:val="none"/>
              </w:rPr>
            </w:pPr>
          </w:p>
        </w:tc>
        <w:tc>
          <w:tcPr>
            <w:tcW w:w="1092" w:type="dxa"/>
          </w:tcPr>
          <w:p w14:paraId="02508FCB">
            <w:pPr>
              <w:ind w:firstLine="420"/>
              <w:rPr>
                <w:rFonts w:ascii="Arial"/>
                <w:highlight w:val="none"/>
              </w:rPr>
            </w:pPr>
          </w:p>
        </w:tc>
        <w:tc>
          <w:tcPr>
            <w:tcW w:w="1226" w:type="dxa"/>
          </w:tcPr>
          <w:p w14:paraId="2EEB4963">
            <w:pPr>
              <w:ind w:firstLine="420"/>
              <w:rPr>
                <w:rFonts w:ascii="Arial"/>
                <w:highlight w:val="none"/>
              </w:rPr>
            </w:pPr>
          </w:p>
        </w:tc>
        <w:tc>
          <w:tcPr>
            <w:tcW w:w="1243" w:type="dxa"/>
          </w:tcPr>
          <w:p w14:paraId="010583F8">
            <w:pPr>
              <w:ind w:firstLine="420"/>
              <w:rPr>
                <w:rFonts w:ascii="Arial"/>
                <w:highlight w:val="none"/>
              </w:rPr>
            </w:pPr>
          </w:p>
        </w:tc>
        <w:tc>
          <w:tcPr>
            <w:tcW w:w="1407" w:type="dxa"/>
            <w:tcBorders>
              <w:right w:val="single" w:color="000000" w:sz="10" w:space="0"/>
            </w:tcBorders>
          </w:tcPr>
          <w:p w14:paraId="26389E41">
            <w:pPr>
              <w:ind w:firstLine="420"/>
              <w:rPr>
                <w:rFonts w:ascii="Arial"/>
                <w:highlight w:val="none"/>
              </w:rPr>
            </w:pPr>
          </w:p>
        </w:tc>
      </w:tr>
      <w:tr w14:paraId="0207D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852" w:type="dxa"/>
            <w:tcBorders>
              <w:left w:val="single" w:color="000000" w:sz="10" w:space="0"/>
            </w:tcBorders>
          </w:tcPr>
          <w:p w14:paraId="4A649F9C">
            <w:pPr>
              <w:ind w:firstLine="420"/>
              <w:rPr>
                <w:rFonts w:ascii="Arial"/>
                <w:highlight w:val="none"/>
              </w:rPr>
            </w:pPr>
          </w:p>
        </w:tc>
        <w:tc>
          <w:tcPr>
            <w:tcW w:w="589" w:type="dxa"/>
            <w:vMerge w:val="continue"/>
            <w:tcBorders>
              <w:top w:val="nil"/>
            </w:tcBorders>
            <w:textDirection w:val="tbRlV"/>
          </w:tcPr>
          <w:p w14:paraId="6E531FC1">
            <w:pPr>
              <w:ind w:firstLine="420"/>
              <w:rPr>
                <w:rFonts w:ascii="Arial"/>
                <w:highlight w:val="none"/>
              </w:rPr>
            </w:pPr>
          </w:p>
        </w:tc>
        <w:tc>
          <w:tcPr>
            <w:tcW w:w="885" w:type="dxa"/>
          </w:tcPr>
          <w:p w14:paraId="00C5057A">
            <w:pPr>
              <w:ind w:firstLine="420"/>
              <w:rPr>
                <w:rFonts w:ascii="Arial"/>
                <w:highlight w:val="none"/>
              </w:rPr>
            </w:pPr>
          </w:p>
        </w:tc>
        <w:tc>
          <w:tcPr>
            <w:tcW w:w="1226" w:type="dxa"/>
          </w:tcPr>
          <w:p w14:paraId="3ADEF131">
            <w:pPr>
              <w:ind w:firstLine="420"/>
              <w:rPr>
                <w:rFonts w:ascii="Arial"/>
                <w:highlight w:val="none"/>
              </w:rPr>
            </w:pPr>
          </w:p>
        </w:tc>
        <w:tc>
          <w:tcPr>
            <w:tcW w:w="1092" w:type="dxa"/>
          </w:tcPr>
          <w:p w14:paraId="61E3163E">
            <w:pPr>
              <w:ind w:firstLine="420"/>
              <w:rPr>
                <w:rFonts w:ascii="Arial"/>
                <w:highlight w:val="none"/>
              </w:rPr>
            </w:pPr>
          </w:p>
        </w:tc>
        <w:tc>
          <w:tcPr>
            <w:tcW w:w="1226" w:type="dxa"/>
          </w:tcPr>
          <w:p w14:paraId="0F3EDD17">
            <w:pPr>
              <w:ind w:firstLine="420"/>
              <w:rPr>
                <w:rFonts w:ascii="Arial"/>
                <w:highlight w:val="none"/>
              </w:rPr>
            </w:pPr>
          </w:p>
        </w:tc>
        <w:tc>
          <w:tcPr>
            <w:tcW w:w="1243" w:type="dxa"/>
          </w:tcPr>
          <w:p w14:paraId="6FE6DC00">
            <w:pPr>
              <w:ind w:firstLine="420"/>
              <w:rPr>
                <w:rFonts w:ascii="Arial"/>
                <w:highlight w:val="none"/>
              </w:rPr>
            </w:pPr>
          </w:p>
        </w:tc>
        <w:tc>
          <w:tcPr>
            <w:tcW w:w="1407" w:type="dxa"/>
            <w:tcBorders>
              <w:right w:val="single" w:color="000000" w:sz="10" w:space="0"/>
            </w:tcBorders>
          </w:tcPr>
          <w:p w14:paraId="51A14433">
            <w:pPr>
              <w:ind w:firstLine="420"/>
              <w:rPr>
                <w:rFonts w:ascii="Arial"/>
                <w:highlight w:val="none"/>
              </w:rPr>
            </w:pPr>
          </w:p>
        </w:tc>
      </w:tr>
      <w:tr w14:paraId="3CC77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2326" w:type="dxa"/>
            <w:gridSpan w:val="3"/>
            <w:tcBorders>
              <w:left w:val="single" w:color="000000" w:sz="10" w:space="0"/>
            </w:tcBorders>
          </w:tcPr>
          <w:p w14:paraId="7F9AE5A5">
            <w:pPr>
              <w:pStyle w:val="1300"/>
              <w:spacing w:before="164" w:line="228" w:lineRule="auto"/>
              <w:ind w:firstLine="0" w:firstLineChars="0"/>
              <w:jc w:val="center"/>
              <w:rPr>
                <w:sz w:val="20"/>
                <w:szCs w:val="20"/>
                <w:highlight w:val="none"/>
              </w:rPr>
            </w:pPr>
            <w:r>
              <w:rPr>
                <w:b/>
                <w:bCs/>
                <w:spacing w:val="5"/>
                <w:sz w:val="20"/>
                <w:szCs w:val="20"/>
                <w:highlight w:val="none"/>
              </w:rPr>
              <w:t>定值部分权重</w:t>
            </w:r>
            <w:r>
              <w:rPr>
                <w:spacing w:val="-42"/>
                <w:sz w:val="20"/>
                <w:szCs w:val="20"/>
                <w:highlight w:val="none"/>
              </w:rPr>
              <w:t xml:space="preserve"> </w:t>
            </w:r>
            <w:r>
              <w:rPr>
                <w:b/>
                <w:bCs/>
                <w:spacing w:val="5"/>
                <w:sz w:val="20"/>
                <w:szCs w:val="20"/>
                <w:highlight w:val="none"/>
              </w:rPr>
              <w:t>A</w:t>
            </w:r>
          </w:p>
        </w:tc>
        <w:tc>
          <w:tcPr>
            <w:tcW w:w="1226" w:type="dxa"/>
          </w:tcPr>
          <w:p w14:paraId="51D15470">
            <w:pPr>
              <w:ind w:firstLine="420"/>
              <w:rPr>
                <w:rFonts w:ascii="Arial"/>
                <w:highlight w:val="none"/>
              </w:rPr>
            </w:pPr>
          </w:p>
        </w:tc>
        <w:tc>
          <w:tcPr>
            <w:tcW w:w="1092" w:type="dxa"/>
          </w:tcPr>
          <w:p w14:paraId="2284DD28">
            <w:pPr>
              <w:ind w:firstLine="420"/>
              <w:rPr>
                <w:rFonts w:ascii="Arial"/>
                <w:highlight w:val="none"/>
              </w:rPr>
            </w:pPr>
          </w:p>
        </w:tc>
        <w:tc>
          <w:tcPr>
            <w:tcW w:w="1226" w:type="dxa"/>
          </w:tcPr>
          <w:p w14:paraId="7820B4CB">
            <w:pPr>
              <w:ind w:firstLine="420"/>
              <w:rPr>
                <w:rFonts w:ascii="Arial"/>
                <w:highlight w:val="none"/>
              </w:rPr>
            </w:pPr>
          </w:p>
        </w:tc>
        <w:tc>
          <w:tcPr>
            <w:tcW w:w="1243" w:type="dxa"/>
          </w:tcPr>
          <w:p w14:paraId="5C4F082C">
            <w:pPr>
              <w:ind w:firstLine="420"/>
              <w:rPr>
                <w:rFonts w:ascii="Arial"/>
                <w:highlight w:val="none"/>
              </w:rPr>
            </w:pPr>
          </w:p>
        </w:tc>
        <w:tc>
          <w:tcPr>
            <w:tcW w:w="1407" w:type="dxa"/>
            <w:tcBorders>
              <w:right w:val="single" w:color="000000" w:sz="10" w:space="0"/>
            </w:tcBorders>
          </w:tcPr>
          <w:p w14:paraId="10E18819">
            <w:pPr>
              <w:ind w:firstLine="420"/>
              <w:rPr>
                <w:rFonts w:ascii="Arial"/>
                <w:highlight w:val="none"/>
              </w:rPr>
            </w:pPr>
          </w:p>
        </w:tc>
      </w:tr>
      <w:tr w14:paraId="549CB9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2326" w:type="dxa"/>
            <w:gridSpan w:val="3"/>
            <w:tcBorders>
              <w:left w:val="single" w:color="000000" w:sz="10" w:space="0"/>
              <w:bottom w:val="single" w:color="000000" w:sz="10" w:space="0"/>
            </w:tcBorders>
          </w:tcPr>
          <w:p w14:paraId="262A8FA9">
            <w:pPr>
              <w:pStyle w:val="1300"/>
              <w:spacing w:before="138" w:line="229" w:lineRule="auto"/>
              <w:ind w:firstLine="0" w:firstLineChars="0"/>
              <w:jc w:val="center"/>
              <w:rPr>
                <w:sz w:val="20"/>
                <w:szCs w:val="20"/>
                <w:highlight w:val="none"/>
              </w:rPr>
            </w:pPr>
            <w:r>
              <w:rPr>
                <w:b/>
                <w:bCs/>
                <w:spacing w:val="3"/>
                <w:sz w:val="20"/>
                <w:szCs w:val="20"/>
                <w:highlight w:val="none"/>
              </w:rPr>
              <w:t>合计</w:t>
            </w:r>
          </w:p>
        </w:tc>
        <w:tc>
          <w:tcPr>
            <w:tcW w:w="2318" w:type="dxa"/>
            <w:gridSpan w:val="2"/>
            <w:tcBorders>
              <w:bottom w:val="single" w:color="000000" w:sz="10" w:space="0"/>
            </w:tcBorders>
          </w:tcPr>
          <w:p w14:paraId="47757593">
            <w:pPr>
              <w:ind w:firstLine="420"/>
              <w:rPr>
                <w:rFonts w:ascii="Arial"/>
                <w:highlight w:val="none"/>
              </w:rPr>
            </w:pPr>
          </w:p>
        </w:tc>
        <w:tc>
          <w:tcPr>
            <w:tcW w:w="2469" w:type="dxa"/>
            <w:gridSpan w:val="2"/>
            <w:tcBorders>
              <w:bottom w:val="single" w:color="000000" w:sz="10" w:space="0"/>
            </w:tcBorders>
          </w:tcPr>
          <w:p w14:paraId="5E6AAB31">
            <w:pPr>
              <w:ind w:firstLine="420"/>
              <w:rPr>
                <w:rFonts w:ascii="Arial"/>
                <w:highlight w:val="none"/>
              </w:rPr>
            </w:pPr>
          </w:p>
        </w:tc>
        <w:tc>
          <w:tcPr>
            <w:tcW w:w="1407" w:type="dxa"/>
            <w:tcBorders>
              <w:bottom w:val="single" w:color="000000" w:sz="10" w:space="0"/>
              <w:right w:val="single" w:color="000000" w:sz="10" w:space="0"/>
            </w:tcBorders>
          </w:tcPr>
          <w:p w14:paraId="3129F81C">
            <w:pPr>
              <w:ind w:firstLine="420"/>
              <w:rPr>
                <w:rFonts w:ascii="Arial"/>
                <w:highlight w:val="none"/>
              </w:rPr>
            </w:pPr>
          </w:p>
        </w:tc>
      </w:tr>
    </w:tbl>
    <w:p w14:paraId="3BB9247B">
      <w:pPr>
        <w:pStyle w:val="3"/>
        <w:ind w:firstLine="420"/>
        <w:rPr>
          <w:highlight w:val="none"/>
        </w:rPr>
      </w:pPr>
    </w:p>
    <w:p w14:paraId="12BD6BDA">
      <w:pPr>
        <w:ind w:firstLine="420"/>
        <w:rPr>
          <w:highlight w:val="none"/>
        </w:rPr>
        <w:sectPr>
          <w:footerReference r:id="rId29" w:type="default"/>
          <w:pgSz w:w="11905" w:h="16838"/>
          <w:pgMar w:top="1191" w:right="1191" w:bottom="1191" w:left="1304" w:header="850" w:footer="680" w:gutter="0"/>
          <w:pgNumType w:fmt="decimal"/>
          <w:cols w:space="720" w:num="1"/>
          <w:docGrid w:type="linesAndChars" w:linePitch="321" w:charSpace="0"/>
        </w:sectPr>
      </w:pPr>
    </w:p>
    <w:p w14:paraId="7F9788C8">
      <w:pPr>
        <w:pStyle w:val="3"/>
        <w:spacing w:line="268" w:lineRule="auto"/>
        <w:ind w:firstLine="0" w:firstLineChars="0"/>
        <w:rPr>
          <w:highlight w:val="none"/>
        </w:rPr>
      </w:pPr>
    </w:p>
    <w:p w14:paraId="598171AF">
      <w:pPr>
        <w:spacing w:before="78" w:line="219" w:lineRule="auto"/>
        <w:ind w:left="2718" w:firstLine="462"/>
        <w:outlineLvl w:val="2"/>
        <w:rPr>
          <w:rFonts w:ascii="宋体" w:hAnsi="宋体" w:cs="宋体"/>
          <w:sz w:val="24"/>
          <w:szCs w:val="24"/>
          <w:highlight w:val="none"/>
        </w:rPr>
      </w:pPr>
      <w:r>
        <w:rPr>
          <w:rFonts w:ascii="宋体" w:hAnsi="宋体" w:cs="宋体"/>
          <w:b/>
          <w:bCs/>
          <w:spacing w:val="-5"/>
          <w:sz w:val="24"/>
          <w:szCs w:val="24"/>
          <w:highlight w:val="none"/>
        </w:rPr>
        <w:t>附件</w:t>
      </w:r>
      <w:r>
        <w:rPr>
          <w:rFonts w:ascii="宋体" w:hAnsi="宋体" w:cs="宋体"/>
          <w:spacing w:val="-43"/>
          <w:sz w:val="24"/>
          <w:szCs w:val="24"/>
          <w:highlight w:val="none"/>
        </w:rPr>
        <w:t xml:space="preserve"> </w:t>
      </w:r>
      <w:r>
        <w:rPr>
          <w:rFonts w:ascii="宋体" w:hAnsi="宋体" w:cs="宋体"/>
          <w:b/>
          <w:bCs/>
          <w:spacing w:val="-5"/>
          <w:sz w:val="24"/>
          <w:szCs w:val="24"/>
          <w:highlight w:val="none"/>
        </w:rPr>
        <w:t>7</w:t>
      </w:r>
      <w:r>
        <w:rPr>
          <w:rFonts w:ascii="宋体" w:hAnsi="宋体" w:cs="宋体"/>
          <w:spacing w:val="-5"/>
          <w:sz w:val="24"/>
          <w:szCs w:val="24"/>
          <w:highlight w:val="none"/>
        </w:rPr>
        <w:t xml:space="preserve"> </w:t>
      </w:r>
      <w:r>
        <w:rPr>
          <w:rFonts w:ascii="宋体" w:hAnsi="宋体" w:cs="宋体"/>
          <w:b/>
          <w:bCs/>
          <w:spacing w:val="-5"/>
          <w:sz w:val="24"/>
          <w:szCs w:val="24"/>
          <w:highlight w:val="none"/>
        </w:rPr>
        <w:t>安全生产管理协议书</w:t>
      </w:r>
    </w:p>
    <w:p w14:paraId="1E3B921A">
      <w:pPr>
        <w:spacing w:before="300" w:line="221" w:lineRule="auto"/>
        <w:ind w:left="53" w:firstLine="410"/>
        <w:rPr>
          <w:rFonts w:ascii="宋体" w:hAnsi="宋体" w:cs="宋体"/>
          <w:sz w:val="22"/>
          <w:szCs w:val="22"/>
          <w:highlight w:val="none"/>
        </w:rPr>
      </w:pPr>
      <w:r>
        <w:rPr>
          <w:rFonts w:ascii="宋体" w:hAnsi="宋体" w:cs="宋体"/>
          <w:b/>
          <w:bCs/>
          <w:spacing w:val="-8"/>
          <w:sz w:val="22"/>
          <w:szCs w:val="22"/>
          <w:highlight w:val="none"/>
        </w:rPr>
        <w:t>甲方（发包人</w:t>
      </w:r>
      <w:r>
        <w:rPr>
          <w:rFonts w:ascii="宋体" w:hAnsi="宋体" w:cs="宋体"/>
          <w:b/>
          <w:bCs/>
          <w:spacing w:val="-2"/>
          <w:sz w:val="22"/>
          <w:szCs w:val="22"/>
          <w:highlight w:val="none"/>
        </w:rPr>
        <w:t>）：</w:t>
      </w:r>
      <w:r>
        <w:rPr>
          <w:rFonts w:ascii="宋体" w:hAnsi="宋体" w:cs="宋体"/>
          <w:sz w:val="22"/>
          <w:szCs w:val="22"/>
          <w:highlight w:val="none"/>
          <w:u w:val="single"/>
        </w:rPr>
        <w:t xml:space="preserve">                      </w:t>
      </w:r>
    </w:p>
    <w:p w14:paraId="00EFB8F2">
      <w:pPr>
        <w:spacing w:before="284" w:line="220" w:lineRule="auto"/>
        <w:ind w:left="46" w:firstLine="414"/>
        <w:rPr>
          <w:rFonts w:ascii="宋体" w:hAnsi="宋体" w:cs="宋体"/>
          <w:sz w:val="22"/>
          <w:szCs w:val="22"/>
          <w:highlight w:val="none"/>
        </w:rPr>
      </w:pPr>
      <w:r>
        <w:rPr>
          <w:rFonts w:ascii="宋体" w:hAnsi="宋体" w:cs="宋体"/>
          <w:b/>
          <w:bCs/>
          <w:spacing w:val="-7"/>
          <w:sz w:val="22"/>
          <w:szCs w:val="22"/>
          <w:highlight w:val="none"/>
        </w:rPr>
        <w:t>乙方（承包人</w:t>
      </w:r>
      <w:r>
        <w:rPr>
          <w:rFonts w:ascii="宋体" w:hAnsi="宋体" w:cs="宋体"/>
          <w:b/>
          <w:bCs/>
          <w:spacing w:val="-2"/>
          <w:sz w:val="22"/>
          <w:szCs w:val="22"/>
          <w:highlight w:val="none"/>
        </w:rPr>
        <w:t>）：</w:t>
      </w:r>
      <w:r>
        <w:rPr>
          <w:rFonts w:ascii="宋体" w:hAnsi="宋体" w:cs="宋体"/>
          <w:sz w:val="22"/>
          <w:szCs w:val="22"/>
          <w:highlight w:val="none"/>
          <w:u w:val="single"/>
        </w:rPr>
        <w:t xml:space="preserve">                      </w:t>
      </w:r>
    </w:p>
    <w:p w14:paraId="7E387302">
      <w:pPr>
        <w:spacing w:before="285"/>
        <w:ind w:left="26" w:firstLine="432"/>
        <w:rPr>
          <w:rFonts w:ascii="宋体" w:hAnsi="宋体" w:cs="宋体"/>
          <w:sz w:val="22"/>
          <w:szCs w:val="22"/>
          <w:highlight w:val="none"/>
        </w:rPr>
      </w:pPr>
      <w:r>
        <w:rPr>
          <w:rFonts w:ascii="宋体" w:hAnsi="宋体" w:cs="宋体"/>
          <w:spacing w:val="-2"/>
          <w:sz w:val="22"/>
          <w:szCs w:val="22"/>
          <w:highlight w:val="none"/>
        </w:rPr>
        <w:t>为全面履行安全生产管理协议，进一步明确甲、乙双方在施工过程中各自的安全管理和环境管理职责，保护施工人员的身体健康和生命财产安全，防止伤亡事故及环境影</w:t>
      </w:r>
      <w:r>
        <w:rPr>
          <w:rFonts w:ascii="宋体" w:hAnsi="宋体" w:cs="宋体"/>
          <w:sz w:val="22"/>
          <w:szCs w:val="22"/>
          <w:highlight w:val="none"/>
        </w:rPr>
        <w:t>响事件的发生，根据《建设工程安全生产管理条例》</w:t>
      </w:r>
      <w:r>
        <w:rPr>
          <w:rFonts w:ascii="宋体" w:hAnsi="宋体" w:cs="宋体"/>
          <w:spacing w:val="-2"/>
          <w:sz w:val="22"/>
          <w:szCs w:val="22"/>
          <w:highlight w:val="none"/>
        </w:rPr>
        <w:t>《建筑施工安全检查标准</w:t>
      </w:r>
      <w:r>
        <w:rPr>
          <w:rFonts w:hint="eastAsia" w:ascii="宋体" w:hAnsi="宋体" w:cs="宋体"/>
          <w:spacing w:val="-2"/>
          <w:sz w:val="22"/>
          <w:szCs w:val="22"/>
          <w:highlight w:val="none"/>
          <w:lang w:eastAsia="zh-CN"/>
        </w:rPr>
        <w:t>》《</w:t>
      </w:r>
      <w:r>
        <w:rPr>
          <w:rFonts w:ascii="宋体" w:hAnsi="宋体" w:cs="宋体"/>
          <w:spacing w:val="-2"/>
          <w:sz w:val="22"/>
          <w:szCs w:val="22"/>
          <w:highlight w:val="none"/>
        </w:rPr>
        <w:t>中华人民共和国环境保护法》</w:t>
      </w:r>
      <w:r>
        <w:rPr>
          <w:rFonts w:ascii="宋体" w:hAnsi="宋体" w:cs="宋体"/>
          <w:spacing w:val="-5"/>
          <w:sz w:val="22"/>
          <w:szCs w:val="22"/>
          <w:highlight w:val="none"/>
        </w:rPr>
        <w:t>等相关法律法规及楚雄州、市的有关</w:t>
      </w:r>
      <w:r>
        <w:rPr>
          <w:rFonts w:ascii="宋体" w:hAnsi="宋体" w:cs="宋体"/>
          <w:spacing w:val="-6"/>
          <w:sz w:val="22"/>
          <w:szCs w:val="22"/>
          <w:highlight w:val="none"/>
        </w:rPr>
        <w:t>规定，经双方协商一致，签订本协议。</w:t>
      </w:r>
    </w:p>
    <w:p w14:paraId="31C7B208">
      <w:pPr>
        <w:spacing w:before="115"/>
        <w:ind w:left="35" w:right="77" w:firstLine="432"/>
        <w:rPr>
          <w:rFonts w:ascii="宋体" w:hAnsi="宋体" w:cs="宋体"/>
          <w:sz w:val="22"/>
          <w:szCs w:val="22"/>
          <w:highlight w:val="none"/>
        </w:rPr>
      </w:pPr>
      <w:r>
        <w:rPr>
          <w:rFonts w:ascii="宋体" w:hAnsi="宋体" w:cs="宋体"/>
          <w:spacing w:val="-2"/>
          <w:sz w:val="22"/>
          <w:szCs w:val="22"/>
          <w:highlight w:val="none"/>
        </w:rPr>
        <w:t>本协议为上述工程安全管理和环境管理的专项协议，在双方签订工程施工合同的同</w:t>
      </w:r>
      <w:r>
        <w:rPr>
          <w:rFonts w:ascii="宋体" w:hAnsi="宋体" w:cs="宋体"/>
          <w:spacing w:val="-1"/>
          <w:sz w:val="22"/>
          <w:szCs w:val="22"/>
          <w:highlight w:val="none"/>
        </w:rPr>
        <w:t>时签订本协议，两者具有同等法律效力，双方应认真履行。</w:t>
      </w:r>
    </w:p>
    <w:p w14:paraId="189879BF">
      <w:pPr>
        <w:spacing w:before="118" w:line="221" w:lineRule="auto"/>
        <w:ind w:left="470" w:firstLine="426"/>
        <w:rPr>
          <w:rFonts w:ascii="宋体" w:hAnsi="宋体" w:cs="宋体"/>
          <w:sz w:val="22"/>
          <w:szCs w:val="22"/>
          <w:highlight w:val="none"/>
        </w:rPr>
      </w:pPr>
      <w:r>
        <w:rPr>
          <w:rFonts w:ascii="宋体" w:hAnsi="宋体" w:cs="宋体"/>
          <w:b/>
          <w:bCs/>
          <w:spacing w:val="-4"/>
          <w:sz w:val="22"/>
          <w:szCs w:val="22"/>
          <w:highlight w:val="none"/>
        </w:rPr>
        <w:t>一、工程项目</w:t>
      </w:r>
    </w:p>
    <w:p w14:paraId="663F617A">
      <w:pPr>
        <w:spacing w:before="284" w:line="221" w:lineRule="auto"/>
        <w:ind w:left="482" w:firstLine="428"/>
        <w:rPr>
          <w:rFonts w:ascii="宋体" w:hAnsi="宋体" w:cs="宋体"/>
          <w:sz w:val="22"/>
          <w:szCs w:val="22"/>
          <w:highlight w:val="none"/>
        </w:rPr>
      </w:pPr>
      <w:r>
        <w:rPr>
          <w:rFonts w:ascii="宋体" w:hAnsi="宋体" w:cs="宋体"/>
          <w:spacing w:val="-3"/>
          <w:sz w:val="22"/>
          <w:szCs w:val="22"/>
          <w:highlight w:val="none"/>
        </w:rPr>
        <w:t>1.工程项目名称</w:t>
      </w:r>
      <w:r>
        <w:rPr>
          <w:rFonts w:hint="eastAsia" w:ascii="宋体" w:hAnsi="宋体" w:cs="宋体"/>
          <w:spacing w:val="-3"/>
          <w:sz w:val="22"/>
          <w:szCs w:val="22"/>
          <w:highlight w:val="none"/>
          <w:lang w:eastAsia="zh-CN"/>
        </w:rPr>
        <w:t>：</w:t>
      </w:r>
      <w:r>
        <w:rPr>
          <w:rFonts w:ascii="宋体" w:hAnsi="宋体" w:cs="宋体"/>
          <w:spacing w:val="1"/>
          <w:sz w:val="22"/>
          <w:szCs w:val="22"/>
          <w:highlight w:val="none"/>
          <w:u w:val="single"/>
        </w:rPr>
        <w:t xml:space="preserve">                            </w:t>
      </w:r>
      <w:r>
        <w:rPr>
          <w:rFonts w:ascii="宋体" w:hAnsi="宋体" w:cs="宋体"/>
          <w:b/>
          <w:bCs/>
          <w:spacing w:val="-3"/>
          <w:sz w:val="22"/>
          <w:szCs w:val="22"/>
          <w:highlight w:val="none"/>
          <w:u w:val="single"/>
        </w:rPr>
        <w:t>；</w:t>
      </w:r>
    </w:p>
    <w:p w14:paraId="0BF19FA4">
      <w:pPr>
        <w:spacing w:before="284" w:line="221" w:lineRule="auto"/>
        <w:ind w:left="469" w:firstLine="432"/>
        <w:rPr>
          <w:rFonts w:ascii="宋体" w:hAnsi="宋体" w:cs="宋体"/>
          <w:sz w:val="22"/>
          <w:szCs w:val="22"/>
          <w:highlight w:val="none"/>
        </w:rPr>
      </w:pPr>
      <w:r>
        <w:rPr>
          <w:rFonts w:ascii="宋体" w:hAnsi="宋体" w:cs="宋体"/>
          <w:spacing w:val="-2"/>
          <w:sz w:val="22"/>
          <w:szCs w:val="22"/>
          <w:highlight w:val="none"/>
        </w:rPr>
        <w:t>2.工程地址</w:t>
      </w:r>
      <w:r>
        <w:rPr>
          <w:rFonts w:ascii="宋体" w:hAnsi="宋体" w:cs="宋体"/>
          <w:spacing w:val="-1"/>
          <w:sz w:val="22"/>
          <w:szCs w:val="22"/>
          <w:highlight w:val="none"/>
        </w:rPr>
        <w:t>：</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w:t>
      </w:r>
    </w:p>
    <w:p w14:paraId="5B8E2F64">
      <w:pPr>
        <w:spacing w:before="286" w:line="221" w:lineRule="auto"/>
        <w:ind w:left="470" w:firstLine="428"/>
        <w:rPr>
          <w:rFonts w:ascii="宋体" w:hAnsi="宋体" w:cs="宋体"/>
          <w:sz w:val="22"/>
          <w:szCs w:val="22"/>
          <w:highlight w:val="none"/>
        </w:rPr>
      </w:pPr>
      <w:r>
        <w:rPr>
          <w:rFonts w:ascii="宋体" w:hAnsi="宋体" w:cs="宋体"/>
          <w:spacing w:val="-3"/>
          <w:sz w:val="22"/>
          <w:szCs w:val="22"/>
          <w:highlight w:val="none"/>
        </w:rPr>
        <w:t>3.工程范围</w:t>
      </w:r>
      <w:r>
        <w:rPr>
          <w:rFonts w:ascii="宋体" w:hAnsi="宋体" w:cs="宋体"/>
          <w:sz w:val="22"/>
          <w:szCs w:val="22"/>
          <w:highlight w:val="none"/>
        </w:rPr>
        <w:t>：</w:t>
      </w:r>
      <w:r>
        <w:rPr>
          <w:rFonts w:ascii="宋体" w:hAnsi="宋体" w:cs="宋体"/>
          <w:spacing w:val="1"/>
          <w:sz w:val="22"/>
          <w:szCs w:val="22"/>
          <w:highlight w:val="none"/>
          <w:u w:val="single"/>
        </w:rPr>
        <w:t xml:space="preserve">                               </w:t>
      </w:r>
      <w:r>
        <w:rPr>
          <w:rFonts w:ascii="宋体" w:hAnsi="宋体" w:cs="宋体"/>
          <w:b/>
          <w:bCs/>
          <w:sz w:val="22"/>
          <w:szCs w:val="22"/>
          <w:highlight w:val="none"/>
          <w:u w:val="single"/>
        </w:rPr>
        <w:t>；</w:t>
      </w:r>
    </w:p>
    <w:p w14:paraId="10F7D9BA">
      <w:pPr>
        <w:spacing w:before="284" w:line="220" w:lineRule="auto"/>
        <w:ind w:left="470" w:firstLine="426"/>
        <w:rPr>
          <w:rFonts w:ascii="宋体" w:hAnsi="宋体" w:cs="宋体"/>
          <w:sz w:val="22"/>
          <w:szCs w:val="22"/>
          <w:highlight w:val="none"/>
        </w:rPr>
      </w:pPr>
      <w:r>
        <w:rPr>
          <w:rFonts w:ascii="宋体" w:hAnsi="宋体" w:cs="宋体"/>
          <w:b/>
          <w:bCs/>
          <w:spacing w:val="-4"/>
          <w:sz w:val="22"/>
          <w:szCs w:val="22"/>
          <w:highlight w:val="none"/>
        </w:rPr>
        <w:t>二、协议内容</w:t>
      </w:r>
    </w:p>
    <w:p w14:paraId="795E0237">
      <w:pPr>
        <w:spacing w:before="285" w:line="220" w:lineRule="auto"/>
        <w:ind w:left="473" w:firstLine="430"/>
        <w:rPr>
          <w:rFonts w:ascii="宋体" w:hAnsi="宋体" w:cs="宋体"/>
          <w:sz w:val="22"/>
          <w:szCs w:val="22"/>
          <w:highlight w:val="none"/>
        </w:rPr>
      </w:pPr>
      <w:r>
        <w:rPr>
          <w:rFonts w:ascii="宋体" w:hAnsi="宋体" w:cs="宋体"/>
          <w:b/>
          <w:bCs/>
          <w:spacing w:val="-3"/>
          <w:sz w:val="22"/>
          <w:szCs w:val="22"/>
          <w:highlight w:val="none"/>
        </w:rPr>
        <w:t>（一）安全文明施工目标</w:t>
      </w:r>
    </w:p>
    <w:p w14:paraId="39A0B1DB">
      <w:pPr>
        <w:spacing w:before="288" w:line="220" w:lineRule="auto"/>
        <w:ind w:left="482" w:firstLine="436"/>
        <w:rPr>
          <w:rFonts w:ascii="宋体" w:hAnsi="宋体" w:cs="宋体"/>
          <w:sz w:val="22"/>
          <w:szCs w:val="22"/>
          <w:highlight w:val="none"/>
        </w:rPr>
      </w:pPr>
      <w:r>
        <w:rPr>
          <w:rFonts w:ascii="宋体" w:hAnsi="宋体" w:cs="宋体"/>
          <w:spacing w:val="-1"/>
          <w:sz w:val="22"/>
          <w:szCs w:val="22"/>
          <w:highlight w:val="none"/>
        </w:rPr>
        <w:t>1.杜绝重伤及死亡事故，发生较大及以上等级人员死亡事故为零。</w:t>
      </w:r>
    </w:p>
    <w:p w14:paraId="4601F1F3">
      <w:pPr>
        <w:spacing w:before="285" w:line="220" w:lineRule="auto"/>
        <w:ind w:left="469" w:firstLine="432"/>
        <w:rPr>
          <w:rFonts w:ascii="宋体" w:hAnsi="宋体" w:cs="宋体"/>
          <w:sz w:val="22"/>
          <w:szCs w:val="22"/>
          <w:highlight w:val="none"/>
        </w:rPr>
      </w:pPr>
      <w:r>
        <w:rPr>
          <w:rFonts w:ascii="宋体" w:hAnsi="宋体" w:cs="宋体"/>
          <w:spacing w:val="-2"/>
          <w:sz w:val="22"/>
          <w:szCs w:val="22"/>
          <w:highlight w:val="none"/>
        </w:rPr>
        <w:t>2.单次发生10人以上重伤或直接经济损失在500万元以上的安全生产事故为零。</w:t>
      </w:r>
    </w:p>
    <w:p w14:paraId="14ED4198">
      <w:pPr>
        <w:spacing w:before="284" w:line="219" w:lineRule="auto"/>
        <w:ind w:left="470" w:firstLine="436"/>
        <w:rPr>
          <w:rFonts w:ascii="宋体" w:hAnsi="宋体" w:cs="宋体"/>
          <w:sz w:val="22"/>
          <w:szCs w:val="22"/>
          <w:highlight w:val="none"/>
        </w:rPr>
      </w:pPr>
      <w:r>
        <w:rPr>
          <w:rFonts w:ascii="宋体" w:hAnsi="宋体" w:cs="宋体"/>
          <w:spacing w:val="-1"/>
          <w:sz w:val="22"/>
          <w:szCs w:val="22"/>
          <w:highlight w:val="none"/>
        </w:rPr>
        <w:t>3.发生较大及以上火灾、爆炸事故为零。</w:t>
      </w:r>
    </w:p>
    <w:p w14:paraId="2C668978">
      <w:pPr>
        <w:spacing w:before="286" w:line="219" w:lineRule="auto"/>
        <w:ind w:left="465" w:firstLine="440"/>
        <w:rPr>
          <w:rFonts w:ascii="宋体" w:hAnsi="宋体" w:cs="宋体"/>
          <w:sz w:val="22"/>
          <w:szCs w:val="22"/>
          <w:highlight w:val="none"/>
        </w:rPr>
      </w:pPr>
      <w:r>
        <w:rPr>
          <w:rFonts w:ascii="宋体" w:hAnsi="宋体" w:cs="宋体"/>
          <w:sz w:val="22"/>
          <w:szCs w:val="22"/>
          <w:highlight w:val="none"/>
        </w:rPr>
        <w:t>4.杜绝火灾、爆炸、重大机械伤害、生产交通安全事故</w:t>
      </w:r>
      <w:r>
        <w:rPr>
          <w:rFonts w:ascii="宋体" w:hAnsi="宋体" w:cs="宋体"/>
          <w:spacing w:val="-1"/>
          <w:sz w:val="22"/>
          <w:szCs w:val="22"/>
          <w:highlight w:val="none"/>
        </w:rPr>
        <w:t>以及环境影响事件为零。</w:t>
      </w:r>
    </w:p>
    <w:p w14:paraId="7A20F466">
      <w:pPr>
        <w:spacing w:before="290" w:line="220" w:lineRule="auto"/>
        <w:ind w:left="470" w:firstLine="432"/>
        <w:rPr>
          <w:rFonts w:ascii="宋体" w:hAnsi="宋体" w:cs="宋体"/>
          <w:sz w:val="22"/>
          <w:szCs w:val="22"/>
          <w:highlight w:val="none"/>
        </w:rPr>
      </w:pPr>
      <w:r>
        <w:rPr>
          <w:rFonts w:ascii="宋体" w:hAnsi="宋体" w:cs="宋体"/>
          <w:spacing w:val="-2"/>
          <w:sz w:val="22"/>
          <w:szCs w:val="22"/>
          <w:highlight w:val="none"/>
        </w:rPr>
        <w:t>5.单次发生20人以上的集体食物中毒安全事故为零。</w:t>
      </w:r>
    </w:p>
    <w:p w14:paraId="7F2AC53D">
      <w:pPr>
        <w:spacing w:before="285" w:line="220" w:lineRule="auto"/>
        <w:ind w:left="468" w:firstLine="436"/>
        <w:rPr>
          <w:rFonts w:ascii="宋体" w:hAnsi="宋体" w:cs="宋体"/>
          <w:sz w:val="22"/>
          <w:szCs w:val="22"/>
          <w:highlight w:val="none"/>
        </w:rPr>
      </w:pPr>
      <w:r>
        <w:rPr>
          <w:rFonts w:ascii="宋体" w:hAnsi="宋体" w:cs="宋体"/>
          <w:spacing w:val="-1"/>
          <w:sz w:val="22"/>
          <w:szCs w:val="22"/>
          <w:highlight w:val="none"/>
        </w:rPr>
        <w:t>6.发生车辆较大交通安全事故为零。</w:t>
      </w:r>
    </w:p>
    <w:p w14:paraId="4EF25EC9">
      <w:pPr>
        <w:spacing w:before="285" w:line="220" w:lineRule="auto"/>
        <w:ind w:left="471" w:firstLine="436"/>
        <w:rPr>
          <w:rFonts w:ascii="宋体" w:hAnsi="宋体" w:cs="宋体"/>
          <w:sz w:val="22"/>
          <w:szCs w:val="22"/>
          <w:highlight w:val="none"/>
        </w:rPr>
      </w:pPr>
      <w:r>
        <w:rPr>
          <w:rFonts w:ascii="宋体" w:hAnsi="宋体" w:cs="宋体"/>
          <w:spacing w:val="-1"/>
          <w:sz w:val="22"/>
          <w:szCs w:val="22"/>
          <w:highlight w:val="none"/>
        </w:rPr>
        <w:t>7.确保三废排放符合国家标准，发生较大以上污染事故为零。</w:t>
      </w:r>
    </w:p>
    <w:p w14:paraId="5994FC8D">
      <w:pPr>
        <w:spacing w:before="287" w:line="219" w:lineRule="auto"/>
        <w:ind w:left="467" w:firstLine="444"/>
        <w:rPr>
          <w:rFonts w:ascii="宋体" w:hAnsi="宋体" w:cs="宋体"/>
          <w:sz w:val="22"/>
          <w:szCs w:val="22"/>
          <w:highlight w:val="none"/>
        </w:rPr>
      </w:pPr>
      <w:r>
        <w:rPr>
          <w:rFonts w:ascii="宋体" w:hAnsi="宋体" w:cs="宋体"/>
          <w:spacing w:val="1"/>
          <w:sz w:val="22"/>
          <w:szCs w:val="22"/>
          <w:highlight w:val="none"/>
        </w:rPr>
        <w:t>8.发生经专业机构鉴定的轻伤事故率累计控制在2.2%以内。</w:t>
      </w:r>
    </w:p>
    <w:p w14:paraId="3A6F3B4F">
      <w:pPr>
        <w:pStyle w:val="3"/>
        <w:spacing w:line="249" w:lineRule="auto"/>
        <w:ind w:firstLine="864" w:firstLineChars="400"/>
        <w:rPr>
          <w:rFonts w:ascii="宋体" w:hAnsi="宋体" w:cs="宋体"/>
          <w:sz w:val="22"/>
          <w:szCs w:val="22"/>
          <w:highlight w:val="none"/>
        </w:rPr>
      </w:pPr>
      <w:r>
        <w:rPr>
          <w:rFonts w:ascii="宋体" w:hAnsi="宋体" w:cs="宋体"/>
          <w:spacing w:val="-2"/>
          <w:sz w:val="22"/>
          <w:szCs w:val="22"/>
          <w:highlight w:val="none"/>
        </w:rPr>
        <w:t>9.做好工人劳动保护工作，为工人提供符合国家职业卫生标准和卫生要求的工作环境和条件，按照国家标准或者行业标准为工人提供合格的劳动防护用品，并督促、教育工人正确使用。</w:t>
      </w:r>
    </w:p>
    <w:p w14:paraId="194630F4">
      <w:pPr>
        <w:spacing w:before="286" w:line="324" w:lineRule="auto"/>
        <w:ind w:left="25" w:firstLine="888" w:firstLineChars="400"/>
        <w:rPr>
          <w:rFonts w:ascii="宋体" w:hAnsi="宋体" w:cs="宋体"/>
          <w:sz w:val="22"/>
          <w:szCs w:val="22"/>
          <w:highlight w:val="none"/>
        </w:rPr>
      </w:pPr>
      <w:r>
        <w:rPr>
          <w:rFonts w:ascii="宋体" w:hAnsi="宋体" w:cs="宋体"/>
          <w:spacing w:val="1"/>
          <w:sz w:val="22"/>
          <w:szCs w:val="22"/>
          <w:highlight w:val="none"/>
        </w:rPr>
        <w:t>10.严格执行信息报告以及事故调查处理报告统计制</w:t>
      </w:r>
      <w:r>
        <w:rPr>
          <w:rFonts w:ascii="宋体" w:hAnsi="宋体" w:cs="宋体"/>
          <w:sz w:val="22"/>
          <w:szCs w:val="22"/>
          <w:highlight w:val="none"/>
        </w:rPr>
        <w:t>度，发生安全生产事故后必须</w:t>
      </w:r>
      <w:r>
        <w:rPr>
          <w:rFonts w:ascii="宋体" w:hAnsi="宋体" w:cs="宋体"/>
          <w:spacing w:val="-3"/>
          <w:sz w:val="22"/>
          <w:szCs w:val="22"/>
          <w:highlight w:val="none"/>
        </w:rPr>
        <w:t>严格执行发包人、上级公司及相关行政主管部门有关安全生产事故报告的规定进行上报，</w:t>
      </w:r>
      <w:r>
        <w:rPr>
          <w:rFonts w:ascii="宋体" w:hAnsi="宋体" w:cs="宋体"/>
          <w:spacing w:val="-4"/>
          <w:sz w:val="22"/>
          <w:szCs w:val="22"/>
          <w:highlight w:val="none"/>
        </w:rPr>
        <w:t>不得瞒报、迟报、漏报、谎报事故，认真配合做好事故调查、事故警示教育、责任追究、</w:t>
      </w:r>
      <w:r>
        <w:rPr>
          <w:rFonts w:ascii="宋体" w:hAnsi="宋体" w:cs="宋体"/>
          <w:spacing w:val="-2"/>
          <w:sz w:val="22"/>
          <w:szCs w:val="22"/>
          <w:highlight w:val="none"/>
        </w:rPr>
        <w:t>整改落实等工作。</w:t>
      </w:r>
    </w:p>
    <w:p w14:paraId="15B17779">
      <w:pPr>
        <w:spacing w:before="285" w:line="290" w:lineRule="auto"/>
        <w:ind w:left="24" w:right="110" w:firstLine="848" w:firstLineChars="400"/>
        <w:rPr>
          <w:rFonts w:ascii="宋体" w:hAnsi="宋体" w:cs="宋体"/>
          <w:sz w:val="22"/>
          <w:szCs w:val="22"/>
          <w:highlight w:val="none"/>
        </w:rPr>
      </w:pPr>
      <w:r>
        <w:rPr>
          <w:rFonts w:ascii="宋体" w:hAnsi="宋体" w:cs="宋体"/>
          <w:spacing w:val="-4"/>
          <w:sz w:val="22"/>
          <w:szCs w:val="22"/>
          <w:highlight w:val="none"/>
        </w:rPr>
        <w:t>11.切实做好综治维稳工作，认真排查矛盾纠纷，并采取有效措施，积极化解矛盾，</w:t>
      </w:r>
      <w:r>
        <w:rPr>
          <w:rFonts w:ascii="宋体" w:hAnsi="宋体" w:cs="宋体"/>
          <w:sz w:val="22"/>
          <w:szCs w:val="22"/>
          <w:highlight w:val="none"/>
        </w:rPr>
        <w:t>做好综治维稳和反恐防恐工作措施的</w:t>
      </w:r>
      <w:r>
        <w:rPr>
          <w:rFonts w:hint="eastAsia" w:ascii="宋体" w:hAnsi="宋体" w:cs="宋体"/>
          <w:sz w:val="22"/>
          <w:szCs w:val="22"/>
          <w:highlight w:val="none"/>
          <w:lang w:eastAsia="zh-CN"/>
        </w:rPr>
        <w:t>落实</w:t>
      </w:r>
      <w:r>
        <w:rPr>
          <w:rFonts w:ascii="宋体" w:hAnsi="宋体" w:cs="宋体"/>
          <w:sz w:val="22"/>
          <w:szCs w:val="22"/>
          <w:highlight w:val="none"/>
        </w:rPr>
        <w:t>，确保不发生群体</w:t>
      </w:r>
      <w:r>
        <w:rPr>
          <w:rFonts w:ascii="宋体" w:hAnsi="宋体" w:cs="宋体"/>
          <w:spacing w:val="-1"/>
          <w:sz w:val="22"/>
          <w:szCs w:val="22"/>
          <w:highlight w:val="none"/>
        </w:rPr>
        <w:t>性上访、闹事事件。</w:t>
      </w:r>
    </w:p>
    <w:p w14:paraId="44CFE3A5">
      <w:pPr>
        <w:spacing w:before="286" w:line="324" w:lineRule="auto"/>
        <w:ind w:left="25" w:right="170" w:firstLine="888" w:firstLineChars="400"/>
        <w:rPr>
          <w:rFonts w:ascii="宋体" w:hAnsi="宋体" w:cs="宋体"/>
          <w:sz w:val="22"/>
          <w:szCs w:val="22"/>
          <w:highlight w:val="none"/>
        </w:rPr>
      </w:pPr>
      <w:r>
        <w:rPr>
          <w:rFonts w:ascii="宋体" w:hAnsi="宋体" w:cs="宋体"/>
          <w:spacing w:val="1"/>
          <w:sz w:val="22"/>
          <w:szCs w:val="22"/>
          <w:highlight w:val="none"/>
        </w:rPr>
        <w:t>12.持续开展好安全生产重大隐患专项排查整治等工</w:t>
      </w:r>
      <w:r>
        <w:rPr>
          <w:rFonts w:ascii="宋体" w:hAnsi="宋体" w:cs="宋体"/>
          <w:sz w:val="22"/>
          <w:szCs w:val="22"/>
          <w:highlight w:val="none"/>
        </w:rPr>
        <w:t>作，应对照国务院颁发的安全生产十五条硬措施和楚雄州70项措施举措对重点场所、关键环节安全风险隐患进行滚</w:t>
      </w:r>
      <w:r>
        <w:rPr>
          <w:rFonts w:ascii="宋体" w:hAnsi="宋体" w:cs="宋体"/>
          <w:spacing w:val="-2"/>
          <w:sz w:val="22"/>
          <w:szCs w:val="22"/>
          <w:highlight w:val="none"/>
        </w:rPr>
        <w:t>动排查，集中进行整治，做到排查发现、建立台账、挂牌督办、整改销号的全流程系统</w:t>
      </w:r>
      <w:r>
        <w:rPr>
          <w:rFonts w:ascii="宋体" w:hAnsi="宋体" w:cs="宋体"/>
          <w:spacing w:val="-1"/>
          <w:sz w:val="22"/>
          <w:szCs w:val="22"/>
          <w:highlight w:val="none"/>
        </w:rPr>
        <w:t>性治理，坚决防范群死群伤事故。</w:t>
      </w:r>
    </w:p>
    <w:p w14:paraId="356110AB">
      <w:pPr>
        <w:spacing w:before="285" w:line="290" w:lineRule="auto"/>
        <w:ind w:left="30" w:right="220" w:firstLine="872" w:firstLineChars="400"/>
        <w:rPr>
          <w:rFonts w:ascii="宋体" w:hAnsi="宋体" w:cs="宋体"/>
          <w:sz w:val="22"/>
          <w:szCs w:val="22"/>
          <w:highlight w:val="none"/>
        </w:rPr>
      </w:pPr>
      <w:r>
        <w:rPr>
          <w:rFonts w:ascii="宋体" w:hAnsi="宋体" w:cs="宋体"/>
          <w:spacing w:val="-1"/>
          <w:sz w:val="22"/>
          <w:szCs w:val="22"/>
          <w:highlight w:val="none"/>
        </w:rPr>
        <w:t>13.按时参加发包人及相关行政主管部门组织的安全生产、消防安全等工作会议，</w:t>
      </w:r>
      <w:r>
        <w:rPr>
          <w:rFonts w:ascii="宋体" w:hAnsi="宋体" w:cs="宋体"/>
          <w:sz w:val="22"/>
          <w:szCs w:val="22"/>
          <w:highlight w:val="none"/>
        </w:rPr>
        <w:t>并按会议要求组织部署相关安全专项工作，按</w:t>
      </w:r>
      <w:r>
        <w:rPr>
          <w:rFonts w:ascii="宋体" w:hAnsi="宋体" w:cs="宋体"/>
          <w:spacing w:val="-1"/>
          <w:sz w:val="22"/>
          <w:szCs w:val="22"/>
          <w:highlight w:val="none"/>
        </w:rPr>
        <w:t>时上报工作开展情况及报表文件。</w:t>
      </w:r>
    </w:p>
    <w:p w14:paraId="0E288679">
      <w:pPr>
        <w:spacing w:before="285" w:line="220" w:lineRule="auto"/>
        <w:ind w:left="482" w:firstLine="432"/>
        <w:rPr>
          <w:rFonts w:ascii="宋体" w:hAnsi="宋体" w:cs="宋体"/>
          <w:sz w:val="22"/>
          <w:szCs w:val="22"/>
          <w:highlight w:val="none"/>
        </w:rPr>
      </w:pPr>
      <w:r>
        <w:rPr>
          <w:rFonts w:ascii="宋体" w:hAnsi="宋体" w:cs="宋体"/>
          <w:spacing w:val="-2"/>
          <w:sz w:val="22"/>
          <w:szCs w:val="22"/>
          <w:highlight w:val="none"/>
        </w:rPr>
        <w:t>14.达到甲方编制的现场安全文明施工要求。</w:t>
      </w:r>
    </w:p>
    <w:p w14:paraId="47F54B80">
      <w:pPr>
        <w:spacing w:before="285" w:line="220" w:lineRule="auto"/>
        <w:ind w:left="473" w:firstLine="430"/>
        <w:rPr>
          <w:rFonts w:ascii="宋体" w:hAnsi="宋体" w:cs="宋体"/>
          <w:sz w:val="22"/>
          <w:szCs w:val="22"/>
          <w:highlight w:val="none"/>
        </w:rPr>
      </w:pPr>
      <w:r>
        <w:rPr>
          <w:rFonts w:ascii="宋体" w:hAnsi="宋体" w:cs="宋体"/>
          <w:b/>
          <w:bCs/>
          <w:spacing w:val="-3"/>
          <w:sz w:val="22"/>
          <w:szCs w:val="22"/>
          <w:highlight w:val="none"/>
        </w:rPr>
        <w:t>（二）甲乙双方的权利与义务</w:t>
      </w:r>
    </w:p>
    <w:p w14:paraId="785E3590">
      <w:pPr>
        <w:spacing w:before="288" w:line="220" w:lineRule="auto"/>
        <w:ind w:left="482" w:firstLine="428"/>
        <w:rPr>
          <w:rFonts w:ascii="宋体" w:hAnsi="宋体" w:cs="宋体"/>
          <w:sz w:val="22"/>
          <w:szCs w:val="22"/>
          <w:highlight w:val="none"/>
        </w:rPr>
      </w:pPr>
      <w:r>
        <w:rPr>
          <w:rFonts w:ascii="宋体" w:hAnsi="宋体" w:cs="宋体"/>
          <w:spacing w:val="-3"/>
          <w:sz w:val="22"/>
          <w:szCs w:val="22"/>
          <w:highlight w:val="none"/>
        </w:rPr>
        <w:t>1.甲方的权利与义务</w:t>
      </w:r>
    </w:p>
    <w:p w14:paraId="290DC143">
      <w:pPr>
        <w:spacing w:before="285" w:line="313" w:lineRule="auto"/>
        <w:ind w:left="26" w:right="170" w:firstLine="444"/>
        <w:rPr>
          <w:rFonts w:ascii="宋体" w:hAnsi="宋体" w:cs="宋体"/>
          <w:sz w:val="22"/>
          <w:szCs w:val="22"/>
          <w:highlight w:val="none"/>
        </w:rPr>
      </w:pPr>
      <w:r>
        <w:rPr>
          <w:rFonts w:ascii="宋体" w:hAnsi="宋体" w:cs="宋体"/>
          <w:spacing w:val="1"/>
          <w:sz w:val="22"/>
          <w:szCs w:val="22"/>
          <w:highlight w:val="none"/>
        </w:rPr>
        <w:t>（1）甲方向乙方公布本企业施工现场安全生产和环境管理规章制度和企业</w:t>
      </w:r>
      <w:r>
        <w:rPr>
          <w:rFonts w:ascii="宋体" w:hAnsi="宋体" w:cs="宋体"/>
          <w:sz w:val="22"/>
          <w:szCs w:val="22"/>
          <w:highlight w:val="none"/>
        </w:rPr>
        <w:t>管理要</w:t>
      </w:r>
      <w:r>
        <w:rPr>
          <w:rFonts w:ascii="宋体" w:hAnsi="宋体" w:cs="宋体"/>
          <w:spacing w:val="-2"/>
          <w:sz w:val="22"/>
          <w:szCs w:val="22"/>
          <w:highlight w:val="none"/>
        </w:rPr>
        <w:t>求，核查乙方安全生产许可证、安全生产保证体系，对乙方安全生产及环境保护实施监</w:t>
      </w:r>
      <w:r>
        <w:rPr>
          <w:rFonts w:ascii="宋体" w:hAnsi="宋体" w:cs="宋体"/>
          <w:spacing w:val="-3"/>
          <w:sz w:val="22"/>
          <w:szCs w:val="22"/>
          <w:highlight w:val="none"/>
        </w:rPr>
        <w:t>督管理。</w:t>
      </w:r>
    </w:p>
    <w:p w14:paraId="72D7D23D">
      <w:pPr>
        <w:spacing w:before="285" w:line="220" w:lineRule="auto"/>
        <w:ind w:left="473" w:firstLine="440"/>
        <w:rPr>
          <w:rFonts w:ascii="宋体" w:hAnsi="宋体" w:cs="宋体"/>
          <w:sz w:val="22"/>
          <w:szCs w:val="22"/>
          <w:highlight w:val="none"/>
        </w:rPr>
      </w:pPr>
      <w:r>
        <w:rPr>
          <w:rFonts w:ascii="宋体" w:hAnsi="宋体" w:cs="宋体"/>
          <w:sz w:val="22"/>
          <w:szCs w:val="22"/>
          <w:highlight w:val="none"/>
        </w:rPr>
        <w:t>（2）审核乙方编制的安全专项施工方案和</w:t>
      </w:r>
      <w:r>
        <w:rPr>
          <w:rFonts w:ascii="宋体" w:hAnsi="宋体" w:cs="宋体"/>
          <w:spacing w:val="-1"/>
          <w:sz w:val="22"/>
          <w:szCs w:val="22"/>
          <w:highlight w:val="none"/>
        </w:rPr>
        <w:t>制定的安全技术措施，并监督实施。</w:t>
      </w:r>
    </w:p>
    <w:p w14:paraId="7991B331">
      <w:pPr>
        <w:spacing w:before="285" w:line="313" w:lineRule="auto"/>
        <w:ind w:left="25" w:right="171" w:firstLine="444"/>
        <w:rPr>
          <w:rFonts w:ascii="宋体" w:hAnsi="宋体" w:cs="宋体"/>
          <w:sz w:val="22"/>
          <w:szCs w:val="22"/>
          <w:highlight w:val="none"/>
        </w:rPr>
      </w:pPr>
      <w:r>
        <w:rPr>
          <w:rFonts w:ascii="宋体" w:hAnsi="宋体" w:cs="宋体"/>
          <w:spacing w:val="1"/>
          <w:sz w:val="22"/>
          <w:szCs w:val="22"/>
          <w:highlight w:val="none"/>
        </w:rPr>
        <w:t>（3）监督乙方针对其施工内容、工艺要求制定的施工方法和安全操作规程</w:t>
      </w:r>
      <w:r>
        <w:rPr>
          <w:rFonts w:ascii="宋体" w:hAnsi="宋体" w:cs="宋体"/>
          <w:sz w:val="22"/>
          <w:szCs w:val="22"/>
          <w:highlight w:val="none"/>
        </w:rPr>
        <w:t>，核实</w:t>
      </w:r>
      <w:r>
        <w:rPr>
          <w:rFonts w:ascii="宋体" w:hAnsi="宋体" w:cs="宋体"/>
          <w:spacing w:val="-2"/>
          <w:sz w:val="22"/>
          <w:szCs w:val="22"/>
          <w:highlight w:val="none"/>
        </w:rPr>
        <w:t>必要的安全保护设施，监督乙方管理人员对作业人员进行安全教育和分部分项工程安全技术交底。</w:t>
      </w:r>
    </w:p>
    <w:p w14:paraId="6AD02156">
      <w:pPr>
        <w:spacing w:before="286" w:line="290" w:lineRule="auto"/>
        <w:ind w:left="28" w:right="171" w:firstLine="444"/>
        <w:rPr>
          <w:rFonts w:ascii="宋体" w:hAnsi="宋体" w:cs="宋体"/>
          <w:sz w:val="22"/>
          <w:szCs w:val="22"/>
          <w:highlight w:val="none"/>
        </w:rPr>
      </w:pPr>
      <w:r>
        <w:rPr>
          <w:rFonts w:ascii="宋体" w:hAnsi="宋体" w:cs="宋体"/>
          <w:spacing w:val="1"/>
          <w:sz w:val="22"/>
          <w:szCs w:val="22"/>
          <w:highlight w:val="none"/>
        </w:rPr>
        <w:t>（4）甲方按照乙方呈报的进场人员名册，监督乙方对入场人员进行公司级</w:t>
      </w:r>
      <w:r>
        <w:rPr>
          <w:rFonts w:ascii="宋体" w:hAnsi="宋体" w:cs="宋体"/>
          <w:sz w:val="22"/>
          <w:szCs w:val="22"/>
          <w:highlight w:val="none"/>
        </w:rPr>
        <w:t>、项目</w:t>
      </w:r>
      <w:r>
        <w:rPr>
          <w:rFonts w:ascii="宋体" w:hAnsi="宋体" w:cs="宋体"/>
          <w:spacing w:val="-1"/>
          <w:sz w:val="22"/>
          <w:szCs w:val="22"/>
          <w:highlight w:val="none"/>
        </w:rPr>
        <w:t>级和班组级的三级安全教育，建立安全教育档案。</w:t>
      </w:r>
    </w:p>
    <w:p w14:paraId="4E5523F2">
      <w:pPr>
        <w:spacing w:before="72" w:line="220" w:lineRule="auto"/>
        <w:ind w:left="24" w:firstLine="440"/>
        <w:rPr>
          <w:rFonts w:ascii="宋体" w:hAnsi="宋体" w:cs="宋体"/>
          <w:sz w:val="22"/>
          <w:szCs w:val="22"/>
          <w:highlight w:val="none"/>
        </w:rPr>
      </w:pPr>
      <w:r>
        <w:rPr>
          <w:rFonts w:ascii="宋体" w:hAnsi="宋体" w:cs="宋体"/>
          <w:spacing w:val="1"/>
          <w:sz w:val="22"/>
          <w:szCs w:val="22"/>
          <w:highlight w:val="none"/>
        </w:rPr>
        <w:t>（5）对施工现场进行安全、文明施工和环境控制检查，对乙方施工工序、</w:t>
      </w:r>
      <w:r>
        <w:rPr>
          <w:rFonts w:ascii="宋体" w:hAnsi="宋体" w:cs="宋体"/>
          <w:sz w:val="22"/>
          <w:szCs w:val="22"/>
          <w:highlight w:val="none"/>
        </w:rPr>
        <w:t>操作岗</w:t>
      </w:r>
      <w:r>
        <w:rPr>
          <w:rFonts w:ascii="宋体" w:hAnsi="宋体" w:cs="宋体"/>
          <w:spacing w:val="-2"/>
          <w:sz w:val="22"/>
          <w:szCs w:val="22"/>
          <w:highlight w:val="none"/>
        </w:rPr>
        <w:t>位的安全行为进行日常监督检查，检查时有权纠正任何违章行为，并勒令其整改，制止违章指挥和违章作业，发现严重事故隐患，立即责令停工，直至满足安全施工条件后方</w:t>
      </w:r>
      <w:r>
        <w:rPr>
          <w:rFonts w:ascii="宋体" w:hAnsi="宋体" w:cs="宋体"/>
          <w:spacing w:val="-6"/>
          <w:sz w:val="22"/>
          <w:szCs w:val="22"/>
          <w:highlight w:val="none"/>
        </w:rPr>
        <w:t>可复工。根据情节严重程度甲方有权对乙方给予适当的惩处。对于严重不服从甲方管理，</w:t>
      </w:r>
      <w:r>
        <w:rPr>
          <w:rFonts w:ascii="宋体" w:hAnsi="宋体" w:cs="宋体"/>
          <w:sz w:val="22"/>
          <w:szCs w:val="22"/>
          <w:highlight w:val="none"/>
        </w:rPr>
        <w:t>野蛮施工者，甲方有权中止合同，清退出场，所造成的</w:t>
      </w:r>
      <w:r>
        <w:rPr>
          <w:rFonts w:ascii="宋体" w:hAnsi="宋体" w:cs="宋体"/>
          <w:spacing w:val="-1"/>
          <w:sz w:val="22"/>
          <w:szCs w:val="22"/>
          <w:highlight w:val="none"/>
        </w:rPr>
        <w:t>一切损失由乙方承担。</w:t>
      </w:r>
    </w:p>
    <w:p w14:paraId="79A3B855">
      <w:pPr>
        <w:spacing w:before="284" w:line="313" w:lineRule="auto"/>
        <w:ind w:left="24" w:right="159" w:firstLine="444"/>
        <w:rPr>
          <w:rFonts w:ascii="宋体" w:hAnsi="宋体" w:cs="宋体"/>
          <w:sz w:val="22"/>
          <w:szCs w:val="22"/>
          <w:highlight w:val="none"/>
        </w:rPr>
      </w:pPr>
      <w:r>
        <w:rPr>
          <w:rFonts w:ascii="宋体" w:hAnsi="宋体" w:cs="宋体"/>
          <w:spacing w:val="1"/>
          <w:sz w:val="22"/>
          <w:szCs w:val="22"/>
          <w:highlight w:val="none"/>
        </w:rPr>
        <w:t>（6）乙方自带的机具、设备、安全防护用品等，必须给甲方提供产品合格</w:t>
      </w:r>
      <w:r>
        <w:rPr>
          <w:rFonts w:ascii="宋体" w:hAnsi="宋体" w:cs="宋体"/>
          <w:sz w:val="22"/>
          <w:szCs w:val="22"/>
          <w:highlight w:val="none"/>
        </w:rPr>
        <w:t>证书和</w:t>
      </w:r>
      <w:r>
        <w:rPr>
          <w:rFonts w:ascii="宋体" w:hAnsi="宋体" w:cs="宋体"/>
          <w:spacing w:val="-6"/>
          <w:sz w:val="22"/>
          <w:szCs w:val="22"/>
          <w:highlight w:val="none"/>
        </w:rPr>
        <w:t>检验检测报告，经甲方对照实物进行安全技术性能检验，合格者方可进入施工现场使用，</w:t>
      </w:r>
      <w:r>
        <w:rPr>
          <w:rFonts w:ascii="宋体" w:hAnsi="宋体" w:cs="宋体"/>
          <w:sz w:val="22"/>
          <w:szCs w:val="22"/>
          <w:highlight w:val="none"/>
        </w:rPr>
        <w:t>大型机械设备乙方必须出具安拆专项方案，甲方有权监督乙方正确</w:t>
      </w:r>
      <w:r>
        <w:rPr>
          <w:rFonts w:ascii="宋体" w:hAnsi="宋体" w:cs="宋体"/>
          <w:spacing w:val="-1"/>
          <w:sz w:val="22"/>
          <w:szCs w:val="22"/>
          <w:highlight w:val="none"/>
        </w:rPr>
        <w:t>安装、使用和拆除。</w:t>
      </w:r>
    </w:p>
    <w:p w14:paraId="3FB0AC0A">
      <w:pPr>
        <w:spacing w:before="286" w:line="289" w:lineRule="auto"/>
        <w:ind w:left="24" w:right="220" w:firstLine="444"/>
        <w:rPr>
          <w:rFonts w:ascii="宋体" w:hAnsi="宋体" w:cs="宋体"/>
          <w:sz w:val="22"/>
          <w:szCs w:val="22"/>
          <w:highlight w:val="none"/>
        </w:rPr>
      </w:pPr>
      <w:r>
        <w:rPr>
          <w:rFonts w:ascii="宋体" w:hAnsi="宋体" w:cs="宋体"/>
          <w:spacing w:val="1"/>
          <w:sz w:val="22"/>
          <w:szCs w:val="22"/>
          <w:highlight w:val="none"/>
        </w:rPr>
        <w:t>（7）工程款支付时，甲方派驻项目的安全负责人需每月在结算单上签字确</w:t>
      </w:r>
      <w:r>
        <w:rPr>
          <w:rFonts w:ascii="宋体" w:hAnsi="宋体" w:cs="宋体"/>
          <w:sz w:val="22"/>
          <w:szCs w:val="22"/>
          <w:highlight w:val="none"/>
        </w:rPr>
        <w:t>认，无</w:t>
      </w:r>
      <w:r>
        <w:rPr>
          <w:rFonts w:ascii="宋体" w:hAnsi="宋体" w:cs="宋体"/>
          <w:spacing w:val="-1"/>
          <w:sz w:val="22"/>
          <w:szCs w:val="22"/>
          <w:highlight w:val="none"/>
        </w:rPr>
        <w:t>签字的甲方不予支付。</w:t>
      </w:r>
    </w:p>
    <w:p w14:paraId="59B5E3B9">
      <w:pPr>
        <w:spacing w:before="286" w:line="219" w:lineRule="auto"/>
        <w:ind w:left="0" w:firstLine="436" w:firstLineChars="200"/>
        <w:rPr>
          <w:rFonts w:ascii="宋体" w:hAnsi="宋体" w:cs="宋体"/>
          <w:sz w:val="22"/>
          <w:szCs w:val="22"/>
          <w:highlight w:val="none"/>
        </w:rPr>
      </w:pPr>
      <w:r>
        <w:rPr>
          <w:rFonts w:ascii="宋体" w:hAnsi="宋体" w:cs="宋体"/>
          <w:spacing w:val="-1"/>
          <w:sz w:val="22"/>
          <w:szCs w:val="22"/>
          <w:highlight w:val="none"/>
        </w:rPr>
        <w:t>（8）发生伤亡事故按规定程序立即报告有关部门。按规定予以调查、处理。</w:t>
      </w:r>
    </w:p>
    <w:p w14:paraId="29BC1FAE">
      <w:pPr>
        <w:spacing w:before="286" w:line="220" w:lineRule="auto"/>
        <w:ind w:left="469" w:firstLine="432"/>
        <w:rPr>
          <w:rFonts w:ascii="宋体" w:hAnsi="宋体" w:cs="宋体"/>
          <w:sz w:val="22"/>
          <w:szCs w:val="22"/>
          <w:highlight w:val="none"/>
        </w:rPr>
      </w:pPr>
      <w:r>
        <w:rPr>
          <w:rFonts w:ascii="宋体" w:hAnsi="宋体" w:cs="宋体"/>
          <w:spacing w:val="-2"/>
          <w:sz w:val="22"/>
          <w:szCs w:val="22"/>
          <w:highlight w:val="none"/>
        </w:rPr>
        <w:t>2.乙方的权利和义务</w:t>
      </w:r>
    </w:p>
    <w:p w14:paraId="117F6CEA">
      <w:pPr>
        <w:spacing w:before="285" w:line="313" w:lineRule="auto"/>
        <w:ind w:left="25" w:right="159" w:firstLine="444"/>
        <w:rPr>
          <w:rFonts w:ascii="宋体" w:hAnsi="宋体" w:cs="宋体"/>
          <w:sz w:val="22"/>
          <w:szCs w:val="22"/>
          <w:highlight w:val="none"/>
        </w:rPr>
      </w:pPr>
      <w:r>
        <w:rPr>
          <w:rFonts w:ascii="宋体" w:hAnsi="宋体" w:cs="宋体"/>
          <w:spacing w:val="1"/>
          <w:sz w:val="22"/>
          <w:szCs w:val="22"/>
          <w:highlight w:val="none"/>
        </w:rPr>
        <w:t>（1）接受甲方的统一指挥和监督，严格遵守国家、地方及甲方有关安全生</w:t>
      </w:r>
      <w:r>
        <w:rPr>
          <w:rFonts w:ascii="宋体" w:hAnsi="宋体" w:cs="宋体"/>
          <w:sz w:val="22"/>
          <w:szCs w:val="22"/>
          <w:highlight w:val="none"/>
        </w:rPr>
        <w:t>产和环</w:t>
      </w:r>
      <w:r>
        <w:rPr>
          <w:rFonts w:ascii="宋体" w:hAnsi="宋体" w:cs="宋体"/>
          <w:spacing w:val="-6"/>
          <w:sz w:val="22"/>
          <w:szCs w:val="22"/>
          <w:highlight w:val="none"/>
        </w:rPr>
        <w:t>境保护的法律法规、规章制度，积极参加安全会议，执行会议决议。按照甲方企业要求，</w:t>
      </w:r>
      <w:r>
        <w:rPr>
          <w:rFonts w:ascii="宋体" w:hAnsi="宋体" w:cs="宋体"/>
          <w:spacing w:val="-1"/>
          <w:sz w:val="22"/>
          <w:szCs w:val="22"/>
          <w:highlight w:val="none"/>
        </w:rPr>
        <w:t>建立或维护统一的企业形象。</w:t>
      </w:r>
    </w:p>
    <w:p w14:paraId="1DC0017F">
      <w:pPr>
        <w:spacing w:before="282" w:line="332" w:lineRule="auto"/>
        <w:ind w:left="24" w:right="220" w:firstLine="444"/>
        <w:rPr>
          <w:rFonts w:ascii="宋体" w:hAnsi="宋体" w:cs="宋体"/>
          <w:sz w:val="22"/>
          <w:szCs w:val="22"/>
          <w:highlight w:val="none"/>
        </w:rPr>
      </w:pPr>
      <w:r>
        <w:rPr>
          <w:rFonts w:ascii="宋体" w:hAnsi="宋体" w:cs="宋体"/>
          <w:spacing w:val="1"/>
          <w:sz w:val="22"/>
          <w:szCs w:val="22"/>
          <w:highlight w:val="none"/>
        </w:rPr>
        <w:t>（2）建立工地项目安全生产保证体系，按有关规定配备足够的专职安全生</w:t>
      </w:r>
      <w:r>
        <w:rPr>
          <w:rFonts w:ascii="宋体" w:hAnsi="宋体" w:cs="宋体"/>
          <w:sz w:val="22"/>
          <w:szCs w:val="22"/>
          <w:highlight w:val="none"/>
        </w:rPr>
        <w:t>产管理</w:t>
      </w:r>
      <w:r>
        <w:rPr>
          <w:rFonts w:ascii="宋体" w:hAnsi="宋体" w:cs="宋体"/>
          <w:spacing w:val="-2"/>
          <w:sz w:val="22"/>
          <w:szCs w:val="22"/>
          <w:highlight w:val="none"/>
        </w:rPr>
        <w:t>人员，安全管理人员应经建设主管部门或者其他有关部门安全生产考核合格，并取得安全生产考核合格证书。（根据住房和城乡建设部《建筑施工企业、工程项目安全生产管理机构设置及安全生产管理人员配备办法》</w:t>
      </w:r>
      <w:r>
        <w:rPr>
          <w:rFonts w:ascii="宋体" w:hAnsi="宋体" w:eastAsia="宋体" w:cs="宋体"/>
          <w:sz w:val="22"/>
          <w:szCs w:val="22"/>
          <w:highlight w:val="none"/>
        </w:rPr>
        <w:t>建质规〔2025〕3号</w:t>
      </w:r>
      <w:r>
        <w:rPr>
          <w:rFonts w:ascii="宋体" w:hAnsi="宋体" w:cs="宋体"/>
          <w:spacing w:val="1"/>
          <w:sz w:val="22"/>
          <w:szCs w:val="22"/>
          <w:highlight w:val="none"/>
        </w:rPr>
        <w:t>要求，本项目需要乙方配备</w:t>
      </w:r>
      <w:r>
        <w:rPr>
          <w:rFonts w:hint="eastAsia" w:ascii="宋体" w:hAnsi="宋体" w:cs="宋体"/>
          <w:spacing w:val="1"/>
          <w:sz w:val="22"/>
          <w:szCs w:val="22"/>
          <w:highlight w:val="none"/>
          <w:lang w:val="en-US" w:eastAsia="zh-CN"/>
        </w:rPr>
        <w:t>1</w:t>
      </w:r>
      <w:r>
        <w:rPr>
          <w:rFonts w:ascii="宋体" w:hAnsi="宋体" w:cs="宋体"/>
          <w:spacing w:val="-1"/>
          <w:sz w:val="22"/>
          <w:szCs w:val="22"/>
          <w:highlight w:val="none"/>
        </w:rPr>
        <w:t>名专职安全管理人员。）</w:t>
      </w:r>
    </w:p>
    <w:p w14:paraId="2A3EA109">
      <w:pPr>
        <w:spacing w:before="285" w:line="290" w:lineRule="auto"/>
        <w:ind w:left="28" w:firstLine="440"/>
        <w:rPr>
          <w:rFonts w:ascii="宋体" w:hAnsi="宋体" w:cs="宋体"/>
          <w:sz w:val="22"/>
          <w:szCs w:val="22"/>
          <w:highlight w:val="none"/>
        </w:rPr>
      </w:pPr>
      <w:r>
        <w:rPr>
          <w:rFonts w:ascii="宋体" w:hAnsi="宋体" w:cs="宋体"/>
          <w:sz w:val="22"/>
          <w:szCs w:val="22"/>
          <w:highlight w:val="none"/>
        </w:rPr>
        <w:t>（3）乙方的班组长应经项目部培训合格后方能上岗，并应每天组织开展“早安会”</w:t>
      </w:r>
      <w:r>
        <w:rPr>
          <w:rFonts w:ascii="宋体" w:hAnsi="宋体" w:cs="宋体"/>
          <w:spacing w:val="-4"/>
          <w:sz w:val="22"/>
          <w:szCs w:val="22"/>
          <w:highlight w:val="none"/>
        </w:rPr>
        <w:t>活动。</w:t>
      </w:r>
    </w:p>
    <w:p w14:paraId="3A52EC5F">
      <w:pPr>
        <w:spacing w:before="287" w:line="289" w:lineRule="auto"/>
        <w:ind w:left="36" w:right="220" w:firstLine="444"/>
        <w:rPr>
          <w:rFonts w:ascii="宋体" w:hAnsi="宋体" w:cs="宋体"/>
          <w:sz w:val="22"/>
          <w:szCs w:val="22"/>
          <w:highlight w:val="none"/>
        </w:rPr>
      </w:pPr>
      <w:r>
        <w:rPr>
          <w:rFonts w:ascii="宋体" w:hAnsi="宋体" w:cs="宋体"/>
          <w:spacing w:val="1"/>
          <w:sz w:val="22"/>
          <w:szCs w:val="22"/>
          <w:highlight w:val="none"/>
        </w:rPr>
        <w:t>（4）编制本项目所承担的分部分项工程的安全施工方案和安全技术措施，</w:t>
      </w:r>
      <w:r>
        <w:rPr>
          <w:rFonts w:ascii="宋体" w:hAnsi="宋体" w:cs="宋体"/>
          <w:sz w:val="22"/>
          <w:szCs w:val="22"/>
          <w:highlight w:val="none"/>
        </w:rPr>
        <w:t>报甲方</w:t>
      </w:r>
      <w:r>
        <w:rPr>
          <w:rFonts w:ascii="宋体" w:hAnsi="宋体" w:cs="宋体"/>
          <w:spacing w:val="-2"/>
          <w:sz w:val="22"/>
          <w:szCs w:val="22"/>
          <w:highlight w:val="none"/>
        </w:rPr>
        <w:t>审批执行，完善安全施工条件。</w:t>
      </w:r>
    </w:p>
    <w:p w14:paraId="05A8AA25">
      <w:pPr>
        <w:spacing w:before="284" w:line="313" w:lineRule="auto"/>
        <w:ind w:left="24" w:right="142" w:firstLine="444"/>
        <w:rPr>
          <w:rFonts w:ascii="宋体" w:hAnsi="宋体" w:cs="宋体"/>
          <w:sz w:val="22"/>
          <w:szCs w:val="22"/>
          <w:highlight w:val="none"/>
        </w:rPr>
      </w:pPr>
      <w:r>
        <w:rPr>
          <w:rFonts w:ascii="宋体" w:hAnsi="宋体" w:cs="宋体"/>
          <w:spacing w:val="1"/>
          <w:sz w:val="22"/>
          <w:szCs w:val="22"/>
          <w:highlight w:val="none"/>
        </w:rPr>
        <w:t>（5）对施工现场进行日常安全检查，做好安全检查记录，并定期向甲方报</w:t>
      </w:r>
      <w:r>
        <w:rPr>
          <w:rFonts w:ascii="宋体" w:hAnsi="宋体" w:cs="宋体"/>
          <w:sz w:val="22"/>
          <w:szCs w:val="22"/>
          <w:highlight w:val="none"/>
        </w:rPr>
        <w:t>告检查</w:t>
      </w:r>
      <w:r>
        <w:rPr>
          <w:rFonts w:ascii="宋体" w:hAnsi="宋体" w:cs="宋体"/>
          <w:spacing w:val="-5"/>
          <w:sz w:val="22"/>
          <w:szCs w:val="22"/>
          <w:highlight w:val="none"/>
        </w:rPr>
        <w:t>情况。发现安全事故隐患，应当及时解决处理，并向甲</w:t>
      </w:r>
      <w:r>
        <w:rPr>
          <w:rFonts w:ascii="宋体" w:hAnsi="宋体" w:cs="宋体"/>
          <w:spacing w:val="-6"/>
          <w:sz w:val="22"/>
          <w:szCs w:val="22"/>
          <w:highlight w:val="none"/>
        </w:rPr>
        <w:t>方项目负责人报告；对违章指挥、</w:t>
      </w:r>
      <w:r>
        <w:rPr>
          <w:rFonts w:ascii="宋体" w:hAnsi="宋体" w:cs="宋体"/>
          <w:sz w:val="22"/>
          <w:szCs w:val="22"/>
          <w:highlight w:val="none"/>
        </w:rPr>
        <w:t>违章作业的，应当立即制止，对甲方编制的整改要求应按时进行</w:t>
      </w:r>
      <w:r>
        <w:rPr>
          <w:rFonts w:ascii="宋体" w:hAnsi="宋体" w:cs="宋体"/>
          <w:spacing w:val="-1"/>
          <w:sz w:val="22"/>
          <w:szCs w:val="22"/>
          <w:highlight w:val="none"/>
        </w:rPr>
        <w:t>整改，消除隐患。</w:t>
      </w:r>
    </w:p>
    <w:p w14:paraId="41CE045F">
      <w:pPr>
        <w:spacing w:before="286" w:line="313" w:lineRule="auto"/>
        <w:ind w:left="25" w:right="218" w:firstLine="444"/>
        <w:rPr>
          <w:rFonts w:ascii="宋体" w:hAnsi="宋体" w:cs="宋体"/>
          <w:sz w:val="22"/>
          <w:szCs w:val="22"/>
          <w:highlight w:val="none"/>
        </w:rPr>
      </w:pPr>
      <w:r>
        <w:rPr>
          <w:rFonts w:ascii="宋体" w:hAnsi="宋体" w:cs="宋体"/>
          <w:spacing w:val="1"/>
          <w:sz w:val="22"/>
          <w:szCs w:val="22"/>
          <w:highlight w:val="none"/>
        </w:rPr>
        <w:t>（6）对本项目的施工人员进行登记造册，如实向甲方备案，有人员调整时</w:t>
      </w:r>
      <w:r>
        <w:rPr>
          <w:rFonts w:ascii="宋体" w:hAnsi="宋体" w:cs="宋体"/>
          <w:sz w:val="22"/>
          <w:szCs w:val="22"/>
          <w:highlight w:val="none"/>
        </w:rPr>
        <w:t>，要立</w:t>
      </w:r>
      <w:r>
        <w:rPr>
          <w:rFonts w:ascii="宋体" w:hAnsi="宋体" w:cs="宋体"/>
          <w:spacing w:val="-2"/>
          <w:sz w:val="22"/>
          <w:szCs w:val="22"/>
          <w:highlight w:val="none"/>
        </w:rPr>
        <w:t>即书面上报甲方；组织入场前的安全教育，未经安全教育的，不得进入施工现场；不得</w:t>
      </w:r>
      <w:r>
        <w:rPr>
          <w:rFonts w:ascii="宋体" w:hAnsi="宋体" w:cs="宋体"/>
          <w:spacing w:val="-1"/>
          <w:sz w:val="22"/>
          <w:szCs w:val="22"/>
          <w:highlight w:val="none"/>
        </w:rPr>
        <w:t>录用无身份证件的人员和未成年人或童工。</w:t>
      </w:r>
    </w:p>
    <w:p w14:paraId="26A5F6E0">
      <w:pPr>
        <w:spacing w:before="72" w:line="220" w:lineRule="auto"/>
        <w:ind w:left="24" w:firstLine="440"/>
        <w:rPr>
          <w:rFonts w:ascii="宋体" w:hAnsi="宋体" w:cs="宋体"/>
          <w:sz w:val="22"/>
          <w:szCs w:val="22"/>
          <w:highlight w:val="none"/>
        </w:rPr>
      </w:pPr>
      <w:r>
        <w:rPr>
          <w:rFonts w:ascii="宋体" w:hAnsi="宋体" w:cs="宋体"/>
          <w:spacing w:val="1"/>
          <w:sz w:val="22"/>
          <w:szCs w:val="22"/>
          <w:highlight w:val="none"/>
        </w:rPr>
        <w:t>（7）特种机械的安全资料及时上报甲方备案、复检；特种作业人员必须按</w:t>
      </w:r>
      <w:r>
        <w:rPr>
          <w:rFonts w:ascii="宋体" w:hAnsi="宋体" w:cs="宋体"/>
          <w:sz w:val="22"/>
          <w:szCs w:val="22"/>
          <w:highlight w:val="none"/>
        </w:rPr>
        <w:t>照国家</w:t>
      </w:r>
      <w:r>
        <w:rPr>
          <w:rFonts w:ascii="宋体" w:hAnsi="宋体" w:cs="宋体"/>
          <w:spacing w:val="-2"/>
          <w:sz w:val="22"/>
          <w:szCs w:val="22"/>
          <w:highlight w:val="none"/>
        </w:rPr>
        <w:t>有关规定经过专门的安全培训，并取得特种作业人员操作资格证书后方可上岗作业，特</w:t>
      </w:r>
      <w:r>
        <w:rPr>
          <w:rFonts w:ascii="宋体" w:hAnsi="宋体" w:cs="宋体"/>
          <w:spacing w:val="-1"/>
          <w:sz w:val="22"/>
          <w:szCs w:val="22"/>
          <w:highlight w:val="none"/>
        </w:rPr>
        <w:t>种人员的有效证件要及时报甲方核验。</w:t>
      </w:r>
      <w:r>
        <w:rPr>
          <w:rFonts w:ascii="宋体" w:hAnsi="宋体" w:cs="宋体"/>
          <w:sz w:val="22"/>
          <w:szCs w:val="22"/>
          <w:highlight w:val="none"/>
        </w:rPr>
        <w:t>野蛮施工者，甲方有权中止合同，清退出场，所造成的</w:t>
      </w:r>
      <w:r>
        <w:rPr>
          <w:rFonts w:ascii="宋体" w:hAnsi="宋体" w:cs="宋体"/>
          <w:spacing w:val="-1"/>
          <w:sz w:val="22"/>
          <w:szCs w:val="22"/>
          <w:highlight w:val="none"/>
        </w:rPr>
        <w:t>一切损失由乙方承担。</w:t>
      </w:r>
    </w:p>
    <w:p w14:paraId="1F2F1122">
      <w:pPr>
        <w:spacing w:before="71" w:line="324" w:lineRule="auto"/>
        <w:ind w:left="25" w:right="60" w:firstLine="444"/>
        <w:rPr>
          <w:rFonts w:ascii="宋体" w:hAnsi="宋体" w:cs="宋体"/>
          <w:sz w:val="22"/>
          <w:szCs w:val="22"/>
          <w:highlight w:val="none"/>
        </w:rPr>
      </w:pPr>
      <w:r>
        <w:rPr>
          <w:rFonts w:ascii="宋体" w:hAnsi="宋体" w:cs="宋体"/>
          <w:spacing w:val="1"/>
          <w:sz w:val="22"/>
          <w:szCs w:val="22"/>
          <w:highlight w:val="none"/>
        </w:rPr>
        <w:t>（8）负责班前安全教育和工种变换的安全教育。下达施工任务时，应进行</w:t>
      </w:r>
      <w:r>
        <w:rPr>
          <w:rFonts w:ascii="宋体" w:hAnsi="宋体" w:cs="宋体"/>
          <w:sz w:val="22"/>
          <w:szCs w:val="22"/>
          <w:highlight w:val="none"/>
        </w:rPr>
        <w:t>有针对</w:t>
      </w:r>
      <w:r>
        <w:rPr>
          <w:rFonts w:ascii="宋体" w:hAnsi="宋体" w:cs="宋体"/>
          <w:spacing w:val="-2"/>
          <w:sz w:val="22"/>
          <w:szCs w:val="22"/>
          <w:highlight w:val="none"/>
        </w:rPr>
        <w:t>性的班前教育和安全技术交底，履行签字手续；发生交叉作业时，应先报告甲方统筹协调，并进行监护。不安排非特工种人员从事特工种作业，不安排患有高血压，心脏病及</w:t>
      </w:r>
      <w:r>
        <w:rPr>
          <w:rFonts w:ascii="宋体" w:hAnsi="宋体" w:cs="宋体"/>
          <w:spacing w:val="-1"/>
          <w:sz w:val="22"/>
          <w:szCs w:val="22"/>
          <w:highlight w:val="none"/>
        </w:rPr>
        <w:t>其它不适于高处作业的人员从事高处作业。</w:t>
      </w:r>
    </w:p>
    <w:p w14:paraId="35B24806">
      <w:pPr>
        <w:spacing w:before="287" w:line="336" w:lineRule="auto"/>
        <w:ind w:left="25" w:right="58" w:firstLine="444"/>
        <w:rPr>
          <w:rFonts w:ascii="宋体" w:hAnsi="宋体" w:cs="宋体"/>
          <w:sz w:val="22"/>
          <w:szCs w:val="22"/>
          <w:highlight w:val="none"/>
        </w:rPr>
      </w:pPr>
      <w:r>
        <w:rPr>
          <w:rFonts w:ascii="宋体" w:hAnsi="宋体" w:cs="宋体"/>
          <w:spacing w:val="1"/>
          <w:sz w:val="22"/>
          <w:szCs w:val="22"/>
          <w:highlight w:val="none"/>
        </w:rPr>
        <w:t>（9）乙方应按照国家有关劳动保护条例的规定对进场作业人员按照岗位和</w:t>
      </w:r>
      <w:r>
        <w:rPr>
          <w:rFonts w:ascii="宋体" w:hAnsi="宋体" w:cs="宋体"/>
          <w:sz w:val="22"/>
          <w:szCs w:val="22"/>
          <w:highlight w:val="none"/>
        </w:rPr>
        <w:t>工种进</w:t>
      </w:r>
      <w:r>
        <w:rPr>
          <w:rFonts w:ascii="宋体" w:hAnsi="宋体" w:cs="宋体"/>
          <w:spacing w:val="-2"/>
          <w:sz w:val="22"/>
          <w:szCs w:val="22"/>
          <w:highlight w:val="none"/>
        </w:rPr>
        <w:t>行劳动保护用品和工具的配置，确保安全措施费用的投入；检查操作人员安全防护用品情况，严禁没有正确佩戴劳动保护用品即上岗进行作业。自带机具、设备、安全防护用品等应向甲方提供产品合格证书以及国家有关部门检验证明后，再向甲方申请进行技术指标、安全性能的实际检验，合格后方可使用，禁止任何人私自拆除安全防护装置设备</w:t>
      </w:r>
      <w:r>
        <w:rPr>
          <w:rFonts w:ascii="宋体" w:hAnsi="宋体" w:cs="宋体"/>
          <w:spacing w:val="-3"/>
          <w:sz w:val="22"/>
          <w:szCs w:val="22"/>
          <w:highlight w:val="none"/>
        </w:rPr>
        <w:t>或设施。</w:t>
      </w:r>
    </w:p>
    <w:p w14:paraId="6A93DC5F">
      <w:pPr>
        <w:spacing w:before="282" w:line="313" w:lineRule="auto"/>
        <w:ind w:left="29" w:right="58" w:firstLine="432"/>
        <w:rPr>
          <w:rFonts w:ascii="宋体" w:hAnsi="宋体" w:cs="宋体"/>
          <w:sz w:val="22"/>
          <w:szCs w:val="22"/>
          <w:highlight w:val="none"/>
        </w:rPr>
      </w:pPr>
      <w:r>
        <w:rPr>
          <w:rFonts w:ascii="宋体" w:hAnsi="宋体" w:cs="宋体"/>
          <w:spacing w:val="-2"/>
          <w:sz w:val="22"/>
          <w:szCs w:val="22"/>
          <w:highlight w:val="none"/>
        </w:rPr>
        <w:t>（10）乙方动火作业，或在易燃、易爆等危险场所进行作业时，应制定相应的消防安全措施，设立安全消防责任人和作业监护人，配备消防设施和灭火器材。作业前，向</w:t>
      </w:r>
      <w:r>
        <w:rPr>
          <w:rFonts w:ascii="宋体" w:hAnsi="宋体" w:cs="宋体"/>
          <w:spacing w:val="-1"/>
          <w:sz w:val="22"/>
          <w:szCs w:val="22"/>
          <w:highlight w:val="none"/>
        </w:rPr>
        <w:t>甲方编制动火申请，得到书面批准后，方可操作。</w:t>
      </w:r>
    </w:p>
    <w:p w14:paraId="56021038">
      <w:pPr>
        <w:spacing w:before="286" w:line="289" w:lineRule="auto"/>
        <w:ind w:left="24" w:firstLine="416"/>
        <w:rPr>
          <w:rFonts w:ascii="宋体" w:hAnsi="宋体" w:cs="宋体"/>
          <w:sz w:val="22"/>
          <w:szCs w:val="22"/>
          <w:highlight w:val="none"/>
        </w:rPr>
      </w:pPr>
      <w:r>
        <w:rPr>
          <w:rFonts w:ascii="宋体" w:hAnsi="宋体" w:cs="宋体"/>
          <w:spacing w:val="-6"/>
          <w:sz w:val="22"/>
          <w:szCs w:val="22"/>
          <w:highlight w:val="none"/>
        </w:rPr>
        <w:t>（11）乙方应根据周围环境及季节、气候的变化，在施工现场采取</w:t>
      </w:r>
      <w:r>
        <w:rPr>
          <w:rFonts w:ascii="宋体" w:hAnsi="宋体" w:cs="宋体"/>
          <w:spacing w:val="-7"/>
          <w:sz w:val="22"/>
          <w:szCs w:val="22"/>
          <w:highlight w:val="none"/>
        </w:rPr>
        <w:t>相应的安全措施，</w:t>
      </w:r>
      <w:r>
        <w:rPr>
          <w:rFonts w:ascii="宋体" w:hAnsi="宋体" w:cs="宋体"/>
          <w:spacing w:val="-1"/>
          <w:sz w:val="22"/>
          <w:szCs w:val="22"/>
          <w:highlight w:val="none"/>
        </w:rPr>
        <w:t>加强安全管理。暂停作业时，乙方应当做好现场保护。</w:t>
      </w:r>
    </w:p>
    <w:p w14:paraId="20749AAA">
      <w:pPr>
        <w:spacing w:before="287" w:line="312" w:lineRule="auto"/>
        <w:ind w:left="24" w:firstLine="416"/>
        <w:rPr>
          <w:rFonts w:ascii="宋体" w:hAnsi="宋体" w:cs="宋体"/>
          <w:sz w:val="22"/>
          <w:szCs w:val="22"/>
          <w:highlight w:val="none"/>
        </w:rPr>
      </w:pPr>
      <w:r>
        <w:rPr>
          <w:rFonts w:ascii="宋体" w:hAnsi="宋体" w:cs="宋体"/>
          <w:spacing w:val="-6"/>
          <w:sz w:val="22"/>
          <w:szCs w:val="22"/>
          <w:highlight w:val="none"/>
        </w:rPr>
        <w:t>（12）乙方应根据甲方管理要求，实施有关环境管理措施及节水、</w:t>
      </w:r>
      <w:r>
        <w:rPr>
          <w:rFonts w:ascii="宋体" w:hAnsi="宋体" w:cs="宋体"/>
          <w:spacing w:val="-7"/>
          <w:sz w:val="22"/>
          <w:szCs w:val="22"/>
          <w:highlight w:val="none"/>
        </w:rPr>
        <w:t>节电、节材措施，</w:t>
      </w:r>
      <w:r>
        <w:rPr>
          <w:rFonts w:ascii="宋体" w:hAnsi="宋体" w:cs="宋体"/>
          <w:spacing w:val="-2"/>
          <w:sz w:val="22"/>
          <w:szCs w:val="22"/>
          <w:highlight w:val="none"/>
        </w:rPr>
        <w:t>实行绿色施工、节能降耗。减少本单位、本施工区域的污染源对环境的影响，确保本单</w:t>
      </w:r>
      <w:r>
        <w:rPr>
          <w:rFonts w:ascii="宋体" w:hAnsi="宋体" w:cs="宋体"/>
          <w:sz w:val="22"/>
          <w:szCs w:val="22"/>
          <w:highlight w:val="none"/>
        </w:rPr>
        <w:t>位、本施工区域噪声、固体废弃物、污水、有毒有害气体等重</w:t>
      </w:r>
      <w:r>
        <w:rPr>
          <w:rFonts w:ascii="宋体" w:hAnsi="宋体" w:cs="宋体"/>
          <w:spacing w:val="-1"/>
          <w:sz w:val="22"/>
          <w:szCs w:val="22"/>
          <w:highlight w:val="none"/>
        </w:rPr>
        <w:t>要环境因素达标排放。</w:t>
      </w:r>
    </w:p>
    <w:p w14:paraId="21C0419B">
      <w:pPr>
        <w:spacing w:before="289" w:line="289" w:lineRule="auto"/>
        <w:ind w:left="27" w:right="60" w:firstLine="432"/>
        <w:rPr>
          <w:rFonts w:ascii="宋体" w:hAnsi="宋体" w:cs="宋体"/>
          <w:sz w:val="22"/>
          <w:szCs w:val="22"/>
          <w:highlight w:val="none"/>
        </w:rPr>
      </w:pPr>
      <w:r>
        <w:rPr>
          <w:rFonts w:ascii="宋体" w:hAnsi="宋体" w:cs="宋体"/>
          <w:spacing w:val="-2"/>
          <w:sz w:val="22"/>
          <w:szCs w:val="22"/>
          <w:highlight w:val="none"/>
        </w:rPr>
        <w:t>（13）乙方应主动接受甲方安全生产奖罚，对于拒不接受安全生产罚款的，将</w:t>
      </w:r>
      <w:r>
        <w:rPr>
          <w:rFonts w:ascii="宋体" w:hAnsi="宋体" w:cs="宋体"/>
          <w:spacing w:val="-3"/>
          <w:sz w:val="22"/>
          <w:szCs w:val="22"/>
          <w:highlight w:val="none"/>
        </w:rPr>
        <w:t>在当</w:t>
      </w:r>
      <w:r>
        <w:rPr>
          <w:rFonts w:ascii="宋体" w:hAnsi="宋体" w:cs="宋体"/>
          <w:spacing w:val="-2"/>
          <w:sz w:val="22"/>
          <w:szCs w:val="22"/>
          <w:highlight w:val="none"/>
        </w:rPr>
        <w:t>期工程款中予以扣除。</w:t>
      </w:r>
    </w:p>
    <w:p w14:paraId="4FB203DF">
      <w:pPr>
        <w:spacing w:before="287"/>
        <w:ind w:left="24" w:right="50" w:firstLine="428"/>
        <w:rPr>
          <w:rFonts w:ascii="宋体" w:hAnsi="宋体" w:cs="宋体"/>
          <w:sz w:val="22"/>
          <w:szCs w:val="22"/>
          <w:highlight w:val="none"/>
        </w:rPr>
      </w:pPr>
      <w:r>
        <w:rPr>
          <w:rFonts w:ascii="宋体" w:hAnsi="宋体" w:cs="宋体"/>
          <w:spacing w:val="-3"/>
          <w:sz w:val="22"/>
          <w:szCs w:val="22"/>
          <w:highlight w:val="none"/>
        </w:rPr>
        <w:t>乙方应严格遵守上述规定，教育本单位职工遵章守纪，不违章指挥和违章操作。施</w:t>
      </w:r>
      <w:r>
        <w:rPr>
          <w:rFonts w:ascii="宋体" w:hAnsi="宋体" w:cs="宋体"/>
          <w:spacing w:val="-1"/>
          <w:sz w:val="22"/>
          <w:szCs w:val="22"/>
          <w:highlight w:val="none"/>
        </w:rPr>
        <w:t>工中如因乙方施工人员违章指挥、违反安全</w:t>
      </w:r>
      <w:r>
        <w:rPr>
          <w:rFonts w:ascii="宋体" w:hAnsi="宋体" w:cs="宋体"/>
          <w:spacing w:val="-2"/>
          <w:sz w:val="22"/>
          <w:szCs w:val="22"/>
          <w:highlight w:val="none"/>
        </w:rPr>
        <w:t>纪律、违反安全操作规定而发生伤亡事故，造成环境污染或有关投诉而给甲方造成损失及不良影响的，其责任和一切损失由乙方承</w:t>
      </w:r>
      <w:r>
        <w:rPr>
          <w:rFonts w:ascii="宋体" w:hAnsi="宋体" w:cs="宋体"/>
          <w:spacing w:val="-4"/>
          <w:sz w:val="22"/>
          <w:szCs w:val="22"/>
          <w:highlight w:val="none"/>
        </w:rPr>
        <w:t>担。</w:t>
      </w:r>
    </w:p>
    <w:p w14:paraId="03B57E56">
      <w:pPr>
        <w:spacing w:before="116" w:line="220" w:lineRule="auto"/>
        <w:ind w:left="473" w:firstLine="430"/>
        <w:rPr>
          <w:rFonts w:ascii="宋体" w:hAnsi="宋体" w:cs="宋体"/>
          <w:sz w:val="22"/>
          <w:szCs w:val="22"/>
          <w:highlight w:val="none"/>
        </w:rPr>
      </w:pPr>
      <w:r>
        <w:rPr>
          <w:rFonts w:ascii="宋体" w:hAnsi="宋体" w:cs="宋体"/>
          <w:b/>
          <w:bCs/>
          <w:spacing w:val="-3"/>
          <w:sz w:val="22"/>
          <w:szCs w:val="22"/>
          <w:highlight w:val="none"/>
        </w:rPr>
        <w:t>（三）安全生产费用的确认与支付</w:t>
      </w:r>
    </w:p>
    <w:p w14:paraId="2ED3E36F">
      <w:pPr>
        <w:spacing w:before="285" w:line="220" w:lineRule="auto"/>
        <w:ind w:left="482" w:firstLine="436"/>
        <w:rPr>
          <w:rFonts w:ascii="宋体" w:hAnsi="宋体" w:cs="宋体"/>
          <w:sz w:val="22"/>
          <w:szCs w:val="22"/>
          <w:highlight w:val="none"/>
        </w:rPr>
      </w:pPr>
      <w:r>
        <w:rPr>
          <w:rFonts w:ascii="宋体" w:hAnsi="宋体" w:cs="宋体"/>
          <w:spacing w:val="-1"/>
          <w:sz w:val="22"/>
          <w:szCs w:val="22"/>
          <w:highlight w:val="none"/>
        </w:rPr>
        <w:t>1.安全生产费用应单独进行核算、确认与支付，可与工程款同步进行。</w:t>
      </w:r>
    </w:p>
    <w:p w14:paraId="73537676">
      <w:pPr>
        <w:spacing w:before="285" w:line="219" w:lineRule="auto"/>
        <w:ind w:right="1" w:firstLine="440"/>
        <w:jc w:val="center"/>
        <w:rPr>
          <w:rFonts w:ascii="宋体" w:hAnsi="宋体" w:cs="宋体"/>
          <w:sz w:val="22"/>
          <w:szCs w:val="22"/>
          <w:highlight w:val="none"/>
        </w:rPr>
      </w:pPr>
      <w:r>
        <w:rPr>
          <w:rFonts w:ascii="宋体" w:hAnsi="宋体" w:cs="宋体"/>
          <w:sz w:val="22"/>
          <w:szCs w:val="22"/>
          <w:highlight w:val="none"/>
        </w:rPr>
        <w:t>2.乙方应进行当期安全生产费用的统计与核算工作</w:t>
      </w:r>
      <w:r>
        <w:rPr>
          <w:rFonts w:ascii="宋体" w:hAnsi="宋体" w:cs="宋体"/>
          <w:spacing w:val="-1"/>
          <w:sz w:val="22"/>
          <w:szCs w:val="22"/>
          <w:highlight w:val="none"/>
        </w:rPr>
        <w:t>，并提供相应台账与票据凭证。</w:t>
      </w:r>
    </w:p>
    <w:p w14:paraId="6B2FDEF6">
      <w:pPr>
        <w:spacing w:before="71" w:line="289" w:lineRule="auto"/>
        <w:ind w:left="24" w:right="50" w:firstLine="864" w:firstLineChars="400"/>
        <w:rPr>
          <w:rFonts w:ascii="宋体" w:hAnsi="宋体" w:cs="宋体"/>
          <w:spacing w:val="-1"/>
          <w:sz w:val="22"/>
          <w:szCs w:val="22"/>
          <w:highlight w:val="none"/>
        </w:rPr>
      </w:pPr>
      <w:r>
        <w:rPr>
          <w:rFonts w:ascii="宋体" w:hAnsi="宋体" w:cs="宋体"/>
          <w:spacing w:val="-2"/>
          <w:sz w:val="22"/>
          <w:szCs w:val="22"/>
          <w:highlight w:val="none"/>
        </w:rPr>
        <w:t>3.安全生产费用主要包括个人安全防护用品、用具，临边、洞口安全防护设施，临时用电安全防护，脚手架安全防护，机械设备安全防护设施，消防设施、器材，施工现</w:t>
      </w:r>
      <w:r>
        <w:rPr>
          <w:rFonts w:ascii="宋体" w:hAnsi="宋体" w:cs="宋体"/>
          <w:spacing w:val="-1"/>
          <w:sz w:val="22"/>
          <w:szCs w:val="22"/>
          <w:highlight w:val="none"/>
        </w:rPr>
        <w:t>场文明施工措施费等内容。</w:t>
      </w:r>
    </w:p>
    <w:p w14:paraId="79C4B8C9">
      <w:pPr>
        <w:spacing w:before="71" w:line="289" w:lineRule="auto"/>
        <w:ind w:left="24" w:right="50" w:firstLine="864" w:firstLineChars="400"/>
        <w:rPr>
          <w:rFonts w:ascii="宋体" w:hAnsi="宋体" w:cs="宋体"/>
          <w:sz w:val="22"/>
          <w:szCs w:val="22"/>
          <w:highlight w:val="none"/>
        </w:rPr>
      </w:pPr>
      <w:r>
        <w:rPr>
          <w:rFonts w:ascii="宋体" w:hAnsi="宋体" w:cs="宋体"/>
          <w:spacing w:val="-2"/>
          <w:sz w:val="22"/>
          <w:szCs w:val="22"/>
          <w:highlight w:val="none"/>
        </w:rPr>
        <w:t>4.乙方完成安全生产费用核算工作后，首先报至甲方派驻项目的安全负责人进行安</w:t>
      </w:r>
      <w:r>
        <w:rPr>
          <w:rFonts w:ascii="宋体" w:hAnsi="宋体" w:cs="宋体"/>
          <w:spacing w:val="-1"/>
          <w:sz w:val="22"/>
          <w:szCs w:val="22"/>
          <w:highlight w:val="none"/>
        </w:rPr>
        <w:t>全生产费用实际投入审核、确认工作，然后再按照工程款的确认与支付流程逐步</w:t>
      </w:r>
      <w:r>
        <w:rPr>
          <w:rFonts w:ascii="宋体" w:hAnsi="宋体" w:cs="宋体"/>
          <w:spacing w:val="-2"/>
          <w:sz w:val="22"/>
          <w:szCs w:val="22"/>
          <w:highlight w:val="none"/>
        </w:rPr>
        <w:t>进行。</w:t>
      </w:r>
    </w:p>
    <w:p w14:paraId="420F9CD6">
      <w:pPr>
        <w:spacing w:before="285" w:line="313" w:lineRule="auto"/>
        <w:ind w:left="24" w:right="75" w:firstLine="864" w:firstLineChars="400"/>
        <w:rPr>
          <w:rFonts w:ascii="宋体" w:hAnsi="宋体" w:cs="宋体"/>
          <w:sz w:val="22"/>
          <w:szCs w:val="22"/>
          <w:highlight w:val="none"/>
        </w:rPr>
      </w:pPr>
      <w:r>
        <w:rPr>
          <w:rFonts w:ascii="宋体" w:hAnsi="宋体" w:cs="宋体"/>
          <w:spacing w:val="-2"/>
          <w:sz w:val="22"/>
          <w:szCs w:val="22"/>
          <w:highlight w:val="none"/>
        </w:rPr>
        <w:t>5.甲方派驻项目的安全负责人应如实进行安全生产费用的审核与确认。对于乙方安全生产费用投入不足，购置的安全防护用品、设施不符合要求，文明施工措施不到位等</w:t>
      </w:r>
      <w:r>
        <w:rPr>
          <w:rFonts w:ascii="宋体" w:hAnsi="宋体" w:cs="宋体"/>
          <w:spacing w:val="-1"/>
          <w:sz w:val="22"/>
          <w:szCs w:val="22"/>
          <w:highlight w:val="none"/>
        </w:rPr>
        <w:t>情况，甲方可对该部分安全生产费用予以扣除。</w:t>
      </w:r>
    </w:p>
    <w:p w14:paraId="5D1DDC70">
      <w:pPr>
        <w:spacing w:before="285" w:line="220" w:lineRule="auto"/>
        <w:ind w:left="473" w:firstLine="426"/>
        <w:rPr>
          <w:rFonts w:ascii="宋体" w:hAnsi="宋体" w:cs="宋体"/>
          <w:sz w:val="22"/>
          <w:szCs w:val="22"/>
          <w:highlight w:val="none"/>
        </w:rPr>
      </w:pPr>
      <w:r>
        <w:rPr>
          <w:rFonts w:ascii="宋体" w:hAnsi="宋体" w:cs="宋体"/>
          <w:b/>
          <w:bCs/>
          <w:spacing w:val="-4"/>
          <w:sz w:val="22"/>
          <w:szCs w:val="22"/>
          <w:highlight w:val="none"/>
        </w:rPr>
        <w:t>（四）违约责任</w:t>
      </w:r>
    </w:p>
    <w:p w14:paraId="240FF408">
      <w:pPr>
        <w:spacing w:before="288" w:line="289" w:lineRule="auto"/>
        <w:ind w:left="43" w:right="78" w:firstLine="444"/>
        <w:rPr>
          <w:rFonts w:ascii="宋体" w:hAnsi="宋体" w:cs="宋体"/>
          <w:sz w:val="22"/>
          <w:szCs w:val="22"/>
          <w:highlight w:val="none"/>
        </w:rPr>
      </w:pPr>
      <w:r>
        <w:rPr>
          <w:rFonts w:hint="eastAsia" w:ascii="宋体" w:hAnsi="宋体" w:cs="宋体"/>
          <w:spacing w:val="1"/>
          <w:sz w:val="22"/>
          <w:szCs w:val="22"/>
          <w:highlight w:val="none"/>
          <w:lang w:eastAsia="zh-CN"/>
        </w:rPr>
        <w:t>1.</w:t>
      </w:r>
      <w:r>
        <w:rPr>
          <w:rFonts w:ascii="宋体" w:hAnsi="宋体" w:cs="宋体"/>
          <w:spacing w:val="1"/>
          <w:sz w:val="22"/>
          <w:szCs w:val="22"/>
          <w:highlight w:val="none"/>
        </w:rPr>
        <w:t>若甲方未履行安全职责导致安全事故，应依法承担</w:t>
      </w:r>
      <w:r>
        <w:rPr>
          <w:rFonts w:ascii="宋体" w:hAnsi="宋体" w:cs="宋体"/>
          <w:sz w:val="22"/>
          <w:szCs w:val="22"/>
          <w:highlight w:val="none"/>
        </w:rPr>
        <w:t>赔偿责任，同时对由此造成</w:t>
      </w:r>
      <w:r>
        <w:rPr>
          <w:rFonts w:ascii="宋体" w:hAnsi="宋体" w:cs="宋体"/>
          <w:spacing w:val="-3"/>
          <w:sz w:val="22"/>
          <w:szCs w:val="22"/>
          <w:highlight w:val="none"/>
        </w:rPr>
        <w:t>的工程延误等后果承担责任。</w:t>
      </w:r>
    </w:p>
    <w:p w14:paraId="2A3C421C">
      <w:pPr>
        <w:spacing w:before="285" w:line="313" w:lineRule="auto"/>
        <w:ind w:left="24" w:right="77" w:firstLine="444"/>
        <w:rPr>
          <w:rFonts w:ascii="宋体" w:hAnsi="宋体" w:cs="宋体"/>
          <w:sz w:val="22"/>
          <w:szCs w:val="22"/>
          <w:highlight w:val="none"/>
        </w:rPr>
      </w:pPr>
      <w:r>
        <w:rPr>
          <w:rFonts w:hint="eastAsia" w:ascii="宋体" w:hAnsi="宋体" w:cs="宋体"/>
          <w:spacing w:val="1"/>
          <w:sz w:val="22"/>
          <w:szCs w:val="22"/>
          <w:highlight w:val="none"/>
          <w:lang w:eastAsia="zh-CN"/>
        </w:rPr>
        <w:t>2.</w:t>
      </w:r>
      <w:r>
        <w:rPr>
          <w:rFonts w:ascii="宋体" w:hAnsi="宋体" w:cs="宋体"/>
          <w:spacing w:val="1"/>
          <w:sz w:val="22"/>
          <w:szCs w:val="22"/>
          <w:highlight w:val="none"/>
        </w:rPr>
        <w:t>若乙方违反安全操作规定导致事故，除了依法承担相应的赔偿责任外，还应接</w:t>
      </w:r>
      <w:r>
        <w:rPr>
          <w:rFonts w:ascii="宋体" w:hAnsi="宋体" w:cs="宋体"/>
          <w:spacing w:val="-2"/>
          <w:sz w:val="22"/>
          <w:szCs w:val="22"/>
          <w:highlight w:val="none"/>
        </w:rPr>
        <w:t>受有关部门的处罚，并承担因此给甲方造成的一切损失。并且责任单位和个人要承担相</w:t>
      </w:r>
      <w:r>
        <w:rPr>
          <w:rFonts w:ascii="宋体" w:hAnsi="宋体" w:cs="宋体"/>
          <w:spacing w:val="-1"/>
          <w:sz w:val="22"/>
          <w:szCs w:val="22"/>
          <w:highlight w:val="none"/>
        </w:rPr>
        <w:t>应的违约金，具体违约金如下：</w:t>
      </w:r>
    </w:p>
    <w:p w14:paraId="31DB1F60">
      <w:pPr>
        <w:spacing w:before="284" w:line="290" w:lineRule="auto"/>
        <w:ind w:left="24" w:right="78" w:firstLine="444"/>
        <w:rPr>
          <w:rFonts w:ascii="宋体" w:hAnsi="宋体" w:cs="宋体"/>
          <w:sz w:val="22"/>
          <w:szCs w:val="22"/>
          <w:highlight w:val="none"/>
        </w:rPr>
      </w:pPr>
      <w:r>
        <w:rPr>
          <w:rFonts w:ascii="宋体" w:hAnsi="宋体" w:cs="宋体"/>
          <w:spacing w:val="1"/>
          <w:sz w:val="22"/>
          <w:szCs w:val="22"/>
          <w:highlight w:val="none"/>
        </w:rPr>
        <w:t>（1）乙方发生事故后必须及时报告监理单位和建设单位工程部，对隐瞒、</w:t>
      </w:r>
      <w:r>
        <w:rPr>
          <w:rFonts w:ascii="宋体" w:hAnsi="宋体" w:cs="宋体"/>
          <w:sz w:val="22"/>
          <w:szCs w:val="22"/>
          <w:highlight w:val="none"/>
        </w:rPr>
        <w:t>拖延或</w:t>
      </w:r>
      <w:r>
        <w:rPr>
          <w:rFonts w:ascii="宋体" w:hAnsi="宋体" w:cs="宋体"/>
          <w:spacing w:val="-1"/>
          <w:sz w:val="22"/>
          <w:szCs w:val="22"/>
          <w:highlight w:val="none"/>
        </w:rPr>
        <w:t>谎报事故，故意破坏或伪装（造）事故现场的，承担5000元／次的违约金。</w:t>
      </w:r>
    </w:p>
    <w:p w14:paraId="5FCFBCD0">
      <w:pPr>
        <w:spacing w:before="284" w:line="293" w:lineRule="auto"/>
        <w:ind w:left="26" w:right="77" w:firstLine="428"/>
        <w:rPr>
          <w:rFonts w:ascii="宋体" w:hAnsi="宋体" w:cs="宋体"/>
          <w:sz w:val="22"/>
          <w:szCs w:val="22"/>
          <w:highlight w:val="none"/>
        </w:rPr>
      </w:pPr>
      <w:r>
        <w:rPr>
          <w:rFonts w:ascii="宋体" w:hAnsi="宋体" w:cs="宋体"/>
          <w:spacing w:val="-3"/>
          <w:sz w:val="22"/>
          <w:szCs w:val="22"/>
          <w:highlight w:val="none"/>
        </w:rPr>
        <w:t>（2）乙方必须认真落实防范措施，并建立事故档案，违者承担3000元／次的违约</w:t>
      </w:r>
      <w:r>
        <w:rPr>
          <w:rFonts w:ascii="宋体" w:hAnsi="宋体" w:cs="宋体"/>
          <w:spacing w:val="-5"/>
          <w:sz w:val="22"/>
          <w:szCs w:val="22"/>
          <w:highlight w:val="none"/>
        </w:rPr>
        <w:t>金。</w:t>
      </w:r>
    </w:p>
    <w:p w14:paraId="7CB4EAEE">
      <w:pPr>
        <w:spacing w:before="280" w:line="289" w:lineRule="auto"/>
        <w:ind w:left="24" w:right="77" w:firstLine="440"/>
        <w:rPr>
          <w:rFonts w:ascii="宋体" w:hAnsi="宋体" w:cs="宋体"/>
          <w:sz w:val="22"/>
          <w:szCs w:val="22"/>
          <w:highlight w:val="none"/>
        </w:rPr>
      </w:pPr>
      <w:r>
        <w:rPr>
          <w:rFonts w:ascii="宋体" w:hAnsi="宋体" w:cs="宋体"/>
          <w:sz w:val="22"/>
          <w:szCs w:val="22"/>
          <w:highlight w:val="none"/>
        </w:rPr>
        <w:t>（3）发生人身伤亡事故、机械设备事故、交通事故、火灾事故的严格按照“</w:t>
      </w:r>
      <w:r>
        <w:rPr>
          <w:rFonts w:ascii="宋体" w:hAnsi="宋体" w:cs="宋体"/>
          <w:spacing w:val="-76"/>
          <w:sz w:val="22"/>
          <w:szCs w:val="22"/>
          <w:highlight w:val="none"/>
        </w:rPr>
        <w:t xml:space="preserve"> </w:t>
      </w:r>
      <w:r>
        <w:rPr>
          <w:rFonts w:ascii="宋体" w:hAnsi="宋体" w:cs="宋体"/>
          <w:sz w:val="22"/>
          <w:szCs w:val="22"/>
          <w:highlight w:val="none"/>
        </w:rPr>
        <w:t>四不</w:t>
      </w:r>
      <w:r>
        <w:rPr>
          <w:rFonts w:ascii="宋体" w:hAnsi="宋体" w:cs="宋体"/>
          <w:spacing w:val="-1"/>
          <w:sz w:val="22"/>
          <w:szCs w:val="22"/>
          <w:highlight w:val="none"/>
        </w:rPr>
        <w:t>放过</w:t>
      </w:r>
      <w:r>
        <w:rPr>
          <w:rFonts w:ascii="宋体" w:hAnsi="宋体" w:cs="宋体"/>
          <w:spacing w:val="-81"/>
          <w:sz w:val="22"/>
          <w:szCs w:val="22"/>
          <w:highlight w:val="none"/>
        </w:rPr>
        <w:t xml:space="preserve"> </w:t>
      </w:r>
      <w:r>
        <w:rPr>
          <w:rFonts w:ascii="宋体" w:hAnsi="宋体" w:cs="宋体"/>
          <w:spacing w:val="-1"/>
          <w:sz w:val="22"/>
          <w:szCs w:val="22"/>
          <w:highlight w:val="none"/>
        </w:rPr>
        <w:t>”原则进行处理，有关责任人及责任单位</w:t>
      </w:r>
      <w:r>
        <w:rPr>
          <w:rFonts w:ascii="宋体" w:hAnsi="宋体" w:cs="宋体"/>
          <w:spacing w:val="-2"/>
          <w:sz w:val="22"/>
          <w:szCs w:val="22"/>
          <w:highlight w:val="none"/>
        </w:rPr>
        <w:t>承担相应的违约金：</w:t>
      </w:r>
    </w:p>
    <w:p w14:paraId="781B9E1F">
      <w:pPr>
        <w:spacing w:before="286" w:line="290" w:lineRule="auto"/>
        <w:ind w:left="25" w:firstLine="428"/>
        <w:rPr>
          <w:rFonts w:ascii="宋体" w:hAnsi="宋体" w:cs="宋体"/>
          <w:sz w:val="22"/>
          <w:szCs w:val="22"/>
          <w:highlight w:val="none"/>
        </w:rPr>
      </w:pPr>
      <w:r>
        <w:rPr>
          <w:rFonts w:ascii="宋体" w:hAnsi="宋体" w:cs="宋体"/>
          <w:spacing w:val="-3"/>
          <w:sz w:val="22"/>
          <w:szCs w:val="22"/>
          <w:highlight w:val="none"/>
        </w:rPr>
        <w:t>①轻伤1人：根据事故性质，责任单位承担2000-5000元的违约金，当班负责</w:t>
      </w:r>
      <w:r>
        <w:rPr>
          <w:rFonts w:ascii="宋体" w:hAnsi="宋体" w:cs="宋体"/>
          <w:spacing w:val="-4"/>
          <w:sz w:val="22"/>
          <w:szCs w:val="22"/>
          <w:highlight w:val="none"/>
        </w:rPr>
        <w:t>人承</w:t>
      </w:r>
      <w:r>
        <w:rPr>
          <w:rFonts w:ascii="宋体" w:hAnsi="宋体" w:cs="宋体"/>
          <w:spacing w:val="-6"/>
          <w:sz w:val="22"/>
          <w:szCs w:val="22"/>
          <w:highlight w:val="none"/>
        </w:rPr>
        <w:t>担800元违约金，当班班长承担500</w:t>
      </w:r>
      <w:r>
        <w:rPr>
          <w:rFonts w:ascii="宋体" w:hAnsi="宋体" w:cs="宋体"/>
          <w:spacing w:val="-7"/>
          <w:sz w:val="22"/>
          <w:szCs w:val="22"/>
          <w:highlight w:val="none"/>
        </w:rPr>
        <w:t>元违约金，当班安全员承担300元违约金。</w:t>
      </w:r>
    </w:p>
    <w:p w14:paraId="245242B7">
      <w:pPr>
        <w:spacing w:before="286" w:line="324" w:lineRule="auto"/>
        <w:ind w:left="26" w:right="75" w:firstLine="432"/>
        <w:rPr>
          <w:rFonts w:ascii="宋体" w:hAnsi="宋体" w:cs="宋体"/>
          <w:sz w:val="22"/>
          <w:szCs w:val="22"/>
          <w:highlight w:val="none"/>
        </w:rPr>
      </w:pPr>
      <w:r>
        <w:rPr>
          <w:rFonts w:ascii="宋体" w:hAnsi="宋体" w:cs="宋体"/>
          <w:spacing w:val="-2"/>
          <w:sz w:val="22"/>
          <w:szCs w:val="22"/>
          <w:highlight w:val="none"/>
        </w:rPr>
        <w:t>②重伤1人或一次轻伤2人或直接经济损失2</w:t>
      </w:r>
      <w:r>
        <w:rPr>
          <w:rFonts w:hint="eastAsia" w:ascii="宋体" w:hAnsi="宋体" w:cs="宋体"/>
          <w:spacing w:val="-41"/>
          <w:sz w:val="22"/>
          <w:szCs w:val="22"/>
          <w:highlight w:val="none"/>
          <w:lang w:eastAsia="zh-CN"/>
        </w:rPr>
        <w:t>万元</w:t>
      </w:r>
      <w:r>
        <w:rPr>
          <w:rFonts w:ascii="宋体" w:hAnsi="宋体" w:cs="宋体"/>
          <w:spacing w:val="-2"/>
          <w:sz w:val="22"/>
          <w:szCs w:val="22"/>
          <w:highlight w:val="none"/>
        </w:rPr>
        <w:t>以上的事故：根</w:t>
      </w:r>
      <w:r>
        <w:rPr>
          <w:rFonts w:ascii="宋体" w:hAnsi="宋体" w:cs="宋体"/>
          <w:spacing w:val="-3"/>
          <w:sz w:val="22"/>
          <w:szCs w:val="22"/>
          <w:highlight w:val="none"/>
        </w:rPr>
        <w:t>据事故性质，责任</w:t>
      </w:r>
      <w:r>
        <w:rPr>
          <w:rFonts w:ascii="宋体" w:hAnsi="宋体" w:cs="宋体"/>
          <w:spacing w:val="-1"/>
          <w:sz w:val="22"/>
          <w:szCs w:val="22"/>
          <w:highlight w:val="none"/>
        </w:rPr>
        <w:t>单位承担5000～10000元的违约金，单位负责人承担2000元违约金</w:t>
      </w:r>
      <w:r>
        <w:rPr>
          <w:rFonts w:ascii="宋体" w:hAnsi="宋体" w:cs="宋体"/>
          <w:spacing w:val="-2"/>
          <w:sz w:val="22"/>
          <w:szCs w:val="22"/>
          <w:highlight w:val="none"/>
        </w:rPr>
        <w:t>，当班负责人承担</w:t>
      </w:r>
      <w:r>
        <w:rPr>
          <w:rFonts w:ascii="宋体" w:hAnsi="宋体" w:cs="宋体"/>
          <w:spacing w:val="1"/>
          <w:sz w:val="22"/>
          <w:szCs w:val="22"/>
          <w:highlight w:val="none"/>
        </w:rPr>
        <w:t>1000元违约金，当班班长承担800元违约金，当班安全员承担5</w:t>
      </w:r>
      <w:r>
        <w:rPr>
          <w:rFonts w:ascii="宋体" w:hAnsi="宋体" w:cs="宋体"/>
          <w:sz w:val="22"/>
          <w:szCs w:val="22"/>
          <w:highlight w:val="none"/>
        </w:rPr>
        <w:t>00元违约金，单位负</w:t>
      </w:r>
      <w:r>
        <w:rPr>
          <w:rFonts w:ascii="宋体" w:hAnsi="宋体" w:cs="宋体"/>
          <w:spacing w:val="-2"/>
          <w:sz w:val="22"/>
          <w:szCs w:val="22"/>
          <w:highlight w:val="none"/>
        </w:rPr>
        <w:t>责人必须向监理和建设单位“说清楚</w:t>
      </w:r>
      <w:r>
        <w:rPr>
          <w:rFonts w:ascii="宋体" w:hAnsi="宋体" w:cs="宋体"/>
          <w:spacing w:val="-75"/>
          <w:sz w:val="22"/>
          <w:szCs w:val="22"/>
          <w:highlight w:val="none"/>
        </w:rPr>
        <w:t xml:space="preserve"> </w:t>
      </w:r>
      <w:r>
        <w:rPr>
          <w:rFonts w:ascii="宋体" w:hAnsi="宋体" w:cs="宋体"/>
          <w:spacing w:val="-2"/>
          <w:sz w:val="22"/>
          <w:szCs w:val="22"/>
          <w:highlight w:val="none"/>
        </w:rPr>
        <w:t>”事故原因。</w:t>
      </w:r>
    </w:p>
    <w:p w14:paraId="7888E977">
      <w:pPr>
        <w:spacing w:before="287" w:line="324" w:lineRule="auto"/>
        <w:ind w:left="24" w:right="77" w:firstLine="428"/>
        <w:rPr>
          <w:rFonts w:ascii="宋体" w:hAnsi="宋体" w:cs="宋体"/>
          <w:sz w:val="22"/>
          <w:szCs w:val="22"/>
          <w:highlight w:val="none"/>
        </w:rPr>
      </w:pPr>
      <w:r>
        <w:rPr>
          <w:rFonts w:ascii="宋体" w:hAnsi="宋体" w:cs="宋体"/>
          <w:spacing w:val="-3"/>
          <w:sz w:val="22"/>
          <w:szCs w:val="22"/>
          <w:highlight w:val="none"/>
        </w:rPr>
        <w:t>③死亡一人或一次重伤或造成5万元以上直接经济损失的事故：根据事故性质，责任单位承担10000～50000元的违约金，单位负责人承担5000元违约金，当班负责人承担2000元违约金，当班班长承担1000元违</w:t>
      </w:r>
      <w:r>
        <w:rPr>
          <w:rFonts w:hint="eastAsia" w:ascii="宋体" w:hAnsi="宋体" w:cs="宋体"/>
          <w:spacing w:val="-3"/>
          <w:sz w:val="22"/>
          <w:szCs w:val="22"/>
          <w:highlight w:val="none"/>
          <w:lang w:eastAsia="zh-CN"/>
        </w:rPr>
        <w:t>约金</w:t>
      </w:r>
      <w:r>
        <w:rPr>
          <w:rFonts w:ascii="宋体" w:hAnsi="宋体" w:cs="宋体"/>
          <w:spacing w:val="-3"/>
          <w:sz w:val="22"/>
          <w:szCs w:val="22"/>
          <w:highlight w:val="none"/>
        </w:rPr>
        <w:t>，当班安全员承</w:t>
      </w:r>
      <w:r>
        <w:rPr>
          <w:rFonts w:ascii="宋体" w:hAnsi="宋体" w:cs="宋体"/>
          <w:spacing w:val="-4"/>
          <w:sz w:val="22"/>
          <w:szCs w:val="22"/>
          <w:highlight w:val="none"/>
        </w:rPr>
        <w:t>担800元违约</w:t>
      </w:r>
      <w:r>
        <w:rPr>
          <w:rFonts w:hint="eastAsia" w:ascii="宋体" w:hAnsi="宋体" w:cs="宋体"/>
          <w:spacing w:val="-4"/>
          <w:sz w:val="22"/>
          <w:szCs w:val="22"/>
          <w:highlight w:val="none"/>
          <w:lang w:val="en-US" w:eastAsia="zh-CN"/>
        </w:rPr>
        <w:t>金</w:t>
      </w:r>
      <w:r>
        <w:rPr>
          <w:rFonts w:ascii="宋体" w:hAnsi="宋体" w:cs="宋体"/>
          <w:spacing w:val="-4"/>
          <w:sz w:val="22"/>
          <w:szCs w:val="22"/>
          <w:highlight w:val="none"/>
        </w:rPr>
        <w:t>，单位负责</w:t>
      </w:r>
      <w:r>
        <w:rPr>
          <w:rFonts w:ascii="宋体" w:hAnsi="宋体" w:cs="宋体"/>
          <w:spacing w:val="-2"/>
          <w:sz w:val="22"/>
          <w:szCs w:val="22"/>
          <w:highlight w:val="none"/>
        </w:rPr>
        <w:t>人必须向监理和建设单位“说清楚</w:t>
      </w:r>
      <w:r>
        <w:rPr>
          <w:rFonts w:ascii="宋体" w:hAnsi="宋体" w:cs="宋体"/>
          <w:spacing w:val="-75"/>
          <w:sz w:val="22"/>
          <w:szCs w:val="22"/>
          <w:highlight w:val="none"/>
        </w:rPr>
        <w:t xml:space="preserve"> </w:t>
      </w:r>
      <w:r>
        <w:rPr>
          <w:rFonts w:ascii="宋体" w:hAnsi="宋体" w:cs="宋体"/>
          <w:spacing w:val="-2"/>
          <w:sz w:val="22"/>
          <w:szCs w:val="22"/>
          <w:highlight w:val="none"/>
        </w:rPr>
        <w:t>”事故原因。</w:t>
      </w:r>
    </w:p>
    <w:p w14:paraId="05D8CF90">
      <w:pPr>
        <w:spacing w:before="71" w:line="289" w:lineRule="auto"/>
        <w:ind w:left="27" w:right="16" w:firstLine="432"/>
        <w:rPr>
          <w:rFonts w:ascii="宋体" w:hAnsi="宋体" w:cs="宋体"/>
          <w:spacing w:val="-3"/>
          <w:sz w:val="22"/>
          <w:szCs w:val="22"/>
          <w:highlight w:val="none"/>
        </w:rPr>
      </w:pPr>
      <w:r>
        <w:rPr>
          <w:rFonts w:ascii="宋体" w:hAnsi="宋体" w:cs="宋体"/>
          <w:spacing w:val="-3"/>
          <w:sz w:val="22"/>
          <w:szCs w:val="22"/>
          <w:highlight w:val="none"/>
        </w:rPr>
        <w:t>（4）发生安全事件的，根据其性质，该单位承担1000～5000元的违约金，负责人</w:t>
      </w:r>
      <w:r>
        <w:rPr>
          <w:rFonts w:ascii="宋体" w:hAnsi="宋体" w:cs="宋体"/>
          <w:spacing w:val="-2"/>
          <w:sz w:val="22"/>
          <w:szCs w:val="22"/>
          <w:highlight w:val="none"/>
        </w:rPr>
        <w:t>承担500元的违约金，当班班长承担200元违约金，当班安全员承担100元</w:t>
      </w:r>
      <w:r>
        <w:rPr>
          <w:rFonts w:ascii="宋体" w:hAnsi="宋体" w:cs="宋体"/>
          <w:spacing w:val="-3"/>
          <w:sz w:val="22"/>
          <w:szCs w:val="22"/>
          <w:highlight w:val="none"/>
        </w:rPr>
        <w:t>违约金。</w:t>
      </w:r>
    </w:p>
    <w:p w14:paraId="68DD80F4">
      <w:pPr>
        <w:spacing w:before="71" w:line="289" w:lineRule="auto"/>
        <w:ind w:left="27" w:right="16" w:firstLine="432"/>
        <w:rPr>
          <w:rFonts w:ascii="宋体" w:hAnsi="宋体" w:cs="宋体"/>
          <w:sz w:val="22"/>
          <w:szCs w:val="22"/>
          <w:highlight w:val="none"/>
        </w:rPr>
      </w:pPr>
      <w:r>
        <w:rPr>
          <w:rFonts w:ascii="宋体" w:hAnsi="宋体" w:cs="宋体"/>
          <w:spacing w:val="-2"/>
          <w:sz w:val="22"/>
          <w:szCs w:val="22"/>
          <w:highlight w:val="none"/>
        </w:rPr>
        <w:t>3.双方应本着诚信原则，积极采取补救措施减少损失，不得有任何隐瞒、谎报事故真相的行为。</w:t>
      </w:r>
    </w:p>
    <w:p w14:paraId="67A544EE">
      <w:pPr>
        <w:spacing w:before="285" w:line="290" w:lineRule="auto"/>
        <w:ind w:left="24" w:right="17" w:firstLine="456"/>
        <w:rPr>
          <w:rFonts w:ascii="宋体" w:hAnsi="宋体" w:cs="宋体"/>
          <w:sz w:val="22"/>
          <w:szCs w:val="22"/>
          <w:highlight w:val="none"/>
        </w:rPr>
      </w:pPr>
      <w:r>
        <w:rPr>
          <w:rFonts w:ascii="宋体" w:hAnsi="宋体" w:cs="宋体"/>
          <w:spacing w:val="4"/>
          <w:sz w:val="22"/>
          <w:szCs w:val="22"/>
          <w:highlight w:val="none"/>
        </w:rPr>
        <w:t>4.乙方接受安全违约处理后并不能免除国家安全生产相关法律法规的相应处罚责</w:t>
      </w:r>
      <w:r>
        <w:rPr>
          <w:rFonts w:ascii="宋体" w:hAnsi="宋体" w:cs="宋体"/>
          <w:spacing w:val="-4"/>
          <w:sz w:val="22"/>
          <w:szCs w:val="22"/>
          <w:highlight w:val="none"/>
        </w:rPr>
        <w:t>任。</w:t>
      </w:r>
    </w:p>
    <w:p w14:paraId="591E8D94">
      <w:pPr>
        <w:spacing w:before="284" w:line="221" w:lineRule="auto"/>
        <w:ind w:left="473" w:firstLine="426"/>
        <w:rPr>
          <w:rFonts w:ascii="宋体" w:hAnsi="宋体" w:cs="宋体"/>
          <w:sz w:val="22"/>
          <w:szCs w:val="22"/>
          <w:highlight w:val="none"/>
        </w:rPr>
      </w:pPr>
      <w:r>
        <w:rPr>
          <w:rFonts w:ascii="宋体" w:hAnsi="宋体" w:cs="宋体"/>
          <w:b/>
          <w:bCs/>
          <w:spacing w:val="-4"/>
          <w:sz w:val="22"/>
          <w:szCs w:val="22"/>
          <w:highlight w:val="none"/>
        </w:rPr>
        <w:t>（五）其他约定</w:t>
      </w:r>
    </w:p>
    <w:p w14:paraId="597FB0C6">
      <w:pPr>
        <w:spacing w:before="283" w:line="363" w:lineRule="auto"/>
        <w:ind w:left="37" w:right="16" w:firstLine="432"/>
        <w:rPr>
          <w:rFonts w:ascii="宋体" w:hAnsi="宋体" w:cs="宋体"/>
          <w:sz w:val="22"/>
          <w:szCs w:val="22"/>
          <w:highlight w:val="none"/>
        </w:rPr>
      </w:pPr>
      <w:r>
        <w:rPr>
          <w:rFonts w:ascii="宋体" w:hAnsi="宋体" w:cs="宋体"/>
          <w:spacing w:val="-2"/>
          <w:sz w:val="22"/>
          <w:szCs w:val="22"/>
          <w:highlight w:val="none"/>
        </w:rPr>
        <w:t>为确保安全生产，需购买安全生产责任险的工程项目由乙方统一购买安全生产责任</w:t>
      </w:r>
      <w:r>
        <w:rPr>
          <w:rFonts w:ascii="宋体" w:hAnsi="宋体" w:cs="宋体"/>
          <w:spacing w:val="-10"/>
          <w:sz w:val="22"/>
          <w:szCs w:val="22"/>
          <w:highlight w:val="none"/>
        </w:rPr>
        <w:t>险。</w:t>
      </w:r>
    </w:p>
    <w:p w14:paraId="75C42046">
      <w:pPr>
        <w:spacing w:before="113" w:line="219" w:lineRule="auto"/>
        <w:ind w:left="466" w:firstLine="374"/>
        <w:rPr>
          <w:rFonts w:ascii="宋体" w:hAnsi="宋体" w:cs="宋体"/>
          <w:sz w:val="22"/>
          <w:szCs w:val="22"/>
          <w:highlight w:val="none"/>
        </w:rPr>
      </w:pPr>
      <w:r>
        <w:rPr>
          <w:rFonts w:ascii="宋体" w:hAnsi="宋体" w:cs="宋体"/>
          <w:b/>
          <w:bCs/>
          <w:spacing w:val="-17"/>
          <w:sz w:val="22"/>
          <w:szCs w:val="22"/>
          <w:highlight w:val="none"/>
        </w:rPr>
        <w:t>三</w:t>
      </w:r>
      <w:r>
        <w:rPr>
          <w:rFonts w:ascii="宋体" w:hAnsi="宋体" w:cs="宋体"/>
          <w:spacing w:val="-85"/>
          <w:sz w:val="22"/>
          <w:szCs w:val="22"/>
          <w:highlight w:val="none"/>
        </w:rPr>
        <w:t xml:space="preserve"> </w:t>
      </w:r>
      <w:r>
        <w:rPr>
          <w:rFonts w:ascii="宋体" w:hAnsi="宋体" w:cs="宋体"/>
          <w:b/>
          <w:bCs/>
          <w:spacing w:val="-17"/>
          <w:sz w:val="22"/>
          <w:szCs w:val="22"/>
          <w:highlight w:val="none"/>
        </w:rPr>
        <w:t>、</w:t>
      </w:r>
      <w:r>
        <w:rPr>
          <w:rFonts w:ascii="宋体" w:hAnsi="宋体" w:cs="宋体"/>
          <w:spacing w:val="-84"/>
          <w:sz w:val="22"/>
          <w:szCs w:val="22"/>
          <w:highlight w:val="none"/>
        </w:rPr>
        <w:t xml:space="preserve"> </w:t>
      </w:r>
      <w:r>
        <w:rPr>
          <w:rFonts w:ascii="宋体" w:hAnsi="宋体" w:cs="宋体"/>
          <w:b/>
          <w:bCs/>
          <w:spacing w:val="-17"/>
          <w:sz w:val="22"/>
          <w:szCs w:val="22"/>
          <w:highlight w:val="none"/>
        </w:rPr>
        <w:t>附则</w:t>
      </w:r>
    </w:p>
    <w:p w14:paraId="32BD152C">
      <w:pPr>
        <w:spacing w:before="286" w:line="219" w:lineRule="auto"/>
        <w:ind w:left="482" w:firstLine="432"/>
        <w:rPr>
          <w:rFonts w:ascii="宋体" w:hAnsi="宋体" w:cs="宋体"/>
          <w:sz w:val="22"/>
          <w:szCs w:val="22"/>
          <w:highlight w:val="none"/>
        </w:rPr>
      </w:pPr>
      <w:r>
        <w:rPr>
          <w:rFonts w:ascii="宋体" w:hAnsi="宋体" w:cs="宋体"/>
          <w:spacing w:val="-2"/>
          <w:sz w:val="22"/>
          <w:szCs w:val="22"/>
          <w:highlight w:val="none"/>
        </w:rPr>
        <w:t>1.此协议约定的各项条款，经双方盖章后生效。</w:t>
      </w:r>
    </w:p>
    <w:p w14:paraId="7A1670C9">
      <w:pPr>
        <w:spacing w:before="289" w:line="289" w:lineRule="auto"/>
        <w:ind w:left="25" w:right="14" w:firstLine="864" w:firstLineChars="400"/>
        <w:rPr>
          <w:rFonts w:ascii="宋体" w:hAnsi="宋体" w:cs="宋体"/>
          <w:sz w:val="22"/>
          <w:szCs w:val="22"/>
          <w:highlight w:val="none"/>
        </w:rPr>
      </w:pPr>
      <w:r>
        <w:rPr>
          <w:rFonts w:ascii="宋体" w:hAnsi="宋体" w:cs="宋体"/>
          <w:spacing w:val="-2"/>
          <w:sz w:val="22"/>
          <w:szCs w:val="22"/>
          <w:highlight w:val="none"/>
        </w:rPr>
        <w:t>2.协议有效期按照合同工期。合同工期变更，本协议有效期相应变更；合同施工工</w:t>
      </w:r>
      <w:r>
        <w:rPr>
          <w:rFonts w:ascii="宋体" w:hAnsi="宋体" w:cs="宋体"/>
          <w:spacing w:val="-1"/>
          <w:sz w:val="22"/>
          <w:szCs w:val="22"/>
          <w:highlight w:val="none"/>
        </w:rPr>
        <w:t>作内容、范围有变动时，应及时签订补充协议。</w:t>
      </w:r>
    </w:p>
    <w:p w14:paraId="0E42B027">
      <w:pPr>
        <w:spacing w:before="285" w:line="220" w:lineRule="auto"/>
        <w:ind w:left="470" w:firstLine="436"/>
        <w:rPr>
          <w:rFonts w:ascii="宋体" w:hAnsi="宋体" w:cs="宋体"/>
          <w:sz w:val="22"/>
          <w:szCs w:val="22"/>
          <w:highlight w:val="none"/>
        </w:rPr>
      </w:pPr>
      <w:r>
        <w:rPr>
          <w:rFonts w:ascii="宋体" w:hAnsi="宋体" w:cs="宋体"/>
          <w:spacing w:val="-1"/>
          <w:sz w:val="22"/>
          <w:szCs w:val="22"/>
          <w:highlight w:val="none"/>
        </w:rPr>
        <w:t>3.因不可抗力造成双方设备损坏、人员伤亡，各自承担相应的损失。</w:t>
      </w:r>
    </w:p>
    <w:p w14:paraId="0BA5BC6B">
      <w:pPr>
        <w:spacing w:before="287" w:line="221" w:lineRule="auto"/>
        <w:ind w:left="465" w:firstLine="436"/>
        <w:rPr>
          <w:rFonts w:ascii="宋体" w:hAnsi="宋体" w:cs="宋体"/>
          <w:sz w:val="22"/>
          <w:szCs w:val="22"/>
          <w:highlight w:val="none"/>
        </w:rPr>
      </w:pPr>
      <w:r>
        <w:rPr>
          <w:rFonts w:ascii="宋体" w:hAnsi="宋体" w:cs="宋体"/>
          <w:spacing w:val="-1"/>
          <w:sz w:val="22"/>
          <w:szCs w:val="22"/>
          <w:highlight w:val="none"/>
        </w:rPr>
        <w:t>4.其他未尽事宜可另行约定。</w:t>
      </w:r>
    </w:p>
    <w:p w14:paraId="4523E17B">
      <w:pPr>
        <w:spacing w:before="283" w:line="290" w:lineRule="auto"/>
        <w:ind w:left="28" w:right="16" w:firstLine="864" w:firstLineChars="400"/>
        <w:rPr>
          <w:rFonts w:ascii="宋体" w:hAnsi="宋体" w:cs="宋体"/>
          <w:sz w:val="22"/>
          <w:szCs w:val="22"/>
          <w:highlight w:val="none"/>
        </w:rPr>
      </w:pPr>
      <w:r>
        <w:rPr>
          <w:rFonts w:ascii="宋体" w:hAnsi="宋体" w:cs="宋体"/>
          <w:spacing w:val="-2"/>
          <w:sz w:val="22"/>
          <w:szCs w:val="22"/>
          <w:highlight w:val="none"/>
        </w:rPr>
        <w:t>5.本协议作为合同的附件，与合同具有同等法律效力，份数与合同协议书约定份数</w:t>
      </w:r>
      <w:r>
        <w:rPr>
          <w:rFonts w:ascii="宋体" w:hAnsi="宋体" w:cs="宋体"/>
          <w:spacing w:val="-4"/>
          <w:sz w:val="22"/>
          <w:szCs w:val="22"/>
          <w:highlight w:val="none"/>
        </w:rPr>
        <w:t>一致。</w:t>
      </w:r>
    </w:p>
    <w:p w14:paraId="06C17EB3">
      <w:pPr>
        <w:pStyle w:val="3"/>
        <w:spacing w:line="278" w:lineRule="auto"/>
        <w:ind w:firstLine="420"/>
        <w:rPr>
          <w:highlight w:val="none"/>
        </w:rPr>
      </w:pPr>
    </w:p>
    <w:p w14:paraId="2C8EC194">
      <w:pPr>
        <w:pStyle w:val="3"/>
        <w:spacing w:line="279" w:lineRule="auto"/>
        <w:ind w:firstLine="420"/>
        <w:rPr>
          <w:highlight w:val="none"/>
        </w:rPr>
      </w:pPr>
    </w:p>
    <w:p w14:paraId="37AD08CF">
      <w:pPr>
        <w:pStyle w:val="3"/>
        <w:spacing w:line="279" w:lineRule="auto"/>
        <w:ind w:firstLine="420"/>
        <w:rPr>
          <w:highlight w:val="none"/>
        </w:rPr>
      </w:pPr>
    </w:p>
    <w:p w14:paraId="2CA68399">
      <w:pPr>
        <w:spacing w:before="72" w:line="219" w:lineRule="auto"/>
        <w:ind w:left="442" w:firstLine="412"/>
        <w:rPr>
          <w:highlight w:val="none"/>
        </w:rPr>
      </w:pPr>
      <w:r>
        <w:rPr>
          <w:rFonts w:ascii="宋体" w:hAnsi="宋体" w:cs="宋体"/>
          <w:spacing w:val="-7"/>
          <w:sz w:val="22"/>
          <w:szCs w:val="22"/>
          <w:highlight w:val="none"/>
        </w:rPr>
        <w:t>甲方（盖章</w:t>
      </w:r>
      <w:r>
        <w:rPr>
          <w:rFonts w:ascii="宋体" w:hAnsi="宋体" w:cs="宋体"/>
          <w:sz w:val="22"/>
          <w:szCs w:val="22"/>
          <w:highlight w:val="none"/>
        </w:rPr>
        <w:t>）：</w:t>
      </w:r>
      <w:r>
        <w:rPr>
          <w:rFonts w:ascii="宋体" w:hAnsi="宋体" w:cs="宋体"/>
          <w:spacing w:val="1"/>
          <w:sz w:val="22"/>
          <w:szCs w:val="22"/>
          <w:highlight w:val="none"/>
        </w:rPr>
        <w:t xml:space="preserve">                      </w:t>
      </w:r>
      <w:r>
        <w:rPr>
          <w:rFonts w:ascii="宋体" w:hAnsi="宋体" w:cs="宋体"/>
          <w:spacing w:val="-7"/>
          <w:sz w:val="22"/>
          <w:szCs w:val="22"/>
          <w:highlight w:val="none"/>
        </w:rPr>
        <w:t>乙方（盖章</w:t>
      </w:r>
      <w:r>
        <w:rPr>
          <w:rFonts w:ascii="宋体" w:hAnsi="宋体" w:cs="宋体"/>
          <w:sz w:val="22"/>
          <w:szCs w:val="22"/>
          <w:highlight w:val="none"/>
        </w:rPr>
        <w:t>）：</w:t>
      </w:r>
    </w:p>
    <w:p w14:paraId="425B4F78">
      <w:pPr>
        <w:spacing w:before="73" w:line="220" w:lineRule="auto"/>
        <w:ind w:left="414" w:firstLine="440"/>
        <w:rPr>
          <w:rFonts w:ascii="宋体" w:hAnsi="宋体" w:cs="宋体"/>
          <w:sz w:val="22"/>
          <w:szCs w:val="22"/>
          <w:highlight w:val="none"/>
        </w:rPr>
      </w:pPr>
      <w:r>
        <w:rPr>
          <w:rFonts w:ascii="宋体" w:hAnsi="宋体" w:cs="宋体"/>
          <w:sz w:val="22"/>
          <w:szCs w:val="22"/>
          <w:highlight w:val="none"/>
        </w:rPr>
        <w:t xml:space="preserve">法定代表人：                     </w:t>
      </w:r>
      <w:r>
        <w:rPr>
          <w:rFonts w:ascii="宋体" w:hAnsi="宋体" w:cs="宋体"/>
          <w:spacing w:val="-1"/>
          <w:sz w:val="22"/>
          <w:szCs w:val="22"/>
          <w:highlight w:val="none"/>
        </w:rPr>
        <w:t xml:space="preserve">   法定代表人：</w:t>
      </w:r>
    </w:p>
    <w:p w14:paraId="0D29A3EB">
      <w:pPr>
        <w:spacing w:before="165" w:line="220" w:lineRule="auto"/>
        <w:ind w:left="416" w:firstLine="440"/>
        <w:rPr>
          <w:highlight w:val="none"/>
        </w:rPr>
      </w:pPr>
      <w:r>
        <w:rPr>
          <w:rFonts w:ascii="宋体" w:hAnsi="宋体" w:cs="宋体"/>
          <w:sz w:val="22"/>
          <w:szCs w:val="22"/>
          <w:highlight w:val="none"/>
        </w:rPr>
        <w:t xml:space="preserve">或授权委托人：                </w:t>
      </w:r>
      <w:r>
        <w:rPr>
          <w:rFonts w:ascii="宋体" w:hAnsi="宋体" w:cs="宋体"/>
          <w:spacing w:val="-1"/>
          <w:sz w:val="22"/>
          <w:szCs w:val="22"/>
          <w:highlight w:val="none"/>
        </w:rPr>
        <w:t xml:space="preserve">      或授权委托人：</w:t>
      </w:r>
    </w:p>
    <w:p w14:paraId="32728C39">
      <w:pPr>
        <w:spacing w:before="72" w:line="220" w:lineRule="auto"/>
        <w:ind w:left="413" w:firstLine="432" w:firstLineChars="0"/>
        <w:rPr>
          <w:rFonts w:ascii="宋体" w:hAnsi="宋体" w:cs="宋体"/>
          <w:sz w:val="22"/>
          <w:szCs w:val="22"/>
          <w:highlight w:val="none"/>
        </w:rPr>
        <w:sectPr>
          <w:footerReference r:id="rId30" w:type="default"/>
          <w:pgSz w:w="11905" w:h="16838"/>
          <w:pgMar w:top="1191" w:right="1191" w:bottom="1191" w:left="1304" w:header="850" w:footer="680" w:gutter="0"/>
          <w:pgNumType w:fmt="decimal"/>
          <w:cols w:space="720" w:num="1"/>
          <w:docGrid w:type="linesAndChars" w:linePitch="321" w:charSpace="0"/>
        </w:sectPr>
      </w:pPr>
      <w:r>
        <w:rPr>
          <w:rFonts w:ascii="宋体" w:hAnsi="宋体" w:cs="宋体"/>
          <w:spacing w:val="-2"/>
          <w:sz w:val="22"/>
          <w:szCs w:val="22"/>
          <w:highlight w:val="none"/>
        </w:rPr>
        <w:t>签订日期：      年</w:t>
      </w:r>
      <w:r>
        <w:rPr>
          <w:rFonts w:ascii="宋体" w:hAnsi="宋体" w:cs="宋体"/>
          <w:spacing w:val="3"/>
          <w:sz w:val="22"/>
          <w:szCs w:val="22"/>
          <w:highlight w:val="none"/>
        </w:rPr>
        <w:t xml:space="preserve">     </w:t>
      </w:r>
      <w:r>
        <w:rPr>
          <w:rFonts w:ascii="宋体" w:hAnsi="宋体" w:cs="宋体"/>
          <w:spacing w:val="-2"/>
          <w:sz w:val="22"/>
          <w:szCs w:val="22"/>
          <w:highlight w:val="none"/>
        </w:rPr>
        <w:t>月</w:t>
      </w:r>
      <w:r>
        <w:rPr>
          <w:rFonts w:ascii="宋体" w:hAnsi="宋体" w:cs="宋体"/>
          <w:spacing w:val="10"/>
          <w:sz w:val="22"/>
          <w:szCs w:val="22"/>
          <w:highlight w:val="none"/>
        </w:rPr>
        <w:t xml:space="preserve">     </w:t>
      </w:r>
      <w:r>
        <w:rPr>
          <w:rFonts w:ascii="宋体" w:hAnsi="宋体" w:cs="宋体"/>
          <w:spacing w:val="-2"/>
          <w:sz w:val="22"/>
          <w:szCs w:val="22"/>
          <w:highlight w:val="none"/>
        </w:rPr>
        <w:t>日</w:t>
      </w:r>
    </w:p>
    <w:p w14:paraId="60E7C847">
      <w:pPr>
        <w:pStyle w:val="3"/>
        <w:spacing w:line="246" w:lineRule="auto"/>
        <w:ind w:left="0" w:leftChars="0" w:firstLine="0" w:firstLineChars="0"/>
        <w:rPr>
          <w:highlight w:val="none"/>
        </w:rPr>
      </w:pPr>
    </w:p>
    <w:p w14:paraId="3246ED1C">
      <w:pPr>
        <w:spacing w:before="101" w:line="224" w:lineRule="auto"/>
        <w:ind w:left="3039" w:firstLine="670"/>
        <w:outlineLvl w:val="2"/>
        <w:rPr>
          <w:rFonts w:ascii="宋体" w:hAnsi="宋体" w:cs="宋体"/>
          <w:sz w:val="31"/>
          <w:szCs w:val="31"/>
          <w:highlight w:val="none"/>
        </w:rPr>
      </w:pPr>
      <w:r>
        <w:rPr>
          <w:rFonts w:ascii="宋体" w:hAnsi="宋体" w:cs="宋体"/>
          <w:b/>
          <w:bCs/>
          <w:spacing w:val="12"/>
          <w:sz w:val="31"/>
          <w:szCs w:val="31"/>
          <w:highlight w:val="none"/>
        </w:rPr>
        <w:t>附件8</w:t>
      </w:r>
      <w:r>
        <w:rPr>
          <w:rFonts w:ascii="宋体" w:hAnsi="宋体" w:cs="宋体"/>
          <w:spacing w:val="12"/>
          <w:sz w:val="31"/>
          <w:szCs w:val="31"/>
          <w:highlight w:val="none"/>
        </w:rPr>
        <w:t xml:space="preserve"> </w:t>
      </w:r>
      <w:r>
        <w:rPr>
          <w:rFonts w:ascii="宋体" w:hAnsi="宋体" w:cs="宋体"/>
          <w:b/>
          <w:bCs/>
          <w:spacing w:val="12"/>
          <w:sz w:val="31"/>
          <w:szCs w:val="31"/>
          <w:highlight w:val="none"/>
        </w:rPr>
        <w:t>廉政合同</w:t>
      </w:r>
    </w:p>
    <w:p w14:paraId="6048DACB">
      <w:pPr>
        <w:spacing w:before="250" w:line="225" w:lineRule="auto"/>
        <w:ind w:left="3184" w:firstLine="675"/>
        <w:rPr>
          <w:rFonts w:ascii="宋体" w:hAnsi="宋体" w:cs="宋体"/>
          <w:sz w:val="35"/>
          <w:szCs w:val="35"/>
          <w:highlight w:val="none"/>
        </w:rPr>
      </w:pPr>
      <w:r>
        <w:rPr>
          <w:rFonts w:ascii="宋体" w:hAnsi="宋体" w:cs="宋体"/>
          <w:b/>
          <w:bCs/>
          <w:spacing w:val="-7"/>
          <w:sz w:val="35"/>
          <w:szCs w:val="35"/>
          <w:highlight w:val="none"/>
        </w:rPr>
        <w:t>廉</w:t>
      </w:r>
      <w:r>
        <w:rPr>
          <w:rFonts w:ascii="宋体" w:hAnsi="宋体" w:cs="宋体"/>
          <w:spacing w:val="21"/>
          <w:sz w:val="35"/>
          <w:szCs w:val="35"/>
          <w:highlight w:val="none"/>
        </w:rPr>
        <w:t xml:space="preserve"> </w:t>
      </w:r>
      <w:r>
        <w:rPr>
          <w:rFonts w:ascii="宋体" w:hAnsi="宋体" w:cs="宋体"/>
          <w:b/>
          <w:bCs/>
          <w:spacing w:val="-7"/>
          <w:sz w:val="35"/>
          <w:szCs w:val="35"/>
          <w:highlight w:val="none"/>
        </w:rPr>
        <w:t>政</w:t>
      </w:r>
      <w:r>
        <w:rPr>
          <w:rFonts w:ascii="宋体" w:hAnsi="宋体" w:cs="宋体"/>
          <w:spacing w:val="23"/>
          <w:sz w:val="35"/>
          <w:szCs w:val="35"/>
          <w:highlight w:val="none"/>
        </w:rPr>
        <w:t xml:space="preserve"> </w:t>
      </w:r>
      <w:r>
        <w:rPr>
          <w:rFonts w:ascii="宋体" w:hAnsi="宋体" w:cs="宋体"/>
          <w:b/>
          <w:bCs/>
          <w:spacing w:val="-7"/>
          <w:sz w:val="35"/>
          <w:szCs w:val="35"/>
          <w:highlight w:val="none"/>
        </w:rPr>
        <w:t>合</w:t>
      </w:r>
      <w:r>
        <w:rPr>
          <w:rFonts w:ascii="宋体" w:hAnsi="宋体" w:cs="宋体"/>
          <w:spacing w:val="57"/>
          <w:sz w:val="35"/>
          <w:szCs w:val="35"/>
          <w:highlight w:val="none"/>
        </w:rPr>
        <w:t xml:space="preserve"> </w:t>
      </w:r>
      <w:r>
        <w:rPr>
          <w:rFonts w:ascii="宋体" w:hAnsi="宋体" w:cs="宋体"/>
          <w:b/>
          <w:bCs/>
          <w:spacing w:val="-7"/>
          <w:sz w:val="35"/>
          <w:szCs w:val="35"/>
          <w:highlight w:val="none"/>
        </w:rPr>
        <w:t>同</w:t>
      </w:r>
    </w:p>
    <w:p w14:paraId="3F32EB85">
      <w:pPr>
        <w:spacing w:before="218" w:line="222" w:lineRule="auto"/>
        <w:ind w:left="53" w:firstLine="382"/>
        <w:rPr>
          <w:rFonts w:ascii="宋体" w:hAnsi="宋体" w:cs="宋体"/>
          <w:sz w:val="22"/>
          <w:szCs w:val="22"/>
          <w:highlight w:val="none"/>
        </w:rPr>
      </w:pPr>
      <w:r>
        <w:rPr>
          <w:rFonts w:ascii="宋体" w:hAnsi="宋体" w:cs="宋体"/>
          <w:b/>
          <w:bCs/>
          <w:spacing w:val="-15"/>
          <w:sz w:val="22"/>
          <w:szCs w:val="22"/>
          <w:highlight w:val="none"/>
        </w:rPr>
        <w:t>甲方：</w:t>
      </w:r>
    </w:p>
    <w:p w14:paraId="556E8F3B">
      <w:pPr>
        <w:spacing w:before="141" w:line="222" w:lineRule="auto"/>
        <w:ind w:left="46" w:firstLine="394"/>
        <w:rPr>
          <w:rFonts w:ascii="宋体" w:hAnsi="宋体" w:cs="宋体"/>
          <w:sz w:val="22"/>
          <w:szCs w:val="22"/>
          <w:highlight w:val="none"/>
        </w:rPr>
      </w:pPr>
      <w:r>
        <w:rPr>
          <w:rFonts w:ascii="宋体" w:hAnsi="宋体" w:cs="宋体"/>
          <w:b/>
          <w:bCs/>
          <w:spacing w:val="-12"/>
          <w:sz w:val="22"/>
          <w:szCs w:val="22"/>
          <w:highlight w:val="none"/>
        </w:rPr>
        <w:t>乙方：</w:t>
      </w:r>
    </w:p>
    <w:p w14:paraId="73D95614">
      <w:pPr>
        <w:spacing w:before="109" w:line="288" w:lineRule="auto"/>
        <w:ind w:left="25" w:right="77" w:firstLine="436"/>
        <w:rPr>
          <w:rFonts w:ascii="宋体" w:hAnsi="宋体" w:cs="宋体"/>
          <w:sz w:val="22"/>
          <w:szCs w:val="22"/>
          <w:highlight w:val="none"/>
        </w:rPr>
      </w:pPr>
      <w:r>
        <w:rPr>
          <w:rFonts w:ascii="宋体" w:hAnsi="宋体" w:cs="宋体"/>
          <w:spacing w:val="-1"/>
          <w:sz w:val="22"/>
          <w:szCs w:val="22"/>
          <w:highlight w:val="none"/>
        </w:rPr>
        <w:t>为确保甲乙双方能够高效廉洁地履行</w:t>
      </w:r>
      <w:r>
        <w:rPr>
          <w:rFonts w:hint="eastAsia" w:ascii="宋体" w:hAnsi="宋体" w:cs="宋体"/>
          <w:spacing w:val="-1"/>
          <w:sz w:val="22"/>
          <w:szCs w:val="22"/>
          <w:highlight w:val="none"/>
          <w:u w:val="single"/>
          <w:lang w:val="en-US" w:eastAsia="zh-CN"/>
        </w:rPr>
        <w:t xml:space="preserve">        </w:t>
      </w:r>
      <w:r>
        <w:rPr>
          <w:rFonts w:hint="eastAsia" w:ascii="宋体" w:hAnsi="宋体" w:cs="宋体"/>
          <w:b/>
          <w:bCs/>
          <w:spacing w:val="-1"/>
          <w:sz w:val="22"/>
          <w:szCs w:val="22"/>
          <w:highlight w:val="none"/>
          <w:u w:val="single"/>
          <w:lang w:val="en-US" w:eastAsia="zh-CN"/>
        </w:rPr>
        <w:t>合同（以下简称“主合同”）</w:t>
      </w:r>
      <w:r>
        <w:rPr>
          <w:rFonts w:ascii="宋体" w:hAnsi="宋体" w:cs="宋体"/>
          <w:spacing w:val="-6"/>
          <w:sz w:val="22"/>
          <w:szCs w:val="22"/>
          <w:highlight w:val="none"/>
        </w:rPr>
        <w:t>，</w:t>
      </w:r>
      <w:r>
        <w:rPr>
          <w:rFonts w:ascii="宋体" w:hAnsi="宋体" w:cs="宋体"/>
          <w:spacing w:val="-1"/>
          <w:sz w:val="22"/>
          <w:szCs w:val="22"/>
          <w:highlight w:val="none"/>
        </w:rPr>
        <w:t>维</w:t>
      </w:r>
      <w:r>
        <w:rPr>
          <w:rFonts w:ascii="宋体" w:hAnsi="宋体" w:cs="宋体"/>
          <w:sz w:val="22"/>
          <w:szCs w:val="22"/>
          <w:highlight w:val="none"/>
        </w:rPr>
        <w:t>护双方合法权益，经双方协商达成一致意见，特</w:t>
      </w:r>
      <w:r>
        <w:rPr>
          <w:rFonts w:ascii="宋体" w:hAnsi="宋体" w:cs="宋体"/>
          <w:spacing w:val="-1"/>
          <w:sz w:val="22"/>
          <w:szCs w:val="22"/>
          <w:highlight w:val="none"/>
        </w:rPr>
        <w:t>订立如下《廉政合同》。</w:t>
      </w:r>
    </w:p>
    <w:p w14:paraId="59C6A2CA">
      <w:pPr>
        <w:spacing w:before="146" w:line="220" w:lineRule="auto"/>
        <w:ind w:left="0" w:firstLine="416" w:firstLineChars="200"/>
        <w:rPr>
          <w:rFonts w:ascii="宋体" w:hAnsi="宋体" w:cs="宋体"/>
          <w:sz w:val="22"/>
          <w:szCs w:val="22"/>
          <w:highlight w:val="none"/>
        </w:rPr>
      </w:pPr>
      <w:r>
        <w:rPr>
          <w:rFonts w:ascii="宋体" w:hAnsi="宋体" w:cs="宋体"/>
          <w:b/>
          <w:bCs/>
          <w:spacing w:val="-6"/>
          <w:sz w:val="22"/>
          <w:szCs w:val="22"/>
          <w:highlight w:val="none"/>
        </w:rPr>
        <w:t>第一条</w:t>
      </w:r>
      <w:r>
        <w:rPr>
          <w:rFonts w:ascii="宋体" w:hAnsi="宋体" w:cs="宋体"/>
          <w:spacing w:val="23"/>
          <w:sz w:val="22"/>
          <w:szCs w:val="22"/>
          <w:highlight w:val="none"/>
        </w:rPr>
        <w:t xml:space="preserve">  </w:t>
      </w:r>
      <w:r>
        <w:rPr>
          <w:rFonts w:ascii="宋体" w:hAnsi="宋体" w:cs="宋体"/>
          <w:b/>
          <w:bCs/>
          <w:spacing w:val="-6"/>
          <w:sz w:val="22"/>
          <w:szCs w:val="22"/>
          <w:highlight w:val="none"/>
        </w:rPr>
        <w:t>甲乙双方的权利和义务</w:t>
      </w:r>
    </w:p>
    <w:p w14:paraId="2C011B3D">
      <w:pPr>
        <w:spacing w:before="202" w:line="220"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1.</w:t>
      </w:r>
      <w:r>
        <w:rPr>
          <w:rFonts w:ascii="宋体" w:hAnsi="宋体" w:cs="宋体"/>
          <w:spacing w:val="-1"/>
          <w:sz w:val="22"/>
          <w:szCs w:val="22"/>
          <w:highlight w:val="none"/>
        </w:rPr>
        <w:t>严格遵守党和国家的有关法律法规及党风廉政建设有关规定。</w:t>
      </w:r>
    </w:p>
    <w:p w14:paraId="4FABD553">
      <w:pPr>
        <w:spacing w:before="198" w:line="220"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2.</w:t>
      </w:r>
      <w:r>
        <w:rPr>
          <w:rFonts w:ascii="宋体" w:hAnsi="宋体" w:cs="宋体"/>
          <w:spacing w:val="-1"/>
          <w:sz w:val="22"/>
          <w:szCs w:val="22"/>
          <w:highlight w:val="none"/>
        </w:rPr>
        <w:t>严格执行合同文件，双方自觉按合同规定办事。</w:t>
      </w:r>
    </w:p>
    <w:p w14:paraId="3AFFA0C4">
      <w:pPr>
        <w:spacing w:before="201" w:line="254" w:lineRule="auto"/>
        <w:ind w:left="0" w:right="78" w:firstLine="444" w:firstLineChars="200"/>
        <w:rPr>
          <w:rFonts w:ascii="宋体" w:hAnsi="宋体" w:cs="宋体"/>
          <w:sz w:val="22"/>
          <w:szCs w:val="22"/>
          <w:highlight w:val="none"/>
        </w:rPr>
      </w:pPr>
      <w:r>
        <w:rPr>
          <w:rFonts w:hint="eastAsia" w:ascii="宋体" w:hAnsi="宋体" w:cs="宋体"/>
          <w:spacing w:val="1"/>
          <w:sz w:val="22"/>
          <w:szCs w:val="22"/>
          <w:highlight w:val="none"/>
          <w:lang w:eastAsia="zh-CN"/>
        </w:rPr>
        <w:t>3.</w:t>
      </w:r>
      <w:r>
        <w:rPr>
          <w:rFonts w:ascii="宋体" w:hAnsi="宋体" w:cs="宋体"/>
          <w:spacing w:val="1"/>
          <w:sz w:val="22"/>
          <w:szCs w:val="22"/>
          <w:highlight w:val="none"/>
        </w:rPr>
        <w:t>业务活动必须坚持公开、公平、公正、诚信、透明的原则，不得为获取不正当</w:t>
      </w:r>
      <w:r>
        <w:rPr>
          <w:rFonts w:ascii="宋体" w:hAnsi="宋体" w:cs="宋体"/>
          <w:spacing w:val="-2"/>
          <w:sz w:val="22"/>
          <w:szCs w:val="22"/>
          <w:highlight w:val="none"/>
        </w:rPr>
        <w:t>的利益，损害国家、集体利益和个人合法权益。</w:t>
      </w:r>
    </w:p>
    <w:p w14:paraId="6D03EB8C">
      <w:pPr>
        <w:spacing w:before="198" w:line="254" w:lineRule="auto"/>
        <w:ind w:left="31" w:firstLine="428"/>
        <w:rPr>
          <w:rFonts w:ascii="宋体" w:hAnsi="宋体" w:cs="宋体"/>
          <w:sz w:val="22"/>
          <w:szCs w:val="22"/>
          <w:highlight w:val="none"/>
        </w:rPr>
      </w:pPr>
      <w:r>
        <w:rPr>
          <w:rFonts w:hint="eastAsia" w:ascii="宋体" w:hAnsi="宋体" w:cs="宋体"/>
          <w:spacing w:val="-3"/>
          <w:sz w:val="22"/>
          <w:szCs w:val="22"/>
          <w:highlight w:val="none"/>
          <w:lang w:eastAsia="zh-CN"/>
        </w:rPr>
        <w:t>4.</w:t>
      </w:r>
      <w:r>
        <w:rPr>
          <w:rFonts w:ascii="宋体" w:hAnsi="宋体" w:cs="宋体"/>
          <w:spacing w:val="-3"/>
          <w:sz w:val="22"/>
          <w:szCs w:val="22"/>
          <w:highlight w:val="none"/>
        </w:rPr>
        <w:t>建立健全廉政教育制度，开展经常性教育活动。监督并认真查处违法违纪行为。</w:t>
      </w:r>
      <w:r>
        <w:rPr>
          <w:rFonts w:ascii="宋体" w:hAnsi="宋体" w:cs="宋体"/>
          <w:spacing w:val="-1"/>
          <w:sz w:val="22"/>
          <w:szCs w:val="22"/>
          <w:highlight w:val="none"/>
        </w:rPr>
        <w:t>公布廉政合同书的责任内容和举报电话。</w:t>
      </w:r>
    </w:p>
    <w:p w14:paraId="587BB868">
      <w:pPr>
        <w:spacing w:before="202" w:line="253" w:lineRule="auto"/>
        <w:ind w:left="25" w:right="78" w:firstLine="444"/>
        <w:rPr>
          <w:rFonts w:ascii="宋体" w:hAnsi="宋体" w:cs="宋体"/>
          <w:sz w:val="22"/>
          <w:szCs w:val="22"/>
          <w:highlight w:val="none"/>
        </w:rPr>
      </w:pPr>
      <w:r>
        <w:rPr>
          <w:rFonts w:hint="eastAsia" w:ascii="宋体" w:hAnsi="宋体" w:cs="宋体"/>
          <w:spacing w:val="1"/>
          <w:sz w:val="22"/>
          <w:szCs w:val="22"/>
          <w:highlight w:val="none"/>
          <w:lang w:eastAsia="zh-CN"/>
        </w:rPr>
        <w:t>5.</w:t>
      </w:r>
      <w:r>
        <w:rPr>
          <w:rFonts w:ascii="宋体" w:hAnsi="宋体" w:cs="宋体"/>
          <w:spacing w:val="1"/>
          <w:sz w:val="22"/>
          <w:szCs w:val="22"/>
          <w:highlight w:val="none"/>
        </w:rPr>
        <w:t>加强相互监督，发现对方在业务活动中有违反廉政合同书规定的行为，有及时</w:t>
      </w:r>
      <w:r>
        <w:rPr>
          <w:rFonts w:ascii="宋体" w:hAnsi="宋体" w:cs="宋体"/>
          <w:spacing w:val="-1"/>
          <w:sz w:val="22"/>
          <w:szCs w:val="22"/>
          <w:highlight w:val="none"/>
        </w:rPr>
        <w:t>提醒对方纠正的权利和义务。</w:t>
      </w:r>
    </w:p>
    <w:p w14:paraId="2594A0F9">
      <w:pPr>
        <w:spacing w:before="201" w:line="220" w:lineRule="auto"/>
        <w:ind w:left="0" w:firstLine="408" w:firstLineChars="200"/>
        <w:rPr>
          <w:rFonts w:ascii="宋体" w:hAnsi="宋体" w:cs="宋体"/>
          <w:sz w:val="22"/>
          <w:szCs w:val="22"/>
          <w:highlight w:val="none"/>
        </w:rPr>
      </w:pPr>
      <w:r>
        <w:rPr>
          <w:rFonts w:ascii="宋体" w:hAnsi="宋体" w:cs="宋体"/>
          <w:b/>
          <w:bCs/>
          <w:spacing w:val="-8"/>
          <w:sz w:val="22"/>
          <w:szCs w:val="22"/>
          <w:highlight w:val="none"/>
        </w:rPr>
        <w:t>第二条</w:t>
      </w:r>
      <w:r>
        <w:rPr>
          <w:rFonts w:ascii="宋体" w:hAnsi="宋体" w:cs="宋体"/>
          <w:spacing w:val="20"/>
          <w:sz w:val="22"/>
          <w:szCs w:val="22"/>
          <w:highlight w:val="none"/>
        </w:rPr>
        <w:t xml:space="preserve">  </w:t>
      </w:r>
      <w:r>
        <w:rPr>
          <w:rFonts w:ascii="宋体" w:hAnsi="宋体" w:cs="宋体"/>
          <w:b/>
          <w:bCs/>
          <w:spacing w:val="-8"/>
          <w:sz w:val="22"/>
          <w:szCs w:val="22"/>
          <w:highlight w:val="none"/>
        </w:rPr>
        <w:t>甲方的责任</w:t>
      </w:r>
    </w:p>
    <w:p w14:paraId="67142125">
      <w:pPr>
        <w:spacing w:before="201" w:line="253" w:lineRule="auto"/>
        <w:ind w:left="24" w:right="78" w:firstLine="444"/>
        <w:rPr>
          <w:rFonts w:ascii="宋体" w:hAnsi="宋体" w:cs="宋体"/>
          <w:sz w:val="22"/>
          <w:szCs w:val="22"/>
          <w:highlight w:val="none"/>
        </w:rPr>
      </w:pPr>
      <w:r>
        <w:rPr>
          <w:rFonts w:hint="eastAsia" w:ascii="宋体" w:hAnsi="宋体" w:cs="宋体"/>
          <w:spacing w:val="1"/>
          <w:sz w:val="22"/>
          <w:szCs w:val="22"/>
          <w:highlight w:val="none"/>
          <w:lang w:eastAsia="zh-CN"/>
        </w:rPr>
        <w:t>1.</w:t>
      </w:r>
      <w:r>
        <w:rPr>
          <w:rFonts w:ascii="宋体" w:hAnsi="宋体" w:cs="宋体"/>
          <w:spacing w:val="1"/>
          <w:sz w:val="22"/>
          <w:szCs w:val="22"/>
          <w:highlight w:val="none"/>
        </w:rPr>
        <w:t>不准向乙方索要或接受回扣、礼金、有价证券（卡</w:t>
      </w:r>
      <w:r>
        <w:rPr>
          <w:rFonts w:ascii="宋体" w:hAnsi="宋体" w:cs="宋体"/>
          <w:sz w:val="22"/>
          <w:szCs w:val="22"/>
          <w:highlight w:val="none"/>
        </w:rPr>
        <w:t>）、贵重物品和好处费、感</w:t>
      </w:r>
      <w:r>
        <w:rPr>
          <w:rFonts w:ascii="宋体" w:hAnsi="宋体" w:cs="宋体"/>
          <w:spacing w:val="-3"/>
          <w:sz w:val="22"/>
          <w:szCs w:val="22"/>
          <w:highlight w:val="none"/>
        </w:rPr>
        <w:t>谢费等。</w:t>
      </w:r>
    </w:p>
    <w:p w14:paraId="356A1B68">
      <w:pPr>
        <w:spacing w:before="201" w:line="220"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2.</w:t>
      </w:r>
      <w:r>
        <w:rPr>
          <w:rFonts w:ascii="宋体" w:hAnsi="宋体" w:cs="宋体"/>
          <w:spacing w:val="-1"/>
          <w:sz w:val="22"/>
          <w:szCs w:val="22"/>
          <w:highlight w:val="none"/>
        </w:rPr>
        <w:t>不准向乙方报销任何应由甲方或个人支付的费用。</w:t>
      </w:r>
    </w:p>
    <w:p w14:paraId="0637D39F">
      <w:pPr>
        <w:spacing w:before="201" w:line="220"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3.</w:t>
      </w:r>
      <w:r>
        <w:rPr>
          <w:rFonts w:ascii="宋体" w:hAnsi="宋体" w:cs="宋体"/>
          <w:spacing w:val="-1"/>
          <w:sz w:val="22"/>
          <w:szCs w:val="22"/>
          <w:highlight w:val="none"/>
        </w:rPr>
        <w:t>不准参加有可能影响公正执行公务的超标准宴请和娱乐、健身等活动。</w:t>
      </w:r>
    </w:p>
    <w:p w14:paraId="570A8191">
      <w:pPr>
        <w:spacing w:before="201" w:line="219"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4.</w:t>
      </w:r>
      <w:r>
        <w:rPr>
          <w:rFonts w:ascii="宋体" w:hAnsi="宋体" w:cs="宋体"/>
          <w:spacing w:val="-1"/>
          <w:sz w:val="22"/>
          <w:szCs w:val="22"/>
          <w:highlight w:val="none"/>
        </w:rPr>
        <w:t>不准接受乙方提供的通讯工具、交通工具和高档办公用品。</w:t>
      </w:r>
    </w:p>
    <w:p w14:paraId="2BD9F19E">
      <w:pPr>
        <w:spacing w:before="199" w:line="254" w:lineRule="auto"/>
        <w:ind w:left="0" w:right="78" w:firstLine="444" w:firstLineChars="200"/>
        <w:rPr>
          <w:rFonts w:ascii="宋体" w:hAnsi="宋体" w:cs="宋体"/>
          <w:sz w:val="22"/>
          <w:szCs w:val="22"/>
          <w:highlight w:val="none"/>
        </w:rPr>
      </w:pPr>
      <w:r>
        <w:rPr>
          <w:rFonts w:hint="eastAsia" w:ascii="宋体" w:hAnsi="宋体" w:cs="宋体"/>
          <w:spacing w:val="1"/>
          <w:sz w:val="22"/>
          <w:szCs w:val="22"/>
          <w:highlight w:val="none"/>
          <w:lang w:eastAsia="zh-CN"/>
        </w:rPr>
        <w:t>5.</w:t>
      </w:r>
      <w:r>
        <w:rPr>
          <w:rFonts w:ascii="宋体" w:hAnsi="宋体" w:cs="宋体"/>
          <w:spacing w:val="1"/>
          <w:sz w:val="22"/>
          <w:szCs w:val="22"/>
          <w:highlight w:val="none"/>
        </w:rPr>
        <w:t>不准要求、暗示或接受乙方为个人住房装修、婚丧嫁娶、配偶子女的工作安排</w:t>
      </w:r>
      <w:r>
        <w:rPr>
          <w:rFonts w:ascii="宋体" w:hAnsi="宋体" w:cs="宋体"/>
          <w:spacing w:val="-3"/>
          <w:sz w:val="22"/>
          <w:szCs w:val="22"/>
          <w:highlight w:val="none"/>
        </w:rPr>
        <w:t>以及出国（境）、旅游提供方便。</w:t>
      </w:r>
    </w:p>
    <w:p w14:paraId="6396D440">
      <w:pPr>
        <w:spacing w:before="199" w:line="254" w:lineRule="auto"/>
        <w:ind w:left="24" w:right="78" w:firstLine="444"/>
        <w:rPr>
          <w:rFonts w:ascii="宋体" w:hAnsi="宋体" w:cs="宋体"/>
          <w:sz w:val="22"/>
          <w:szCs w:val="22"/>
          <w:highlight w:val="none"/>
        </w:rPr>
      </w:pPr>
      <w:r>
        <w:rPr>
          <w:rFonts w:hint="eastAsia" w:ascii="宋体" w:hAnsi="宋体" w:cs="宋体"/>
          <w:spacing w:val="1"/>
          <w:sz w:val="22"/>
          <w:szCs w:val="22"/>
          <w:highlight w:val="none"/>
          <w:lang w:eastAsia="zh-CN"/>
        </w:rPr>
        <w:t>6.</w:t>
      </w:r>
      <w:r>
        <w:rPr>
          <w:rFonts w:ascii="宋体" w:hAnsi="宋体" w:cs="宋体"/>
          <w:spacing w:val="1"/>
          <w:sz w:val="22"/>
          <w:szCs w:val="22"/>
          <w:highlight w:val="none"/>
        </w:rPr>
        <w:t>不准向乙方介绍或推荐为配偶、子女、亲属参与工程施工合同有关的设备、材</w:t>
      </w:r>
      <w:r>
        <w:rPr>
          <w:rFonts w:ascii="宋体" w:hAnsi="宋体" w:cs="宋体"/>
          <w:spacing w:val="-1"/>
          <w:sz w:val="22"/>
          <w:szCs w:val="22"/>
          <w:highlight w:val="none"/>
        </w:rPr>
        <w:t>料、工程分包、劳务等经济活动。</w:t>
      </w:r>
    </w:p>
    <w:p w14:paraId="2DC38392">
      <w:pPr>
        <w:spacing w:before="199" w:line="254" w:lineRule="auto"/>
        <w:ind w:left="29" w:right="78" w:firstLine="444"/>
        <w:rPr>
          <w:rFonts w:ascii="宋体" w:hAnsi="宋体" w:cs="宋体"/>
          <w:sz w:val="22"/>
          <w:szCs w:val="22"/>
          <w:highlight w:val="none"/>
        </w:rPr>
      </w:pPr>
      <w:r>
        <w:rPr>
          <w:rFonts w:hint="eastAsia" w:ascii="宋体" w:hAnsi="宋体" w:cs="宋体"/>
          <w:spacing w:val="1"/>
          <w:sz w:val="22"/>
          <w:szCs w:val="22"/>
          <w:highlight w:val="none"/>
          <w:lang w:eastAsia="zh-CN"/>
        </w:rPr>
        <w:t>7.</w:t>
      </w:r>
      <w:r>
        <w:rPr>
          <w:rFonts w:ascii="宋体" w:hAnsi="宋体" w:cs="宋体"/>
          <w:spacing w:val="1"/>
          <w:sz w:val="22"/>
          <w:szCs w:val="22"/>
          <w:highlight w:val="none"/>
        </w:rPr>
        <w:t>不准以各种理由向乙方推荐分包单位和要求乙方购买合同规定以外的材料、机</w:t>
      </w:r>
      <w:r>
        <w:rPr>
          <w:rFonts w:ascii="宋体" w:hAnsi="宋体" w:cs="宋体"/>
          <w:spacing w:val="-3"/>
          <w:sz w:val="22"/>
          <w:szCs w:val="22"/>
          <w:highlight w:val="none"/>
        </w:rPr>
        <w:t>具设备等。</w:t>
      </w:r>
    </w:p>
    <w:p w14:paraId="006A65AC">
      <w:pPr>
        <w:spacing w:before="201" w:line="219" w:lineRule="auto"/>
        <w:ind w:left="0" w:firstLine="440" w:firstLineChars="200"/>
        <w:rPr>
          <w:rFonts w:ascii="宋体" w:hAnsi="宋体" w:cs="宋体"/>
          <w:sz w:val="22"/>
          <w:szCs w:val="22"/>
          <w:highlight w:val="none"/>
        </w:rPr>
      </w:pPr>
      <w:r>
        <w:rPr>
          <w:rFonts w:hint="eastAsia" w:ascii="宋体" w:hAnsi="宋体" w:cs="宋体"/>
          <w:sz w:val="22"/>
          <w:szCs w:val="22"/>
          <w:highlight w:val="none"/>
          <w:lang w:eastAsia="zh-CN"/>
        </w:rPr>
        <w:t>8.</w:t>
      </w:r>
      <w:r>
        <w:rPr>
          <w:rFonts w:ascii="宋体" w:hAnsi="宋体" w:cs="宋体"/>
          <w:sz w:val="22"/>
          <w:szCs w:val="22"/>
          <w:highlight w:val="none"/>
        </w:rPr>
        <w:t>甲方工作人员不得因乙方拒绝本人的不</w:t>
      </w:r>
      <w:r>
        <w:rPr>
          <w:rFonts w:ascii="宋体" w:hAnsi="宋体" w:cs="宋体"/>
          <w:spacing w:val="-1"/>
          <w:sz w:val="22"/>
          <w:szCs w:val="22"/>
          <w:highlight w:val="none"/>
        </w:rPr>
        <w:t>合理要求，而故意刁难乙方。</w:t>
      </w:r>
    </w:p>
    <w:p w14:paraId="40730145">
      <w:pPr>
        <w:spacing w:before="202" w:line="220" w:lineRule="auto"/>
        <w:ind w:left="0" w:firstLine="412" w:firstLineChars="200"/>
        <w:rPr>
          <w:rFonts w:ascii="宋体" w:hAnsi="宋体" w:cs="宋体"/>
          <w:sz w:val="22"/>
          <w:szCs w:val="22"/>
          <w:highlight w:val="none"/>
        </w:rPr>
      </w:pPr>
      <w:r>
        <w:rPr>
          <w:rFonts w:ascii="宋体" w:hAnsi="宋体" w:cs="宋体"/>
          <w:b/>
          <w:bCs/>
          <w:spacing w:val="-7"/>
          <w:sz w:val="22"/>
          <w:szCs w:val="22"/>
          <w:highlight w:val="none"/>
        </w:rPr>
        <w:t>第三条</w:t>
      </w:r>
      <w:r>
        <w:rPr>
          <w:rFonts w:ascii="宋体" w:hAnsi="宋体" w:cs="宋体"/>
          <w:spacing w:val="16"/>
          <w:sz w:val="22"/>
          <w:szCs w:val="22"/>
          <w:highlight w:val="none"/>
        </w:rPr>
        <w:t xml:space="preserve">  </w:t>
      </w:r>
      <w:r>
        <w:rPr>
          <w:rFonts w:ascii="宋体" w:hAnsi="宋体" w:cs="宋体"/>
          <w:b/>
          <w:bCs/>
          <w:spacing w:val="-7"/>
          <w:sz w:val="22"/>
          <w:szCs w:val="22"/>
          <w:highlight w:val="none"/>
        </w:rPr>
        <w:t>乙方的责任</w:t>
      </w:r>
    </w:p>
    <w:p w14:paraId="654EE6DD">
      <w:pPr>
        <w:spacing w:before="199" w:line="254" w:lineRule="auto"/>
        <w:ind w:left="28" w:right="78" w:firstLine="444"/>
        <w:rPr>
          <w:rFonts w:ascii="宋体" w:hAnsi="宋体" w:cs="宋体"/>
          <w:sz w:val="22"/>
          <w:szCs w:val="22"/>
          <w:highlight w:val="none"/>
        </w:rPr>
      </w:pPr>
      <w:r>
        <w:rPr>
          <w:rFonts w:hint="eastAsia" w:ascii="宋体" w:hAnsi="宋体" w:cs="宋体"/>
          <w:spacing w:val="1"/>
          <w:sz w:val="22"/>
          <w:szCs w:val="22"/>
          <w:highlight w:val="none"/>
          <w:lang w:eastAsia="zh-CN"/>
        </w:rPr>
        <w:t>1.</w:t>
      </w:r>
      <w:r>
        <w:rPr>
          <w:rFonts w:ascii="宋体" w:hAnsi="宋体" w:cs="宋体"/>
          <w:spacing w:val="1"/>
          <w:sz w:val="22"/>
          <w:szCs w:val="22"/>
          <w:highlight w:val="none"/>
        </w:rPr>
        <w:t>不准以任何理由向甲方及其管理人员行贿或馈赠礼</w:t>
      </w:r>
      <w:r>
        <w:rPr>
          <w:rFonts w:ascii="宋体" w:hAnsi="宋体" w:cs="宋体"/>
          <w:sz w:val="22"/>
          <w:szCs w:val="22"/>
          <w:highlight w:val="none"/>
        </w:rPr>
        <w:t>金、有价证券（卡）、贵重</w:t>
      </w:r>
      <w:r>
        <w:rPr>
          <w:rFonts w:ascii="宋体" w:hAnsi="宋体" w:cs="宋体"/>
          <w:spacing w:val="-1"/>
          <w:sz w:val="22"/>
          <w:szCs w:val="22"/>
          <w:highlight w:val="none"/>
        </w:rPr>
        <w:t>礼品腐蚀拉拢甲方工作人员。</w:t>
      </w:r>
    </w:p>
    <w:p w14:paraId="56015F64">
      <w:pPr>
        <w:spacing w:before="71" w:line="221" w:lineRule="auto"/>
        <w:ind w:left="28" w:firstLine="444"/>
        <w:rPr>
          <w:rFonts w:ascii="宋体" w:hAnsi="宋体" w:cs="宋体"/>
          <w:sz w:val="22"/>
          <w:szCs w:val="22"/>
          <w:highlight w:val="none"/>
        </w:rPr>
      </w:pPr>
      <w:r>
        <w:rPr>
          <w:rFonts w:hint="eastAsia" w:ascii="宋体" w:hAnsi="宋体" w:cs="宋体"/>
          <w:spacing w:val="1"/>
          <w:sz w:val="22"/>
          <w:szCs w:val="22"/>
          <w:highlight w:val="none"/>
          <w:lang w:eastAsia="zh-CN"/>
        </w:rPr>
        <w:t>2.</w:t>
      </w:r>
      <w:r>
        <w:rPr>
          <w:rFonts w:ascii="宋体" w:hAnsi="宋体" w:cs="宋体"/>
          <w:spacing w:val="1"/>
          <w:sz w:val="22"/>
          <w:szCs w:val="22"/>
          <w:highlight w:val="none"/>
        </w:rPr>
        <w:t>不准以任何名义或方式为甲方及其工作人员报销应由甲方单位或个人支付的任</w:t>
      </w:r>
      <w:r>
        <w:rPr>
          <w:rFonts w:ascii="宋体" w:hAnsi="宋体" w:cs="宋体"/>
          <w:spacing w:val="-3"/>
          <w:sz w:val="22"/>
          <w:szCs w:val="22"/>
          <w:highlight w:val="none"/>
        </w:rPr>
        <w:t>何费用。</w:t>
      </w:r>
    </w:p>
    <w:p w14:paraId="01748810">
      <w:pPr>
        <w:spacing w:before="201" w:line="220" w:lineRule="auto"/>
        <w:ind w:firstLine="0" w:firstLineChars="0"/>
        <w:rPr>
          <w:rFonts w:ascii="宋体" w:hAnsi="宋体" w:cs="宋体"/>
          <w:sz w:val="22"/>
          <w:szCs w:val="22"/>
          <w:highlight w:val="none"/>
        </w:rPr>
      </w:pPr>
    </w:p>
    <w:p w14:paraId="5C0218C8">
      <w:pPr>
        <w:spacing w:line="220" w:lineRule="auto"/>
        <w:ind w:firstLine="440"/>
        <w:rPr>
          <w:rFonts w:ascii="宋体" w:hAnsi="宋体" w:cs="宋体"/>
          <w:sz w:val="22"/>
          <w:szCs w:val="22"/>
          <w:highlight w:val="none"/>
        </w:rPr>
        <w:sectPr>
          <w:footerReference r:id="rId31" w:type="default"/>
          <w:pgSz w:w="11905" w:h="16838"/>
          <w:pgMar w:top="1191" w:right="1191" w:bottom="1191" w:left="1304" w:header="850" w:footer="680" w:gutter="0"/>
          <w:pgNumType w:fmt="decimal"/>
          <w:cols w:space="720" w:num="1"/>
          <w:docGrid w:type="linesAndChars" w:linePitch="321" w:charSpace="0"/>
        </w:sectPr>
      </w:pPr>
    </w:p>
    <w:p w14:paraId="0DC0436A">
      <w:pPr>
        <w:spacing w:before="200" w:line="220" w:lineRule="auto"/>
        <w:ind w:left="0" w:firstLine="436" w:firstLineChars="200"/>
        <w:rPr>
          <w:rFonts w:ascii="宋体" w:hAnsi="宋体" w:cs="宋体"/>
          <w:spacing w:val="-1"/>
          <w:sz w:val="22"/>
          <w:szCs w:val="22"/>
          <w:highlight w:val="none"/>
        </w:rPr>
      </w:pPr>
      <w:r>
        <w:rPr>
          <w:rFonts w:hint="eastAsia" w:ascii="宋体" w:hAnsi="宋体" w:cs="宋体"/>
          <w:spacing w:val="-1"/>
          <w:sz w:val="22"/>
          <w:szCs w:val="22"/>
          <w:highlight w:val="none"/>
          <w:lang w:eastAsia="zh-CN"/>
        </w:rPr>
        <w:t>3.</w:t>
      </w:r>
      <w:r>
        <w:rPr>
          <w:rFonts w:ascii="宋体" w:hAnsi="宋体" w:cs="宋体"/>
          <w:spacing w:val="-1"/>
          <w:sz w:val="22"/>
          <w:szCs w:val="22"/>
          <w:highlight w:val="none"/>
        </w:rPr>
        <w:t>不准以任何理由安排甲方人员参加超标准宴请、娱乐活动及参与带有黄、赌性质的娱乐活动。</w:t>
      </w:r>
    </w:p>
    <w:p w14:paraId="5AC93245">
      <w:pPr>
        <w:spacing w:before="200" w:line="220"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4.</w:t>
      </w:r>
      <w:r>
        <w:rPr>
          <w:rFonts w:ascii="宋体" w:hAnsi="宋体" w:cs="宋体"/>
          <w:spacing w:val="-1"/>
          <w:sz w:val="22"/>
          <w:szCs w:val="22"/>
          <w:highlight w:val="none"/>
        </w:rPr>
        <w:t>不准为增加结算，以任何方式对甲方人员行贿。</w:t>
      </w:r>
    </w:p>
    <w:p w14:paraId="6E0C5429">
      <w:pPr>
        <w:spacing w:before="198" w:line="219"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5.</w:t>
      </w:r>
      <w:r>
        <w:rPr>
          <w:rFonts w:ascii="宋体" w:hAnsi="宋体" w:cs="宋体"/>
          <w:spacing w:val="-1"/>
          <w:sz w:val="22"/>
          <w:szCs w:val="22"/>
          <w:highlight w:val="none"/>
        </w:rPr>
        <w:t>不准为甲方人员购置或提供通讯工具，交通工具和高档办公用品等。</w:t>
      </w:r>
    </w:p>
    <w:p w14:paraId="61EFA052">
      <w:pPr>
        <w:spacing w:before="201" w:line="220" w:lineRule="auto"/>
        <w:ind w:left="0" w:firstLine="428" w:firstLineChars="200"/>
        <w:rPr>
          <w:rFonts w:ascii="宋体" w:hAnsi="宋体" w:cs="宋体"/>
          <w:sz w:val="22"/>
          <w:szCs w:val="22"/>
          <w:highlight w:val="none"/>
        </w:rPr>
      </w:pPr>
      <w:r>
        <w:rPr>
          <w:rFonts w:ascii="宋体" w:hAnsi="宋体" w:cs="宋体"/>
          <w:b/>
          <w:bCs/>
          <w:spacing w:val="-3"/>
          <w:sz w:val="22"/>
          <w:szCs w:val="22"/>
          <w:highlight w:val="none"/>
        </w:rPr>
        <w:t>第四条</w:t>
      </w:r>
      <w:r>
        <w:rPr>
          <w:rFonts w:ascii="宋体" w:hAnsi="宋体" w:cs="宋体"/>
          <w:spacing w:val="-3"/>
          <w:sz w:val="22"/>
          <w:szCs w:val="22"/>
          <w:highlight w:val="none"/>
        </w:rPr>
        <w:t xml:space="preserve">  </w:t>
      </w:r>
      <w:r>
        <w:rPr>
          <w:rFonts w:ascii="宋体" w:hAnsi="宋体" w:cs="宋体"/>
          <w:b/>
          <w:bCs/>
          <w:spacing w:val="-3"/>
          <w:sz w:val="22"/>
          <w:szCs w:val="22"/>
          <w:highlight w:val="none"/>
        </w:rPr>
        <w:t>违约责任</w:t>
      </w:r>
    </w:p>
    <w:p w14:paraId="43D07E82">
      <w:pPr>
        <w:spacing w:before="203" w:line="270" w:lineRule="auto"/>
        <w:ind w:left="24" w:right="16" w:firstLine="432"/>
        <w:rPr>
          <w:rFonts w:ascii="宋体" w:hAnsi="宋体" w:cs="宋体"/>
          <w:sz w:val="22"/>
          <w:szCs w:val="22"/>
          <w:highlight w:val="none"/>
        </w:rPr>
      </w:pPr>
      <w:r>
        <w:rPr>
          <w:rFonts w:hint="eastAsia" w:ascii="宋体" w:hAnsi="宋体" w:cs="宋体"/>
          <w:spacing w:val="-2"/>
          <w:sz w:val="22"/>
          <w:szCs w:val="22"/>
          <w:highlight w:val="none"/>
          <w:lang w:eastAsia="zh-CN"/>
        </w:rPr>
        <w:t>1.</w:t>
      </w:r>
      <w:r>
        <w:rPr>
          <w:rFonts w:ascii="宋体" w:hAnsi="宋体" w:cs="宋体"/>
          <w:spacing w:val="-2"/>
          <w:sz w:val="22"/>
          <w:szCs w:val="22"/>
          <w:highlight w:val="none"/>
          <w:u w:val="single"/>
        </w:rPr>
        <w:t>甲方</w:t>
      </w:r>
      <w:r>
        <w:rPr>
          <w:rFonts w:ascii="宋体" w:hAnsi="宋体" w:cs="宋体"/>
          <w:spacing w:val="-2"/>
          <w:sz w:val="22"/>
          <w:szCs w:val="22"/>
          <w:highlight w:val="none"/>
        </w:rPr>
        <w:t>（甲方/乙方）</w:t>
      </w:r>
      <w:r>
        <w:rPr>
          <w:rFonts w:hint="eastAsia" w:ascii="宋体" w:hAnsi="宋体" w:cs="宋体"/>
          <w:spacing w:val="-2"/>
          <w:sz w:val="22"/>
          <w:szCs w:val="22"/>
          <w:highlight w:val="none"/>
          <w:lang w:eastAsia="zh-CN"/>
        </w:rPr>
        <w:t>工作人员</w:t>
      </w:r>
      <w:r>
        <w:rPr>
          <w:rFonts w:ascii="宋体" w:hAnsi="宋体" w:cs="宋体"/>
          <w:spacing w:val="-2"/>
          <w:sz w:val="22"/>
          <w:szCs w:val="22"/>
          <w:highlight w:val="none"/>
        </w:rPr>
        <w:t>违反本廉政合同书第</w:t>
      </w:r>
      <w:r>
        <w:rPr>
          <w:rFonts w:ascii="宋体" w:hAnsi="宋体" w:cs="宋体"/>
          <w:spacing w:val="-3"/>
          <w:sz w:val="22"/>
          <w:szCs w:val="22"/>
          <w:highlight w:val="none"/>
        </w:rPr>
        <w:t>一、二条，按管理权限，依</w:t>
      </w:r>
      <w:r>
        <w:rPr>
          <w:rFonts w:ascii="宋体" w:hAnsi="宋体" w:cs="宋体"/>
          <w:spacing w:val="1"/>
          <w:sz w:val="22"/>
          <w:szCs w:val="22"/>
          <w:highlight w:val="none"/>
        </w:rPr>
        <w:t>据</w:t>
      </w:r>
      <w:r>
        <w:rPr>
          <w:rFonts w:ascii="宋体" w:hAnsi="宋体" w:cs="宋体"/>
          <w:spacing w:val="1"/>
          <w:sz w:val="22"/>
          <w:szCs w:val="22"/>
          <w:highlight w:val="none"/>
          <w:u w:val="single"/>
        </w:rPr>
        <w:t>甲方</w:t>
      </w:r>
      <w:r>
        <w:rPr>
          <w:rFonts w:ascii="宋体" w:hAnsi="宋体" w:cs="宋体"/>
          <w:spacing w:val="1"/>
          <w:sz w:val="22"/>
          <w:szCs w:val="22"/>
          <w:highlight w:val="none"/>
        </w:rPr>
        <w:t>（甲方/乙方）有关规定，给予责任追究处理；情节较重，给予党纪、政纪或组</w:t>
      </w:r>
      <w:r>
        <w:rPr>
          <w:rFonts w:ascii="宋体" w:hAnsi="宋体" w:cs="宋体"/>
          <w:spacing w:val="-2"/>
          <w:sz w:val="22"/>
          <w:szCs w:val="22"/>
          <w:highlight w:val="none"/>
        </w:rPr>
        <w:t>织处理；涉嫌犯罪的，移送司法机关追究刑事责任；给对方造成经济损失的，以主合同</w:t>
      </w:r>
      <w:r>
        <w:rPr>
          <w:rFonts w:ascii="宋体" w:hAnsi="宋体" w:cs="宋体"/>
          <w:spacing w:val="-1"/>
          <w:sz w:val="22"/>
          <w:szCs w:val="22"/>
          <w:highlight w:val="none"/>
        </w:rPr>
        <w:t>相关条款约定的内容为依据，应予以赔偿。</w:t>
      </w:r>
    </w:p>
    <w:p w14:paraId="39EA436E">
      <w:pPr>
        <w:spacing w:before="199" w:line="254" w:lineRule="auto"/>
        <w:ind w:left="29" w:right="16" w:firstLine="432"/>
        <w:rPr>
          <w:rFonts w:ascii="宋体" w:hAnsi="宋体" w:cs="宋体"/>
          <w:sz w:val="22"/>
          <w:szCs w:val="22"/>
          <w:highlight w:val="none"/>
        </w:rPr>
      </w:pPr>
      <w:r>
        <w:rPr>
          <w:rFonts w:hint="eastAsia" w:ascii="宋体" w:hAnsi="宋体" w:cs="宋体"/>
          <w:spacing w:val="-2"/>
          <w:sz w:val="22"/>
          <w:szCs w:val="22"/>
          <w:highlight w:val="none"/>
          <w:lang w:eastAsia="zh-CN"/>
        </w:rPr>
        <w:t>2.</w:t>
      </w:r>
      <w:r>
        <w:rPr>
          <w:rFonts w:ascii="宋体" w:hAnsi="宋体" w:cs="宋体"/>
          <w:spacing w:val="-2"/>
          <w:sz w:val="22"/>
          <w:szCs w:val="22"/>
          <w:highlight w:val="none"/>
          <w:u w:val="single"/>
        </w:rPr>
        <w:t>甲方</w:t>
      </w:r>
      <w:r>
        <w:rPr>
          <w:rFonts w:ascii="宋体" w:hAnsi="宋体" w:cs="宋体"/>
          <w:spacing w:val="-2"/>
          <w:sz w:val="22"/>
          <w:szCs w:val="22"/>
          <w:highlight w:val="none"/>
        </w:rPr>
        <w:t>（甲方/乙方）工作人员因违反本廉政合同书第二条，除按上一款规定处罚</w:t>
      </w:r>
      <w:r>
        <w:rPr>
          <w:rFonts w:ascii="宋体" w:hAnsi="宋体" w:cs="宋体"/>
          <w:sz w:val="22"/>
          <w:szCs w:val="22"/>
          <w:highlight w:val="none"/>
        </w:rPr>
        <w:t>外，还将全额扣除其年度绩效，且违约责任人</w:t>
      </w:r>
      <w:r>
        <w:rPr>
          <w:rFonts w:ascii="宋体" w:hAnsi="宋体" w:cs="宋体"/>
          <w:spacing w:val="-1"/>
          <w:sz w:val="22"/>
          <w:szCs w:val="22"/>
          <w:highlight w:val="none"/>
        </w:rPr>
        <w:t>不得享受项目任何兑现奖励。</w:t>
      </w:r>
    </w:p>
    <w:p w14:paraId="565B8A04">
      <w:pPr>
        <w:spacing w:before="203" w:line="264" w:lineRule="auto"/>
        <w:ind w:left="43" w:right="16" w:firstLine="432"/>
        <w:rPr>
          <w:rFonts w:ascii="宋体" w:hAnsi="宋体" w:cs="宋体"/>
          <w:sz w:val="22"/>
          <w:szCs w:val="22"/>
          <w:highlight w:val="none"/>
        </w:rPr>
      </w:pPr>
      <w:r>
        <w:rPr>
          <w:rFonts w:hint="eastAsia" w:ascii="宋体" w:hAnsi="宋体" w:cs="宋体"/>
          <w:spacing w:val="-2"/>
          <w:sz w:val="22"/>
          <w:szCs w:val="22"/>
          <w:highlight w:val="none"/>
          <w:lang w:eastAsia="zh-CN"/>
        </w:rPr>
        <w:t>3.</w:t>
      </w:r>
      <w:r>
        <w:rPr>
          <w:rFonts w:ascii="宋体" w:hAnsi="宋体" w:cs="宋体"/>
          <w:spacing w:val="-2"/>
          <w:sz w:val="22"/>
          <w:szCs w:val="22"/>
          <w:highlight w:val="none"/>
          <w:u w:val="single"/>
        </w:rPr>
        <w:t>乙方</w:t>
      </w:r>
      <w:r>
        <w:rPr>
          <w:rFonts w:ascii="宋体" w:hAnsi="宋体" w:cs="宋体"/>
          <w:spacing w:val="-2"/>
          <w:sz w:val="22"/>
          <w:szCs w:val="22"/>
          <w:highlight w:val="none"/>
        </w:rPr>
        <w:t>（甲方/乙方）工作人员违反本廉政合同书第一、三条的，</w:t>
      </w:r>
      <w:r>
        <w:rPr>
          <w:rFonts w:ascii="宋体" w:hAnsi="宋体" w:cs="宋体"/>
          <w:spacing w:val="-2"/>
          <w:sz w:val="22"/>
          <w:szCs w:val="22"/>
          <w:highlight w:val="none"/>
          <w:u w:val="single"/>
        </w:rPr>
        <w:t>甲</w:t>
      </w:r>
      <w:r>
        <w:rPr>
          <w:rFonts w:ascii="宋体" w:hAnsi="宋体" w:cs="宋体"/>
          <w:spacing w:val="-2"/>
          <w:sz w:val="22"/>
          <w:szCs w:val="22"/>
          <w:highlight w:val="none"/>
        </w:rPr>
        <w:t>方有权解除与</w:t>
      </w:r>
      <w:r>
        <w:rPr>
          <w:rFonts w:ascii="宋体" w:hAnsi="宋体" w:cs="宋体"/>
          <w:spacing w:val="-2"/>
          <w:sz w:val="22"/>
          <w:szCs w:val="22"/>
          <w:highlight w:val="none"/>
          <w:u w:val="single"/>
        </w:rPr>
        <w:t>乙</w:t>
      </w:r>
      <w:r>
        <w:rPr>
          <w:rFonts w:ascii="宋体" w:hAnsi="宋体" w:cs="宋体"/>
          <w:spacing w:val="-2"/>
          <w:sz w:val="22"/>
          <w:szCs w:val="22"/>
          <w:highlight w:val="none"/>
        </w:rPr>
        <w:t>方的合作，如因</w:t>
      </w:r>
      <w:r>
        <w:rPr>
          <w:rFonts w:ascii="宋体" w:hAnsi="宋体" w:cs="宋体"/>
          <w:spacing w:val="-2"/>
          <w:sz w:val="22"/>
          <w:szCs w:val="22"/>
          <w:highlight w:val="none"/>
          <w:u w:val="single"/>
        </w:rPr>
        <w:t>乙</w:t>
      </w:r>
      <w:r>
        <w:rPr>
          <w:rFonts w:ascii="宋体" w:hAnsi="宋体" w:cs="宋体"/>
          <w:spacing w:val="-2"/>
          <w:sz w:val="22"/>
          <w:szCs w:val="22"/>
          <w:highlight w:val="none"/>
        </w:rPr>
        <w:t>方违反本廉政合同给</w:t>
      </w:r>
      <w:r>
        <w:rPr>
          <w:rFonts w:ascii="宋体" w:hAnsi="宋体" w:cs="宋体"/>
          <w:spacing w:val="-2"/>
          <w:sz w:val="22"/>
          <w:szCs w:val="22"/>
          <w:highlight w:val="none"/>
          <w:u w:val="single"/>
        </w:rPr>
        <w:t>甲</w:t>
      </w:r>
      <w:r>
        <w:rPr>
          <w:rFonts w:ascii="宋体" w:hAnsi="宋体" w:cs="宋体"/>
          <w:spacing w:val="-2"/>
          <w:sz w:val="22"/>
          <w:szCs w:val="22"/>
          <w:highlight w:val="none"/>
        </w:rPr>
        <w:t>方造成损失的还应承</w:t>
      </w:r>
      <w:r>
        <w:rPr>
          <w:rFonts w:ascii="宋体" w:hAnsi="宋体" w:cs="宋体"/>
          <w:spacing w:val="-3"/>
          <w:sz w:val="22"/>
          <w:szCs w:val="22"/>
          <w:highlight w:val="none"/>
        </w:rPr>
        <w:t>担赔偿责任，涉嫌犯罪</w:t>
      </w:r>
      <w:r>
        <w:rPr>
          <w:rFonts w:ascii="宋体" w:hAnsi="宋体" w:cs="宋体"/>
          <w:spacing w:val="-2"/>
          <w:sz w:val="22"/>
          <w:szCs w:val="22"/>
          <w:highlight w:val="none"/>
        </w:rPr>
        <w:t>的，移送司法机关追究刑事责任。</w:t>
      </w:r>
    </w:p>
    <w:p w14:paraId="64A2D3CC">
      <w:pPr>
        <w:spacing w:before="202" w:line="220" w:lineRule="auto"/>
        <w:ind w:left="0" w:firstLine="428" w:firstLineChars="200"/>
        <w:rPr>
          <w:rFonts w:ascii="宋体" w:hAnsi="宋体" w:cs="宋体"/>
          <w:sz w:val="22"/>
          <w:szCs w:val="22"/>
          <w:highlight w:val="none"/>
        </w:rPr>
      </w:pPr>
      <w:r>
        <w:rPr>
          <w:rFonts w:ascii="宋体" w:hAnsi="宋体" w:cs="宋体"/>
          <w:b/>
          <w:bCs/>
          <w:spacing w:val="-3"/>
          <w:sz w:val="22"/>
          <w:szCs w:val="22"/>
          <w:highlight w:val="none"/>
        </w:rPr>
        <w:t>第五条</w:t>
      </w:r>
      <w:r>
        <w:rPr>
          <w:rFonts w:ascii="宋体" w:hAnsi="宋体" w:cs="宋体"/>
          <w:spacing w:val="-3"/>
          <w:sz w:val="22"/>
          <w:szCs w:val="22"/>
          <w:highlight w:val="none"/>
        </w:rPr>
        <w:t xml:space="preserve">  </w:t>
      </w:r>
      <w:r>
        <w:rPr>
          <w:rFonts w:ascii="宋体" w:hAnsi="宋体" w:cs="宋体"/>
          <w:b/>
          <w:bCs/>
          <w:spacing w:val="-3"/>
          <w:sz w:val="22"/>
          <w:szCs w:val="22"/>
          <w:highlight w:val="none"/>
        </w:rPr>
        <w:t>双方约定如下事项</w:t>
      </w:r>
    </w:p>
    <w:p w14:paraId="2CCBBC06">
      <w:pPr>
        <w:spacing w:before="201" w:line="219" w:lineRule="auto"/>
        <w:ind w:left="0" w:firstLine="428" w:firstLineChars="200"/>
        <w:rPr>
          <w:rFonts w:ascii="宋体" w:hAnsi="宋体" w:cs="宋体"/>
          <w:sz w:val="22"/>
          <w:szCs w:val="22"/>
          <w:highlight w:val="none"/>
        </w:rPr>
      </w:pPr>
      <w:r>
        <w:rPr>
          <w:rFonts w:hint="eastAsia" w:ascii="宋体" w:hAnsi="宋体" w:cs="宋体"/>
          <w:spacing w:val="-3"/>
          <w:sz w:val="22"/>
          <w:szCs w:val="22"/>
          <w:highlight w:val="none"/>
          <w:lang w:eastAsia="zh-CN"/>
        </w:rPr>
        <w:t>1.</w:t>
      </w:r>
      <w:r>
        <w:rPr>
          <w:rFonts w:ascii="宋体" w:hAnsi="宋体" w:cs="宋体"/>
          <w:spacing w:val="-3"/>
          <w:sz w:val="22"/>
          <w:szCs w:val="22"/>
          <w:highlight w:val="none"/>
        </w:rPr>
        <w:t>本合同由</w:t>
      </w:r>
      <w:r>
        <w:rPr>
          <w:rFonts w:ascii="宋体" w:hAnsi="宋体" w:cs="宋体"/>
          <w:spacing w:val="51"/>
          <w:sz w:val="22"/>
          <w:szCs w:val="22"/>
          <w:highlight w:val="none"/>
          <w:u w:val="single"/>
        </w:rPr>
        <w:t xml:space="preserve"> </w:t>
      </w:r>
      <w:r>
        <w:rPr>
          <w:rFonts w:ascii="宋体" w:hAnsi="宋体" w:cs="宋体"/>
          <w:b/>
          <w:bCs/>
          <w:spacing w:val="-3"/>
          <w:sz w:val="22"/>
          <w:szCs w:val="22"/>
          <w:highlight w:val="none"/>
          <w:u w:val="single"/>
        </w:rPr>
        <w:t>甲方纪检监察部门</w:t>
      </w:r>
      <w:r>
        <w:rPr>
          <w:rFonts w:ascii="宋体" w:hAnsi="宋体" w:cs="宋体"/>
          <w:spacing w:val="-3"/>
          <w:sz w:val="22"/>
          <w:szCs w:val="22"/>
          <w:highlight w:val="none"/>
          <w:u w:val="single"/>
        </w:rPr>
        <w:t xml:space="preserve"> </w:t>
      </w:r>
      <w:r>
        <w:rPr>
          <w:rFonts w:ascii="宋体" w:hAnsi="宋体" w:cs="宋体"/>
          <w:spacing w:val="-3"/>
          <w:sz w:val="22"/>
          <w:szCs w:val="22"/>
          <w:highlight w:val="none"/>
        </w:rPr>
        <w:t>负责监督，举报电话：</w:t>
      </w:r>
      <w:r>
        <w:rPr>
          <w:rFonts w:ascii="宋体" w:hAnsi="宋体" w:cs="宋体"/>
          <w:spacing w:val="-3"/>
          <w:sz w:val="22"/>
          <w:szCs w:val="22"/>
          <w:highlight w:val="none"/>
          <w:u w:val="single"/>
        </w:rPr>
        <w:t xml:space="preserve">    </w:t>
      </w:r>
      <w:r>
        <w:rPr>
          <w:rFonts w:ascii="宋体" w:hAnsi="宋体" w:cs="宋体"/>
          <w:spacing w:val="-3"/>
          <w:sz w:val="22"/>
          <w:szCs w:val="22"/>
          <w:highlight w:val="none"/>
        </w:rPr>
        <w:t>。</w:t>
      </w:r>
    </w:p>
    <w:p w14:paraId="6611BFBE">
      <w:pPr>
        <w:spacing w:before="199" w:line="221" w:lineRule="auto"/>
        <w:ind w:left="0" w:firstLine="436" w:firstLineChars="200"/>
        <w:rPr>
          <w:rFonts w:ascii="宋体" w:hAnsi="宋体" w:cs="宋体"/>
          <w:sz w:val="22"/>
          <w:szCs w:val="22"/>
          <w:highlight w:val="none"/>
        </w:rPr>
      </w:pPr>
      <w:r>
        <w:rPr>
          <w:rFonts w:hint="eastAsia" w:ascii="宋体" w:hAnsi="宋体" w:cs="宋体"/>
          <w:spacing w:val="-1"/>
          <w:sz w:val="22"/>
          <w:szCs w:val="22"/>
          <w:highlight w:val="none"/>
          <w:lang w:eastAsia="zh-CN"/>
        </w:rPr>
        <w:t>2.</w:t>
      </w:r>
      <w:r>
        <w:rPr>
          <w:rFonts w:ascii="宋体" w:hAnsi="宋体" w:cs="宋体"/>
          <w:spacing w:val="-1"/>
          <w:sz w:val="22"/>
          <w:szCs w:val="22"/>
          <w:highlight w:val="none"/>
        </w:rPr>
        <w:t>双方其他约定：</w:t>
      </w:r>
      <w:r>
        <w:rPr>
          <w:rFonts w:ascii="宋体" w:hAnsi="宋体" w:cs="宋体"/>
          <w:spacing w:val="-1"/>
          <w:sz w:val="22"/>
          <w:szCs w:val="22"/>
          <w:highlight w:val="none"/>
          <w:u w:val="single"/>
        </w:rPr>
        <w:t xml:space="preserve">  </w:t>
      </w:r>
      <w:r>
        <w:rPr>
          <w:rFonts w:ascii="宋体" w:hAnsi="宋体" w:cs="宋体"/>
          <w:b/>
          <w:bCs/>
          <w:spacing w:val="-1"/>
          <w:sz w:val="22"/>
          <w:szCs w:val="22"/>
          <w:highlight w:val="none"/>
          <w:u w:val="single"/>
        </w:rPr>
        <w:t>无</w:t>
      </w:r>
      <w:r>
        <w:rPr>
          <w:rFonts w:ascii="宋体" w:hAnsi="宋体" w:cs="宋体"/>
          <w:spacing w:val="-1"/>
          <w:sz w:val="22"/>
          <w:szCs w:val="22"/>
          <w:highlight w:val="none"/>
          <w:u w:val="single"/>
        </w:rPr>
        <w:t xml:space="preserve">  </w:t>
      </w:r>
      <w:r>
        <w:rPr>
          <w:rFonts w:ascii="宋体" w:hAnsi="宋体" w:cs="宋体"/>
          <w:spacing w:val="-1"/>
          <w:sz w:val="22"/>
          <w:szCs w:val="22"/>
          <w:highlight w:val="none"/>
        </w:rPr>
        <w:t>。</w:t>
      </w:r>
    </w:p>
    <w:p w14:paraId="4E9FC5A0">
      <w:pPr>
        <w:spacing w:before="201" w:line="253" w:lineRule="auto"/>
        <w:ind w:left="24" w:right="16" w:firstLine="434"/>
        <w:rPr>
          <w:rFonts w:ascii="宋体" w:hAnsi="宋体" w:cs="宋体"/>
          <w:sz w:val="22"/>
          <w:szCs w:val="22"/>
          <w:highlight w:val="none"/>
        </w:rPr>
      </w:pPr>
      <w:r>
        <w:rPr>
          <w:rFonts w:ascii="宋体" w:hAnsi="宋体" w:cs="宋体"/>
          <w:b/>
          <w:bCs/>
          <w:spacing w:val="-2"/>
          <w:sz w:val="22"/>
          <w:szCs w:val="22"/>
          <w:highlight w:val="none"/>
        </w:rPr>
        <w:t>第六条</w:t>
      </w:r>
      <w:r>
        <w:rPr>
          <w:rFonts w:ascii="宋体" w:hAnsi="宋体" w:cs="宋体"/>
          <w:spacing w:val="-2"/>
          <w:sz w:val="22"/>
          <w:szCs w:val="22"/>
          <w:highlight w:val="none"/>
        </w:rPr>
        <w:t xml:space="preserve">  本廉政合同书作为主合同的一部分，并具有同等法律效力，经双方</w:t>
      </w:r>
      <w:r>
        <w:rPr>
          <w:rFonts w:ascii="宋体" w:hAnsi="宋体" w:cs="宋体"/>
          <w:spacing w:val="-3"/>
          <w:sz w:val="22"/>
          <w:szCs w:val="22"/>
          <w:highlight w:val="none"/>
        </w:rPr>
        <w:t>签署后</w:t>
      </w:r>
      <w:r>
        <w:rPr>
          <w:rFonts w:ascii="宋体" w:hAnsi="宋体" w:cs="宋体"/>
          <w:spacing w:val="-2"/>
          <w:sz w:val="22"/>
          <w:szCs w:val="22"/>
          <w:highlight w:val="none"/>
        </w:rPr>
        <w:t>立即生效。</w:t>
      </w:r>
    </w:p>
    <w:p w14:paraId="66AB6A65">
      <w:pPr>
        <w:spacing w:before="201" w:line="219" w:lineRule="auto"/>
        <w:ind w:left="0" w:firstLine="440" w:firstLineChars="200"/>
        <w:rPr>
          <w:rFonts w:ascii="宋体" w:hAnsi="宋体" w:cs="宋体"/>
          <w:sz w:val="22"/>
          <w:szCs w:val="22"/>
          <w:highlight w:val="none"/>
        </w:rPr>
      </w:pPr>
      <w:r>
        <w:rPr>
          <w:rFonts w:ascii="宋体" w:hAnsi="宋体" w:cs="宋体"/>
          <w:b/>
          <w:bCs/>
          <w:sz w:val="22"/>
          <w:szCs w:val="22"/>
          <w:highlight w:val="none"/>
        </w:rPr>
        <w:t>第七条</w:t>
      </w:r>
      <w:r>
        <w:rPr>
          <w:rFonts w:ascii="宋体" w:hAnsi="宋体" w:cs="宋体"/>
          <w:sz w:val="22"/>
          <w:szCs w:val="22"/>
          <w:highlight w:val="none"/>
        </w:rPr>
        <w:t xml:space="preserve">  本廉政合同书的有效期为双方签署</w:t>
      </w:r>
      <w:r>
        <w:rPr>
          <w:rFonts w:ascii="宋体" w:hAnsi="宋体" w:cs="宋体"/>
          <w:spacing w:val="-1"/>
          <w:sz w:val="22"/>
          <w:szCs w:val="22"/>
          <w:highlight w:val="none"/>
        </w:rPr>
        <w:t>之日起至甲乙双方主合同履约</w:t>
      </w:r>
      <w:r>
        <w:rPr>
          <w:rFonts w:hint="eastAsia" w:ascii="宋体" w:hAnsi="宋体" w:cs="宋体"/>
          <w:spacing w:val="-1"/>
          <w:sz w:val="22"/>
          <w:szCs w:val="22"/>
          <w:highlight w:val="none"/>
          <w:lang w:eastAsia="zh-CN"/>
        </w:rPr>
        <w:t>完成</w:t>
      </w:r>
      <w:r>
        <w:rPr>
          <w:rFonts w:ascii="宋体" w:hAnsi="宋体" w:cs="宋体"/>
          <w:spacing w:val="-1"/>
          <w:sz w:val="22"/>
          <w:szCs w:val="22"/>
          <w:highlight w:val="none"/>
        </w:rPr>
        <w:t>止。</w:t>
      </w:r>
    </w:p>
    <w:p w14:paraId="77FF4839">
      <w:pPr>
        <w:spacing w:before="198" w:line="254" w:lineRule="auto"/>
        <w:ind w:left="25" w:right="14" w:firstLine="434"/>
        <w:rPr>
          <w:rFonts w:ascii="宋体" w:hAnsi="宋体" w:cs="宋体"/>
          <w:sz w:val="22"/>
          <w:szCs w:val="22"/>
          <w:highlight w:val="none"/>
        </w:rPr>
      </w:pPr>
      <w:r>
        <w:rPr>
          <w:rFonts w:ascii="宋体" w:hAnsi="宋体" w:cs="宋体"/>
          <w:b/>
          <w:bCs/>
          <w:spacing w:val="-2"/>
          <w:sz w:val="22"/>
          <w:szCs w:val="22"/>
          <w:highlight w:val="none"/>
        </w:rPr>
        <w:t>第八条</w:t>
      </w:r>
      <w:r>
        <w:rPr>
          <w:rFonts w:ascii="宋体" w:hAnsi="宋体" w:cs="宋体"/>
          <w:spacing w:val="-2"/>
          <w:sz w:val="22"/>
          <w:szCs w:val="22"/>
          <w:highlight w:val="none"/>
        </w:rPr>
        <w:t xml:space="preserve">  本廉政合同作为主合同的附件，与主合同具有同等法律效力，份数与合同</w:t>
      </w:r>
      <w:r>
        <w:rPr>
          <w:rFonts w:ascii="宋体" w:hAnsi="宋体" w:cs="宋体"/>
          <w:spacing w:val="-1"/>
          <w:sz w:val="22"/>
          <w:szCs w:val="22"/>
          <w:highlight w:val="none"/>
        </w:rPr>
        <w:t>协议书约定份数一致。</w:t>
      </w:r>
    </w:p>
    <w:p w14:paraId="797B20B0">
      <w:pPr>
        <w:pStyle w:val="3"/>
        <w:spacing w:line="262" w:lineRule="auto"/>
        <w:ind w:firstLine="420"/>
        <w:rPr>
          <w:highlight w:val="none"/>
        </w:rPr>
      </w:pPr>
    </w:p>
    <w:p w14:paraId="32E9B616">
      <w:pPr>
        <w:pStyle w:val="3"/>
        <w:spacing w:line="262" w:lineRule="auto"/>
        <w:ind w:firstLine="420"/>
        <w:rPr>
          <w:highlight w:val="none"/>
        </w:rPr>
      </w:pPr>
    </w:p>
    <w:p w14:paraId="29B51679">
      <w:pPr>
        <w:pStyle w:val="3"/>
        <w:spacing w:line="262" w:lineRule="auto"/>
        <w:ind w:firstLine="420"/>
        <w:rPr>
          <w:highlight w:val="none"/>
        </w:rPr>
      </w:pPr>
    </w:p>
    <w:p w14:paraId="194E61BF">
      <w:pPr>
        <w:pStyle w:val="3"/>
        <w:spacing w:line="262" w:lineRule="auto"/>
        <w:ind w:firstLine="420"/>
        <w:rPr>
          <w:highlight w:val="none"/>
        </w:rPr>
      </w:pPr>
    </w:p>
    <w:p w14:paraId="52EEDD3E">
      <w:pPr>
        <w:spacing w:before="72" w:line="219" w:lineRule="auto"/>
        <w:ind w:left="495" w:firstLine="446"/>
        <w:rPr>
          <w:rFonts w:ascii="宋体" w:hAnsi="宋体" w:cs="宋体"/>
          <w:sz w:val="22"/>
          <w:szCs w:val="22"/>
          <w:highlight w:val="none"/>
        </w:rPr>
      </w:pPr>
      <w:r>
        <w:rPr>
          <w:rFonts w:ascii="宋体" w:hAnsi="宋体" w:cs="宋体"/>
          <w:b/>
          <w:bCs/>
          <w:spacing w:val="1"/>
          <w:sz w:val="22"/>
          <w:szCs w:val="22"/>
          <w:highlight w:val="none"/>
        </w:rPr>
        <w:t>甲方</w:t>
      </w:r>
      <w:r>
        <w:rPr>
          <w:rFonts w:ascii="宋体" w:hAnsi="宋体" w:cs="宋体"/>
          <w:b/>
          <w:bCs/>
          <w:spacing w:val="-18"/>
          <w:sz w:val="22"/>
          <w:szCs w:val="22"/>
          <w:highlight w:val="none"/>
        </w:rPr>
        <w:t>：（</w:t>
      </w:r>
      <w:r>
        <w:rPr>
          <w:rFonts w:ascii="宋体" w:hAnsi="宋体" w:cs="宋体"/>
          <w:b/>
          <w:bCs/>
          <w:spacing w:val="1"/>
          <w:sz w:val="22"/>
          <w:szCs w:val="22"/>
          <w:highlight w:val="none"/>
        </w:rPr>
        <w:t>盖章）</w:t>
      </w:r>
      <w:r>
        <w:rPr>
          <w:rFonts w:ascii="宋体" w:hAnsi="宋体" w:cs="宋体"/>
          <w:spacing w:val="1"/>
          <w:sz w:val="22"/>
          <w:szCs w:val="22"/>
          <w:highlight w:val="none"/>
        </w:rPr>
        <w:t xml:space="preserve">               </w:t>
      </w:r>
      <w:r>
        <w:rPr>
          <w:rFonts w:ascii="宋体" w:hAnsi="宋体" w:cs="宋体"/>
          <w:sz w:val="22"/>
          <w:szCs w:val="22"/>
          <w:highlight w:val="none"/>
        </w:rPr>
        <w:t xml:space="preserve">          </w:t>
      </w:r>
      <w:r>
        <w:rPr>
          <w:rFonts w:ascii="宋体" w:hAnsi="宋体" w:cs="宋体"/>
          <w:b/>
          <w:bCs/>
          <w:sz w:val="22"/>
          <w:szCs w:val="22"/>
          <w:highlight w:val="none"/>
        </w:rPr>
        <w:t>乙方</w:t>
      </w:r>
      <w:r>
        <w:rPr>
          <w:rFonts w:ascii="宋体" w:hAnsi="宋体" w:cs="宋体"/>
          <w:b/>
          <w:bCs/>
          <w:spacing w:val="-18"/>
          <w:sz w:val="22"/>
          <w:szCs w:val="22"/>
          <w:highlight w:val="none"/>
        </w:rPr>
        <w:t>：（</w:t>
      </w:r>
      <w:r>
        <w:rPr>
          <w:rFonts w:ascii="宋体" w:hAnsi="宋体" w:cs="宋体"/>
          <w:b/>
          <w:bCs/>
          <w:sz w:val="22"/>
          <w:szCs w:val="22"/>
          <w:highlight w:val="none"/>
        </w:rPr>
        <w:t>盖章）</w:t>
      </w:r>
    </w:p>
    <w:p w14:paraId="7C6A31EB">
      <w:pPr>
        <w:spacing w:before="202" w:line="220" w:lineRule="auto"/>
        <w:ind w:left="467" w:firstLine="434"/>
        <w:rPr>
          <w:rFonts w:ascii="宋体" w:hAnsi="宋体" w:cs="宋体"/>
          <w:sz w:val="22"/>
          <w:szCs w:val="22"/>
          <w:highlight w:val="none"/>
        </w:rPr>
      </w:pPr>
      <w:r>
        <w:rPr>
          <w:rFonts w:ascii="宋体" w:hAnsi="宋体" w:cs="宋体"/>
          <w:b/>
          <w:bCs/>
          <w:spacing w:val="-2"/>
          <w:sz w:val="22"/>
          <w:szCs w:val="22"/>
          <w:highlight w:val="none"/>
        </w:rPr>
        <w:t>法定代表人或委托代理人（签字</w:t>
      </w:r>
      <w:r>
        <w:rPr>
          <w:rFonts w:ascii="宋体" w:hAnsi="宋体" w:cs="宋体"/>
          <w:b/>
          <w:bCs/>
          <w:spacing w:val="-3"/>
          <w:sz w:val="22"/>
          <w:szCs w:val="22"/>
          <w:highlight w:val="none"/>
        </w:rPr>
        <w:t>）：</w:t>
      </w:r>
      <w:r>
        <w:rPr>
          <w:rFonts w:ascii="宋体" w:hAnsi="宋体" w:cs="宋体"/>
          <w:spacing w:val="2"/>
          <w:sz w:val="22"/>
          <w:szCs w:val="22"/>
          <w:highlight w:val="none"/>
        </w:rPr>
        <w:t xml:space="preserve">       </w:t>
      </w:r>
      <w:r>
        <w:rPr>
          <w:rFonts w:ascii="宋体" w:hAnsi="宋体" w:cs="宋体"/>
          <w:b/>
          <w:bCs/>
          <w:spacing w:val="-2"/>
          <w:sz w:val="22"/>
          <w:szCs w:val="22"/>
          <w:highlight w:val="none"/>
        </w:rPr>
        <w:t>法定代表人或委托</w:t>
      </w:r>
      <w:r>
        <w:rPr>
          <w:rFonts w:ascii="宋体" w:hAnsi="宋体" w:cs="宋体"/>
          <w:b/>
          <w:bCs/>
          <w:spacing w:val="-3"/>
          <w:sz w:val="22"/>
          <w:szCs w:val="22"/>
          <w:highlight w:val="none"/>
        </w:rPr>
        <w:t>代理人（签字）：</w:t>
      </w:r>
    </w:p>
    <w:p w14:paraId="0F2044BF">
      <w:pPr>
        <w:spacing w:before="201" w:line="221" w:lineRule="auto"/>
        <w:ind w:left="504" w:firstLine="370"/>
        <w:rPr>
          <w:rFonts w:ascii="宋体" w:hAnsi="宋体" w:cs="宋体"/>
          <w:sz w:val="22"/>
          <w:szCs w:val="22"/>
          <w:highlight w:val="none"/>
        </w:rPr>
      </w:pPr>
      <w:r>
        <w:rPr>
          <w:rFonts w:ascii="宋体" w:hAnsi="宋体" w:cs="宋体"/>
          <w:b/>
          <w:bCs/>
          <w:spacing w:val="-18"/>
          <w:sz w:val="22"/>
          <w:szCs w:val="22"/>
          <w:highlight w:val="none"/>
        </w:rPr>
        <w:t>日期：</w:t>
      </w:r>
    </w:p>
    <w:p w14:paraId="5960872D">
      <w:pPr>
        <w:wordWrap w:val="0"/>
        <w:ind w:firstLine="0" w:firstLineChars="0"/>
        <w:jc w:val="center"/>
        <w:rPr>
          <w:rFonts w:ascii="宋体" w:hAnsi="宋体" w:cs="宋体"/>
          <w:b/>
          <w:bCs/>
          <w:spacing w:val="-6"/>
          <w:sz w:val="44"/>
          <w:szCs w:val="44"/>
          <w:highlight w:val="none"/>
        </w:rPr>
      </w:pPr>
    </w:p>
    <w:bookmarkEnd w:id="850"/>
    <w:p w14:paraId="0DBE3A5D">
      <w:pPr>
        <w:pStyle w:val="5"/>
        <w:wordWrap w:val="0"/>
        <w:spacing w:beforeLines="0" w:after="321"/>
        <w:ind w:firstLine="602"/>
        <w:rPr>
          <w:rFonts w:ascii="宋体" w:hAnsi="宋体" w:eastAsia="宋体" w:cs="宋体"/>
          <w:bCs/>
          <w:sz w:val="30"/>
          <w:szCs w:val="30"/>
          <w:highlight w:val="none"/>
        </w:rPr>
      </w:pPr>
      <w:bookmarkStart w:id="868" w:name="_Toc30394"/>
      <w:bookmarkStart w:id="869" w:name="_Toc15531"/>
      <w:r>
        <w:rPr>
          <w:rFonts w:hint="eastAsia" w:ascii="宋体" w:hAnsi="宋体" w:eastAsia="宋体" w:cs="宋体"/>
          <w:bCs/>
          <w:sz w:val="30"/>
          <w:szCs w:val="30"/>
          <w:highlight w:val="none"/>
        </w:rPr>
        <w:br w:type="page"/>
      </w:r>
      <w:bookmarkStart w:id="870" w:name="_Toc31393"/>
      <w:bookmarkStart w:id="871" w:name="_Toc9842"/>
      <w:bookmarkStart w:id="872" w:name="_Toc20929"/>
      <w:r>
        <w:rPr>
          <w:rFonts w:hint="eastAsia" w:ascii="宋体" w:hAnsi="宋体" w:eastAsia="宋体" w:cs="宋体"/>
          <w:bCs/>
          <w:sz w:val="30"/>
          <w:szCs w:val="30"/>
          <w:highlight w:val="none"/>
        </w:rPr>
        <w:t>第五章 技术标准和要求</w:t>
      </w:r>
      <w:bookmarkEnd w:id="18"/>
      <w:bookmarkEnd w:id="19"/>
      <w:bookmarkEnd w:id="20"/>
      <w:bookmarkEnd w:id="21"/>
      <w:bookmarkEnd w:id="22"/>
      <w:bookmarkEnd w:id="868"/>
      <w:bookmarkEnd w:id="869"/>
      <w:bookmarkEnd w:id="870"/>
      <w:bookmarkEnd w:id="871"/>
      <w:bookmarkEnd w:id="872"/>
    </w:p>
    <w:p w14:paraId="356876E9">
      <w:pPr>
        <w:ind w:firstLine="560"/>
        <w:jc w:val="center"/>
        <w:rPr>
          <w:rFonts w:ascii="宋体" w:hAnsi="宋体" w:cs="宋体"/>
          <w:sz w:val="28"/>
          <w:szCs w:val="28"/>
          <w:highlight w:val="none"/>
        </w:rPr>
      </w:pPr>
      <w:r>
        <w:rPr>
          <w:rFonts w:hint="eastAsia" w:ascii="宋体" w:hAnsi="宋体" w:cs="宋体"/>
          <w:sz w:val="28"/>
          <w:szCs w:val="28"/>
          <w:highlight w:val="none"/>
        </w:rPr>
        <w:t>（本章提供技术标准和要求为投标人应满足的最低要求）</w:t>
      </w:r>
    </w:p>
    <w:p w14:paraId="4966886E">
      <w:pPr>
        <w:pStyle w:val="3"/>
        <w:ind w:firstLine="420"/>
        <w:rPr>
          <w:highlight w:val="none"/>
        </w:rPr>
      </w:pPr>
    </w:p>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p w14:paraId="48D381CD">
      <w:pPr>
        <w:wordWrap w:val="0"/>
        <w:snapToGrid/>
        <w:spacing w:line="460" w:lineRule="exact"/>
        <w:rPr>
          <w:rFonts w:hint="eastAsia" w:ascii="宋体" w:hAnsi="宋体" w:cs="宋体"/>
          <w:b/>
          <w:bCs/>
          <w:kern w:val="0"/>
          <w:sz w:val="24"/>
          <w:szCs w:val="24"/>
          <w:highlight w:val="none"/>
          <w:lang w:val="en-US" w:eastAsia="zh-CN" w:bidi="ar"/>
        </w:rPr>
      </w:pPr>
      <w:bookmarkStart w:id="873" w:name="_Toc24874"/>
      <w:bookmarkStart w:id="874" w:name="_Toc26514"/>
      <w:bookmarkStart w:id="875" w:name="_Toc16180"/>
      <w:bookmarkStart w:id="876" w:name="_Toc16908"/>
      <w:bookmarkStart w:id="877" w:name="_Toc9963"/>
      <w:bookmarkStart w:id="878" w:name="_Toc29515"/>
      <w:bookmarkStart w:id="879" w:name="_Toc16672"/>
      <w:bookmarkStart w:id="880" w:name="_Toc17650"/>
      <w:bookmarkStart w:id="881" w:name="_Toc31244"/>
      <w:bookmarkStart w:id="882" w:name="_Toc28995"/>
      <w:bookmarkStart w:id="883" w:name="_Toc31369"/>
      <w:bookmarkStart w:id="884" w:name="_Toc434847882"/>
      <w:bookmarkStart w:id="885" w:name="_Toc521508641"/>
      <w:r>
        <w:rPr>
          <w:rFonts w:hint="eastAsia" w:ascii="宋体" w:hAnsi="宋体" w:cs="宋体"/>
          <w:b/>
          <w:bCs/>
          <w:kern w:val="0"/>
          <w:sz w:val="24"/>
          <w:szCs w:val="24"/>
          <w:highlight w:val="none"/>
          <w:lang w:bidi="ar"/>
        </w:rPr>
        <w:t>项目名称：</w:t>
      </w:r>
      <w:bookmarkEnd w:id="873"/>
      <w:bookmarkEnd w:id="874"/>
      <w:bookmarkStart w:id="886" w:name="_Toc1610"/>
      <w:r>
        <w:rPr>
          <w:rFonts w:hint="eastAsia" w:ascii="宋体" w:hAnsi="宋体" w:cs="宋体"/>
          <w:b/>
          <w:bCs/>
          <w:kern w:val="0"/>
          <w:sz w:val="24"/>
          <w:szCs w:val="24"/>
          <w:highlight w:val="none"/>
          <w:lang w:val="en-US" w:eastAsia="zh-CN" w:bidi="ar"/>
        </w:rPr>
        <w:t>姚安县城镇供水一体化项目设计施工总承包（EPC）</w:t>
      </w:r>
    </w:p>
    <w:p w14:paraId="3DFC6C89">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rPr>
        <w:t>项目主要为姚安县城镇供水资产转让项目期初改造工程，1.对仁和水厂百花冲水厂的絮凝沉淀池、滤池、出回水管、加药设备、计量设备进行更新置换</w:t>
      </w:r>
      <w:r>
        <w:rPr>
          <w:rFonts w:hint="eastAsia" w:ascii="宋体" w:hAnsi="宋体" w:cs="宋体"/>
          <w:sz w:val="24"/>
          <w:szCs w:val="24"/>
          <w:highlight w:val="none"/>
          <w:lang w:eastAsia="zh-CN"/>
        </w:rPr>
        <w:t>。</w:t>
      </w:r>
      <w:r>
        <w:rPr>
          <w:rFonts w:hint="eastAsia" w:ascii="宋体" w:hAnsi="宋体" w:cs="宋体"/>
          <w:sz w:val="24"/>
          <w:szCs w:val="24"/>
          <w:highlight w:val="none"/>
        </w:rPr>
        <w:t>2.黄龙水厂改造</w:t>
      </w:r>
      <w:r>
        <w:rPr>
          <w:rFonts w:hint="eastAsia" w:ascii="宋体" w:hAnsi="宋体" w:cs="宋体"/>
          <w:sz w:val="24"/>
          <w:szCs w:val="24"/>
          <w:highlight w:val="none"/>
          <w:lang w:eastAsia="zh-CN"/>
        </w:rPr>
        <w:t>：</w:t>
      </w:r>
      <w:r>
        <w:rPr>
          <w:rFonts w:hint="eastAsia" w:ascii="宋体" w:hAnsi="宋体" w:cs="宋体"/>
          <w:sz w:val="24"/>
          <w:szCs w:val="24"/>
          <w:highlight w:val="none"/>
        </w:rPr>
        <w:t>对厂区的工作间、控制室、监控区的设施设备进行更新。3.对老旧管网进行更新改造。4.增设智慧水务一体化管理系统，涵盖整个县城供水中水源地取水、水厂制水、管网输水、加压送水、用户用水等各个环节，实现全流程远程监控和智能联动控制，优化生产调度，保障高效供水，促进节能降耗，降低产销差。</w:t>
      </w:r>
    </w:p>
    <w:p w14:paraId="19B8A9D1">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rPr>
        <w:t>一、工程范围：</w:t>
      </w:r>
    </w:p>
    <w:p w14:paraId="2CCF727E">
      <w:pPr>
        <w:wordWrap w:val="0"/>
        <w:snapToGrid/>
        <w:spacing w:line="460" w:lineRule="exact"/>
        <w:rPr>
          <w:rFonts w:hint="eastAsia" w:ascii="宋体" w:hAnsi="宋体" w:cs="宋体"/>
          <w:sz w:val="24"/>
          <w:szCs w:val="24"/>
          <w:highlight w:val="none"/>
          <w:rtl w:val="0"/>
          <w:lang w:val="en-US"/>
        </w:rPr>
      </w:pPr>
      <w:r>
        <w:rPr>
          <w:rFonts w:hint="eastAsia" w:ascii="宋体" w:hAnsi="宋体" w:cs="宋体"/>
          <w:sz w:val="24"/>
          <w:szCs w:val="24"/>
          <w:highlight w:val="none"/>
          <w:rtl w:val="0"/>
          <w:lang w:val="en-US"/>
        </w:rPr>
        <w:t>完成</w:t>
      </w:r>
      <w:r>
        <w:rPr>
          <w:rFonts w:hint="eastAsia" w:ascii="宋体" w:hAnsi="宋体" w:cs="宋体"/>
          <w:sz w:val="24"/>
          <w:szCs w:val="24"/>
          <w:highlight w:val="none"/>
          <w:rtl w:val="0"/>
          <w:lang w:val="en-US" w:eastAsia="zh-CN"/>
        </w:rPr>
        <w:t>姚安县</w:t>
      </w:r>
      <w:r>
        <w:rPr>
          <w:rFonts w:hint="eastAsia" w:ascii="宋体" w:hAnsi="宋体" w:cs="宋体"/>
          <w:sz w:val="24"/>
          <w:szCs w:val="24"/>
          <w:highlight w:val="none"/>
          <w:rtl w:val="0"/>
          <w:lang w:val="en-US"/>
        </w:rPr>
        <w:t>城</w:t>
      </w:r>
      <w:r>
        <w:rPr>
          <w:rFonts w:hint="eastAsia" w:ascii="宋体" w:hAnsi="宋体" w:cs="宋体"/>
          <w:sz w:val="24"/>
          <w:szCs w:val="24"/>
          <w:highlight w:val="none"/>
          <w:rtl w:val="0"/>
          <w:lang w:val="en-US" w:eastAsia="zh-CN"/>
        </w:rPr>
        <w:t>镇</w:t>
      </w:r>
      <w:r>
        <w:rPr>
          <w:rFonts w:hint="eastAsia" w:ascii="宋体" w:hAnsi="宋体" w:cs="宋体"/>
          <w:sz w:val="24"/>
          <w:szCs w:val="24"/>
          <w:highlight w:val="none"/>
          <w:rtl w:val="0"/>
          <w:lang w:val="en-US"/>
        </w:rPr>
        <w:t>供水一体化项目的施工图设计、工程施工总承包，并对工程的质量、安全、工期等全面负责，包括但不仅限于以下内容：</w:t>
      </w:r>
    </w:p>
    <w:p w14:paraId="66188664">
      <w:pPr>
        <w:wordWrap w:val="0"/>
        <w:snapToGrid/>
        <w:spacing w:line="460" w:lineRule="exact"/>
        <w:rPr>
          <w:rFonts w:hint="eastAsia" w:ascii="宋体" w:hAnsi="宋体" w:cs="宋体"/>
          <w:sz w:val="24"/>
          <w:szCs w:val="24"/>
          <w:highlight w:val="none"/>
          <w:rtl w:val="0"/>
          <w:lang w:val="en-US"/>
        </w:rPr>
      </w:pPr>
      <w:r>
        <w:rPr>
          <w:rFonts w:hint="eastAsia" w:ascii="宋体" w:hAnsi="宋体" w:cs="宋体"/>
          <w:sz w:val="24"/>
          <w:szCs w:val="24"/>
          <w:highlight w:val="none"/>
          <w:rtl w:val="0"/>
          <w:lang w:val="en-US" w:eastAsia="zh-CN"/>
        </w:rPr>
        <w:t>（1）</w:t>
      </w:r>
      <w:r>
        <w:rPr>
          <w:rFonts w:hint="eastAsia" w:ascii="宋体" w:hAnsi="宋体" w:cs="宋体"/>
          <w:color w:val="000000"/>
          <w:kern w:val="0"/>
          <w:sz w:val="24"/>
          <w:szCs w:val="24"/>
          <w:highlight w:val="none"/>
          <w:lang w:bidi="ar"/>
        </w:rPr>
        <w:t>设计范围：设计包括但不限于施工图设计并通过施工图审查、配合招标人完成有关报建手续、审批手续以及配合招标人内部审查并承诺达到相关要求、配合招标人报行政主管部门审查、专家咨询及评审、资料收集、施工过程和工程质量缺陷责任期内的设计跟踪服务及相关后续服务等工作、现场指导与监督、竣工验收配合、相关设计配合等</w:t>
      </w:r>
      <w:r>
        <w:rPr>
          <w:rFonts w:hint="eastAsia" w:ascii="宋体" w:hAnsi="宋体" w:cs="宋体"/>
          <w:sz w:val="24"/>
          <w:szCs w:val="24"/>
          <w:highlight w:val="none"/>
          <w:rtl w:val="0"/>
          <w:lang w:val="en-US"/>
        </w:rPr>
        <w:t>。</w:t>
      </w:r>
    </w:p>
    <w:p w14:paraId="079B6740">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rtl w:val="0"/>
          <w:lang w:val="en-US" w:eastAsia="zh-CN"/>
        </w:rPr>
        <w:t>（2）</w:t>
      </w:r>
      <w:r>
        <w:rPr>
          <w:rFonts w:hint="eastAsia" w:ascii="宋体" w:hAnsi="宋体" w:cs="宋体"/>
          <w:sz w:val="24"/>
          <w:szCs w:val="24"/>
          <w:highlight w:val="none"/>
          <w:rtl w:val="0"/>
          <w:lang w:val="en-US"/>
        </w:rPr>
        <w:t>施工部分</w:t>
      </w:r>
      <w:r>
        <w:rPr>
          <w:rFonts w:hint="eastAsia" w:ascii="宋体" w:hAnsi="宋体" w:cs="宋体"/>
          <w:sz w:val="24"/>
          <w:szCs w:val="24"/>
          <w:highlight w:val="none"/>
          <w:rtl w:val="0"/>
          <w:lang w:val="en-US" w:eastAsia="zh-CN"/>
        </w:rPr>
        <w:t>：</w:t>
      </w:r>
      <w:r>
        <w:rPr>
          <w:rFonts w:hint="eastAsia" w:ascii="宋体" w:hAnsi="宋体" w:cs="宋体"/>
          <w:sz w:val="24"/>
          <w:szCs w:val="24"/>
          <w:highlight w:val="none"/>
          <w:rtl w:val="0"/>
          <w:lang w:val="en-US"/>
        </w:rPr>
        <w:t>完成本工程承包范围内所有设备的采购、安装及各项施工任务（包括环境保护工程、水土保持工程及工程保险办理）。</w:t>
      </w:r>
    </w:p>
    <w:p w14:paraId="4C19FA77">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rPr>
        <w:t>二、质量</w:t>
      </w:r>
      <w:r>
        <w:rPr>
          <w:rFonts w:hint="eastAsia" w:ascii="宋体" w:hAnsi="宋体" w:cs="宋体"/>
          <w:sz w:val="24"/>
          <w:szCs w:val="24"/>
          <w:highlight w:val="none"/>
          <w:lang w:val="en-US" w:eastAsia="zh-CN"/>
        </w:rPr>
        <w:t>要求</w:t>
      </w:r>
      <w:r>
        <w:rPr>
          <w:rFonts w:hint="eastAsia" w:ascii="宋体" w:hAnsi="宋体" w:cs="宋体"/>
          <w:sz w:val="24"/>
          <w:szCs w:val="24"/>
          <w:highlight w:val="none"/>
        </w:rPr>
        <w:t>：</w:t>
      </w:r>
    </w:p>
    <w:p w14:paraId="607BC078">
      <w:pPr>
        <w:wordWrap w:val="0"/>
        <w:snapToGrid/>
        <w:spacing w:line="4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（1）</w:t>
      </w:r>
      <w:r>
        <w:rPr>
          <w:rFonts w:hint="eastAsia" w:ascii="宋体" w:hAnsi="宋体" w:cs="宋体"/>
          <w:color w:val="000000"/>
          <w:kern w:val="0"/>
          <w:sz w:val="24"/>
          <w:szCs w:val="24"/>
          <w:highlight w:val="none"/>
          <w:lang w:bidi="ar"/>
        </w:rPr>
        <w:t>设计质量：设计符合现行国家、地方及行业相关规范要求并满足招标人就本项目设计提出的要求，确保成果资料完整、真实准确、清晰有据，设计图满足施工要求并通过图纸审查</w:t>
      </w:r>
      <w:r>
        <w:rPr>
          <w:rFonts w:hint="eastAsia" w:ascii="宋体" w:hAnsi="宋体" w:cs="宋体"/>
          <w:sz w:val="24"/>
          <w:szCs w:val="24"/>
          <w:highlight w:val="none"/>
          <w:lang w:val="en-US" w:eastAsia="zh-CN"/>
        </w:rPr>
        <w:t>。</w:t>
      </w:r>
    </w:p>
    <w:p w14:paraId="60495DA1">
      <w:pPr>
        <w:wordWrap w:val="0"/>
        <w:snapToGrid/>
        <w:spacing w:line="4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（2）施工质量：符合国家、行业及现行相关专业工程施工质量验收规范，一次性验收合格。</w:t>
      </w:r>
    </w:p>
    <w:p w14:paraId="330A9E96">
      <w:pPr>
        <w:wordWrap w:val="0"/>
        <w:snapToGrid/>
        <w:spacing w:line="4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（3）总承包：执行《建设项目工程总承包管理规范》（GB-T50358-2017）及国家、省、州现行法规、规范的相关规定。</w:t>
      </w:r>
    </w:p>
    <w:p w14:paraId="24B32C4F">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lang w:eastAsia="zh-CN"/>
        </w:rPr>
        <w:t>三</w:t>
      </w:r>
      <w:r>
        <w:rPr>
          <w:rFonts w:hint="eastAsia" w:ascii="宋体" w:hAnsi="宋体" w:cs="宋体"/>
          <w:sz w:val="24"/>
          <w:szCs w:val="24"/>
          <w:highlight w:val="none"/>
        </w:rPr>
        <w:t>、计划工期</w:t>
      </w:r>
    </w:p>
    <w:p w14:paraId="514B5F26">
      <w:pPr>
        <w:wordWrap w:val="0"/>
        <w:snapToGrid/>
        <w:spacing w:line="460" w:lineRule="exact"/>
        <w:rPr>
          <w:rFonts w:hint="eastAsia" w:ascii="宋体" w:hAnsi="宋体" w:cs="宋体"/>
          <w:sz w:val="24"/>
          <w:szCs w:val="24"/>
          <w:highlight w:val="none"/>
          <w:lang w:val="en-US" w:eastAsia="zh-CN"/>
        </w:rPr>
      </w:pPr>
      <w:r>
        <w:rPr>
          <w:rFonts w:hint="eastAsia" w:ascii="宋体" w:hAnsi="宋体" w:cs="宋体"/>
          <w:sz w:val="24"/>
          <w:szCs w:val="24"/>
          <w:highlight w:val="none"/>
          <w:rtl w:val="0"/>
          <w:lang w:val="en-US" w:eastAsia="zh-CN"/>
        </w:rPr>
        <w:t>（1）设计成果提交时间：合同签订后起90日历天内完成初步设计阶段相关工作并取得批复，施工图设计满足施工进度要求；</w:t>
      </w:r>
    </w:p>
    <w:p w14:paraId="797E07BC">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rtl w:val="0"/>
          <w:lang w:val="en-US" w:eastAsia="zh-CN"/>
        </w:rPr>
        <w:t>（2）施工工期：计划工期365日历天。计划开工日期：2026年7月，计划竣工日期：2027年6月，实际开工日期以监理单位签发的开工令为准。</w:t>
      </w:r>
    </w:p>
    <w:p w14:paraId="7BDCE2AF">
      <w:pPr>
        <w:wordWrap w:val="0"/>
        <w:snapToGrid/>
        <w:spacing w:line="460" w:lineRule="exact"/>
        <w:rPr>
          <w:rFonts w:hint="eastAsia" w:ascii="宋体" w:hAnsi="宋体" w:cs="宋体"/>
          <w:sz w:val="24"/>
          <w:szCs w:val="24"/>
          <w:highlight w:val="none"/>
        </w:rPr>
      </w:pPr>
      <w:r>
        <w:rPr>
          <w:rFonts w:hint="eastAsia" w:ascii="宋体" w:hAnsi="宋体" w:cs="宋体"/>
          <w:sz w:val="24"/>
          <w:szCs w:val="24"/>
          <w:highlight w:val="none"/>
        </w:rPr>
        <w:t>四、竣工验收</w:t>
      </w:r>
    </w:p>
    <w:p w14:paraId="1BC93639">
      <w:pPr>
        <w:wordWrap w:val="0"/>
        <w:snapToGrid/>
        <w:spacing w:line="460" w:lineRule="exact"/>
        <w:rPr>
          <w:rFonts w:ascii="宋体" w:hAnsi="宋体" w:cs="宋体"/>
          <w:sz w:val="24"/>
          <w:szCs w:val="24"/>
          <w:highlight w:val="none"/>
        </w:rPr>
      </w:pPr>
      <w:r>
        <w:rPr>
          <w:rFonts w:hint="eastAsia" w:ascii="宋体" w:hAnsi="宋体" w:cs="宋体"/>
          <w:sz w:val="24"/>
          <w:szCs w:val="24"/>
          <w:highlight w:val="none"/>
        </w:rPr>
        <w:t>由承包人配合发包人组织实施。</w:t>
      </w:r>
    </w:p>
    <w:p w14:paraId="7A1E3A8E">
      <w:pPr>
        <w:widowControl/>
        <w:ind w:firstLine="420"/>
        <w:rPr>
          <w:highlight w:val="none"/>
        </w:rPr>
      </w:pPr>
    </w:p>
    <w:p w14:paraId="5AF0BA33">
      <w:pPr>
        <w:widowControl/>
        <w:ind w:firstLine="420"/>
        <w:rPr>
          <w:highlight w:val="none"/>
        </w:rPr>
      </w:pPr>
    </w:p>
    <w:p w14:paraId="45433E0A">
      <w:pPr>
        <w:widowControl/>
        <w:ind w:firstLine="420"/>
        <w:rPr>
          <w:highlight w:val="none"/>
        </w:rPr>
      </w:pPr>
    </w:p>
    <w:p w14:paraId="4548F6F0">
      <w:pPr>
        <w:widowControl/>
        <w:ind w:firstLine="0" w:firstLineChars="0"/>
        <w:rPr>
          <w:highlight w:val="none"/>
        </w:rPr>
      </w:pPr>
    </w:p>
    <w:p w14:paraId="749B78BE">
      <w:pPr>
        <w:pStyle w:val="5"/>
        <w:wordWrap w:val="0"/>
        <w:spacing w:beforeLines="0" w:after="321"/>
        <w:ind w:firstLine="602"/>
        <w:rPr>
          <w:rFonts w:hint="eastAsia" w:ascii="宋体" w:hAnsi="宋体" w:eastAsia="宋体" w:cs="宋体"/>
          <w:bCs/>
          <w:sz w:val="30"/>
          <w:szCs w:val="30"/>
          <w:highlight w:val="none"/>
        </w:rPr>
        <w:sectPr>
          <w:headerReference r:id="rId32" w:type="default"/>
          <w:footerReference r:id="rId33" w:type="default"/>
          <w:pgSz w:w="11905" w:h="16838"/>
          <w:pgMar w:top="1191" w:right="1191" w:bottom="1191" w:left="1304" w:header="850" w:footer="680" w:gutter="0"/>
          <w:pgNumType w:fmt="decimal"/>
          <w:cols w:space="720" w:num="1"/>
          <w:docGrid w:type="linesAndChars" w:linePitch="321" w:charSpace="0"/>
        </w:sectPr>
      </w:pPr>
    </w:p>
    <w:p w14:paraId="527B2009">
      <w:pPr>
        <w:pStyle w:val="5"/>
        <w:wordWrap w:val="0"/>
        <w:spacing w:beforeLines="0" w:after="321"/>
        <w:ind w:firstLine="602"/>
        <w:rPr>
          <w:rFonts w:ascii="宋体" w:hAnsi="宋体" w:eastAsia="宋体" w:cs="宋体"/>
          <w:bCs/>
          <w:sz w:val="30"/>
          <w:szCs w:val="30"/>
          <w:highlight w:val="none"/>
        </w:rPr>
      </w:pPr>
      <w:bookmarkStart w:id="887" w:name="_Toc368"/>
      <w:bookmarkStart w:id="888" w:name="_Toc6555"/>
      <w:r>
        <w:rPr>
          <w:rFonts w:hint="eastAsia" w:ascii="宋体" w:hAnsi="宋体" w:eastAsia="宋体" w:cs="宋体"/>
          <w:bCs/>
          <w:sz w:val="30"/>
          <w:szCs w:val="30"/>
          <w:highlight w:val="none"/>
        </w:rPr>
        <w:t>第</w:t>
      </w:r>
      <w:r>
        <w:rPr>
          <w:rFonts w:hint="eastAsia" w:ascii="宋体" w:hAnsi="宋体" w:eastAsia="宋体" w:cs="宋体"/>
          <w:bCs/>
          <w:sz w:val="30"/>
          <w:szCs w:val="30"/>
          <w:highlight w:val="none"/>
          <w:lang w:val="en-US" w:eastAsia="zh-CN"/>
        </w:rPr>
        <w:t>六</w:t>
      </w:r>
      <w:r>
        <w:rPr>
          <w:rFonts w:hint="eastAsia" w:ascii="宋体" w:hAnsi="宋体" w:eastAsia="宋体" w:cs="宋体"/>
          <w:bCs/>
          <w:sz w:val="30"/>
          <w:szCs w:val="30"/>
          <w:highlight w:val="none"/>
        </w:rPr>
        <w:t>章 发包人提供的资料</w:t>
      </w:r>
      <w:bookmarkEnd w:id="887"/>
      <w:bookmarkEnd w:id="888"/>
    </w:p>
    <w:p w14:paraId="47FCE648">
      <w:pPr>
        <w:pStyle w:val="6"/>
        <w:ind w:firstLine="602"/>
        <w:jc w:val="center"/>
        <w:rPr>
          <w:rFonts w:hint="eastAsia" w:ascii="宋体" w:hAnsi="宋体" w:eastAsia="宋体" w:cs="宋体"/>
          <w:bCs/>
          <w:sz w:val="30"/>
          <w:szCs w:val="30"/>
          <w:highlight w:val="none"/>
        </w:rPr>
      </w:pPr>
      <w:bookmarkStart w:id="889" w:name="_Toc26082"/>
      <w:bookmarkStart w:id="890" w:name="_Toc6954"/>
      <w:r>
        <w:rPr>
          <w:rFonts w:hint="eastAsia" w:ascii="宋体" w:hAnsi="宋体" w:eastAsia="宋体" w:cs="宋体"/>
          <w:bCs/>
          <w:sz w:val="30"/>
          <w:szCs w:val="30"/>
          <w:highlight w:val="none"/>
        </w:rPr>
        <w:t>发包人提供的资料</w:t>
      </w:r>
      <w:bookmarkEnd w:id="889"/>
      <w:bookmarkEnd w:id="890"/>
    </w:p>
    <w:p w14:paraId="682953C0">
      <w:pPr>
        <w:pStyle w:val="7"/>
        <w:ind w:firstLine="602"/>
        <w:jc w:val="center"/>
        <w:rPr>
          <w:rFonts w:hint="eastAsia" w:ascii="宋体" w:hAnsi="宋体" w:eastAsia="宋体" w:cs="宋体"/>
          <w:b w:val="0"/>
          <w:bCs w:val="0"/>
          <w:sz w:val="24"/>
          <w:szCs w:val="24"/>
          <w:highlight w:val="none"/>
          <w:lang w:val="en-US" w:eastAsia="zh-CN"/>
        </w:rPr>
      </w:pPr>
      <w:bookmarkStart w:id="891" w:name="_Toc4086"/>
      <w:r>
        <w:rPr>
          <w:rFonts w:hint="eastAsia" w:ascii="宋体" w:hAnsi="宋体" w:eastAsia="宋体" w:cs="宋体"/>
          <w:b w:val="0"/>
          <w:bCs w:val="0"/>
          <w:sz w:val="24"/>
          <w:szCs w:val="24"/>
          <w:highlight w:val="none"/>
          <w:lang w:val="en-US" w:eastAsia="zh-CN"/>
        </w:rPr>
        <w:t>可行性研究报告另附。</w:t>
      </w:r>
    </w:p>
    <w:p w14:paraId="1469C061">
      <w:pPr>
        <w:pStyle w:val="5"/>
        <w:spacing w:beforeLines="0" w:after="321"/>
        <w:ind w:firstLine="602"/>
        <w:rPr>
          <w:rFonts w:ascii="宋体" w:hAnsi="宋体" w:cs="宋体"/>
          <w:highlight w:val="none"/>
        </w:rPr>
      </w:pPr>
      <w:r>
        <w:rPr>
          <w:rFonts w:hint="eastAsia" w:ascii="宋体" w:hAnsi="宋体" w:eastAsia="宋体" w:cs="宋体"/>
          <w:bCs/>
          <w:sz w:val="30"/>
          <w:szCs w:val="30"/>
          <w:highlight w:val="none"/>
        </w:rPr>
        <w:br w:type="page"/>
      </w:r>
      <w:bookmarkStart w:id="892" w:name="_Toc5455"/>
      <w:bookmarkStart w:id="893" w:name="_Toc27549"/>
      <w:r>
        <w:rPr>
          <w:rFonts w:hint="eastAsia" w:ascii="宋体" w:hAnsi="宋体" w:eastAsia="宋体" w:cs="宋体"/>
          <w:bCs/>
          <w:sz w:val="30"/>
          <w:szCs w:val="30"/>
          <w:highlight w:val="none"/>
        </w:rPr>
        <w:t>第</w:t>
      </w:r>
      <w:r>
        <w:rPr>
          <w:rFonts w:hint="eastAsia" w:ascii="宋体" w:hAnsi="宋体" w:eastAsia="宋体" w:cs="宋体"/>
          <w:bCs/>
          <w:sz w:val="30"/>
          <w:szCs w:val="30"/>
          <w:highlight w:val="none"/>
          <w:lang w:val="en-US" w:eastAsia="zh-CN"/>
        </w:rPr>
        <w:t>七</w:t>
      </w:r>
      <w:r>
        <w:rPr>
          <w:rFonts w:hint="eastAsia" w:ascii="宋体" w:hAnsi="宋体" w:eastAsia="宋体" w:cs="宋体"/>
          <w:bCs/>
          <w:sz w:val="30"/>
          <w:szCs w:val="30"/>
          <w:highlight w:val="none"/>
        </w:rPr>
        <w:t xml:space="preserve">章 </w:t>
      </w:r>
      <w:r>
        <w:rPr>
          <w:rFonts w:hint="eastAsia" w:ascii="宋体" w:hAnsi="宋体" w:eastAsia="宋体" w:cs="宋体"/>
          <w:bCs/>
          <w:sz w:val="30"/>
          <w:szCs w:val="30"/>
          <w:highlight w:val="none"/>
          <w:lang w:val="en-US" w:eastAsia="zh-CN"/>
        </w:rPr>
        <w:t>投标文件格式</w:t>
      </w:r>
      <w:bookmarkEnd w:id="875"/>
      <w:bookmarkEnd w:id="876"/>
      <w:bookmarkEnd w:id="886"/>
      <w:bookmarkEnd w:id="891"/>
      <w:bookmarkEnd w:id="892"/>
      <w:bookmarkEnd w:id="893"/>
    </w:p>
    <w:p w14:paraId="5514C5CC">
      <w:pPr>
        <w:wordWrap w:val="0"/>
        <w:ind w:firstLine="0" w:firstLineChars="0"/>
        <w:rPr>
          <w:rFonts w:ascii="宋体" w:hAnsi="宋体" w:cs="宋体"/>
          <w:highlight w:val="none"/>
        </w:rPr>
      </w:pPr>
    </w:p>
    <w:p w14:paraId="0429B256">
      <w:pPr>
        <w:wordWrap w:val="0"/>
        <w:ind w:firstLine="420"/>
        <w:rPr>
          <w:rFonts w:ascii="宋体" w:hAnsi="宋体" w:cs="宋体"/>
          <w:highlight w:val="none"/>
        </w:rPr>
      </w:pPr>
    </w:p>
    <w:p w14:paraId="171B2865">
      <w:pPr>
        <w:wordWrap w:val="0"/>
        <w:autoSpaceDE w:val="0"/>
        <w:autoSpaceDN w:val="0"/>
        <w:adjustRightInd w:val="0"/>
        <w:ind w:firstLine="859"/>
        <w:jc w:val="center"/>
        <w:rPr>
          <w:rFonts w:hint="eastAsia" w:ascii="宋体" w:hAnsi="宋体" w:cs="宋体"/>
          <w:b/>
          <w:bCs/>
          <w:spacing w:val="-6"/>
          <w:sz w:val="48"/>
          <w:szCs w:val="48"/>
          <w:highlight w:val="none"/>
          <w:lang w:val="en-US" w:eastAsia="zh-CN"/>
        </w:rPr>
      </w:pPr>
      <w:r>
        <w:rPr>
          <w:rFonts w:hint="eastAsia" w:ascii="宋体" w:hAnsi="宋体" w:cs="宋体"/>
          <w:b/>
          <w:bCs/>
          <w:spacing w:val="-6"/>
          <w:sz w:val="48"/>
          <w:szCs w:val="48"/>
          <w:highlight w:val="none"/>
          <w:lang w:val="en-US" w:eastAsia="zh-CN"/>
        </w:rPr>
        <w:t>姚安县城镇供水一体化项目设计施工</w:t>
      </w:r>
    </w:p>
    <w:p w14:paraId="425AAE08">
      <w:pPr>
        <w:wordWrap w:val="0"/>
        <w:autoSpaceDE w:val="0"/>
        <w:autoSpaceDN w:val="0"/>
        <w:adjustRightInd w:val="0"/>
        <w:ind w:firstLine="859"/>
        <w:jc w:val="center"/>
        <w:rPr>
          <w:rFonts w:ascii="宋体" w:hAnsi="宋体" w:cs="宋体"/>
          <w:snapToGrid w:val="0"/>
          <w:kern w:val="0"/>
          <w:sz w:val="20"/>
          <w:highlight w:val="none"/>
        </w:rPr>
      </w:pPr>
      <w:r>
        <w:rPr>
          <w:rFonts w:hint="eastAsia" w:ascii="宋体" w:hAnsi="宋体" w:cs="宋体"/>
          <w:b/>
          <w:bCs/>
          <w:spacing w:val="-6"/>
          <w:sz w:val="48"/>
          <w:szCs w:val="48"/>
          <w:highlight w:val="none"/>
          <w:lang w:val="en-US" w:eastAsia="zh-CN"/>
        </w:rPr>
        <w:t>总承包（EPC）</w:t>
      </w:r>
    </w:p>
    <w:p w14:paraId="3DA93E1C">
      <w:pPr>
        <w:wordWrap w:val="0"/>
        <w:autoSpaceDE w:val="0"/>
        <w:autoSpaceDN w:val="0"/>
        <w:adjustRightInd w:val="0"/>
        <w:ind w:firstLine="400"/>
        <w:jc w:val="left"/>
        <w:rPr>
          <w:rFonts w:ascii="宋体" w:hAnsi="宋体" w:cs="宋体"/>
          <w:snapToGrid w:val="0"/>
          <w:kern w:val="0"/>
          <w:sz w:val="20"/>
          <w:highlight w:val="none"/>
        </w:rPr>
      </w:pPr>
    </w:p>
    <w:p w14:paraId="28EAD032">
      <w:pPr>
        <w:wordWrap w:val="0"/>
        <w:autoSpaceDE w:val="0"/>
        <w:autoSpaceDN w:val="0"/>
        <w:adjustRightInd w:val="0"/>
        <w:ind w:firstLine="560"/>
        <w:jc w:val="left"/>
        <w:rPr>
          <w:rFonts w:ascii="宋体" w:hAnsi="宋体" w:cs="宋体"/>
          <w:snapToGrid w:val="0"/>
          <w:kern w:val="0"/>
          <w:sz w:val="28"/>
          <w:szCs w:val="28"/>
          <w:highlight w:val="none"/>
        </w:rPr>
      </w:pPr>
    </w:p>
    <w:p w14:paraId="351F8AB9">
      <w:pPr>
        <w:pStyle w:val="31"/>
        <w:rPr>
          <w:rFonts w:ascii="宋体" w:hAnsi="宋体" w:cs="宋体"/>
          <w:snapToGrid w:val="0"/>
          <w:kern w:val="0"/>
          <w:sz w:val="28"/>
          <w:szCs w:val="28"/>
          <w:highlight w:val="none"/>
        </w:rPr>
      </w:pPr>
    </w:p>
    <w:p w14:paraId="5D9B1E2C">
      <w:pPr>
        <w:ind w:firstLine="420"/>
        <w:rPr>
          <w:highlight w:val="none"/>
        </w:rPr>
      </w:pPr>
    </w:p>
    <w:p w14:paraId="5F8CD998">
      <w:pPr>
        <w:tabs>
          <w:tab w:val="left" w:pos="3600"/>
          <w:tab w:val="left" w:pos="4480"/>
          <w:tab w:val="left" w:pos="5360"/>
        </w:tabs>
        <w:wordWrap w:val="0"/>
        <w:autoSpaceDE w:val="0"/>
        <w:autoSpaceDN w:val="0"/>
        <w:adjustRightInd w:val="0"/>
        <w:ind w:firstLine="0" w:firstLineChars="0"/>
        <w:jc w:val="center"/>
        <w:rPr>
          <w:rFonts w:ascii="宋体" w:hAnsi="宋体" w:cs="宋体"/>
          <w:b/>
          <w:snapToGrid w:val="0"/>
          <w:kern w:val="0"/>
          <w:sz w:val="88"/>
          <w:szCs w:val="88"/>
          <w:highlight w:val="none"/>
        </w:rPr>
      </w:pPr>
      <w:r>
        <w:rPr>
          <w:rFonts w:hint="eastAsia" w:ascii="宋体" w:hAnsi="宋体" w:cs="宋体"/>
          <w:b/>
          <w:snapToGrid w:val="0"/>
          <w:kern w:val="0"/>
          <w:sz w:val="88"/>
          <w:szCs w:val="88"/>
          <w:highlight w:val="none"/>
        </w:rPr>
        <w:t>投标文件</w:t>
      </w:r>
    </w:p>
    <w:p w14:paraId="589CCD48">
      <w:pPr>
        <w:tabs>
          <w:tab w:val="left" w:pos="3544"/>
          <w:tab w:val="left" w:pos="5940"/>
        </w:tabs>
        <w:wordWrap w:val="0"/>
        <w:autoSpaceDE w:val="0"/>
        <w:autoSpaceDN w:val="0"/>
        <w:adjustRightInd w:val="0"/>
        <w:ind w:left="-2" w:leftChars="-1" w:right="-20" w:firstLine="558"/>
        <w:jc w:val="center"/>
        <w:rPr>
          <w:rFonts w:ascii="宋体" w:hAnsi="宋体" w:cs="宋体"/>
          <w:b/>
          <w:snapToGrid w:val="0"/>
          <w:w w:val="99"/>
          <w:sz w:val="28"/>
          <w:szCs w:val="28"/>
          <w:highlight w:val="none"/>
        </w:rPr>
      </w:pPr>
      <w:r>
        <w:rPr>
          <w:rFonts w:hint="eastAsia" w:ascii="宋体" w:hAnsi="宋体" w:cs="宋体"/>
          <w:b/>
          <w:snapToGrid w:val="0"/>
          <w:w w:val="99"/>
          <w:sz w:val="28"/>
          <w:szCs w:val="28"/>
          <w:highlight w:val="none"/>
        </w:rPr>
        <w:t>招标编号：</w:t>
      </w:r>
    </w:p>
    <w:p w14:paraId="3698B351">
      <w:pPr>
        <w:wordWrap w:val="0"/>
        <w:spacing w:line="480" w:lineRule="exact"/>
        <w:ind w:firstLine="562"/>
        <w:rPr>
          <w:rFonts w:ascii="宋体" w:hAnsi="宋体" w:cs="宋体"/>
          <w:b/>
          <w:sz w:val="28"/>
          <w:szCs w:val="28"/>
          <w:highlight w:val="none"/>
        </w:rPr>
      </w:pPr>
    </w:p>
    <w:p w14:paraId="33F9A6B3">
      <w:pPr>
        <w:wordWrap w:val="0"/>
        <w:spacing w:line="480" w:lineRule="exact"/>
        <w:ind w:firstLine="562"/>
        <w:rPr>
          <w:rFonts w:ascii="宋体" w:hAnsi="宋体" w:cs="宋体"/>
          <w:b/>
          <w:sz w:val="28"/>
          <w:szCs w:val="28"/>
          <w:highlight w:val="none"/>
        </w:rPr>
      </w:pPr>
    </w:p>
    <w:p w14:paraId="00932906">
      <w:pPr>
        <w:wordWrap w:val="0"/>
        <w:spacing w:line="480" w:lineRule="exact"/>
        <w:ind w:firstLine="562"/>
        <w:rPr>
          <w:rFonts w:ascii="宋体" w:hAnsi="宋体" w:cs="宋体"/>
          <w:b/>
          <w:sz w:val="28"/>
          <w:szCs w:val="28"/>
          <w:highlight w:val="none"/>
        </w:rPr>
      </w:pPr>
    </w:p>
    <w:p w14:paraId="00E2DE54">
      <w:pPr>
        <w:wordWrap w:val="0"/>
        <w:spacing w:line="480" w:lineRule="exact"/>
        <w:ind w:firstLine="562"/>
        <w:rPr>
          <w:rFonts w:ascii="宋体" w:hAnsi="宋体" w:cs="宋体"/>
          <w:b/>
          <w:sz w:val="28"/>
          <w:szCs w:val="28"/>
          <w:highlight w:val="none"/>
        </w:rPr>
      </w:pPr>
    </w:p>
    <w:p w14:paraId="41CA6684">
      <w:pPr>
        <w:pStyle w:val="31"/>
        <w:rPr>
          <w:rFonts w:ascii="宋体" w:hAnsi="宋体" w:cs="宋体"/>
          <w:b/>
          <w:sz w:val="28"/>
          <w:szCs w:val="28"/>
          <w:highlight w:val="none"/>
        </w:rPr>
      </w:pPr>
    </w:p>
    <w:p w14:paraId="24E87C3E">
      <w:pPr>
        <w:ind w:firstLine="562"/>
        <w:rPr>
          <w:rFonts w:ascii="宋体" w:hAnsi="宋体" w:cs="宋体"/>
          <w:b/>
          <w:sz w:val="28"/>
          <w:szCs w:val="28"/>
          <w:highlight w:val="none"/>
        </w:rPr>
      </w:pPr>
    </w:p>
    <w:p w14:paraId="77975F21">
      <w:pPr>
        <w:pStyle w:val="31"/>
        <w:rPr>
          <w:highlight w:val="none"/>
        </w:rPr>
      </w:pPr>
    </w:p>
    <w:p w14:paraId="24D4AD0F">
      <w:pPr>
        <w:wordWrap w:val="0"/>
        <w:ind w:firstLine="420"/>
        <w:rPr>
          <w:rFonts w:ascii="宋体" w:hAnsi="宋体" w:cs="宋体"/>
          <w:highlight w:val="none"/>
        </w:rPr>
      </w:pPr>
    </w:p>
    <w:p w14:paraId="1B11BF3F">
      <w:pPr>
        <w:wordWrap w:val="0"/>
        <w:spacing w:line="480" w:lineRule="exact"/>
        <w:ind w:firstLine="562"/>
        <w:rPr>
          <w:rFonts w:ascii="宋体" w:hAnsi="宋体" w:cs="宋体"/>
          <w:b/>
          <w:sz w:val="28"/>
          <w:szCs w:val="28"/>
          <w:highlight w:val="none"/>
        </w:rPr>
      </w:pPr>
    </w:p>
    <w:p w14:paraId="0C37252A">
      <w:pPr>
        <w:wordWrap w:val="0"/>
        <w:ind w:firstLine="1257" w:firstLineChars="419"/>
        <w:rPr>
          <w:rFonts w:ascii="宋体" w:hAnsi="宋体" w:cs="宋体"/>
          <w:b/>
          <w:bCs/>
          <w:sz w:val="30"/>
          <w:szCs w:val="30"/>
          <w:highlight w:val="none"/>
        </w:rPr>
      </w:pPr>
      <w:r>
        <w:rPr>
          <w:rFonts w:hint="eastAsia" w:ascii="宋体" w:hAnsi="宋体" w:cs="宋体"/>
          <w:b/>
          <w:bCs/>
          <w:sz w:val="30"/>
          <w:szCs w:val="30"/>
          <w:highlight w:val="none"/>
        </w:rPr>
        <w:t>投标人：（电子签章）</w:t>
      </w:r>
    </w:p>
    <w:p w14:paraId="1FBC3A27">
      <w:pPr>
        <w:wordWrap w:val="0"/>
        <w:ind w:firstLine="1257" w:firstLineChars="419"/>
        <w:rPr>
          <w:rFonts w:ascii="宋体" w:hAnsi="宋体" w:cs="宋体"/>
          <w:b/>
          <w:bCs/>
          <w:sz w:val="30"/>
          <w:szCs w:val="30"/>
          <w:highlight w:val="none"/>
        </w:rPr>
      </w:pPr>
      <w:r>
        <w:rPr>
          <w:rFonts w:hint="eastAsia" w:ascii="宋体" w:hAnsi="宋体" w:cs="宋体"/>
          <w:b/>
          <w:bCs/>
          <w:sz w:val="30"/>
          <w:szCs w:val="30"/>
          <w:highlight w:val="none"/>
        </w:rPr>
        <w:t>法定代表人或其委托代理人：（签字或电子签名或电子签章）</w:t>
      </w:r>
    </w:p>
    <w:p w14:paraId="05B58C85">
      <w:pPr>
        <w:wordWrap w:val="0"/>
        <w:ind w:firstLine="0" w:firstLineChars="0"/>
        <w:jc w:val="center"/>
        <w:rPr>
          <w:rFonts w:ascii="宋体" w:hAnsi="宋体" w:cs="宋体"/>
          <w:b/>
          <w:bCs/>
          <w:sz w:val="28"/>
          <w:szCs w:val="28"/>
          <w:highlight w:val="none"/>
        </w:rPr>
      </w:pPr>
      <w:r>
        <w:rPr>
          <w:rFonts w:hint="eastAsia" w:ascii="宋体" w:hAnsi="宋体" w:cs="宋体"/>
          <w:b/>
          <w:bCs/>
          <w:sz w:val="30"/>
          <w:szCs w:val="30"/>
          <w:highlight w:val="none"/>
        </w:rPr>
        <w:t>年  月   日</w:t>
      </w:r>
    </w:p>
    <w:p w14:paraId="275FAE38">
      <w:pPr>
        <w:wordWrap w:val="0"/>
        <w:spacing w:line="480" w:lineRule="exact"/>
        <w:ind w:firstLine="723"/>
        <w:jc w:val="center"/>
        <w:rPr>
          <w:rFonts w:ascii="宋体" w:hAnsi="宋体" w:cs="宋体"/>
          <w:b/>
          <w:bCs/>
          <w:sz w:val="36"/>
          <w:szCs w:val="36"/>
          <w:highlight w:val="none"/>
        </w:rPr>
        <w:sectPr>
          <w:pgSz w:w="11905" w:h="16838"/>
          <w:pgMar w:top="1191" w:right="1191" w:bottom="1191" w:left="1304" w:header="850" w:footer="680" w:gutter="0"/>
          <w:pgNumType w:fmt="decimal"/>
          <w:cols w:space="720" w:num="1"/>
          <w:docGrid w:type="linesAndChars" w:linePitch="321" w:charSpace="0"/>
        </w:sectPr>
      </w:pPr>
    </w:p>
    <w:p w14:paraId="45519A6B">
      <w:pPr>
        <w:pStyle w:val="6"/>
        <w:tabs>
          <w:tab w:val="left" w:pos="2160"/>
        </w:tabs>
        <w:spacing w:before="120"/>
        <w:ind w:firstLine="562"/>
        <w:jc w:val="center"/>
        <w:rPr>
          <w:rFonts w:ascii="宋体" w:hAnsi="宋体" w:cs="宋体"/>
          <w:szCs w:val="24"/>
          <w:highlight w:val="none"/>
        </w:rPr>
      </w:pPr>
      <w:bookmarkStart w:id="894" w:name="_Toc15366"/>
      <w:bookmarkStart w:id="895" w:name="_Toc1826"/>
      <w:bookmarkStart w:id="896" w:name="_Toc19206"/>
      <w:bookmarkStart w:id="897" w:name="_Toc13458"/>
      <w:bookmarkStart w:id="898" w:name="_Toc24579"/>
      <w:bookmarkStart w:id="899" w:name="_Toc6545"/>
      <w:bookmarkStart w:id="900" w:name="_Toc28376"/>
      <w:bookmarkStart w:id="901" w:name="_Toc5765"/>
      <w:bookmarkStart w:id="902" w:name="_Toc30754"/>
      <w:bookmarkStart w:id="903" w:name="_Toc21127"/>
      <w:bookmarkStart w:id="904" w:name="_Toc4500"/>
      <w:bookmarkStart w:id="905" w:name="_Toc15440"/>
      <w:bookmarkStart w:id="906" w:name="_Toc13347"/>
      <w:bookmarkStart w:id="907" w:name="_Toc7027"/>
      <w:bookmarkStart w:id="908" w:name="_Toc23298"/>
      <w:r>
        <w:rPr>
          <w:rFonts w:hint="eastAsia" w:ascii="宋体" w:hAnsi="宋体" w:cs="宋体"/>
          <w:sz w:val="28"/>
          <w:szCs w:val="28"/>
          <w:highlight w:val="none"/>
        </w:rPr>
        <w:t>投标报价（唱标）一览表</w:t>
      </w:r>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p>
    <w:p w14:paraId="56594787">
      <w:pPr>
        <w:wordWrap w:val="0"/>
        <w:ind w:firstLine="210" w:firstLineChars="100"/>
        <w:rPr>
          <w:rFonts w:hint="eastAsia" w:ascii="宋体" w:hAnsi="宋体" w:eastAsia="宋体" w:cs="宋体"/>
          <w:szCs w:val="21"/>
          <w:highlight w:val="none"/>
          <w:lang w:val="en-US" w:eastAsia="zh-CN" w:bidi="ar"/>
        </w:rPr>
      </w:pPr>
      <w:r>
        <w:rPr>
          <w:rFonts w:hint="eastAsia" w:ascii="宋体" w:hAnsi="宋体" w:cs="宋体"/>
          <w:szCs w:val="21"/>
          <w:highlight w:val="none"/>
        </w:rPr>
        <w:t xml:space="preserve">项目名称：                                                               </w:t>
      </w:r>
      <w:r>
        <w:rPr>
          <w:rFonts w:hint="eastAsia" w:ascii="宋体" w:hAnsi="宋体" w:cs="宋体"/>
          <w:sz w:val="24"/>
          <w:szCs w:val="24"/>
          <w:highlight w:val="none"/>
        </w:rPr>
        <w:t xml:space="preserve"> </w:t>
      </w:r>
      <w:r>
        <w:rPr>
          <w:rFonts w:hint="eastAsia" w:ascii="宋体" w:hAnsi="宋体" w:cs="宋体"/>
          <w:bCs/>
          <w:szCs w:val="21"/>
          <w:highlight w:val="none"/>
        </w:rPr>
        <w:t>单位：</w:t>
      </w:r>
      <w:r>
        <w:rPr>
          <w:rFonts w:hint="eastAsia" w:ascii="宋体" w:hAnsi="宋体" w:cs="宋体"/>
          <w:bCs/>
          <w:szCs w:val="21"/>
          <w:highlight w:val="none"/>
          <w:lang w:val="en-US" w:eastAsia="zh-CN"/>
        </w:rPr>
        <w:t>元</w:t>
      </w:r>
    </w:p>
    <w:tbl>
      <w:tblPr>
        <w:tblStyle w:val="85"/>
        <w:tblW w:w="8938" w:type="dxa"/>
        <w:jc w:val="center"/>
        <w:tblLayout w:type="fixed"/>
        <w:tblCellMar>
          <w:top w:w="0" w:type="dxa"/>
          <w:left w:w="0" w:type="dxa"/>
          <w:bottom w:w="0" w:type="dxa"/>
          <w:right w:w="0" w:type="dxa"/>
        </w:tblCellMar>
      </w:tblPr>
      <w:tblGrid>
        <w:gridCol w:w="875"/>
        <w:gridCol w:w="3379"/>
        <w:gridCol w:w="2979"/>
        <w:gridCol w:w="1705"/>
      </w:tblGrid>
      <w:tr w14:paraId="0CCC49EA">
        <w:tblPrEx>
          <w:tblCellMar>
            <w:top w:w="0" w:type="dxa"/>
            <w:left w:w="0" w:type="dxa"/>
            <w:bottom w:w="0" w:type="dxa"/>
            <w:right w:w="0" w:type="dxa"/>
          </w:tblCellMar>
        </w:tblPrEx>
        <w:trPr>
          <w:trHeight w:val="418" w:hRule="atLeast"/>
          <w:jc w:val="center"/>
        </w:trPr>
        <w:tc>
          <w:tcPr>
            <w:tcW w:w="87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5148BF0">
            <w:pPr>
              <w:spacing w:line="240" w:lineRule="auto"/>
              <w:ind w:firstLine="0" w:firstLineChars="0"/>
              <w:jc w:val="center"/>
              <w:textAlignment w:val="center"/>
              <w:rPr>
                <w:rFonts w:ascii="宋体" w:hAnsi="宋体" w:cs="宋体"/>
                <w:b/>
                <w:sz w:val="24"/>
                <w:szCs w:val="24"/>
                <w:highlight w:val="none"/>
              </w:rPr>
            </w:pPr>
            <w:r>
              <w:rPr>
                <w:rFonts w:hint="eastAsia" w:ascii="宋体" w:hAnsi="宋体" w:cs="宋体"/>
                <w:b/>
                <w:sz w:val="24"/>
                <w:szCs w:val="24"/>
                <w:highlight w:val="none"/>
                <w:lang w:bidi="ar"/>
              </w:rPr>
              <w:t>序号</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682A643">
            <w:pPr>
              <w:spacing w:line="240" w:lineRule="auto"/>
              <w:ind w:firstLine="482"/>
              <w:jc w:val="center"/>
              <w:textAlignment w:val="center"/>
              <w:rPr>
                <w:rFonts w:ascii="宋体" w:hAnsi="宋体" w:cs="宋体"/>
                <w:b/>
                <w:sz w:val="24"/>
                <w:szCs w:val="24"/>
                <w:highlight w:val="none"/>
              </w:rPr>
            </w:pPr>
            <w:r>
              <w:rPr>
                <w:rFonts w:hint="eastAsia" w:ascii="宋体" w:hAnsi="宋体" w:cs="宋体"/>
                <w:b/>
                <w:sz w:val="24"/>
                <w:szCs w:val="24"/>
                <w:highlight w:val="none"/>
                <w:lang w:bidi="ar"/>
              </w:rPr>
              <w:t>项目</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765B24D">
            <w:pPr>
              <w:spacing w:line="240" w:lineRule="auto"/>
              <w:ind w:firstLine="0" w:firstLineChars="0"/>
              <w:jc w:val="center"/>
              <w:textAlignment w:val="center"/>
              <w:rPr>
                <w:rFonts w:ascii="宋体" w:hAnsi="宋体" w:cs="宋体"/>
                <w:b/>
                <w:sz w:val="24"/>
                <w:szCs w:val="24"/>
                <w:highlight w:val="none"/>
              </w:rPr>
            </w:pPr>
            <w:r>
              <w:rPr>
                <w:rFonts w:hint="eastAsia" w:ascii="宋体" w:hAnsi="宋体" w:cs="宋体"/>
                <w:b/>
                <w:sz w:val="24"/>
                <w:szCs w:val="24"/>
                <w:highlight w:val="none"/>
                <w:lang w:bidi="ar"/>
              </w:rPr>
              <w:t>唱标内容</w:t>
            </w: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EB2A069">
            <w:pPr>
              <w:spacing w:line="240" w:lineRule="auto"/>
              <w:ind w:firstLine="0" w:firstLineChars="0"/>
              <w:jc w:val="center"/>
              <w:textAlignment w:val="center"/>
              <w:rPr>
                <w:rFonts w:ascii="宋体" w:hAnsi="宋体" w:cs="宋体"/>
                <w:b/>
                <w:sz w:val="24"/>
                <w:szCs w:val="24"/>
                <w:highlight w:val="none"/>
              </w:rPr>
            </w:pPr>
            <w:r>
              <w:rPr>
                <w:rFonts w:hint="eastAsia" w:ascii="宋体" w:hAnsi="宋体" w:cs="宋体"/>
                <w:b/>
                <w:sz w:val="24"/>
                <w:szCs w:val="24"/>
                <w:highlight w:val="none"/>
                <w:lang w:bidi="ar"/>
              </w:rPr>
              <w:t>备注</w:t>
            </w:r>
          </w:p>
        </w:tc>
      </w:tr>
      <w:tr w14:paraId="56B85FA4">
        <w:tblPrEx>
          <w:tblCellMar>
            <w:top w:w="0" w:type="dxa"/>
            <w:left w:w="0" w:type="dxa"/>
            <w:bottom w:w="0" w:type="dxa"/>
            <w:right w:w="0" w:type="dxa"/>
          </w:tblCellMar>
        </w:tblPrEx>
        <w:trPr>
          <w:trHeight w:val="567" w:hRule="atLeast"/>
          <w:jc w:val="center"/>
        </w:trPr>
        <w:tc>
          <w:tcPr>
            <w:tcW w:w="87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DB33E58">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1</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77B63D9">
            <w:pPr>
              <w:spacing w:line="240" w:lineRule="auto"/>
              <w:ind w:firstLine="0" w:firstLineChars="0"/>
              <w:jc w:val="center"/>
              <w:textAlignment w:val="center"/>
              <w:rPr>
                <w:rFonts w:ascii="宋体" w:hAnsi="宋体" w:cs="宋体"/>
                <w:bCs/>
                <w:sz w:val="24"/>
                <w:szCs w:val="24"/>
                <w:highlight w:val="none"/>
              </w:rPr>
            </w:pPr>
            <w:r>
              <w:rPr>
                <w:rFonts w:ascii="宋体" w:hAnsi="宋体" w:cs="宋体"/>
                <w:bCs/>
                <w:sz w:val="24"/>
                <w:szCs w:val="24"/>
                <w:highlight w:val="none"/>
                <w:lang w:bidi="ar"/>
              </w:rPr>
              <w:t>设计费报价（</w:t>
            </w:r>
            <w:r>
              <w:rPr>
                <w:rFonts w:hint="eastAsia" w:ascii="宋体" w:hAnsi="宋体" w:cs="宋体"/>
                <w:bCs/>
                <w:sz w:val="24"/>
                <w:szCs w:val="24"/>
                <w:highlight w:val="none"/>
              </w:rPr>
              <w:t>综合费率</w:t>
            </w:r>
            <w:r>
              <w:rPr>
                <w:rFonts w:ascii="宋体" w:hAnsi="宋体" w:cs="宋体"/>
                <w:bCs/>
                <w:sz w:val="24"/>
                <w:szCs w:val="24"/>
                <w:highlight w:val="none"/>
                <w:lang w:bidi="ar"/>
              </w:rPr>
              <w:t>%）</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E073A27">
            <w:pPr>
              <w:tabs>
                <w:tab w:val="left" w:pos="582"/>
              </w:tabs>
              <w:snapToGrid/>
              <w:spacing w:line="240" w:lineRule="auto"/>
              <w:ind w:firstLine="0" w:firstLineChars="0"/>
              <w:jc w:val="center"/>
              <w:textAlignment w:val="center"/>
              <w:rPr>
                <w:rFonts w:ascii="宋体" w:hAnsi="宋体" w:cs="宋体"/>
                <w:b/>
                <w:sz w:val="24"/>
                <w:szCs w:val="24"/>
                <w:highlight w:val="none"/>
                <w:u w:val="single"/>
              </w:rPr>
            </w:pPr>
            <w:r>
              <w:rPr>
                <w:rFonts w:ascii="宋体" w:hAnsi="宋体" w:cs="宋体"/>
                <w:b w:val="0"/>
                <w:bCs/>
                <w:sz w:val="24"/>
                <w:szCs w:val="24"/>
                <w:highlight w:val="none"/>
                <w:u w:val="single"/>
              </w:rPr>
              <w:t xml:space="preserve">   %</w:t>
            </w: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031EA9F7">
            <w:pPr>
              <w:snapToGrid/>
              <w:spacing w:line="240" w:lineRule="auto"/>
              <w:ind w:firstLine="0" w:firstLineChars="0"/>
              <w:jc w:val="center"/>
              <w:rPr>
                <w:rFonts w:ascii="宋体" w:hAnsi="宋体" w:cs="宋体"/>
                <w:b/>
                <w:sz w:val="24"/>
                <w:szCs w:val="24"/>
                <w:highlight w:val="none"/>
              </w:rPr>
            </w:pPr>
          </w:p>
        </w:tc>
      </w:tr>
      <w:tr w14:paraId="73B62451">
        <w:tblPrEx>
          <w:tblCellMar>
            <w:top w:w="0" w:type="dxa"/>
            <w:left w:w="0" w:type="dxa"/>
            <w:bottom w:w="0" w:type="dxa"/>
            <w:right w:w="0" w:type="dxa"/>
          </w:tblCellMar>
        </w:tblPrEx>
        <w:trPr>
          <w:trHeight w:val="567" w:hRule="atLeast"/>
          <w:jc w:val="center"/>
        </w:trPr>
        <w:tc>
          <w:tcPr>
            <w:tcW w:w="87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42048A2">
            <w:pPr>
              <w:spacing w:line="240" w:lineRule="auto"/>
              <w:ind w:firstLine="0" w:firstLineChars="0"/>
              <w:jc w:val="center"/>
              <w:textAlignment w:val="center"/>
              <w:rPr>
                <w:rFonts w:hint="eastAsia" w:ascii="宋体" w:hAnsi="宋体" w:cs="宋体"/>
                <w:bCs/>
                <w:sz w:val="24"/>
                <w:szCs w:val="24"/>
                <w:highlight w:val="none"/>
              </w:rPr>
            </w:pPr>
            <w:r>
              <w:rPr>
                <w:rFonts w:hint="eastAsia" w:ascii="宋体" w:hAnsi="宋体" w:cs="宋体"/>
                <w:bCs/>
                <w:sz w:val="24"/>
                <w:szCs w:val="24"/>
                <w:highlight w:val="none"/>
                <w:lang w:bidi="ar"/>
              </w:rPr>
              <w:t>2</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3498DC">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lang w:val="en-US" w:eastAsia="zh-CN"/>
              </w:rPr>
              <w:t>建安</w:t>
            </w:r>
            <w:r>
              <w:rPr>
                <w:rFonts w:ascii="宋体" w:hAnsi="宋体" w:cs="宋体"/>
                <w:bCs/>
                <w:sz w:val="24"/>
                <w:szCs w:val="24"/>
                <w:highlight w:val="none"/>
              </w:rPr>
              <w:t>工程费报价（下浮率%）</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2F45E2F">
            <w:pPr>
              <w:tabs>
                <w:tab w:val="left" w:pos="582"/>
              </w:tabs>
              <w:snapToGrid/>
              <w:spacing w:line="240" w:lineRule="auto"/>
              <w:ind w:firstLine="0" w:firstLineChars="0"/>
              <w:jc w:val="center"/>
              <w:textAlignment w:val="center"/>
              <w:rPr>
                <w:rFonts w:hint="eastAsia" w:ascii="宋体" w:hAnsi="宋体" w:cs="宋体"/>
                <w:b/>
                <w:sz w:val="24"/>
                <w:szCs w:val="24"/>
                <w:highlight w:val="none"/>
                <w:u w:val="single"/>
                <w:lang w:val="en-US" w:eastAsia="zh-CN"/>
              </w:rPr>
            </w:pPr>
            <w:r>
              <w:rPr>
                <w:rFonts w:ascii="宋体" w:hAnsi="宋体" w:cs="宋体"/>
                <w:b w:val="0"/>
                <w:bCs/>
                <w:sz w:val="24"/>
                <w:szCs w:val="24"/>
                <w:highlight w:val="none"/>
                <w:u w:val="single"/>
              </w:rPr>
              <w:t>以经审计机构审定的建安工程费结算价为基数优惠（下浮）：   %</w:t>
            </w: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A2AD1EC">
            <w:pPr>
              <w:snapToGrid/>
              <w:spacing w:line="240" w:lineRule="auto"/>
              <w:ind w:firstLine="0" w:firstLineChars="0"/>
              <w:jc w:val="center"/>
              <w:rPr>
                <w:rFonts w:ascii="宋体" w:hAnsi="宋体" w:cs="宋体"/>
                <w:b/>
                <w:sz w:val="24"/>
                <w:szCs w:val="24"/>
                <w:highlight w:val="none"/>
              </w:rPr>
            </w:pPr>
          </w:p>
        </w:tc>
      </w:tr>
      <w:tr w14:paraId="322CDCC3">
        <w:tblPrEx>
          <w:tblCellMar>
            <w:top w:w="0" w:type="dxa"/>
            <w:left w:w="0" w:type="dxa"/>
            <w:bottom w:w="0" w:type="dxa"/>
            <w:right w:w="0" w:type="dxa"/>
          </w:tblCellMar>
        </w:tblPrEx>
        <w:trPr>
          <w:trHeight w:val="567" w:hRule="atLeast"/>
          <w:jc w:val="center"/>
        </w:trPr>
        <w:tc>
          <w:tcPr>
            <w:tcW w:w="87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B977F3E">
            <w:pPr>
              <w:spacing w:line="240" w:lineRule="auto"/>
              <w:ind w:firstLine="0" w:firstLineChars="0"/>
              <w:jc w:val="center"/>
              <w:textAlignment w:val="center"/>
              <w:rPr>
                <w:rFonts w:ascii="宋体" w:hAnsi="宋体" w:cs="宋体"/>
                <w:bCs/>
                <w:sz w:val="24"/>
                <w:szCs w:val="24"/>
                <w:highlight w:val="none"/>
                <w:lang w:bidi="ar"/>
              </w:rPr>
            </w:pPr>
            <w:r>
              <w:rPr>
                <w:rFonts w:hint="eastAsia" w:ascii="宋体" w:hAnsi="宋体" w:cs="宋体"/>
                <w:bCs/>
                <w:sz w:val="24"/>
                <w:szCs w:val="24"/>
                <w:highlight w:val="none"/>
                <w:lang w:bidi="ar"/>
              </w:rPr>
              <w:t>3</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8BE84EE">
            <w:pPr>
              <w:spacing w:line="240" w:lineRule="auto"/>
              <w:ind w:firstLine="0" w:firstLineChars="0"/>
              <w:jc w:val="center"/>
              <w:textAlignment w:val="center"/>
              <w:rPr>
                <w:rFonts w:ascii="宋体" w:hAnsi="宋体" w:cs="宋体"/>
                <w:bCs/>
                <w:sz w:val="24"/>
                <w:szCs w:val="24"/>
                <w:highlight w:val="none"/>
                <w:lang w:bidi="ar"/>
              </w:rPr>
            </w:pPr>
            <w:r>
              <w:rPr>
                <w:rFonts w:ascii="宋体" w:hAnsi="宋体" w:cs="宋体"/>
                <w:bCs/>
                <w:sz w:val="24"/>
                <w:szCs w:val="24"/>
                <w:highlight w:val="none"/>
                <w:lang w:bidi="ar"/>
              </w:rPr>
              <w:t xml:space="preserve">项目负责人姓名、注册证书 </w:t>
            </w:r>
          </w:p>
          <w:p w14:paraId="76FB3CC5">
            <w:pPr>
              <w:spacing w:line="240" w:lineRule="auto"/>
              <w:ind w:firstLine="0" w:firstLineChars="0"/>
              <w:jc w:val="center"/>
              <w:textAlignment w:val="center"/>
              <w:rPr>
                <w:rFonts w:ascii="宋体" w:hAnsi="宋体" w:cs="宋体"/>
                <w:bCs/>
                <w:sz w:val="24"/>
                <w:szCs w:val="24"/>
                <w:highlight w:val="none"/>
                <w:lang w:bidi="ar"/>
              </w:rPr>
            </w:pPr>
            <w:r>
              <w:rPr>
                <w:rFonts w:ascii="宋体" w:hAnsi="宋体" w:cs="宋体"/>
                <w:bCs/>
                <w:sz w:val="24"/>
                <w:szCs w:val="24"/>
                <w:highlight w:val="none"/>
                <w:lang w:bidi="ar"/>
              </w:rPr>
              <w:t>名称及编号</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78B5F026">
            <w:pPr>
              <w:snapToGrid/>
              <w:spacing w:line="240" w:lineRule="auto"/>
              <w:ind w:firstLine="0" w:firstLineChars="0"/>
              <w:jc w:val="center"/>
              <w:textAlignment w:val="center"/>
              <w:rPr>
                <w:rFonts w:ascii="宋体" w:hAnsi="宋体" w:cs="宋体"/>
                <w:b/>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A832FB2">
            <w:pPr>
              <w:snapToGrid/>
              <w:spacing w:line="240" w:lineRule="auto"/>
              <w:ind w:firstLine="0" w:firstLineChars="0"/>
              <w:jc w:val="center"/>
              <w:rPr>
                <w:rFonts w:ascii="宋体" w:hAnsi="宋体" w:cs="宋体"/>
                <w:bCs/>
                <w:sz w:val="24"/>
                <w:szCs w:val="24"/>
                <w:highlight w:val="none"/>
                <w:lang w:bidi="ar"/>
              </w:rPr>
            </w:pPr>
          </w:p>
        </w:tc>
      </w:tr>
      <w:tr w14:paraId="07CB580C">
        <w:tblPrEx>
          <w:tblCellMar>
            <w:top w:w="0" w:type="dxa"/>
            <w:left w:w="0" w:type="dxa"/>
            <w:bottom w:w="0" w:type="dxa"/>
            <w:right w:w="0" w:type="dxa"/>
          </w:tblCellMar>
        </w:tblPrEx>
        <w:trPr>
          <w:trHeight w:val="567" w:hRule="atLeast"/>
          <w:jc w:val="center"/>
        </w:trPr>
        <w:tc>
          <w:tcPr>
            <w:tcW w:w="87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6DFDEDF">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4</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49E35441">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设计负责人</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625B819">
            <w:pPr>
              <w:snapToGrid/>
              <w:spacing w:line="240" w:lineRule="auto"/>
              <w:ind w:firstLine="0" w:firstLineChars="0"/>
              <w:jc w:val="center"/>
              <w:textAlignment w:val="center"/>
              <w:rPr>
                <w:rFonts w:ascii="宋体" w:hAnsi="宋体" w:cs="宋体"/>
                <w:b/>
                <w:sz w:val="24"/>
                <w:szCs w:val="24"/>
                <w:highlight w:val="none"/>
                <w:lang w:bidi="ar"/>
              </w:rPr>
            </w:pP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71C18DC">
            <w:pPr>
              <w:snapToGrid/>
              <w:spacing w:line="240" w:lineRule="auto"/>
              <w:ind w:firstLine="0" w:firstLineChars="0"/>
              <w:rPr>
                <w:rFonts w:ascii="宋体" w:hAnsi="宋体" w:cs="宋体"/>
                <w:b/>
                <w:sz w:val="24"/>
                <w:szCs w:val="24"/>
                <w:highlight w:val="none"/>
              </w:rPr>
            </w:pPr>
          </w:p>
        </w:tc>
      </w:tr>
      <w:tr w14:paraId="33F62676">
        <w:tblPrEx>
          <w:tblCellMar>
            <w:top w:w="0" w:type="dxa"/>
            <w:left w:w="0" w:type="dxa"/>
            <w:bottom w:w="0" w:type="dxa"/>
            <w:right w:w="0" w:type="dxa"/>
          </w:tblCellMar>
        </w:tblPrEx>
        <w:trPr>
          <w:trHeight w:val="567" w:hRule="atLeast"/>
          <w:jc w:val="center"/>
        </w:trPr>
        <w:tc>
          <w:tcPr>
            <w:tcW w:w="87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13788A95">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5</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4961E24">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施工负责人</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F77A15B">
            <w:pPr>
              <w:snapToGrid/>
              <w:spacing w:line="240" w:lineRule="auto"/>
              <w:ind w:firstLine="0" w:firstLineChars="0"/>
              <w:jc w:val="center"/>
              <w:textAlignment w:val="center"/>
              <w:rPr>
                <w:rFonts w:ascii="宋体" w:hAnsi="宋体" w:cs="宋体"/>
                <w:b/>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6F0BFA7A">
            <w:pPr>
              <w:snapToGrid/>
              <w:spacing w:line="240" w:lineRule="auto"/>
              <w:ind w:firstLine="0" w:firstLineChars="0"/>
              <w:rPr>
                <w:rFonts w:ascii="宋体" w:hAnsi="宋体" w:cs="宋体"/>
                <w:b/>
                <w:sz w:val="24"/>
                <w:szCs w:val="24"/>
                <w:highlight w:val="none"/>
              </w:rPr>
            </w:pPr>
          </w:p>
        </w:tc>
      </w:tr>
      <w:tr w14:paraId="40DB2652">
        <w:tblPrEx>
          <w:tblCellMar>
            <w:top w:w="0" w:type="dxa"/>
            <w:left w:w="0" w:type="dxa"/>
            <w:bottom w:w="0" w:type="dxa"/>
            <w:right w:w="0" w:type="dxa"/>
          </w:tblCellMar>
        </w:tblPrEx>
        <w:trPr>
          <w:trHeight w:val="567" w:hRule="atLeast"/>
          <w:jc w:val="center"/>
        </w:trPr>
        <w:tc>
          <w:tcPr>
            <w:tcW w:w="875"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14:paraId="274CFC49">
            <w:pPr>
              <w:spacing w:line="240" w:lineRule="auto"/>
              <w:ind w:firstLine="0" w:firstLineChars="0"/>
              <w:jc w:val="center"/>
              <w:textAlignment w:val="center"/>
              <w:rPr>
                <w:rFonts w:hint="eastAsia" w:ascii="宋体" w:hAnsi="宋体" w:eastAsia="宋体" w:cs="宋体"/>
                <w:bCs/>
                <w:kern w:val="2"/>
                <w:sz w:val="24"/>
                <w:szCs w:val="24"/>
                <w:highlight w:val="none"/>
                <w:lang w:val="en-US" w:eastAsia="zh-CN" w:bidi="ar-SA"/>
              </w:rPr>
            </w:pPr>
            <w:r>
              <w:rPr>
                <w:rFonts w:hint="eastAsia" w:ascii="宋体" w:hAnsi="宋体" w:cs="宋体"/>
                <w:bCs/>
                <w:sz w:val="24"/>
                <w:szCs w:val="24"/>
                <w:highlight w:val="none"/>
              </w:rPr>
              <w:t>6</w:t>
            </w:r>
          </w:p>
        </w:tc>
        <w:tc>
          <w:tcPr>
            <w:tcW w:w="33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5D4A8331">
            <w:pPr>
              <w:spacing w:line="240" w:lineRule="auto"/>
              <w:ind w:firstLine="0" w:firstLineChars="0"/>
              <w:jc w:val="center"/>
              <w:textAlignment w:val="center"/>
              <w:rPr>
                <w:rFonts w:hint="eastAsia" w:ascii="宋体" w:hAnsi="宋体" w:cs="宋体"/>
                <w:bCs/>
                <w:sz w:val="24"/>
                <w:szCs w:val="24"/>
                <w:highlight w:val="none"/>
              </w:rPr>
            </w:pPr>
            <w:r>
              <w:rPr>
                <w:rFonts w:hint="eastAsia" w:ascii="宋体" w:hAnsi="宋体" w:cs="宋体"/>
                <w:bCs/>
                <w:sz w:val="24"/>
                <w:szCs w:val="24"/>
                <w:highlight w:val="none"/>
              </w:rPr>
              <w:t>施工技术负责人</w:t>
            </w:r>
          </w:p>
        </w:tc>
        <w:tc>
          <w:tcPr>
            <w:tcW w:w="2979"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3322520B">
            <w:pPr>
              <w:snapToGrid/>
              <w:spacing w:line="240" w:lineRule="auto"/>
              <w:ind w:firstLine="0" w:firstLineChars="0"/>
              <w:jc w:val="center"/>
              <w:textAlignment w:val="center"/>
              <w:rPr>
                <w:rFonts w:ascii="宋体" w:hAnsi="宋体" w:cs="宋体"/>
                <w:b/>
                <w:sz w:val="24"/>
                <w:szCs w:val="24"/>
                <w:highlight w:val="none"/>
              </w:rPr>
            </w:pPr>
          </w:p>
        </w:tc>
        <w:tc>
          <w:tcPr>
            <w:tcW w:w="1705" w:type="dxa"/>
            <w:tcBorders>
              <w:top w:val="single" w:color="auto" w:sz="4" w:space="0"/>
              <w:left w:val="single" w:color="auto" w:sz="4" w:space="0"/>
              <w:bottom w:val="single" w:color="auto" w:sz="4" w:space="0"/>
              <w:right w:val="single" w:color="auto" w:sz="4" w:space="0"/>
            </w:tcBorders>
            <w:tcMar>
              <w:top w:w="15" w:type="dxa"/>
              <w:left w:w="15" w:type="dxa"/>
              <w:right w:w="15" w:type="dxa"/>
            </w:tcMar>
            <w:vAlign w:val="center"/>
          </w:tcPr>
          <w:p w14:paraId="28AF0494">
            <w:pPr>
              <w:snapToGrid/>
              <w:spacing w:line="240" w:lineRule="auto"/>
              <w:ind w:firstLine="0" w:firstLineChars="0"/>
              <w:rPr>
                <w:rFonts w:ascii="宋体" w:hAnsi="宋体" w:cs="宋体"/>
                <w:b/>
                <w:sz w:val="24"/>
                <w:szCs w:val="24"/>
                <w:highlight w:val="none"/>
              </w:rPr>
            </w:pPr>
          </w:p>
        </w:tc>
      </w:tr>
      <w:tr w14:paraId="614DF8A0">
        <w:tblPrEx>
          <w:tblCellMar>
            <w:top w:w="0" w:type="dxa"/>
            <w:left w:w="0" w:type="dxa"/>
            <w:bottom w:w="0" w:type="dxa"/>
            <w:right w:w="0" w:type="dxa"/>
          </w:tblCellMar>
        </w:tblPrEx>
        <w:trPr>
          <w:trHeight w:val="567"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01723080">
            <w:pPr>
              <w:spacing w:line="240" w:lineRule="auto"/>
              <w:ind w:firstLine="0" w:firstLineChars="0"/>
              <w:jc w:val="center"/>
              <w:textAlignment w:val="center"/>
              <w:rPr>
                <w:rFonts w:ascii="宋体" w:hAnsi="宋体" w:eastAsia="宋体" w:cs="宋体"/>
                <w:bCs/>
                <w:kern w:val="2"/>
                <w:sz w:val="24"/>
                <w:szCs w:val="24"/>
                <w:highlight w:val="none"/>
                <w:lang w:val="en-US" w:eastAsia="zh-CN" w:bidi="ar-SA"/>
              </w:rPr>
            </w:pPr>
            <w:r>
              <w:rPr>
                <w:rFonts w:hint="eastAsia" w:ascii="宋体" w:hAnsi="宋体" w:cs="宋体"/>
                <w:bCs/>
                <w:sz w:val="24"/>
                <w:szCs w:val="24"/>
                <w:highlight w:val="none"/>
              </w:rPr>
              <w:t>7</w:t>
            </w:r>
          </w:p>
        </w:tc>
        <w:tc>
          <w:tcPr>
            <w:tcW w:w="33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03241AB">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质量承诺</w:t>
            </w:r>
          </w:p>
        </w:tc>
        <w:tc>
          <w:tcPr>
            <w:tcW w:w="29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EFF966B">
            <w:pPr>
              <w:snapToGrid/>
              <w:spacing w:line="240" w:lineRule="auto"/>
              <w:ind w:firstLine="0" w:firstLineChars="0"/>
              <w:textAlignment w:val="center"/>
              <w:rPr>
                <w:rFonts w:ascii="宋体" w:hAnsi="宋体" w:cs="宋体"/>
                <w:b/>
                <w:sz w:val="24"/>
                <w:szCs w:val="24"/>
                <w:highlight w:val="none"/>
                <w:lang w:bidi="ar"/>
              </w:rPr>
            </w:pPr>
          </w:p>
        </w:tc>
        <w:tc>
          <w:tcPr>
            <w:tcW w:w="1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9EC73D">
            <w:pPr>
              <w:snapToGrid/>
              <w:spacing w:line="240" w:lineRule="auto"/>
              <w:ind w:firstLine="0" w:firstLineChars="0"/>
              <w:rPr>
                <w:rFonts w:ascii="宋体" w:hAnsi="宋体" w:cs="宋体"/>
                <w:b/>
                <w:sz w:val="24"/>
                <w:szCs w:val="24"/>
                <w:highlight w:val="none"/>
              </w:rPr>
            </w:pPr>
          </w:p>
        </w:tc>
      </w:tr>
      <w:tr w14:paraId="4D8B88D3">
        <w:tblPrEx>
          <w:tblCellMar>
            <w:top w:w="0" w:type="dxa"/>
            <w:left w:w="0" w:type="dxa"/>
            <w:bottom w:w="0" w:type="dxa"/>
            <w:right w:w="0" w:type="dxa"/>
          </w:tblCellMar>
        </w:tblPrEx>
        <w:trPr>
          <w:trHeight w:val="567" w:hRule="atLeast"/>
          <w:jc w:val="center"/>
        </w:trPr>
        <w:tc>
          <w:tcPr>
            <w:tcW w:w="87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14:paraId="2B18574F">
            <w:pPr>
              <w:spacing w:line="240" w:lineRule="auto"/>
              <w:ind w:firstLine="0" w:firstLineChars="0"/>
              <w:jc w:val="center"/>
              <w:textAlignment w:val="center"/>
              <w:rPr>
                <w:rFonts w:ascii="宋体" w:hAnsi="宋体" w:eastAsia="宋体" w:cs="宋体"/>
                <w:bCs/>
                <w:kern w:val="2"/>
                <w:sz w:val="24"/>
                <w:szCs w:val="24"/>
                <w:highlight w:val="none"/>
                <w:lang w:val="en-US" w:eastAsia="zh-CN" w:bidi="ar-SA"/>
              </w:rPr>
            </w:pPr>
            <w:r>
              <w:rPr>
                <w:rFonts w:hint="eastAsia" w:ascii="宋体" w:hAnsi="宋体" w:cs="宋体"/>
                <w:bCs/>
                <w:sz w:val="24"/>
                <w:szCs w:val="24"/>
                <w:highlight w:val="none"/>
              </w:rPr>
              <w:t>8</w:t>
            </w:r>
          </w:p>
        </w:tc>
        <w:tc>
          <w:tcPr>
            <w:tcW w:w="33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5E4A87">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工期承诺</w:t>
            </w:r>
          </w:p>
        </w:tc>
        <w:tc>
          <w:tcPr>
            <w:tcW w:w="29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9A9117">
            <w:pPr>
              <w:snapToGrid/>
              <w:spacing w:line="240" w:lineRule="auto"/>
              <w:ind w:firstLine="0" w:firstLineChars="0"/>
              <w:jc w:val="center"/>
              <w:textAlignment w:val="center"/>
              <w:rPr>
                <w:rFonts w:ascii="宋体" w:hAnsi="宋体" w:cs="宋体"/>
                <w:b/>
                <w:sz w:val="24"/>
                <w:szCs w:val="24"/>
                <w:highlight w:val="none"/>
                <w:lang w:bidi="ar"/>
              </w:rPr>
            </w:pPr>
          </w:p>
        </w:tc>
        <w:tc>
          <w:tcPr>
            <w:tcW w:w="1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F448B3">
            <w:pPr>
              <w:snapToGrid/>
              <w:spacing w:line="240" w:lineRule="auto"/>
              <w:ind w:firstLine="0" w:firstLineChars="0"/>
              <w:rPr>
                <w:rFonts w:ascii="宋体" w:hAnsi="宋体" w:cs="宋体"/>
                <w:b/>
                <w:sz w:val="24"/>
                <w:szCs w:val="24"/>
                <w:highlight w:val="none"/>
              </w:rPr>
            </w:pPr>
          </w:p>
        </w:tc>
      </w:tr>
      <w:tr w14:paraId="000FCA84">
        <w:tblPrEx>
          <w:tblCellMar>
            <w:top w:w="0" w:type="dxa"/>
            <w:left w:w="0" w:type="dxa"/>
            <w:bottom w:w="0" w:type="dxa"/>
            <w:right w:w="0" w:type="dxa"/>
          </w:tblCellMar>
        </w:tblPrEx>
        <w:trPr>
          <w:trHeight w:val="567" w:hRule="atLeast"/>
          <w:jc w:val="center"/>
        </w:trPr>
        <w:tc>
          <w:tcPr>
            <w:tcW w:w="87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7C90BB">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lang w:val="en-US" w:eastAsia="zh-CN"/>
              </w:rPr>
              <w:t>9</w:t>
            </w:r>
          </w:p>
        </w:tc>
        <w:tc>
          <w:tcPr>
            <w:tcW w:w="33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D82E52">
            <w:pPr>
              <w:spacing w:line="240" w:lineRule="auto"/>
              <w:ind w:firstLine="0" w:firstLineChars="0"/>
              <w:jc w:val="center"/>
              <w:textAlignment w:val="center"/>
              <w:rPr>
                <w:rFonts w:ascii="宋体" w:hAnsi="宋体" w:cs="宋体"/>
                <w:bCs/>
                <w:sz w:val="24"/>
                <w:szCs w:val="24"/>
                <w:highlight w:val="none"/>
              </w:rPr>
            </w:pPr>
            <w:r>
              <w:rPr>
                <w:rFonts w:hint="eastAsia" w:ascii="宋体" w:hAnsi="宋体" w:cs="宋体"/>
                <w:bCs/>
                <w:sz w:val="24"/>
                <w:szCs w:val="24"/>
                <w:highlight w:val="none"/>
              </w:rPr>
              <w:t>投标保证金（万元）</w:t>
            </w:r>
          </w:p>
        </w:tc>
        <w:tc>
          <w:tcPr>
            <w:tcW w:w="2979"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C0AEA21">
            <w:pPr>
              <w:snapToGrid/>
              <w:spacing w:line="240" w:lineRule="auto"/>
              <w:ind w:firstLine="0" w:firstLineChars="0"/>
              <w:jc w:val="center"/>
              <w:textAlignment w:val="center"/>
              <w:rPr>
                <w:rFonts w:ascii="宋体" w:hAnsi="宋体" w:cs="宋体"/>
                <w:b/>
                <w:sz w:val="24"/>
                <w:szCs w:val="24"/>
                <w:highlight w:val="none"/>
                <w:lang w:bidi="ar"/>
              </w:rPr>
            </w:pPr>
          </w:p>
        </w:tc>
        <w:tc>
          <w:tcPr>
            <w:tcW w:w="1705" w:type="dxa"/>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D3C568">
            <w:pPr>
              <w:snapToGrid/>
              <w:spacing w:line="240" w:lineRule="auto"/>
              <w:ind w:firstLine="0" w:firstLineChars="0"/>
              <w:rPr>
                <w:rFonts w:ascii="宋体" w:hAnsi="宋体" w:cs="宋体"/>
                <w:b/>
                <w:sz w:val="24"/>
                <w:szCs w:val="24"/>
                <w:highlight w:val="none"/>
              </w:rPr>
            </w:pPr>
          </w:p>
        </w:tc>
      </w:tr>
    </w:tbl>
    <w:p w14:paraId="0F842097">
      <w:pPr>
        <w:tabs>
          <w:tab w:val="left" w:pos="0"/>
        </w:tabs>
        <w:snapToGrid/>
        <w:spacing w:line="400" w:lineRule="exact"/>
        <w:ind w:right="-210" w:firstLine="420"/>
        <w:rPr>
          <w:rFonts w:ascii="宋体" w:hAnsi="宋体" w:cs="宋体"/>
          <w:szCs w:val="21"/>
          <w:highlight w:val="none"/>
        </w:rPr>
      </w:pPr>
      <w:r>
        <w:rPr>
          <w:rFonts w:hint="eastAsia" w:ascii="宋体" w:hAnsi="宋体" w:cs="宋体"/>
          <w:szCs w:val="21"/>
          <w:highlight w:val="none"/>
        </w:rPr>
        <w:t>注：1.投标报价保留至小数点后</w:t>
      </w:r>
      <w:r>
        <w:rPr>
          <w:rFonts w:hint="eastAsia" w:ascii="宋体" w:hAnsi="宋体" w:cs="宋体"/>
          <w:szCs w:val="21"/>
          <w:highlight w:val="none"/>
          <w:lang w:val="en-US" w:eastAsia="zh-CN"/>
        </w:rPr>
        <w:t>一</w:t>
      </w:r>
      <w:r>
        <w:rPr>
          <w:rFonts w:hint="eastAsia" w:ascii="宋体" w:hAnsi="宋体" w:cs="宋体"/>
          <w:szCs w:val="21"/>
          <w:highlight w:val="none"/>
        </w:rPr>
        <w:t>位。</w:t>
      </w:r>
    </w:p>
    <w:p w14:paraId="14D08459">
      <w:pPr>
        <w:tabs>
          <w:tab w:val="left" w:pos="0"/>
        </w:tabs>
        <w:snapToGrid/>
        <w:spacing w:line="400" w:lineRule="exact"/>
        <w:ind w:right="-210" w:firstLine="420"/>
        <w:rPr>
          <w:rFonts w:ascii="宋体" w:hAnsi="宋体" w:cs="宋体"/>
          <w:szCs w:val="21"/>
          <w:highlight w:val="none"/>
        </w:rPr>
      </w:pPr>
      <w:r>
        <w:rPr>
          <w:rFonts w:hint="eastAsia" w:ascii="宋体" w:hAnsi="宋体" w:cs="宋体"/>
          <w:szCs w:val="21"/>
          <w:highlight w:val="none"/>
        </w:rPr>
        <w:t>2.建筑安装工程费投标总报价=</w:t>
      </w:r>
      <w:r>
        <w:rPr>
          <w:rFonts w:hint="eastAsia" w:ascii="宋体" w:hAnsi="宋体" w:cs="宋体"/>
          <w:szCs w:val="21"/>
          <w:highlight w:val="none"/>
          <w:lang w:eastAsia="zh-CN"/>
        </w:rPr>
        <w:t>（</w:t>
      </w:r>
      <w:r>
        <w:rPr>
          <w:rFonts w:hint="eastAsia" w:ascii="宋体" w:hAnsi="宋体" w:cs="宋体"/>
          <w:szCs w:val="21"/>
          <w:highlight w:val="none"/>
        </w:rPr>
        <w:t>最终审计单位审定的建筑安装工程费-安全文明施工费-规费-税金</w:t>
      </w:r>
      <w:r>
        <w:rPr>
          <w:rFonts w:hint="eastAsia" w:ascii="宋体" w:hAnsi="宋体" w:cs="宋体"/>
          <w:szCs w:val="21"/>
          <w:highlight w:val="none"/>
          <w:lang w:eastAsia="zh-CN"/>
        </w:rPr>
        <w:t>）</w:t>
      </w:r>
      <w:r>
        <w:rPr>
          <w:rFonts w:hint="eastAsia" w:ascii="宋体" w:hAnsi="宋体" w:cs="宋体"/>
          <w:szCs w:val="21"/>
          <w:highlight w:val="none"/>
        </w:rPr>
        <w:t>x</w:t>
      </w:r>
      <w:r>
        <w:rPr>
          <w:rFonts w:hint="eastAsia" w:ascii="宋体" w:hAnsi="宋体" w:cs="宋体"/>
          <w:szCs w:val="21"/>
          <w:highlight w:val="none"/>
          <w:lang w:eastAsia="zh-CN"/>
        </w:rPr>
        <w:t>（</w:t>
      </w:r>
      <w:r>
        <w:rPr>
          <w:rFonts w:hint="eastAsia" w:ascii="宋体" w:hAnsi="宋体" w:cs="宋体"/>
          <w:szCs w:val="21"/>
          <w:highlight w:val="none"/>
        </w:rPr>
        <w:t>1-下浮率</w:t>
      </w:r>
      <w:r>
        <w:rPr>
          <w:rFonts w:hint="eastAsia" w:ascii="宋体" w:hAnsi="宋体" w:cs="宋体"/>
          <w:szCs w:val="21"/>
          <w:highlight w:val="none"/>
          <w:lang w:eastAsia="zh-CN"/>
        </w:rPr>
        <w:t>）</w:t>
      </w:r>
      <w:r>
        <w:rPr>
          <w:rFonts w:hint="eastAsia" w:ascii="宋体" w:hAnsi="宋体" w:cs="宋体"/>
          <w:szCs w:val="21"/>
          <w:highlight w:val="none"/>
        </w:rPr>
        <w:t>+安全文明施工费+规费+税金。若下浮为1%，则建筑安装工程费下浮率填写内容为</w:t>
      </w:r>
      <w:r>
        <w:rPr>
          <w:rFonts w:hint="eastAsia" w:ascii="宋体" w:hAnsi="宋体" w:cs="宋体"/>
          <w:szCs w:val="21"/>
          <w:highlight w:val="none"/>
          <w:lang w:eastAsia="zh-CN"/>
        </w:rPr>
        <w:t>“</w:t>
      </w:r>
      <w:r>
        <w:rPr>
          <w:rFonts w:hint="eastAsia" w:ascii="宋体" w:hAnsi="宋体" w:cs="宋体"/>
          <w:szCs w:val="21"/>
          <w:highlight w:val="none"/>
        </w:rPr>
        <w:t>下浮</w:t>
      </w:r>
      <w:r>
        <w:rPr>
          <w:rFonts w:hint="eastAsia" w:ascii="宋体" w:hAnsi="宋体" w:cs="宋体"/>
          <w:szCs w:val="21"/>
          <w:highlight w:val="none"/>
          <w:u w:val="single"/>
        </w:rPr>
        <w:t xml:space="preserve"> 1 </w:t>
      </w:r>
      <w:r>
        <w:rPr>
          <w:rFonts w:hint="eastAsia" w:ascii="宋体" w:hAnsi="宋体" w:cs="宋体"/>
          <w:szCs w:val="21"/>
          <w:highlight w:val="none"/>
        </w:rPr>
        <w:t>%</w:t>
      </w:r>
      <w:r>
        <w:rPr>
          <w:rFonts w:hint="eastAsia" w:ascii="宋体" w:hAnsi="宋体" w:cs="宋体"/>
          <w:szCs w:val="21"/>
          <w:highlight w:val="none"/>
          <w:lang w:eastAsia="zh-CN"/>
        </w:rPr>
        <w:t>”</w:t>
      </w:r>
      <w:r>
        <w:rPr>
          <w:rFonts w:hint="eastAsia" w:ascii="宋体" w:hAnsi="宋体" w:cs="宋体"/>
          <w:szCs w:val="21"/>
          <w:highlight w:val="none"/>
        </w:rPr>
        <w:t>。</w:t>
      </w:r>
    </w:p>
    <w:p w14:paraId="62622DFE">
      <w:pPr>
        <w:tabs>
          <w:tab w:val="left" w:pos="0"/>
        </w:tabs>
        <w:snapToGrid/>
        <w:spacing w:line="400" w:lineRule="exact"/>
        <w:ind w:firstLine="420"/>
        <w:jc w:val="left"/>
        <w:rPr>
          <w:rFonts w:ascii="宋体" w:hAnsi="宋体" w:cs="宋体"/>
          <w:szCs w:val="21"/>
          <w:highlight w:val="none"/>
        </w:rPr>
      </w:pPr>
    </w:p>
    <w:p w14:paraId="23468D9C">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w:t>
      </w:r>
      <w:r>
        <w:rPr>
          <w:rFonts w:ascii="宋体" w:hAnsi="宋体" w:cs="宋体"/>
          <w:sz w:val="24"/>
          <w:szCs w:val="22"/>
          <w:highlight w:val="none"/>
          <w:u w:val="single"/>
        </w:rPr>
        <w:t>（电子签章）</w:t>
      </w:r>
    </w:p>
    <w:p w14:paraId="4B3DC748">
      <w:pPr>
        <w:tabs>
          <w:tab w:val="left" w:pos="0"/>
        </w:tabs>
        <w:snapToGrid/>
        <w:spacing w:line="480" w:lineRule="auto"/>
        <w:ind w:firstLine="420"/>
        <w:jc w:val="left"/>
        <w:rPr>
          <w:rFonts w:ascii="宋体" w:hAnsi="宋体" w:cs="宋体"/>
          <w:szCs w:val="21"/>
          <w:highlight w:val="none"/>
          <w:u w:val="single"/>
        </w:rPr>
      </w:pPr>
      <w:r>
        <w:rPr>
          <w:rFonts w:hint="eastAsia" w:ascii="宋体" w:hAnsi="宋体" w:cs="宋体"/>
          <w:szCs w:val="21"/>
          <w:highlight w:val="none"/>
        </w:rPr>
        <w:t xml:space="preserve">法定代表人或其委托代理人： </w:t>
      </w:r>
      <w:r>
        <w:rPr>
          <w:rFonts w:hint="eastAsia" w:ascii="宋体" w:hAnsi="宋体" w:cs="宋体"/>
          <w:szCs w:val="21"/>
          <w:highlight w:val="none"/>
          <w:u w:val="single"/>
        </w:rPr>
        <w:t xml:space="preserve">              </w:t>
      </w:r>
      <w:r>
        <w:rPr>
          <w:rFonts w:ascii="宋体" w:hAnsi="宋体" w:cs="宋体"/>
          <w:sz w:val="24"/>
          <w:szCs w:val="22"/>
          <w:highlight w:val="none"/>
          <w:u w:val="single"/>
        </w:rPr>
        <w:t>（电子签名或电子签章）</w:t>
      </w:r>
    </w:p>
    <w:p w14:paraId="4B81A84E">
      <w:pPr>
        <w:tabs>
          <w:tab w:val="left" w:pos="0"/>
        </w:tabs>
        <w:snapToGrid/>
        <w:spacing w:line="480" w:lineRule="auto"/>
        <w:ind w:firstLine="420"/>
        <w:jc w:val="left"/>
        <w:rPr>
          <w:rFonts w:ascii="仿宋" w:hAnsi="仿宋" w:eastAsia="仿宋" w:cs="仿宋"/>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3A25D25E">
      <w:pPr>
        <w:ind w:firstLine="2902" w:firstLineChars="1382"/>
        <w:rPr>
          <w:rFonts w:ascii="仿宋" w:hAnsi="仿宋" w:eastAsia="仿宋" w:cs="仿宋"/>
          <w:szCs w:val="21"/>
          <w:highlight w:val="none"/>
        </w:rPr>
      </w:pPr>
    </w:p>
    <w:p w14:paraId="05B8A95A">
      <w:pPr>
        <w:ind w:firstLine="0" w:firstLineChars="0"/>
        <w:jc w:val="center"/>
        <w:rPr>
          <w:rFonts w:ascii="宋体" w:hAnsi="宋体" w:cs="宋体"/>
          <w:highlight w:val="none"/>
        </w:rPr>
      </w:pPr>
      <w:r>
        <w:rPr>
          <w:rFonts w:hint="eastAsia" w:ascii="宋体" w:hAnsi="宋体" w:cs="宋体"/>
          <w:b/>
          <w:sz w:val="30"/>
          <w:szCs w:val="30"/>
          <w:highlight w:val="none"/>
        </w:rPr>
        <w:br w:type="page"/>
      </w:r>
      <w:r>
        <w:rPr>
          <w:rFonts w:hint="eastAsia" w:ascii="宋体" w:hAnsi="宋体" w:cs="宋体"/>
          <w:b/>
          <w:sz w:val="30"/>
          <w:szCs w:val="30"/>
          <w:highlight w:val="none"/>
        </w:rPr>
        <w:t xml:space="preserve">  目录</w:t>
      </w:r>
    </w:p>
    <w:p w14:paraId="60FFA11A">
      <w:pPr>
        <w:ind w:firstLine="420"/>
        <w:jc w:val="center"/>
        <w:rPr>
          <w:highlight w:val="none"/>
        </w:rPr>
      </w:pPr>
      <w:r>
        <w:rPr>
          <w:highlight w:val="none"/>
        </w:rPr>
        <w:t>（格式自拟）</w:t>
      </w:r>
    </w:p>
    <w:p w14:paraId="056C9ACC">
      <w:pPr>
        <w:wordWrap w:val="0"/>
        <w:ind w:firstLine="420"/>
        <w:rPr>
          <w:rFonts w:ascii="宋体" w:hAnsi="宋体" w:cs="宋体"/>
          <w:highlight w:val="none"/>
        </w:rPr>
        <w:sectPr>
          <w:pgSz w:w="11905" w:h="16838"/>
          <w:pgMar w:top="1191" w:right="1191" w:bottom="1191" w:left="1304" w:header="850" w:footer="680" w:gutter="0"/>
          <w:pgNumType w:fmt="decimal"/>
          <w:cols w:space="720" w:num="1"/>
          <w:docGrid w:type="linesAndChars" w:linePitch="321" w:charSpace="0"/>
        </w:sectPr>
      </w:pPr>
    </w:p>
    <w:p w14:paraId="46ECDE95">
      <w:pPr>
        <w:pStyle w:val="6"/>
        <w:wordWrap w:val="0"/>
        <w:spacing w:before="160" w:beforeLines="50"/>
        <w:ind w:firstLine="562"/>
        <w:jc w:val="center"/>
        <w:rPr>
          <w:rFonts w:ascii="宋体" w:hAnsi="宋体" w:cs="宋体"/>
          <w:sz w:val="28"/>
          <w:szCs w:val="28"/>
          <w:highlight w:val="none"/>
        </w:rPr>
      </w:pPr>
      <w:bookmarkStart w:id="909" w:name="_Toc24999"/>
      <w:bookmarkStart w:id="910" w:name="_Toc17761"/>
      <w:bookmarkStart w:id="911" w:name="_Toc2362"/>
      <w:bookmarkStart w:id="912" w:name="_Toc8058"/>
      <w:bookmarkStart w:id="913" w:name="_Toc27738"/>
      <w:bookmarkStart w:id="914" w:name="_Toc8783"/>
      <w:bookmarkStart w:id="915" w:name="_Toc5505"/>
      <w:bookmarkStart w:id="916" w:name="_Toc4122"/>
      <w:r>
        <w:rPr>
          <w:rFonts w:hint="eastAsia" w:ascii="宋体" w:hAnsi="宋体" w:cs="宋体"/>
          <w:sz w:val="28"/>
          <w:szCs w:val="28"/>
          <w:highlight w:val="none"/>
        </w:rPr>
        <w:t>一、投标函及投标函附录</w:t>
      </w:r>
      <w:bookmarkEnd w:id="909"/>
      <w:bookmarkEnd w:id="910"/>
      <w:bookmarkEnd w:id="911"/>
      <w:bookmarkEnd w:id="912"/>
      <w:bookmarkEnd w:id="913"/>
      <w:bookmarkEnd w:id="914"/>
      <w:bookmarkEnd w:id="915"/>
      <w:bookmarkEnd w:id="916"/>
    </w:p>
    <w:p w14:paraId="176DAB48">
      <w:pPr>
        <w:wordWrap w:val="0"/>
        <w:adjustRightInd w:val="0"/>
        <w:spacing w:after="160" w:afterLines="50"/>
        <w:ind w:firstLine="0" w:firstLineChars="0"/>
        <w:jc w:val="center"/>
        <w:outlineLvl w:val="2"/>
        <w:rPr>
          <w:rFonts w:ascii="宋体" w:hAnsi="宋体" w:cs="宋体"/>
          <w:b/>
          <w:sz w:val="28"/>
          <w:szCs w:val="28"/>
          <w:highlight w:val="none"/>
        </w:rPr>
      </w:pPr>
      <w:r>
        <w:rPr>
          <w:rFonts w:hint="eastAsia" w:ascii="宋体" w:hAnsi="宋体" w:cs="宋体"/>
          <w:b/>
          <w:sz w:val="28"/>
          <w:szCs w:val="28"/>
          <w:highlight w:val="none"/>
        </w:rPr>
        <w:t>（一）投标函</w:t>
      </w:r>
    </w:p>
    <w:p w14:paraId="32417924">
      <w:pPr>
        <w:wordWrap w:val="0"/>
        <w:spacing w:line="336" w:lineRule="auto"/>
        <w:ind w:firstLine="0" w:firstLineChars="0"/>
        <w:rPr>
          <w:rFonts w:ascii="宋体" w:hAnsi="宋体" w:cs="宋体"/>
          <w:sz w:val="24"/>
          <w:szCs w:val="24"/>
          <w:highlight w:val="none"/>
        </w:rPr>
      </w:pPr>
      <w:r>
        <w:rPr>
          <w:rFonts w:hint="eastAsia" w:ascii="宋体" w:hAnsi="宋体" w:cs="宋体"/>
          <w:sz w:val="24"/>
          <w:szCs w:val="24"/>
          <w:highlight w:val="none"/>
        </w:rPr>
        <w:t>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（招标人名称）</w:t>
      </w:r>
    </w:p>
    <w:p w14:paraId="3DCC26C8">
      <w:pPr>
        <w:wordWrap w:val="0"/>
        <w:spacing w:line="336" w:lineRule="auto"/>
        <w:rPr>
          <w:rFonts w:ascii="宋体" w:hAnsi="宋体" w:cs="宋体"/>
          <w:sz w:val="24"/>
          <w:szCs w:val="24"/>
          <w:highlight w:val="none"/>
        </w:rPr>
      </w:pPr>
      <w:r>
        <w:rPr>
          <w:rFonts w:hint="eastAsia" w:ascii="宋体" w:hAnsi="宋体" w:cs="宋体"/>
          <w:sz w:val="24"/>
          <w:szCs w:val="24"/>
          <w:highlight w:val="none"/>
        </w:rPr>
        <w:t>1.在充分研究</w:t>
      </w:r>
      <w:r>
        <w:rPr>
          <w:rFonts w:hint="eastAsia" w:ascii="宋体" w:hAnsi="宋体" w:cs="宋体"/>
          <w:sz w:val="24"/>
          <w:szCs w:val="24"/>
          <w:highlight w:val="none"/>
          <w:u w:val="single"/>
        </w:rPr>
        <w:t xml:space="preserve">                </w:t>
      </w:r>
      <w:r>
        <w:rPr>
          <w:rFonts w:hint="eastAsia" w:ascii="宋体" w:hAnsi="宋体" w:cs="宋体"/>
          <w:sz w:val="24"/>
          <w:szCs w:val="24"/>
          <w:highlight w:val="none"/>
        </w:rPr>
        <w:t>（项目名称）（以下简称“本工程”）招标文件的全部内容后，我方兹以</w:t>
      </w:r>
      <w:r>
        <w:rPr>
          <w:rFonts w:hint="eastAsia" w:ascii="宋体" w:hAnsi="宋体" w:cs="宋体"/>
          <w:sz w:val="24"/>
          <w:szCs w:val="24"/>
          <w:highlight w:val="none"/>
          <w:u w:val="single"/>
        </w:rPr>
        <w:t>设计费（</w:t>
      </w:r>
      <w:r>
        <w:rPr>
          <w:rFonts w:hint="eastAsia" w:ascii="宋体" w:hAnsi="宋体" w:cs="宋体"/>
          <w:sz w:val="24"/>
          <w:szCs w:val="24"/>
          <w:highlight w:val="none"/>
          <w:u w:val="single"/>
          <w:lang w:val="en-US" w:eastAsia="zh-CN"/>
        </w:rPr>
        <w:t>综合费率</w:t>
      </w:r>
      <w:r>
        <w:rPr>
          <w:rFonts w:hint="eastAsia" w:ascii="宋体" w:hAnsi="宋体" w:cs="宋体"/>
          <w:sz w:val="24"/>
          <w:szCs w:val="24"/>
          <w:highlight w:val="none"/>
          <w:u w:val="single"/>
        </w:rPr>
        <w:t>）：  %，</w:t>
      </w:r>
      <w:r>
        <w:rPr>
          <w:rFonts w:hint="eastAsia" w:ascii="宋体" w:hAnsi="宋体" w:cs="宋体"/>
          <w:sz w:val="24"/>
          <w:szCs w:val="24"/>
          <w:highlight w:val="none"/>
          <w:u w:val="single"/>
          <w:lang w:val="en-US" w:eastAsia="zh-CN"/>
        </w:rPr>
        <w:t>建安</w:t>
      </w:r>
      <w:r>
        <w:rPr>
          <w:rFonts w:hint="eastAsia" w:ascii="宋体" w:hAnsi="宋体" w:cs="宋体"/>
          <w:sz w:val="24"/>
          <w:szCs w:val="24"/>
          <w:highlight w:val="none"/>
          <w:u w:val="single"/>
        </w:rPr>
        <w:t>工程费（下浮）：  %的投标报价、工期和质量承诺，按合同约定实施和完成承包工程，修补工程中的任何缺陷。</w:t>
      </w:r>
    </w:p>
    <w:p w14:paraId="1396017A">
      <w:pPr>
        <w:rPr>
          <w:rFonts w:ascii="宋体" w:hAnsi="宋体" w:cs="宋体"/>
          <w:sz w:val="24"/>
          <w:szCs w:val="24"/>
          <w:highlight w:val="none"/>
        </w:rPr>
      </w:pPr>
      <w:r>
        <w:rPr>
          <w:rFonts w:hint="eastAsia" w:ascii="宋体" w:hAnsi="宋体" w:cs="宋体"/>
          <w:sz w:val="24"/>
          <w:szCs w:val="24"/>
          <w:highlight w:val="none"/>
        </w:rPr>
        <w:t>2.我方承诺在投标有限期内不修改、撤销投标文件。</w:t>
      </w:r>
    </w:p>
    <w:p w14:paraId="212C48B8">
      <w:pPr>
        <w:wordWrap w:val="0"/>
        <w:adjustRightInd w:val="0"/>
        <w:spacing w:line="336" w:lineRule="auto"/>
        <w:rPr>
          <w:rFonts w:ascii="宋体" w:hAnsi="宋体" w:cs="宋体"/>
          <w:sz w:val="24"/>
          <w:szCs w:val="24"/>
          <w:highlight w:val="none"/>
        </w:rPr>
      </w:pPr>
      <w:r>
        <w:rPr>
          <w:rFonts w:hint="eastAsia" w:ascii="宋体" w:hAnsi="宋体" w:cs="宋体"/>
          <w:sz w:val="24"/>
          <w:szCs w:val="24"/>
          <w:highlight w:val="none"/>
        </w:rPr>
        <w:t>3.随同本投标函递交投标保证金一份，金额为人民币（大写）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元（¥</w:t>
      </w:r>
      <w:r>
        <w:rPr>
          <w:rFonts w:hint="eastAsia" w:ascii="宋体" w:hAnsi="宋体" w:cs="宋体"/>
          <w:sz w:val="24"/>
          <w:szCs w:val="24"/>
          <w:highlight w:val="none"/>
          <w:u w:val="single"/>
        </w:rPr>
        <w:t xml:space="preserve">       </w:t>
      </w:r>
      <w:r>
        <w:rPr>
          <w:rFonts w:hint="eastAsia" w:ascii="宋体" w:hAnsi="宋体" w:cs="宋体"/>
          <w:sz w:val="24"/>
          <w:szCs w:val="24"/>
          <w:highlight w:val="none"/>
        </w:rPr>
        <w:t>）。</w:t>
      </w:r>
    </w:p>
    <w:p w14:paraId="39F0E3E6">
      <w:pPr>
        <w:rPr>
          <w:rFonts w:ascii="宋体" w:hAnsi="宋体" w:cs="宋体"/>
          <w:sz w:val="24"/>
          <w:szCs w:val="24"/>
          <w:highlight w:val="none"/>
        </w:rPr>
      </w:pPr>
      <w:r>
        <w:rPr>
          <w:rFonts w:hint="eastAsia" w:ascii="宋体" w:hAnsi="宋体" w:cs="宋体"/>
          <w:sz w:val="24"/>
          <w:szCs w:val="24"/>
          <w:highlight w:val="none"/>
        </w:rPr>
        <w:t>4.如我方中标：</w:t>
      </w:r>
    </w:p>
    <w:p w14:paraId="3F3F7316">
      <w:pPr>
        <w:rPr>
          <w:rFonts w:ascii="宋体" w:hAnsi="宋体" w:cs="宋体"/>
          <w:sz w:val="24"/>
          <w:szCs w:val="24"/>
          <w:highlight w:val="none"/>
        </w:rPr>
      </w:pPr>
      <w:r>
        <w:rPr>
          <w:rFonts w:hint="eastAsia" w:ascii="宋体" w:hAnsi="宋体" w:cs="宋体"/>
          <w:sz w:val="24"/>
          <w:szCs w:val="24"/>
          <w:highlight w:val="none"/>
        </w:rPr>
        <w:t>（l）我方承诺在收到中标通知书后，在中标通知书规定的期限内与你方签订合同。</w:t>
      </w:r>
    </w:p>
    <w:p w14:paraId="6A80D4CA">
      <w:pPr>
        <w:rPr>
          <w:rFonts w:ascii="宋体" w:hAnsi="宋体" w:cs="宋体"/>
          <w:sz w:val="24"/>
          <w:szCs w:val="24"/>
          <w:highlight w:val="none"/>
        </w:rPr>
      </w:pPr>
      <w:r>
        <w:rPr>
          <w:rFonts w:hint="eastAsia" w:ascii="宋体" w:hAnsi="宋体" w:cs="宋体"/>
          <w:sz w:val="24"/>
          <w:szCs w:val="24"/>
          <w:highlight w:val="none"/>
        </w:rPr>
        <w:t>（2）随同本投标函递交的投标函附录属于合同文件的组成部分</w:t>
      </w:r>
    </w:p>
    <w:p w14:paraId="6CEE478C">
      <w:pPr>
        <w:rPr>
          <w:rFonts w:ascii="宋体" w:hAnsi="宋体" w:cs="宋体"/>
          <w:sz w:val="24"/>
          <w:szCs w:val="24"/>
          <w:highlight w:val="none"/>
        </w:rPr>
      </w:pPr>
      <w:r>
        <w:rPr>
          <w:rFonts w:hint="eastAsia" w:ascii="宋体" w:hAnsi="宋体" w:cs="宋体"/>
          <w:sz w:val="24"/>
          <w:szCs w:val="24"/>
          <w:highlight w:val="none"/>
        </w:rPr>
        <w:t>（3）我方承诺在合同约定的期限内完成并移交全部合同工程。</w:t>
      </w:r>
    </w:p>
    <w:p w14:paraId="5574B449">
      <w:pPr>
        <w:rPr>
          <w:rFonts w:ascii="宋体" w:hAnsi="宋体" w:cs="宋体"/>
          <w:sz w:val="24"/>
          <w:szCs w:val="24"/>
          <w:highlight w:val="none"/>
        </w:rPr>
      </w:pPr>
      <w:r>
        <w:rPr>
          <w:rFonts w:hint="eastAsia" w:ascii="宋体" w:hAnsi="宋体" w:cs="宋体"/>
          <w:sz w:val="24"/>
          <w:szCs w:val="24"/>
          <w:highlight w:val="none"/>
        </w:rPr>
        <w:t>5.我方在此声明，所递交的投标文件及有关资料内容完整、真实和准确。</w:t>
      </w:r>
    </w:p>
    <w:p w14:paraId="45487C0C">
      <w:pPr>
        <w:rPr>
          <w:rFonts w:ascii="宋体" w:hAnsi="宋体" w:cs="宋体"/>
          <w:sz w:val="24"/>
          <w:szCs w:val="24"/>
          <w:highlight w:val="none"/>
        </w:rPr>
      </w:pPr>
      <w:r>
        <w:rPr>
          <w:rFonts w:hint="eastAsia" w:ascii="宋体" w:hAnsi="宋体" w:cs="宋体"/>
          <w:sz w:val="24"/>
          <w:szCs w:val="24"/>
          <w:highlight w:val="none"/>
        </w:rPr>
        <w:t>6．</w:t>
      </w:r>
      <w:r>
        <w:rPr>
          <w:rFonts w:hint="eastAsia" w:ascii="宋体" w:hAnsi="宋体" w:cs="宋体"/>
          <w:sz w:val="24"/>
          <w:szCs w:val="24"/>
          <w:highlight w:val="none"/>
          <w:u w:val="single"/>
        </w:rPr>
        <w:t xml:space="preserve">                          </w:t>
      </w:r>
      <w:r>
        <w:rPr>
          <w:rFonts w:hint="eastAsia" w:ascii="宋体" w:hAnsi="宋体" w:cs="宋体"/>
          <w:sz w:val="24"/>
          <w:szCs w:val="24"/>
          <w:highlight w:val="none"/>
        </w:rPr>
        <w:t>（其他补充说明）。</w:t>
      </w:r>
    </w:p>
    <w:p w14:paraId="6ECC50EC">
      <w:pPr>
        <w:wordWrap w:val="0"/>
        <w:adjustRightInd w:val="0"/>
        <w:spacing w:before="240"/>
        <w:ind w:firstLine="0" w:firstLineChars="0"/>
        <w:jc w:val="center"/>
        <w:rPr>
          <w:rFonts w:ascii="宋体" w:hAnsi="宋体" w:cs="宋体"/>
          <w:b/>
          <w:sz w:val="24"/>
          <w:szCs w:val="24"/>
          <w:highlight w:val="none"/>
        </w:rPr>
      </w:pPr>
    </w:p>
    <w:p w14:paraId="69B1A638">
      <w:pPr>
        <w:tabs>
          <w:tab w:val="left" w:pos="0"/>
        </w:tabs>
        <w:snapToGrid/>
        <w:spacing w:line="480" w:lineRule="auto"/>
        <w:ind w:firstLine="420"/>
        <w:jc w:val="left"/>
        <w:rPr>
          <w:rFonts w:ascii="宋体" w:hAnsi="宋体" w:cs="宋体"/>
          <w:szCs w:val="21"/>
          <w:highlight w:val="none"/>
        </w:rPr>
      </w:pPr>
    </w:p>
    <w:p w14:paraId="40A2F395">
      <w:pPr>
        <w:tabs>
          <w:tab w:val="left" w:pos="0"/>
        </w:tabs>
        <w:snapToGrid/>
        <w:spacing w:line="480" w:lineRule="auto"/>
        <w:ind w:firstLine="420"/>
        <w:jc w:val="left"/>
        <w:rPr>
          <w:rFonts w:ascii="宋体" w:hAnsi="宋体" w:cs="宋体"/>
          <w:szCs w:val="21"/>
          <w:highlight w:val="none"/>
        </w:rPr>
      </w:pPr>
    </w:p>
    <w:p w14:paraId="540F3EA9">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w:t>
      </w:r>
      <w:r>
        <w:rPr>
          <w:rFonts w:ascii="宋体" w:hAnsi="宋体" w:cs="宋体"/>
          <w:sz w:val="24"/>
          <w:szCs w:val="22"/>
          <w:highlight w:val="none"/>
          <w:u w:val="single"/>
        </w:rPr>
        <w:t>（电子签章）</w:t>
      </w:r>
    </w:p>
    <w:p w14:paraId="6E3E7B94">
      <w:pPr>
        <w:tabs>
          <w:tab w:val="left" w:pos="0"/>
        </w:tabs>
        <w:snapToGrid/>
        <w:spacing w:line="480" w:lineRule="auto"/>
        <w:ind w:firstLine="420"/>
        <w:jc w:val="left"/>
        <w:rPr>
          <w:rFonts w:ascii="宋体" w:hAnsi="宋体" w:cs="宋体"/>
          <w:szCs w:val="21"/>
          <w:highlight w:val="none"/>
          <w:u w:val="single"/>
        </w:rPr>
      </w:pPr>
      <w:r>
        <w:rPr>
          <w:rFonts w:hint="eastAsia" w:ascii="宋体" w:hAnsi="宋体" w:cs="宋体"/>
          <w:szCs w:val="21"/>
          <w:highlight w:val="none"/>
        </w:rPr>
        <w:t xml:space="preserve">法定代表人或其委托代理人： </w:t>
      </w:r>
      <w:r>
        <w:rPr>
          <w:rFonts w:hint="eastAsia" w:ascii="宋体" w:hAnsi="宋体" w:cs="宋体"/>
          <w:szCs w:val="21"/>
          <w:highlight w:val="none"/>
          <w:u w:val="single"/>
        </w:rPr>
        <w:t xml:space="preserve">              </w:t>
      </w:r>
      <w:r>
        <w:rPr>
          <w:rFonts w:ascii="宋体" w:hAnsi="宋体" w:cs="宋体"/>
          <w:sz w:val="24"/>
          <w:szCs w:val="22"/>
          <w:highlight w:val="none"/>
          <w:u w:val="single"/>
        </w:rPr>
        <w:t>（电子签名或电子签章）</w:t>
      </w:r>
    </w:p>
    <w:p w14:paraId="4D097711">
      <w:pPr>
        <w:wordWrap w:val="0"/>
        <w:adjustRightInd w:val="0"/>
        <w:spacing w:before="240"/>
        <w:ind w:firstLine="0" w:firstLineChars="0"/>
        <w:jc w:val="center"/>
        <w:rPr>
          <w:rFonts w:ascii="宋体" w:hAnsi="宋体" w:cs="宋体"/>
          <w:b/>
          <w:sz w:val="24"/>
          <w:szCs w:val="24"/>
          <w:highlight w:val="none"/>
        </w:rPr>
        <w:sectPr>
          <w:headerReference r:id="rId34" w:type="default"/>
          <w:headerReference r:id="rId35" w:type="even"/>
          <w:footerReference r:id="rId36" w:type="even"/>
          <w:pgSz w:w="11905" w:h="16838"/>
          <w:pgMar w:top="1191" w:right="1191" w:bottom="1191" w:left="1304" w:header="850" w:footer="680" w:gutter="0"/>
          <w:pgNumType w:fmt="decimal"/>
          <w:cols w:space="720" w:num="1"/>
          <w:docGrid w:type="linesAndChars" w:linePitch="321" w:charSpace="0"/>
        </w:sect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33A5F401">
      <w:pPr>
        <w:wordWrap w:val="0"/>
        <w:adjustRightInd w:val="0"/>
        <w:spacing w:before="240"/>
        <w:ind w:firstLine="0" w:firstLineChars="0"/>
        <w:jc w:val="center"/>
        <w:outlineLvl w:val="2"/>
        <w:rPr>
          <w:rFonts w:ascii="宋体" w:hAnsi="宋体" w:cs="宋体"/>
          <w:b/>
          <w:sz w:val="28"/>
          <w:szCs w:val="28"/>
          <w:highlight w:val="none"/>
        </w:rPr>
      </w:pPr>
      <w:r>
        <w:rPr>
          <w:rFonts w:hint="eastAsia" w:ascii="宋体" w:hAnsi="宋体" w:cs="宋体"/>
          <w:b/>
          <w:sz w:val="28"/>
          <w:szCs w:val="28"/>
          <w:highlight w:val="none"/>
        </w:rPr>
        <w:t>（二）投标函附录</w:t>
      </w:r>
    </w:p>
    <w:tbl>
      <w:tblPr>
        <w:tblStyle w:val="85"/>
        <w:tblW w:w="8943"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7"/>
        <w:gridCol w:w="2157"/>
        <w:gridCol w:w="3984"/>
        <w:gridCol w:w="1835"/>
      </w:tblGrid>
      <w:tr w14:paraId="0F746C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1" w:hRule="atLeast"/>
        </w:trPr>
        <w:tc>
          <w:tcPr>
            <w:tcW w:w="967" w:type="dxa"/>
          </w:tcPr>
          <w:p w14:paraId="421CFE0D">
            <w:pPr>
              <w:pStyle w:val="1300"/>
              <w:spacing w:before="148" w:line="222" w:lineRule="auto"/>
              <w:ind w:firstLine="0" w:firstLineChars="0"/>
              <w:jc w:val="center"/>
              <w:rPr>
                <w:rFonts w:ascii="宋体" w:hAnsi="宋体" w:eastAsia="宋体" w:cs="宋体"/>
                <w:highlight w:val="none"/>
              </w:rPr>
            </w:pPr>
            <w:r>
              <w:rPr>
                <w:rFonts w:hint="eastAsia" w:ascii="宋体" w:hAnsi="宋体" w:eastAsia="宋体" w:cs="宋体"/>
                <w:spacing w:val="-3"/>
                <w:highlight w:val="none"/>
              </w:rPr>
              <w:t>序号</w:t>
            </w:r>
          </w:p>
        </w:tc>
        <w:tc>
          <w:tcPr>
            <w:tcW w:w="2157" w:type="dxa"/>
          </w:tcPr>
          <w:p w14:paraId="6F293C01">
            <w:pPr>
              <w:pStyle w:val="1300"/>
              <w:spacing w:before="148" w:line="221" w:lineRule="auto"/>
              <w:ind w:firstLine="0" w:firstLineChars="0"/>
              <w:jc w:val="center"/>
              <w:rPr>
                <w:rFonts w:ascii="宋体" w:hAnsi="宋体" w:eastAsia="宋体" w:cs="宋体"/>
                <w:highlight w:val="none"/>
              </w:rPr>
            </w:pPr>
            <w:r>
              <w:rPr>
                <w:rFonts w:hint="eastAsia" w:ascii="宋体" w:hAnsi="宋体" w:eastAsia="宋体" w:cs="宋体"/>
                <w:spacing w:val="-3"/>
                <w:highlight w:val="none"/>
              </w:rPr>
              <w:t>项目名称</w:t>
            </w:r>
          </w:p>
        </w:tc>
        <w:tc>
          <w:tcPr>
            <w:tcW w:w="3984" w:type="dxa"/>
          </w:tcPr>
          <w:p w14:paraId="3197D726">
            <w:pPr>
              <w:pStyle w:val="1300"/>
              <w:spacing w:before="149" w:line="220" w:lineRule="auto"/>
              <w:ind w:firstLine="0" w:firstLineChars="0"/>
              <w:jc w:val="center"/>
              <w:rPr>
                <w:rFonts w:ascii="宋体" w:hAnsi="宋体" w:eastAsia="宋体" w:cs="宋体"/>
                <w:highlight w:val="none"/>
              </w:rPr>
            </w:pPr>
            <w:r>
              <w:rPr>
                <w:rFonts w:hint="eastAsia" w:ascii="宋体" w:hAnsi="宋体" w:eastAsia="宋体" w:cs="宋体"/>
                <w:spacing w:val="-17"/>
                <w:highlight w:val="none"/>
              </w:rPr>
              <w:t>内容</w:t>
            </w:r>
          </w:p>
        </w:tc>
        <w:tc>
          <w:tcPr>
            <w:tcW w:w="1835" w:type="dxa"/>
          </w:tcPr>
          <w:p w14:paraId="6F5D5DA0">
            <w:pPr>
              <w:pStyle w:val="1300"/>
              <w:spacing w:before="148" w:line="222" w:lineRule="auto"/>
              <w:ind w:firstLine="0" w:firstLineChars="0"/>
              <w:jc w:val="center"/>
              <w:rPr>
                <w:rFonts w:ascii="宋体" w:hAnsi="宋体" w:eastAsia="宋体" w:cs="宋体"/>
                <w:highlight w:val="none"/>
              </w:rPr>
            </w:pPr>
            <w:r>
              <w:rPr>
                <w:rFonts w:hint="eastAsia" w:ascii="宋体" w:hAnsi="宋体" w:eastAsia="宋体" w:cs="宋体"/>
                <w:spacing w:val="-5"/>
                <w:highlight w:val="none"/>
              </w:rPr>
              <w:t>备注</w:t>
            </w:r>
          </w:p>
        </w:tc>
      </w:tr>
      <w:tr w14:paraId="64A7D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9" w:hRule="atLeast"/>
        </w:trPr>
        <w:tc>
          <w:tcPr>
            <w:tcW w:w="967" w:type="dxa"/>
          </w:tcPr>
          <w:p w14:paraId="03460008">
            <w:pPr>
              <w:spacing w:line="242" w:lineRule="auto"/>
              <w:ind w:firstLine="420"/>
              <w:jc w:val="center"/>
              <w:rPr>
                <w:rFonts w:ascii="宋体" w:hAnsi="宋体" w:cs="宋体"/>
                <w:highlight w:val="none"/>
              </w:rPr>
            </w:pPr>
          </w:p>
          <w:p w14:paraId="3858F9BC">
            <w:pPr>
              <w:spacing w:line="242" w:lineRule="auto"/>
              <w:ind w:firstLine="420"/>
              <w:jc w:val="center"/>
              <w:rPr>
                <w:rFonts w:ascii="宋体" w:hAnsi="宋体" w:cs="宋体"/>
                <w:highlight w:val="none"/>
              </w:rPr>
            </w:pPr>
          </w:p>
          <w:p w14:paraId="768664E5">
            <w:pPr>
              <w:pStyle w:val="1300"/>
              <w:spacing w:before="71" w:line="242" w:lineRule="auto"/>
              <w:ind w:firstLine="0" w:firstLineChars="0"/>
              <w:jc w:val="center"/>
              <w:rPr>
                <w:rFonts w:ascii="宋体" w:hAnsi="宋体" w:eastAsia="宋体" w:cs="宋体"/>
                <w:highlight w:val="none"/>
              </w:rPr>
            </w:pPr>
            <w:r>
              <w:rPr>
                <w:rFonts w:hint="eastAsia" w:ascii="宋体" w:hAnsi="宋体" w:eastAsia="宋体" w:cs="宋体"/>
                <w:highlight w:val="none"/>
              </w:rPr>
              <w:t>1</w:t>
            </w:r>
          </w:p>
        </w:tc>
        <w:tc>
          <w:tcPr>
            <w:tcW w:w="2157" w:type="dxa"/>
          </w:tcPr>
          <w:p w14:paraId="2C0372E9">
            <w:pPr>
              <w:spacing w:line="242" w:lineRule="auto"/>
              <w:ind w:firstLine="420"/>
              <w:jc w:val="center"/>
              <w:rPr>
                <w:rFonts w:ascii="宋体" w:hAnsi="宋体" w:cs="宋体"/>
                <w:highlight w:val="none"/>
              </w:rPr>
            </w:pPr>
          </w:p>
          <w:p w14:paraId="72B25099">
            <w:pPr>
              <w:spacing w:line="242" w:lineRule="auto"/>
              <w:ind w:firstLine="420"/>
              <w:jc w:val="center"/>
              <w:rPr>
                <w:rFonts w:ascii="宋体" w:hAnsi="宋体" w:cs="宋体"/>
                <w:highlight w:val="none"/>
              </w:rPr>
            </w:pPr>
          </w:p>
          <w:p w14:paraId="5EC13801">
            <w:pPr>
              <w:pStyle w:val="1300"/>
              <w:spacing w:before="72" w:line="220" w:lineRule="auto"/>
              <w:ind w:firstLine="0" w:firstLineChars="0"/>
              <w:jc w:val="center"/>
              <w:rPr>
                <w:rFonts w:ascii="宋体" w:hAnsi="宋体" w:eastAsia="宋体" w:cs="宋体"/>
                <w:highlight w:val="none"/>
                <w:lang w:eastAsia="zh-CN"/>
              </w:rPr>
            </w:pPr>
            <w:r>
              <w:rPr>
                <w:rFonts w:hint="eastAsia" w:ascii="宋体" w:hAnsi="宋体" w:eastAsia="宋体" w:cs="宋体"/>
                <w:spacing w:val="-2"/>
                <w:highlight w:val="none"/>
                <w:lang w:eastAsia="zh-CN"/>
              </w:rPr>
              <w:t>项目负责人</w:t>
            </w:r>
          </w:p>
        </w:tc>
        <w:tc>
          <w:tcPr>
            <w:tcW w:w="3984" w:type="dxa"/>
          </w:tcPr>
          <w:p w14:paraId="48F86D92">
            <w:pPr>
              <w:pStyle w:val="1300"/>
              <w:spacing w:before="33" w:line="220" w:lineRule="auto"/>
              <w:ind w:firstLine="234" w:firstLineChars="100"/>
              <w:rPr>
                <w:rFonts w:ascii="宋体" w:hAnsi="宋体" w:eastAsia="宋体" w:cs="宋体"/>
                <w:highlight w:val="none"/>
                <w:lang w:eastAsia="zh-CN"/>
              </w:rPr>
            </w:pPr>
            <w:r>
              <w:rPr>
                <w:rFonts w:hint="eastAsia" w:ascii="宋体" w:hAnsi="宋体" w:eastAsia="宋体" w:cs="宋体"/>
                <w:spacing w:val="-3"/>
                <w:highlight w:val="none"/>
                <w:lang w:eastAsia="zh-CN"/>
              </w:rPr>
              <w:t>姓名：</w:t>
            </w:r>
          </w:p>
          <w:p w14:paraId="402906CD">
            <w:pPr>
              <w:pStyle w:val="1300"/>
              <w:spacing w:before="266" w:line="222" w:lineRule="auto"/>
              <w:ind w:firstLine="234" w:firstLineChars="100"/>
              <w:rPr>
                <w:rFonts w:ascii="宋体" w:hAnsi="宋体" w:eastAsia="宋体" w:cs="宋体"/>
                <w:highlight w:val="none"/>
                <w:lang w:eastAsia="zh-CN"/>
              </w:rPr>
            </w:pPr>
            <w:r>
              <w:rPr>
                <w:rFonts w:hint="eastAsia" w:ascii="宋体" w:hAnsi="宋体" w:eastAsia="宋体" w:cs="宋体"/>
                <w:spacing w:val="-3"/>
                <w:highlight w:val="none"/>
                <w:lang w:eastAsia="zh-CN"/>
              </w:rPr>
              <w:t>职称：</w:t>
            </w:r>
          </w:p>
          <w:p w14:paraId="41BBD6A4">
            <w:pPr>
              <w:pStyle w:val="1300"/>
              <w:spacing w:before="263" w:line="219" w:lineRule="auto"/>
              <w:ind w:firstLine="238" w:firstLineChars="100"/>
              <w:rPr>
                <w:rFonts w:ascii="宋体" w:hAnsi="宋体" w:eastAsia="宋体" w:cs="宋体"/>
                <w:highlight w:val="none"/>
                <w:lang w:eastAsia="zh-CN"/>
              </w:rPr>
            </w:pPr>
            <w:r>
              <w:rPr>
                <w:rFonts w:hint="eastAsia" w:ascii="宋体" w:hAnsi="宋体" w:eastAsia="宋体" w:cs="宋体"/>
                <w:spacing w:val="-1"/>
                <w:highlight w:val="none"/>
                <w:lang w:eastAsia="zh-CN"/>
              </w:rPr>
              <w:t>注册证书（及编号）：</w:t>
            </w:r>
          </w:p>
        </w:tc>
        <w:tc>
          <w:tcPr>
            <w:tcW w:w="1835" w:type="dxa"/>
          </w:tcPr>
          <w:p w14:paraId="37FD6B13">
            <w:pPr>
              <w:ind w:firstLine="420"/>
              <w:rPr>
                <w:rFonts w:ascii="宋体" w:hAnsi="宋体" w:cs="宋体"/>
                <w:highlight w:val="none"/>
              </w:rPr>
            </w:pPr>
          </w:p>
        </w:tc>
      </w:tr>
      <w:tr w14:paraId="5BF92D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8" w:hRule="atLeast"/>
        </w:trPr>
        <w:tc>
          <w:tcPr>
            <w:tcW w:w="967" w:type="dxa"/>
          </w:tcPr>
          <w:p w14:paraId="675EFC46">
            <w:pPr>
              <w:spacing w:line="243" w:lineRule="auto"/>
              <w:ind w:firstLine="420"/>
              <w:jc w:val="center"/>
              <w:rPr>
                <w:rFonts w:ascii="宋体" w:hAnsi="宋体" w:cs="宋体"/>
                <w:highlight w:val="none"/>
              </w:rPr>
            </w:pPr>
          </w:p>
          <w:p w14:paraId="478950D4">
            <w:pPr>
              <w:pStyle w:val="1300"/>
              <w:spacing w:before="71" w:line="242" w:lineRule="auto"/>
              <w:ind w:firstLine="0" w:firstLineChars="0"/>
              <w:jc w:val="center"/>
              <w:rPr>
                <w:rFonts w:ascii="宋体" w:hAnsi="宋体" w:eastAsia="宋体" w:cs="宋体"/>
                <w:highlight w:val="none"/>
              </w:rPr>
            </w:pPr>
            <w:r>
              <w:rPr>
                <w:rFonts w:hint="eastAsia" w:ascii="宋体" w:hAnsi="宋体" w:eastAsia="宋体" w:cs="宋体"/>
                <w:highlight w:val="none"/>
              </w:rPr>
              <w:t>2</w:t>
            </w:r>
          </w:p>
        </w:tc>
        <w:tc>
          <w:tcPr>
            <w:tcW w:w="2157" w:type="dxa"/>
            <w:vAlign w:val="center"/>
          </w:tcPr>
          <w:p w14:paraId="6A25CB9E">
            <w:pPr>
              <w:pStyle w:val="1300"/>
              <w:spacing w:before="72" w:line="220" w:lineRule="auto"/>
              <w:ind w:firstLine="0" w:firstLineChars="0"/>
              <w:jc w:val="center"/>
              <w:rPr>
                <w:rFonts w:ascii="宋体" w:hAnsi="宋体" w:eastAsia="宋体" w:cs="宋体"/>
                <w:highlight w:val="none"/>
              </w:rPr>
            </w:pPr>
            <w:r>
              <w:rPr>
                <w:rFonts w:hint="eastAsia" w:ascii="宋体" w:hAnsi="宋体" w:eastAsia="宋体" w:cs="宋体"/>
                <w:spacing w:val="-3"/>
                <w:highlight w:val="none"/>
              </w:rPr>
              <w:t>设计负责人</w:t>
            </w:r>
          </w:p>
        </w:tc>
        <w:tc>
          <w:tcPr>
            <w:tcW w:w="3984" w:type="dxa"/>
          </w:tcPr>
          <w:p w14:paraId="1E06B4D7">
            <w:pPr>
              <w:pStyle w:val="1300"/>
              <w:spacing w:before="33" w:line="220" w:lineRule="auto"/>
              <w:ind w:firstLine="234" w:firstLineChars="100"/>
              <w:rPr>
                <w:rFonts w:ascii="宋体" w:hAnsi="宋体" w:eastAsia="宋体" w:cs="宋体"/>
                <w:highlight w:val="none"/>
                <w:lang w:eastAsia="zh-CN"/>
              </w:rPr>
            </w:pPr>
            <w:r>
              <w:rPr>
                <w:rFonts w:hint="eastAsia" w:ascii="宋体" w:hAnsi="宋体" w:eastAsia="宋体" w:cs="宋体"/>
                <w:spacing w:val="-3"/>
                <w:highlight w:val="none"/>
                <w:lang w:eastAsia="zh-CN"/>
              </w:rPr>
              <w:t>姓名：</w:t>
            </w:r>
          </w:p>
          <w:p w14:paraId="4C797B9D">
            <w:pPr>
              <w:pStyle w:val="1300"/>
              <w:spacing w:before="266" w:line="222" w:lineRule="auto"/>
              <w:ind w:firstLine="234" w:firstLineChars="100"/>
              <w:rPr>
                <w:rFonts w:ascii="宋体" w:hAnsi="宋体" w:eastAsia="宋体" w:cs="宋体"/>
                <w:highlight w:val="none"/>
                <w:lang w:eastAsia="zh-CN"/>
              </w:rPr>
            </w:pPr>
            <w:r>
              <w:rPr>
                <w:rFonts w:hint="eastAsia" w:ascii="宋体" w:hAnsi="宋体" w:eastAsia="宋体" w:cs="宋体"/>
                <w:spacing w:val="-3"/>
                <w:highlight w:val="none"/>
                <w:lang w:eastAsia="zh-CN"/>
              </w:rPr>
              <w:t>职称：</w:t>
            </w:r>
          </w:p>
          <w:p w14:paraId="00A506B1">
            <w:pPr>
              <w:pStyle w:val="1300"/>
              <w:spacing w:before="263" w:line="219" w:lineRule="auto"/>
              <w:ind w:firstLine="238" w:firstLineChars="100"/>
              <w:rPr>
                <w:rFonts w:ascii="宋体" w:hAnsi="宋体" w:eastAsia="宋体" w:cs="宋体"/>
                <w:highlight w:val="none"/>
                <w:lang w:eastAsia="zh-CN"/>
              </w:rPr>
            </w:pPr>
            <w:r>
              <w:rPr>
                <w:rFonts w:hint="eastAsia" w:ascii="宋体" w:hAnsi="宋体" w:eastAsia="宋体" w:cs="宋体"/>
                <w:spacing w:val="-1"/>
                <w:highlight w:val="none"/>
                <w:lang w:eastAsia="zh-CN"/>
              </w:rPr>
              <w:t>注册证书（及编号）：</w:t>
            </w:r>
          </w:p>
        </w:tc>
        <w:tc>
          <w:tcPr>
            <w:tcW w:w="1835" w:type="dxa"/>
          </w:tcPr>
          <w:p w14:paraId="01CB818E">
            <w:pPr>
              <w:ind w:firstLine="420"/>
              <w:rPr>
                <w:rFonts w:ascii="宋体" w:hAnsi="宋体" w:cs="宋体"/>
                <w:highlight w:val="none"/>
              </w:rPr>
            </w:pPr>
          </w:p>
        </w:tc>
      </w:tr>
      <w:tr w14:paraId="7F0CF0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8" w:hRule="atLeast"/>
        </w:trPr>
        <w:tc>
          <w:tcPr>
            <w:tcW w:w="967" w:type="dxa"/>
          </w:tcPr>
          <w:p w14:paraId="121E9112">
            <w:pPr>
              <w:spacing w:line="243" w:lineRule="auto"/>
              <w:ind w:firstLine="420"/>
              <w:jc w:val="center"/>
              <w:rPr>
                <w:rFonts w:ascii="宋体" w:hAnsi="宋体" w:cs="宋体"/>
                <w:highlight w:val="none"/>
              </w:rPr>
            </w:pPr>
          </w:p>
          <w:p w14:paraId="68DBD952">
            <w:pPr>
              <w:pStyle w:val="1300"/>
              <w:spacing w:before="71"/>
              <w:ind w:firstLine="0" w:firstLineChars="0"/>
              <w:jc w:val="center"/>
              <w:rPr>
                <w:rFonts w:ascii="宋体" w:hAnsi="宋体" w:eastAsia="宋体" w:cs="宋体"/>
                <w:highlight w:val="none"/>
              </w:rPr>
            </w:pPr>
            <w:r>
              <w:rPr>
                <w:rFonts w:hint="eastAsia" w:ascii="宋体" w:hAnsi="宋体" w:eastAsia="宋体" w:cs="宋体"/>
                <w:highlight w:val="none"/>
              </w:rPr>
              <w:t>3</w:t>
            </w:r>
          </w:p>
        </w:tc>
        <w:tc>
          <w:tcPr>
            <w:tcW w:w="2157" w:type="dxa"/>
            <w:vAlign w:val="center"/>
          </w:tcPr>
          <w:p w14:paraId="20D78790">
            <w:pPr>
              <w:pStyle w:val="1300"/>
              <w:spacing w:before="71" w:line="220" w:lineRule="auto"/>
              <w:ind w:firstLine="0" w:firstLineChars="0"/>
              <w:jc w:val="center"/>
              <w:rPr>
                <w:rFonts w:ascii="宋体" w:hAnsi="宋体" w:eastAsia="宋体" w:cs="宋体"/>
                <w:highlight w:val="none"/>
              </w:rPr>
            </w:pPr>
            <w:r>
              <w:rPr>
                <w:rFonts w:hint="eastAsia" w:ascii="宋体" w:hAnsi="宋体" w:eastAsia="宋体" w:cs="宋体"/>
                <w:spacing w:val="-1"/>
                <w:highlight w:val="none"/>
              </w:rPr>
              <w:t>施工负责人</w:t>
            </w:r>
          </w:p>
        </w:tc>
        <w:tc>
          <w:tcPr>
            <w:tcW w:w="3984" w:type="dxa"/>
          </w:tcPr>
          <w:p w14:paraId="12B57524">
            <w:pPr>
              <w:pStyle w:val="1300"/>
              <w:spacing w:before="33" w:line="220" w:lineRule="auto"/>
              <w:ind w:firstLine="234" w:firstLineChars="100"/>
              <w:rPr>
                <w:rFonts w:ascii="宋体" w:hAnsi="宋体" w:eastAsia="宋体" w:cs="宋体"/>
                <w:highlight w:val="none"/>
                <w:lang w:eastAsia="zh-CN"/>
              </w:rPr>
            </w:pPr>
            <w:r>
              <w:rPr>
                <w:rFonts w:hint="eastAsia" w:ascii="宋体" w:hAnsi="宋体" w:eastAsia="宋体" w:cs="宋体"/>
                <w:spacing w:val="-3"/>
                <w:highlight w:val="none"/>
                <w:lang w:eastAsia="zh-CN"/>
              </w:rPr>
              <w:t>姓名：</w:t>
            </w:r>
          </w:p>
          <w:p w14:paraId="2EFD1F35">
            <w:pPr>
              <w:pStyle w:val="1300"/>
              <w:spacing w:before="266" w:line="222" w:lineRule="auto"/>
              <w:ind w:firstLine="234" w:firstLineChars="100"/>
              <w:rPr>
                <w:rFonts w:ascii="宋体" w:hAnsi="宋体" w:eastAsia="宋体" w:cs="宋体"/>
                <w:highlight w:val="none"/>
                <w:lang w:eastAsia="zh-CN"/>
              </w:rPr>
            </w:pPr>
            <w:r>
              <w:rPr>
                <w:rFonts w:hint="eastAsia" w:ascii="宋体" w:hAnsi="宋体" w:eastAsia="宋体" w:cs="宋体"/>
                <w:spacing w:val="-3"/>
                <w:highlight w:val="none"/>
                <w:lang w:eastAsia="zh-CN"/>
              </w:rPr>
              <w:t>职称：</w:t>
            </w:r>
          </w:p>
          <w:p w14:paraId="32FD4EDF">
            <w:pPr>
              <w:pStyle w:val="1300"/>
              <w:spacing w:before="263" w:line="219" w:lineRule="auto"/>
              <w:ind w:firstLine="238" w:firstLineChars="100"/>
              <w:rPr>
                <w:rFonts w:ascii="宋体" w:hAnsi="宋体" w:eastAsia="宋体" w:cs="宋体"/>
                <w:highlight w:val="none"/>
                <w:lang w:eastAsia="zh-CN"/>
              </w:rPr>
            </w:pPr>
            <w:r>
              <w:rPr>
                <w:rFonts w:hint="eastAsia" w:ascii="宋体" w:hAnsi="宋体" w:eastAsia="宋体" w:cs="宋体"/>
                <w:spacing w:val="-1"/>
                <w:highlight w:val="none"/>
                <w:lang w:eastAsia="zh-CN"/>
              </w:rPr>
              <w:t>注册证书（及编号）：</w:t>
            </w:r>
          </w:p>
        </w:tc>
        <w:tc>
          <w:tcPr>
            <w:tcW w:w="1835" w:type="dxa"/>
          </w:tcPr>
          <w:p w14:paraId="35C80EAB">
            <w:pPr>
              <w:ind w:firstLine="420"/>
              <w:rPr>
                <w:rFonts w:ascii="宋体" w:hAnsi="宋体" w:cs="宋体"/>
                <w:highlight w:val="none"/>
              </w:rPr>
            </w:pPr>
          </w:p>
        </w:tc>
      </w:tr>
      <w:tr w14:paraId="43CCF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1" w:hRule="atLeast"/>
        </w:trPr>
        <w:tc>
          <w:tcPr>
            <w:tcW w:w="967" w:type="dxa"/>
          </w:tcPr>
          <w:p w14:paraId="18F1EC99">
            <w:pPr>
              <w:pStyle w:val="1300"/>
              <w:spacing w:before="297" w:line="242" w:lineRule="auto"/>
              <w:ind w:firstLine="0" w:firstLineChars="0"/>
              <w:jc w:val="center"/>
              <w:rPr>
                <w:rFonts w:ascii="宋体" w:hAnsi="宋体" w:eastAsia="宋体" w:cs="宋体"/>
                <w:highlight w:val="none"/>
              </w:rPr>
            </w:pPr>
            <w:r>
              <w:rPr>
                <w:rFonts w:hint="eastAsia" w:ascii="宋体" w:hAnsi="宋体" w:eastAsia="宋体" w:cs="宋体"/>
                <w:highlight w:val="none"/>
              </w:rPr>
              <w:t>4</w:t>
            </w:r>
          </w:p>
        </w:tc>
        <w:tc>
          <w:tcPr>
            <w:tcW w:w="2157" w:type="dxa"/>
          </w:tcPr>
          <w:p w14:paraId="5D1045C8">
            <w:pPr>
              <w:pStyle w:val="1300"/>
              <w:spacing w:before="298" w:line="220" w:lineRule="auto"/>
              <w:ind w:firstLine="0" w:firstLineChars="0"/>
              <w:jc w:val="center"/>
              <w:rPr>
                <w:rFonts w:ascii="宋体" w:hAnsi="宋体" w:eastAsia="宋体" w:cs="宋体"/>
                <w:highlight w:val="none"/>
              </w:rPr>
            </w:pPr>
            <w:r>
              <w:rPr>
                <w:rFonts w:hint="eastAsia" w:ascii="宋体" w:hAnsi="宋体" w:eastAsia="宋体" w:cs="宋体"/>
                <w:spacing w:val="-1"/>
                <w:highlight w:val="none"/>
              </w:rPr>
              <w:t>施工技术负责人</w:t>
            </w:r>
          </w:p>
        </w:tc>
        <w:tc>
          <w:tcPr>
            <w:tcW w:w="3984" w:type="dxa"/>
          </w:tcPr>
          <w:p w14:paraId="69D80E85">
            <w:pPr>
              <w:pStyle w:val="1300"/>
              <w:spacing w:before="36" w:line="220" w:lineRule="auto"/>
              <w:ind w:firstLine="234" w:firstLineChars="100"/>
              <w:rPr>
                <w:rFonts w:ascii="宋体" w:hAnsi="宋体" w:eastAsia="宋体" w:cs="宋体"/>
                <w:highlight w:val="none"/>
              </w:rPr>
            </w:pPr>
            <w:r>
              <w:rPr>
                <w:rFonts w:hint="eastAsia" w:ascii="宋体" w:hAnsi="宋体" w:eastAsia="宋体" w:cs="宋体"/>
                <w:spacing w:val="-3"/>
                <w:highlight w:val="none"/>
              </w:rPr>
              <w:t>姓名：</w:t>
            </w:r>
          </w:p>
          <w:p w14:paraId="0A0777C0">
            <w:pPr>
              <w:pStyle w:val="1300"/>
              <w:spacing w:before="266" w:line="222" w:lineRule="auto"/>
              <w:ind w:firstLine="234" w:firstLineChars="100"/>
              <w:rPr>
                <w:rFonts w:ascii="宋体" w:hAnsi="宋体" w:eastAsia="宋体" w:cs="宋体"/>
                <w:highlight w:val="none"/>
              </w:rPr>
            </w:pPr>
            <w:r>
              <w:rPr>
                <w:rFonts w:hint="eastAsia" w:ascii="宋体" w:hAnsi="宋体" w:eastAsia="宋体" w:cs="宋体"/>
                <w:spacing w:val="-3"/>
                <w:highlight w:val="none"/>
              </w:rPr>
              <w:t>职称：</w:t>
            </w:r>
          </w:p>
        </w:tc>
        <w:tc>
          <w:tcPr>
            <w:tcW w:w="1835" w:type="dxa"/>
          </w:tcPr>
          <w:p w14:paraId="557EEDB1">
            <w:pPr>
              <w:ind w:firstLine="420"/>
              <w:rPr>
                <w:rFonts w:ascii="宋体" w:hAnsi="宋体" w:cs="宋体"/>
                <w:highlight w:val="none"/>
              </w:rPr>
            </w:pPr>
          </w:p>
        </w:tc>
      </w:tr>
      <w:tr w14:paraId="63A3A1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967" w:type="dxa"/>
          </w:tcPr>
          <w:p w14:paraId="3EE53575">
            <w:pPr>
              <w:pStyle w:val="1300"/>
              <w:spacing w:before="192"/>
              <w:ind w:firstLine="0" w:firstLineChars="0"/>
              <w:jc w:val="center"/>
              <w:rPr>
                <w:rFonts w:ascii="宋体" w:hAnsi="宋体" w:eastAsia="宋体" w:cs="宋体"/>
                <w:highlight w:val="none"/>
              </w:rPr>
            </w:pPr>
            <w:r>
              <w:rPr>
                <w:rFonts w:hint="eastAsia" w:ascii="宋体" w:hAnsi="宋体" w:eastAsia="宋体" w:cs="宋体"/>
                <w:highlight w:val="none"/>
              </w:rPr>
              <w:t>5</w:t>
            </w:r>
          </w:p>
        </w:tc>
        <w:tc>
          <w:tcPr>
            <w:tcW w:w="2157" w:type="dxa"/>
          </w:tcPr>
          <w:p w14:paraId="65BCFEEC">
            <w:pPr>
              <w:pStyle w:val="1300"/>
              <w:spacing w:before="192" w:line="221" w:lineRule="auto"/>
              <w:ind w:firstLine="0" w:firstLineChars="0"/>
              <w:jc w:val="center"/>
              <w:rPr>
                <w:rFonts w:ascii="宋体" w:hAnsi="宋体" w:eastAsia="宋体" w:cs="宋体"/>
                <w:highlight w:val="none"/>
              </w:rPr>
            </w:pPr>
            <w:r>
              <w:rPr>
                <w:rFonts w:hint="eastAsia" w:ascii="宋体" w:hAnsi="宋体" w:eastAsia="宋体" w:cs="宋体"/>
                <w:spacing w:val="-6"/>
                <w:highlight w:val="none"/>
              </w:rPr>
              <w:t>工</w:t>
            </w:r>
            <w:r>
              <w:rPr>
                <w:rFonts w:hint="eastAsia" w:ascii="宋体" w:hAnsi="宋体" w:eastAsia="宋体" w:cs="宋体"/>
                <w:spacing w:val="12"/>
                <w:highlight w:val="none"/>
              </w:rPr>
              <w:t xml:space="preserve"> </w:t>
            </w:r>
            <w:r>
              <w:rPr>
                <w:rFonts w:hint="eastAsia" w:ascii="宋体" w:hAnsi="宋体" w:eastAsia="宋体" w:cs="宋体"/>
                <w:spacing w:val="-6"/>
                <w:highlight w:val="none"/>
              </w:rPr>
              <w:t>期</w:t>
            </w:r>
          </w:p>
        </w:tc>
        <w:tc>
          <w:tcPr>
            <w:tcW w:w="3984" w:type="dxa"/>
          </w:tcPr>
          <w:p w14:paraId="14A133D9">
            <w:pPr>
              <w:ind w:firstLine="420"/>
              <w:rPr>
                <w:rFonts w:ascii="宋体" w:hAnsi="宋体" w:cs="宋体"/>
                <w:highlight w:val="none"/>
              </w:rPr>
            </w:pPr>
          </w:p>
        </w:tc>
        <w:tc>
          <w:tcPr>
            <w:tcW w:w="1835" w:type="dxa"/>
          </w:tcPr>
          <w:p w14:paraId="41916BF9">
            <w:pPr>
              <w:ind w:firstLine="420"/>
              <w:rPr>
                <w:rFonts w:ascii="宋体" w:hAnsi="宋体" w:cs="宋体"/>
                <w:highlight w:val="none"/>
              </w:rPr>
            </w:pPr>
          </w:p>
        </w:tc>
      </w:tr>
      <w:tr w14:paraId="4FE70C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7" w:hRule="atLeast"/>
        </w:trPr>
        <w:tc>
          <w:tcPr>
            <w:tcW w:w="967" w:type="dxa"/>
          </w:tcPr>
          <w:p w14:paraId="08D720D3">
            <w:pPr>
              <w:pStyle w:val="1300"/>
              <w:spacing w:before="192"/>
              <w:ind w:firstLine="0" w:firstLineChars="0"/>
              <w:jc w:val="center"/>
              <w:rPr>
                <w:rFonts w:ascii="宋体" w:hAnsi="宋体" w:eastAsia="宋体" w:cs="宋体"/>
                <w:highlight w:val="none"/>
              </w:rPr>
            </w:pPr>
            <w:r>
              <w:rPr>
                <w:rFonts w:hint="eastAsia" w:ascii="宋体" w:hAnsi="宋体" w:eastAsia="宋体" w:cs="宋体"/>
                <w:highlight w:val="none"/>
              </w:rPr>
              <w:t>6</w:t>
            </w:r>
          </w:p>
        </w:tc>
        <w:tc>
          <w:tcPr>
            <w:tcW w:w="2157" w:type="dxa"/>
          </w:tcPr>
          <w:p w14:paraId="71131988">
            <w:pPr>
              <w:pStyle w:val="1300"/>
              <w:spacing w:before="192" w:line="220" w:lineRule="auto"/>
              <w:ind w:firstLine="0" w:firstLineChars="0"/>
              <w:jc w:val="center"/>
              <w:rPr>
                <w:rFonts w:ascii="宋体" w:hAnsi="宋体" w:eastAsia="宋体" w:cs="宋体"/>
                <w:highlight w:val="none"/>
              </w:rPr>
            </w:pPr>
            <w:r>
              <w:rPr>
                <w:rFonts w:hint="eastAsia" w:ascii="宋体" w:hAnsi="宋体" w:eastAsia="宋体" w:cs="宋体"/>
                <w:spacing w:val="-2"/>
                <w:highlight w:val="none"/>
              </w:rPr>
              <w:t>缺陷责任期</w:t>
            </w:r>
          </w:p>
        </w:tc>
        <w:tc>
          <w:tcPr>
            <w:tcW w:w="3984" w:type="dxa"/>
          </w:tcPr>
          <w:p w14:paraId="6423985D">
            <w:pPr>
              <w:ind w:firstLine="420"/>
              <w:rPr>
                <w:rFonts w:ascii="宋体" w:hAnsi="宋体" w:cs="宋体"/>
                <w:highlight w:val="none"/>
              </w:rPr>
            </w:pPr>
          </w:p>
        </w:tc>
        <w:tc>
          <w:tcPr>
            <w:tcW w:w="1835" w:type="dxa"/>
          </w:tcPr>
          <w:p w14:paraId="57265EBA">
            <w:pPr>
              <w:ind w:firstLine="420"/>
              <w:rPr>
                <w:rFonts w:ascii="宋体" w:hAnsi="宋体" w:cs="宋体"/>
                <w:highlight w:val="none"/>
              </w:rPr>
            </w:pPr>
          </w:p>
        </w:tc>
      </w:tr>
      <w:tr w14:paraId="435A77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967" w:type="dxa"/>
          </w:tcPr>
          <w:p w14:paraId="5D0DED40">
            <w:pPr>
              <w:pStyle w:val="1300"/>
              <w:spacing w:before="192"/>
              <w:ind w:firstLine="0" w:firstLineChars="0"/>
              <w:jc w:val="center"/>
              <w:rPr>
                <w:rFonts w:ascii="宋体" w:hAnsi="宋体" w:eastAsia="宋体" w:cs="宋体"/>
                <w:highlight w:val="none"/>
              </w:rPr>
            </w:pPr>
            <w:r>
              <w:rPr>
                <w:rFonts w:hint="eastAsia" w:ascii="宋体" w:hAnsi="宋体" w:eastAsia="宋体" w:cs="宋体"/>
                <w:highlight w:val="none"/>
              </w:rPr>
              <w:t>7</w:t>
            </w:r>
          </w:p>
        </w:tc>
        <w:tc>
          <w:tcPr>
            <w:tcW w:w="2157" w:type="dxa"/>
          </w:tcPr>
          <w:p w14:paraId="6CFB1B9A">
            <w:pPr>
              <w:pStyle w:val="1300"/>
              <w:spacing w:before="192" w:line="220" w:lineRule="auto"/>
              <w:ind w:firstLine="0" w:firstLineChars="0"/>
              <w:jc w:val="center"/>
              <w:rPr>
                <w:rFonts w:ascii="宋体" w:hAnsi="宋体" w:eastAsia="宋体" w:cs="宋体"/>
                <w:highlight w:val="none"/>
              </w:rPr>
            </w:pPr>
            <w:r>
              <w:rPr>
                <w:rFonts w:hint="eastAsia" w:ascii="宋体" w:hAnsi="宋体" w:eastAsia="宋体" w:cs="宋体"/>
                <w:spacing w:val="-6"/>
                <w:highlight w:val="none"/>
              </w:rPr>
              <w:t>质</w:t>
            </w:r>
            <w:r>
              <w:rPr>
                <w:rFonts w:hint="eastAsia" w:ascii="宋体" w:hAnsi="宋体" w:eastAsia="宋体" w:cs="宋体"/>
                <w:spacing w:val="6"/>
                <w:highlight w:val="none"/>
              </w:rPr>
              <w:t xml:space="preserve"> </w:t>
            </w:r>
            <w:r>
              <w:rPr>
                <w:rFonts w:hint="eastAsia" w:ascii="宋体" w:hAnsi="宋体" w:eastAsia="宋体" w:cs="宋体"/>
                <w:spacing w:val="-6"/>
                <w:highlight w:val="none"/>
              </w:rPr>
              <w:t>量</w:t>
            </w:r>
            <w:r>
              <w:rPr>
                <w:rFonts w:hint="eastAsia" w:ascii="宋体" w:hAnsi="宋体" w:eastAsia="宋体" w:cs="宋体"/>
                <w:spacing w:val="8"/>
                <w:highlight w:val="none"/>
              </w:rPr>
              <w:t xml:space="preserve"> </w:t>
            </w:r>
            <w:r>
              <w:rPr>
                <w:rFonts w:hint="eastAsia" w:ascii="宋体" w:hAnsi="宋体" w:eastAsia="宋体" w:cs="宋体"/>
                <w:spacing w:val="-6"/>
                <w:highlight w:val="none"/>
              </w:rPr>
              <w:t>承</w:t>
            </w:r>
            <w:r>
              <w:rPr>
                <w:rFonts w:hint="eastAsia" w:ascii="宋体" w:hAnsi="宋体" w:eastAsia="宋体" w:cs="宋体"/>
                <w:spacing w:val="6"/>
                <w:highlight w:val="none"/>
              </w:rPr>
              <w:t xml:space="preserve"> </w:t>
            </w:r>
            <w:r>
              <w:rPr>
                <w:rFonts w:hint="eastAsia" w:ascii="宋体" w:hAnsi="宋体" w:eastAsia="宋体" w:cs="宋体"/>
                <w:spacing w:val="-6"/>
                <w:highlight w:val="none"/>
              </w:rPr>
              <w:t>诺</w:t>
            </w:r>
          </w:p>
        </w:tc>
        <w:tc>
          <w:tcPr>
            <w:tcW w:w="3984" w:type="dxa"/>
          </w:tcPr>
          <w:p w14:paraId="196FA047">
            <w:pPr>
              <w:ind w:firstLine="420"/>
              <w:rPr>
                <w:rFonts w:ascii="宋体" w:hAnsi="宋体" w:cs="宋体"/>
                <w:highlight w:val="none"/>
              </w:rPr>
            </w:pPr>
          </w:p>
        </w:tc>
        <w:tc>
          <w:tcPr>
            <w:tcW w:w="1835" w:type="dxa"/>
          </w:tcPr>
          <w:p w14:paraId="48A53F06">
            <w:pPr>
              <w:ind w:firstLine="420"/>
              <w:rPr>
                <w:rFonts w:ascii="宋体" w:hAnsi="宋体" w:cs="宋体"/>
                <w:highlight w:val="none"/>
              </w:rPr>
            </w:pPr>
          </w:p>
        </w:tc>
      </w:tr>
    </w:tbl>
    <w:p w14:paraId="2410B720">
      <w:pPr>
        <w:widowControl/>
        <w:wordWrap w:val="0"/>
        <w:ind w:firstLine="0" w:firstLineChars="0"/>
        <w:jc w:val="left"/>
        <w:rPr>
          <w:rFonts w:ascii="宋体" w:hAnsi="宋体" w:cs="宋体"/>
          <w:b/>
          <w:sz w:val="28"/>
          <w:szCs w:val="28"/>
          <w:highlight w:val="none"/>
        </w:rPr>
      </w:pPr>
    </w:p>
    <w:p w14:paraId="46EBD3DA">
      <w:pPr>
        <w:tabs>
          <w:tab w:val="left" w:pos="0"/>
        </w:tabs>
        <w:snapToGrid/>
        <w:spacing w:line="480" w:lineRule="auto"/>
        <w:ind w:firstLine="420"/>
        <w:jc w:val="left"/>
        <w:rPr>
          <w:rFonts w:ascii="宋体" w:hAnsi="宋体" w:cs="宋体"/>
          <w:szCs w:val="21"/>
          <w:highlight w:val="none"/>
        </w:rPr>
      </w:pPr>
      <w:bookmarkStart w:id="917" w:name="_Toc10202"/>
      <w:bookmarkStart w:id="918" w:name="_Toc13531"/>
      <w:bookmarkStart w:id="919" w:name="_Toc8198"/>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w:t>
      </w:r>
      <w:r>
        <w:rPr>
          <w:rFonts w:ascii="宋体" w:hAnsi="宋体" w:cs="宋体"/>
          <w:sz w:val="24"/>
          <w:szCs w:val="22"/>
          <w:highlight w:val="none"/>
          <w:u w:val="single"/>
        </w:rPr>
        <w:t>（电子签章）</w:t>
      </w:r>
    </w:p>
    <w:p w14:paraId="2B109E43">
      <w:pPr>
        <w:tabs>
          <w:tab w:val="left" w:pos="0"/>
        </w:tabs>
        <w:snapToGrid/>
        <w:spacing w:line="480" w:lineRule="auto"/>
        <w:ind w:firstLine="420"/>
        <w:jc w:val="left"/>
        <w:rPr>
          <w:rFonts w:ascii="宋体" w:hAnsi="宋体" w:cs="宋体"/>
          <w:szCs w:val="21"/>
          <w:highlight w:val="none"/>
          <w:u w:val="single"/>
        </w:rPr>
      </w:pPr>
      <w:r>
        <w:rPr>
          <w:rFonts w:hint="eastAsia" w:ascii="宋体" w:hAnsi="宋体" w:cs="宋体"/>
          <w:szCs w:val="21"/>
          <w:highlight w:val="none"/>
        </w:rPr>
        <w:t xml:space="preserve">法定代表人或其委托代理人： </w:t>
      </w:r>
      <w:r>
        <w:rPr>
          <w:rFonts w:hint="eastAsia" w:ascii="宋体" w:hAnsi="宋体" w:cs="宋体"/>
          <w:szCs w:val="21"/>
          <w:highlight w:val="none"/>
          <w:u w:val="single"/>
        </w:rPr>
        <w:t xml:space="preserve">              </w:t>
      </w:r>
      <w:r>
        <w:rPr>
          <w:rFonts w:ascii="宋体" w:hAnsi="宋体" w:cs="宋体"/>
          <w:sz w:val="24"/>
          <w:szCs w:val="22"/>
          <w:highlight w:val="none"/>
          <w:u w:val="single"/>
        </w:rPr>
        <w:t>（电子签名或电子签章）</w:t>
      </w:r>
    </w:p>
    <w:p w14:paraId="10943CA4">
      <w:pPr>
        <w:wordWrap w:val="0"/>
        <w:adjustRightInd w:val="0"/>
        <w:spacing w:before="240"/>
        <w:ind w:firstLine="0" w:firstLineChars="0"/>
        <w:jc w:val="center"/>
        <w:rPr>
          <w:rFonts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0F2F3539">
      <w:pPr>
        <w:wordWrap w:val="0"/>
        <w:adjustRightInd w:val="0"/>
        <w:spacing w:before="240"/>
        <w:ind w:firstLine="0" w:firstLineChars="0"/>
        <w:jc w:val="center"/>
        <w:rPr>
          <w:rFonts w:ascii="宋体" w:hAnsi="宋体" w:cs="宋体"/>
          <w:b/>
          <w:sz w:val="24"/>
          <w:szCs w:val="24"/>
          <w:highlight w:val="none"/>
        </w:rPr>
        <w:sectPr>
          <w:headerReference r:id="rId37" w:type="default"/>
          <w:headerReference r:id="rId38" w:type="even"/>
          <w:footerReference r:id="rId39" w:type="even"/>
          <w:pgSz w:w="11905" w:h="16838"/>
          <w:pgMar w:top="1191" w:right="1191" w:bottom="1191" w:left="1304" w:header="850" w:footer="680" w:gutter="0"/>
          <w:pgNumType w:fmt="decimal"/>
          <w:cols w:space="720" w:num="1"/>
          <w:docGrid w:type="linesAndChars" w:linePitch="321" w:charSpace="0"/>
        </w:sectPr>
      </w:pPr>
      <w:r>
        <w:rPr>
          <w:rFonts w:ascii="宋体" w:hAnsi="宋体" w:cs="宋体"/>
          <w:spacing w:val="17"/>
          <w:sz w:val="18"/>
          <w:szCs w:val="18"/>
          <w:highlight w:val="none"/>
        </w:rPr>
        <w:t>备注：</w:t>
      </w:r>
      <w:r>
        <w:rPr>
          <w:rFonts w:ascii="宋体" w:hAnsi="宋体" w:cs="宋体"/>
          <w:spacing w:val="-38"/>
          <w:sz w:val="18"/>
          <w:szCs w:val="18"/>
          <w:highlight w:val="none"/>
        </w:rPr>
        <w:t xml:space="preserve"> </w:t>
      </w:r>
      <w:r>
        <w:rPr>
          <w:rFonts w:ascii="宋体" w:hAnsi="宋体" w:cs="宋体"/>
          <w:spacing w:val="17"/>
          <w:sz w:val="18"/>
          <w:szCs w:val="18"/>
          <w:highlight w:val="none"/>
        </w:rPr>
        <w:t>投标人在响应招标文件中规定的实质性要求和条件的基础上</w:t>
      </w:r>
      <w:r>
        <w:rPr>
          <w:rFonts w:ascii="宋体" w:hAnsi="宋体" w:cs="宋体"/>
          <w:spacing w:val="-46"/>
          <w:sz w:val="18"/>
          <w:szCs w:val="18"/>
          <w:highlight w:val="none"/>
        </w:rPr>
        <w:t xml:space="preserve"> </w:t>
      </w:r>
      <w:r>
        <w:rPr>
          <w:rFonts w:ascii="宋体" w:hAnsi="宋体" w:cs="宋体"/>
          <w:spacing w:val="17"/>
          <w:sz w:val="18"/>
          <w:szCs w:val="18"/>
          <w:highlight w:val="none"/>
        </w:rPr>
        <w:t>，可做出其他有利于招标人的承诺。</w:t>
      </w:r>
      <w:r>
        <w:rPr>
          <w:rFonts w:ascii="宋体" w:hAnsi="宋体" w:cs="宋体"/>
          <w:spacing w:val="13"/>
          <w:sz w:val="18"/>
          <w:szCs w:val="18"/>
          <w:highlight w:val="none"/>
        </w:rPr>
        <w:t>此类承诺可在本表中予以补充填写。</w:t>
      </w:r>
    </w:p>
    <w:p w14:paraId="2FFCDBBB">
      <w:pPr>
        <w:pStyle w:val="6"/>
        <w:wordWrap w:val="0"/>
        <w:spacing w:before="160" w:beforeLines="50"/>
        <w:ind w:firstLine="562"/>
        <w:jc w:val="center"/>
        <w:rPr>
          <w:rFonts w:ascii="宋体" w:hAnsi="宋体" w:cs="宋体"/>
          <w:sz w:val="28"/>
          <w:szCs w:val="28"/>
          <w:highlight w:val="none"/>
        </w:rPr>
      </w:pPr>
      <w:bookmarkStart w:id="920" w:name="_Toc31968"/>
      <w:bookmarkStart w:id="921" w:name="_Toc31130"/>
      <w:bookmarkStart w:id="922" w:name="_Toc3554"/>
      <w:bookmarkStart w:id="923" w:name="_Toc1895"/>
      <w:bookmarkStart w:id="924" w:name="_Toc2431"/>
      <w:r>
        <w:rPr>
          <w:rFonts w:hint="eastAsia" w:ascii="宋体" w:hAnsi="宋体" w:cs="宋体"/>
          <w:sz w:val="28"/>
          <w:szCs w:val="28"/>
          <w:highlight w:val="none"/>
        </w:rPr>
        <w:t>二、授权委托书、法定代表人身份证明</w:t>
      </w:r>
      <w:bookmarkEnd w:id="917"/>
      <w:bookmarkEnd w:id="918"/>
      <w:bookmarkEnd w:id="919"/>
      <w:bookmarkEnd w:id="920"/>
      <w:bookmarkEnd w:id="921"/>
      <w:bookmarkEnd w:id="922"/>
      <w:bookmarkEnd w:id="923"/>
      <w:bookmarkEnd w:id="924"/>
    </w:p>
    <w:p w14:paraId="7331556E">
      <w:pPr>
        <w:ind w:firstLine="0" w:firstLineChars="0"/>
        <w:jc w:val="center"/>
        <w:outlineLvl w:val="2"/>
        <w:rPr>
          <w:b/>
          <w:sz w:val="30"/>
          <w:szCs w:val="30"/>
          <w:highlight w:val="none"/>
        </w:rPr>
      </w:pPr>
      <w:r>
        <w:rPr>
          <w:b/>
          <w:sz w:val="30"/>
          <w:szCs w:val="30"/>
          <w:highlight w:val="none"/>
        </w:rPr>
        <w:t>授权委托书</w:t>
      </w:r>
    </w:p>
    <w:p w14:paraId="492BDBA1">
      <w:pPr>
        <w:spacing w:line="480" w:lineRule="exact"/>
        <w:rPr>
          <w:sz w:val="24"/>
          <w:szCs w:val="24"/>
          <w:highlight w:val="none"/>
        </w:rPr>
      </w:pPr>
      <w:r>
        <w:rPr>
          <w:sz w:val="24"/>
          <w:szCs w:val="24"/>
          <w:highlight w:val="none"/>
        </w:rPr>
        <w:t>本人</w:t>
      </w:r>
      <w:r>
        <w:rPr>
          <w:sz w:val="24"/>
          <w:szCs w:val="24"/>
          <w:highlight w:val="none"/>
          <w:u w:val="single"/>
        </w:rPr>
        <w:t xml:space="preserve">       </w:t>
      </w:r>
      <w:r>
        <w:rPr>
          <w:sz w:val="24"/>
          <w:szCs w:val="24"/>
          <w:highlight w:val="none"/>
        </w:rPr>
        <w:t>（姓名）系</w:t>
      </w:r>
      <w:r>
        <w:rPr>
          <w:sz w:val="24"/>
          <w:szCs w:val="24"/>
          <w:highlight w:val="none"/>
          <w:u w:val="single"/>
        </w:rPr>
        <w:t xml:space="preserve">        </w:t>
      </w:r>
      <w:r>
        <w:rPr>
          <w:sz w:val="24"/>
          <w:szCs w:val="24"/>
          <w:highlight w:val="none"/>
        </w:rPr>
        <w:t>（投标人名称）的法定代表人，现委托</w:t>
      </w:r>
      <w:r>
        <w:rPr>
          <w:sz w:val="24"/>
          <w:szCs w:val="24"/>
          <w:highlight w:val="none"/>
          <w:u w:val="single"/>
        </w:rPr>
        <w:t xml:space="preserve">       </w:t>
      </w:r>
      <w:r>
        <w:rPr>
          <w:sz w:val="24"/>
          <w:szCs w:val="24"/>
          <w:highlight w:val="none"/>
        </w:rPr>
        <w:t>（姓名）为我方代理人。代理人根据授权，以我方名义签署、澄清、说明、补正、递交、撤回、修改</w:t>
      </w:r>
      <w:r>
        <w:rPr>
          <w:sz w:val="24"/>
          <w:szCs w:val="24"/>
          <w:highlight w:val="none"/>
          <w:u w:val="single"/>
        </w:rPr>
        <w:t xml:space="preserve">           </w:t>
      </w:r>
      <w:r>
        <w:rPr>
          <w:sz w:val="24"/>
          <w:szCs w:val="24"/>
          <w:highlight w:val="none"/>
        </w:rPr>
        <w:t>（项目名称）投标文件、签订合同和处理有关事宜，其法律后果由我方承担。</w:t>
      </w:r>
    </w:p>
    <w:p w14:paraId="696BD4AF">
      <w:pPr>
        <w:spacing w:line="480" w:lineRule="exact"/>
        <w:rPr>
          <w:sz w:val="24"/>
          <w:szCs w:val="24"/>
          <w:highlight w:val="none"/>
        </w:rPr>
      </w:pPr>
      <w:r>
        <w:rPr>
          <w:sz w:val="24"/>
          <w:szCs w:val="24"/>
          <w:highlight w:val="none"/>
        </w:rPr>
        <w:t>代理人无转委托权。</w:t>
      </w:r>
    </w:p>
    <w:p w14:paraId="67988089">
      <w:pPr>
        <w:spacing w:line="480" w:lineRule="exact"/>
        <w:rPr>
          <w:sz w:val="24"/>
          <w:szCs w:val="24"/>
          <w:highlight w:val="none"/>
        </w:rPr>
      </w:pPr>
      <w:r>
        <w:rPr>
          <w:sz w:val="24"/>
          <w:szCs w:val="24"/>
          <w:highlight w:val="none"/>
        </w:rPr>
        <w:t>附：委托代理人居民身份证扫描件及法定代表人身份证明</w:t>
      </w:r>
    </w:p>
    <w:p w14:paraId="6F42430C">
      <w:pPr>
        <w:rPr>
          <w:sz w:val="24"/>
          <w:szCs w:val="24"/>
          <w:highlight w:val="none"/>
        </w:rPr>
      </w:pP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12921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5" w:hRule="atLeast"/>
          <w:jc w:val="center"/>
        </w:trPr>
        <w:tc>
          <w:tcPr>
            <w:tcW w:w="9060" w:type="dxa"/>
            <w:vAlign w:val="center"/>
          </w:tcPr>
          <w:p w14:paraId="45FC3EC5">
            <w:pPr>
              <w:spacing w:line="480" w:lineRule="exact"/>
              <w:ind w:leftChars="-1368" w:hanging="2872" w:hangingChars="1197"/>
              <w:jc w:val="center"/>
              <w:rPr>
                <w:b/>
                <w:kern w:val="0"/>
                <w:sz w:val="24"/>
                <w:szCs w:val="24"/>
                <w:highlight w:val="none"/>
              </w:rPr>
            </w:pPr>
            <w:r>
              <w:rPr>
                <w:kern w:val="0"/>
                <w:sz w:val="24"/>
                <w:szCs w:val="24"/>
                <w:highlight w:val="none"/>
              </w:rPr>
              <w:t xml:space="preserve">           </w:t>
            </w:r>
            <w:r>
              <w:rPr>
                <w:b/>
                <w:kern w:val="0"/>
                <w:sz w:val="24"/>
                <w:szCs w:val="24"/>
                <w:highlight w:val="none"/>
              </w:rPr>
              <w:t xml:space="preserve">         委托代理人居民身份证扫描件粘贴处</w:t>
            </w:r>
          </w:p>
        </w:tc>
      </w:tr>
    </w:tbl>
    <w:p w14:paraId="238E660A">
      <w:pPr>
        <w:spacing w:line="480" w:lineRule="exact"/>
        <w:rPr>
          <w:sz w:val="24"/>
          <w:szCs w:val="24"/>
          <w:highlight w:val="none"/>
        </w:rPr>
      </w:pPr>
    </w:p>
    <w:p w14:paraId="1FC5DD42">
      <w:pPr>
        <w:spacing w:line="480" w:lineRule="exact"/>
        <w:ind w:firstLine="2880" w:firstLineChars="1200"/>
        <w:rPr>
          <w:sz w:val="24"/>
          <w:szCs w:val="24"/>
          <w:highlight w:val="none"/>
        </w:rPr>
      </w:pPr>
    </w:p>
    <w:p w14:paraId="5F22F9E5">
      <w:pPr>
        <w:wordWrap w:val="0"/>
        <w:spacing w:line="480" w:lineRule="exact"/>
        <w:ind w:firstLine="2880" w:firstLineChars="1200"/>
        <w:rPr>
          <w:rFonts w:ascii="宋体" w:hAnsi="宋体" w:cs="宋体"/>
          <w:sz w:val="24"/>
          <w:szCs w:val="24"/>
          <w:highlight w:val="none"/>
        </w:rPr>
      </w:pPr>
    </w:p>
    <w:p w14:paraId="6211954E">
      <w:pPr>
        <w:wordWrap w:val="0"/>
        <w:spacing w:line="480" w:lineRule="exact"/>
        <w:ind w:firstLine="2880" w:firstLineChars="1200"/>
        <w:rPr>
          <w:rFonts w:ascii="宋体" w:hAnsi="宋体" w:cs="宋体"/>
          <w:sz w:val="24"/>
          <w:szCs w:val="24"/>
          <w:highlight w:val="none"/>
        </w:rPr>
      </w:pPr>
    </w:p>
    <w:p w14:paraId="689576E6">
      <w:pPr>
        <w:wordWrap w:val="0"/>
        <w:ind w:firstLine="3480" w:firstLineChars="1450"/>
        <w:rPr>
          <w:rFonts w:ascii="宋体" w:hAnsi="宋体" w:cs="宋体"/>
          <w:sz w:val="24"/>
          <w:szCs w:val="24"/>
          <w:highlight w:val="none"/>
        </w:rPr>
      </w:pPr>
      <w:r>
        <w:rPr>
          <w:rFonts w:hint="eastAsia" w:ascii="宋体" w:hAnsi="宋体" w:cs="宋体"/>
          <w:sz w:val="24"/>
          <w:szCs w:val="24"/>
          <w:highlight w:val="none"/>
        </w:rPr>
        <w:t>投标人：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（电子签章）</w:t>
      </w:r>
    </w:p>
    <w:p w14:paraId="04EA491D">
      <w:pPr>
        <w:wordWrap w:val="0"/>
        <w:ind w:firstLine="3480" w:firstLineChars="1450"/>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（签字或电子签名或电子签章）</w:t>
      </w:r>
    </w:p>
    <w:p w14:paraId="74D8C9E9">
      <w:pPr>
        <w:wordWrap w:val="0"/>
        <w:ind w:firstLine="3480" w:firstLineChars="1450"/>
        <w:rPr>
          <w:rFonts w:ascii="宋体" w:hAnsi="宋体" w:cs="宋体"/>
          <w:sz w:val="24"/>
          <w:szCs w:val="24"/>
          <w:highlight w:val="none"/>
          <w:u w:val="singl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p>
    <w:p w14:paraId="61DB69F3">
      <w:pPr>
        <w:wordWrap w:val="0"/>
        <w:ind w:firstLine="3480" w:firstLineChars="1450"/>
        <w:rPr>
          <w:rFonts w:ascii="宋体" w:hAnsi="宋体" w:cs="宋体"/>
          <w:sz w:val="24"/>
          <w:szCs w:val="24"/>
          <w:highlight w:val="none"/>
        </w:rPr>
      </w:pPr>
      <w:r>
        <w:rPr>
          <w:rFonts w:hint="eastAsia" w:ascii="宋体" w:hAnsi="宋体" w:cs="宋体"/>
          <w:sz w:val="24"/>
          <w:szCs w:val="24"/>
          <w:highlight w:val="none"/>
        </w:rPr>
        <w:t>委托代理人：</w:t>
      </w:r>
      <w:r>
        <w:rPr>
          <w:rFonts w:hint="eastAsia" w:ascii="宋体" w:hAnsi="宋体" w:cs="宋体"/>
          <w:sz w:val="24"/>
          <w:szCs w:val="24"/>
          <w:highlight w:val="none"/>
          <w:u w:val="single"/>
        </w:rPr>
        <w:t xml:space="preserve">           </w:t>
      </w:r>
      <w:r>
        <w:rPr>
          <w:rFonts w:hint="eastAsia" w:ascii="宋体" w:hAnsi="宋体" w:cs="宋体"/>
          <w:sz w:val="24"/>
          <w:szCs w:val="24"/>
          <w:highlight w:val="none"/>
        </w:rPr>
        <w:t>（签字或电子签名或电子签章）</w:t>
      </w:r>
    </w:p>
    <w:p w14:paraId="24690CBE">
      <w:pPr>
        <w:wordWrap w:val="0"/>
        <w:ind w:firstLine="3480" w:firstLineChars="1450"/>
        <w:rPr>
          <w:rFonts w:ascii="宋体" w:hAnsi="宋体" w:cs="宋体"/>
          <w:sz w:val="24"/>
          <w:szCs w:val="24"/>
          <w:highlight w:val="none"/>
          <w:u w:val="single"/>
        </w:rPr>
      </w:pPr>
      <w:r>
        <w:rPr>
          <w:rFonts w:hint="eastAsia" w:ascii="宋体" w:hAnsi="宋体" w:cs="宋体"/>
          <w:sz w:val="24"/>
          <w:szCs w:val="24"/>
          <w:highlight w:val="none"/>
        </w:rPr>
        <w:t>身份证号码：</w:t>
      </w:r>
      <w:r>
        <w:rPr>
          <w:rFonts w:hint="eastAsia" w:ascii="宋体" w:hAnsi="宋体" w:cs="宋体"/>
          <w:sz w:val="24"/>
          <w:szCs w:val="24"/>
          <w:highlight w:val="none"/>
          <w:u w:val="single"/>
        </w:rPr>
        <w:t xml:space="preserve">              </w:t>
      </w:r>
    </w:p>
    <w:p w14:paraId="3A577476">
      <w:pPr>
        <w:wordWrap w:val="0"/>
        <w:ind w:firstLine="7440" w:firstLineChars="3100"/>
        <w:rPr>
          <w:rFonts w:ascii="宋体" w:hAnsi="宋体" w:cs="宋体"/>
          <w:sz w:val="24"/>
          <w:szCs w:val="24"/>
          <w:highlight w:val="none"/>
        </w:rPr>
      </w:pPr>
      <w:r>
        <w:rPr>
          <w:rFonts w:hint="eastAsia" w:ascii="宋体" w:hAnsi="宋体" w:cs="宋体"/>
          <w:sz w:val="24"/>
          <w:szCs w:val="24"/>
          <w:highlight w:val="none"/>
        </w:rPr>
        <w:t>年   月    日</w:t>
      </w:r>
    </w:p>
    <w:p w14:paraId="38453B60">
      <w:pPr>
        <w:wordWrap w:val="0"/>
        <w:spacing w:line="480" w:lineRule="exact"/>
        <w:rPr>
          <w:rFonts w:ascii="宋体" w:hAnsi="宋体" w:cs="宋体"/>
          <w:sz w:val="24"/>
          <w:szCs w:val="24"/>
          <w:highlight w:val="none"/>
        </w:rPr>
      </w:pPr>
    </w:p>
    <w:p w14:paraId="3B5D8F32">
      <w:pPr>
        <w:wordWrap w:val="0"/>
        <w:spacing w:line="300" w:lineRule="auto"/>
        <w:ind w:left="432" w:hanging="432" w:hangingChars="180"/>
        <w:rPr>
          <w:rFonts w:ascii="宋体" w:hAnsi="宋体" w:cs="宋体"/>
          <w:sz w:val="24"/>
          <w:szCs w:val="24"/>
          <w:highlight w:val="none"/>
        </w:rPr>
      </w:pPr>
      <w:r>
        <w:rPr>
          <w:rFonts w:hint="eastAsia" w:ascii="宋体" w:hAnsi="宋体" w:cs="宋体"/>
          <w:sz w:val="24"/>
          <w:szCs w:val="24"/>
          <w:highlight w:val="none"/>
        </w:rPr>
        <w:t>注：若法定代表人不委托代理人，则只需出具法定代表人身份证明。若投标人为联合体投标的，由联合体牵头人出具。</w:t>
      </w:r>
    </w:p>
    <w:p w14:paraId="40985706">
      <w:pPr>
        <w:widowControl/>
        <w:wordWrap w:val="0"/>
        <w:ind w:firstLine="422"/>
        <w:jc w:val="left"/>
        <w:rPr>
          <w:rFonts w:ascii="宋体" w:hAnsi="宋体" w:cs="宋体"/>
          <w:b/>
          <w:szCs w:val="21"/>
          <w:highlight w:val="none"/>
        </w:rPr>
      </w:pPr>
    </w:p>
    <w:p w14:paraId="48EE9067">
      <w:pPr>
        <w:wordWrap w:val="0"/>
        <w:spacing w:line="480" w:lineRule="exact"/>
        <w:ind w:firstLine="0" w:firstLineChars="0"/>
        <w:jc w:val="center"/>
        <w:rPr>
          <w:rFonts w:ascii="宋体" w:hAnsi="宋体" w:cs="宋体"/>
          <w:b/>
          <w:sz w:val="28"/>
          <w:szCs w:val="28"/>
          <w:highlight w:val="none"/>
        </w:rPr>
        <w:sectPr>
          <w:pgSz w:w="11905" w:h="16838"/>
          <w:pgMar w:top="1191" w:right="1191" w:bottom="1191" w:left="1304" w:header="850" w:footer="680" w:gutter="0"/>
          <w:pgNumType w:fmt="decimal"/>
          <w:cols w:space="720" w:num="1"/>
          <w:docGrid w:type="linesAndChars" w:linePitch="321" w:charSpace="0"/>
        </w:sectPr>
      </w:pPr>
    </w:p>
    <w:p w14:paraId="317660D3">
      <w:pPr>
        <w:wordWrap w:val="0"/>
        <w:spacing w:line="480" w:lineRule="exact"/>
        <w:ind w:firstLine="0" w:firstLineChars="0"/>
        <w:jc w:val="center"/>
        <w:rPr>
          <w:rFonts w:ascii="宋体" w:hAnsi="宋体" w:cs="宋体"/>
          <w:b/>
          <w:sz w:val="28"/>
          <w:szCs w:val="28"/>
          <w:highlight w:val="none"/>
        </w:rPr>
      </w:pPr>
      <w:r>
        <w:rPr>
          <w:rFonts w:hint="eastAsia" w:ascii="宋体" w:hAnsi="宋体" w:cs="宋体"/>
          <w:b/>
          <w:sz w:val="28"/>
          <w:szCs w:val="28"/>
          <w:highlight w:val="none"/>
        </w:rPr>
        <w:t>附：法定代表人身份证明</w:t>
      </w:r>
    </w:p>
    <w:p w14:paraId="5D4034F1">
      <w:pPr>
        <w:widowControl/>
        <w:wordWrap w:val="0"/>
        <w:jc w:val="left"/>
        <w:rPr>
          <w:rFonts w:ascii="宋体" w:hAnsi="宋体" w:cs="宋体"/>
          <w:sz w:val="24"/>
          <w:highlight w:val="none"/>
        </w:rPr>
      </w:pPr>
    </w:p>
    <w:p w14:paraId="1BCC9C7D">
      <w:pPr>
        <w:widowControl/>
        <w:jc w:val="left"/>
        <w:rPr>
          <w:sz w:val="24"/>
          <w:szCs w:val="24"/>
          <w:highlight w:val="none"/>
        </w:rPr>
      </w:pPr>
      <w:r>
        <w:rPr>
          <w:sz w:val="24"/>
          <w:szCs w:val="24"/>
          <w:highlight w:val="none"/>
        </w:rPr>
        <w:t>投标人名称：</w:t>
      </w:r>
      <w:r>
        <w:rPr>
          <w:sz w:val="24"/>
          <w:szCs w:val="24"/>
          <w:highlight w:val="none"/>
          <w:u w:val="single"/>
        </w:rPr>
        <w:t xml:space="preserve">                                        </w:t>
      </w:r>
      <w:r>
        <w:rPr>
          <w:sz w:val="24"/>
          <w:szCs w:val="24"/>
          <w:highlight w:val="none"/>
        </w:rPr>
        <w:t xml:space="preserve">  </w:t>
      </w:r>
    </w:p>
    <w:p w14:paraId="72E494DF">
      <w:pPr>
        <w:rPr>
          <w:sz w:val="24"/>
          <w:szCs w:val="24"/>
          <w:highlight w:val="none"/>
        </w:rPr>
      </w:pPr>
      <w:r>
        <w:rPr>
          <w:sz w:val="24"/>
          <w:szCs w:val="24"/>
          <w:highlight w:val="none"/>
        </w:rPr>
        <w:t>单位性质：</w:t>
      </w:r>
      <w:r>
        <w:rPr>
          <w:sz w:val="24"/>
          <w:szCs w:val="24"/>
          <w:highlight w:val="none"/>
          <w:u w:val="single"/>
        </w:rPr>
        <w:t xml:space="preserve">                                          </w:t>
      </w:r>
      <w:r>
        <w:rPr>
          <w:sz w:val="24"/>
          <w:szCs w:val="24"/>
          <w:highlight w:val="none"/>
        </w:rPr>
        <w:t xml:space="preserve">  </w:t>
      </w:r>
    </w:p>
    <w:p w14:paraId="4E4D4765">
      <w:pPr>
        <w:rPr>
          <w:sz w:val="24"/>
          <w:szCs w:val="24"/>
          <w:highlight w:val="none"/>
        </w:rPr>
      </w:pPr>
      <w:r>
        <w:rPr>
          <w:sz w:val="24"/>
          <w:szCs w:val="24"/>
          <w:highlight w:val="none"/>
        </w:rPr>
        <w:t>地址：</w:t>
      </w:r>
      <w:r>
        <w:rPr>
          <w:sz w:val="24"/>
          <w:szCs w:val="24"/>
          <w:highlight w:val="none"/>
          <w:u w:val="single"/>
        </w:rPr>
        <w:t xml:space="preserve">                                              </w:t>
      </w:r>
      <w:r>
        <w:rPr>
          <w:sz w:val="24"/>
          <w:szCs w:val="24"/>
          <w:highlight w:val="none"/>
        </w:rPr>
        <w:t xml:space="preserve">  </w:t>
      </w:r>
    </w:p>
    <w:p w14:paraId="7C540774">
      <w:pPr>
        <w:rPr>
          <w:sz w:val="24"/>
          <w:szCs w:val="24"/>
          <w:highlight w:val="none"/>
        </w:rPr>
      </w:pPr>
      <w:r>
        <w:rPr>
          <w:sz w:val="24"/>
          <w:szCs w:val="24"/>
          <w:highlight w:val="none"/>
        </w:rPr>
        <w:t>成立时间：</w:t>
      </w:r>
      <w:r>
        <w:rPr>
          <w:sz w:val="24"/>
          <w:szCs w:val="24"/>
          <w:highlight w:val="none"/>
          <w:u w:val="single"/>
        </w:rPr>
        <w:t xml:space="preserve">            </w:t>
      </w:r>
      <w:r>
        <w:rPr>
          <w:sz w:val="24"/>
          <w:szCs w:val="24"/>
          <w:highlight w:val="none"/>
        </w:rPr>
        <w:t>年</w:t>
      </w:r>
      <w:r>
        <w:rPr>
          <w:sz w:val="24"/>
          <w:szCs w:val="24"/>
          <w:highlight w:val="none"/>
          <w:u w:val="single"/>
        </w:rPr>
        <w:t xml:space="preserve">        </w:t>
      </w:r>
      <w:r>
        <w:rPr>
          <w:sz w:val="24"/>
          <w:szCs w:val="24"/>
          <w:highlight w:val="none"/>
        </w:rPr>
        <w:t>月</w:t>
      </w:r>
      <w:r>
        <w:rPr>
          <w:sz w:val="24"/>
          <w:szCs w:val="24"/>
          <w:highlight w:val="none"/>
          <w:u w:val="single"/>
        </w:rPr>
        <w:t xml:space="preserve">        </w:t>
      </w:r>
      <w:r>
        <w:rPr>
          <w:sz w:val="24"/>
          <w:szCs w:val="24"/>
          <w:highlight w:val="none"/>
        </w:rPr>
        <w:t>日</w:t>
      </w:r>
    </w:p>
    <w:p w14:paraId="321C8E81">
      <w:pPr>
        <w:rPr>
          <w:sz w:val="24"/>
          <w:szCs w:val="24"/>
          <w:highlight w:val="none"/>
        </w:rPr>
      </w:pPr>
      <w:r>
        <w:rPr>
          <w:sz w:val="24"/>
          <w:szCs w:val="24"/>
          <w:highlight w:val="none"/>
        </w:rPr>
        <w:t>经营期限：</w:t>
      </w:r>
      <w:r>
        <w:rPr>
          <w:sz w:val="24"/>
          <w:szCs w:val="24"/>
          <w:highlight w:val="none"/>
          <w:u w:val="single"/>
        </w:rPr>
        <w:t xml:space="preserve">                                          </w:t>
      </w:r>
      <w:r>
        <w:rPr>
          <w:sz w:val="24"/>
          <w:szCs w:val="24"/>
          <w:highlight w:val="none"/>
        </w:rPr>
        <w:t xml:space="preserve">  </w:t>
      </w:r>
    </w:p>
    <w:p w14:paraId="23083412">
      <w:pPr>
        <w:rPr>
          <w:sz w:val="24"/>
          <w:szCs w:val="24"/>
          <w:highlight w:val="none"/>
        </w:rPr>
      </w:pPr>
      <w:r>
        <w:rPr>
          <w:sz w:val="24"/>
          <w:szCs w:val="24"/>
          <w:highlight w:val="none"/>
        </w:rPr>
        <w:t>姓名：</w:t>
      </w:r>
      <w:r>
        <w:rPr>
          <w:sz w:val="24"/>
          <w:szCs w:val="24"/>
          <w:highlight w:val="none"/>
          <w:u w:val="single"/>
        </w:rPr>
        <w:t xml:space="preserve">                </w:t>
      </w:r>
      <w:r>
        <w:rPr>
          <w:sz w:val="24"/>
          <w:szCs w:val="24"/>
          <w:highlight w:val="none"/>
        </w:rPr>
        <w:t>性别：</w:t>
      </w:r>
      <w:r>
        <w:rPr>
          <w:sz w:val="24"/>
          <w:szCs w:val="24"/>
          <w:highlight w:val="none"/>
          <w:u w:val="single"/>
        </w:rPr>
        <w:t xml:space="preserve">         </w:t>
      </w:r>
      <w:r>
        <w:rPr>
          <w:sz w:val="24"/>
          <w:szCs w:val="24"/>
          <w:highlight w:val="none"/>
        </w:rPr>
        <w:t>年龄：</w:t>
      </w:r>
      <w:r>
        <w:rPr>
          <w:sz w:val="24"/>
          <w:szCs w:val="24"/>
          <w:highlight w:val="none"/>
          <w:u w:val="single"/>
        </w:rPr>
        <w:t xml:space="preserve">        </w:t>
      </w:r>
      <w:r>
        <w:rPr>
          <w:sz w:val="24"/>
          <w:szCs w:val="24"/>
          <w:highlight w:val="none"/>
        </w:rPr>
        <w:t xml:space="preserve"> 职务：</w:t>
      </w:r>
      <w:r>
        <w:rPr>
          <w:sz w:val="24"/>
          <w:szCs w:val="24"/>
          <w:highlight w:val="none"/>
          <w:u w:val="single"/>
        </w:rPr>
        <w:t xml:space="preserve">              </w:t>
      </w:r>
    </w:p>
    <w:p w14:paraId="1BAADCB8">
      <w:pPr>
        <w:rPr>
          <w:sz w:val="24"/>
          <w:szCs w:val="24"/>
          <w:highlight w:val="none"/>
        </w:rPr>
      </w:pPr>
      <w:r>
        <w:rPr>
          <w:sz w:val="24"/>
          <w:szCs w:val="24"/>
          <w:highlight w:val="none"/>
        </w:rPr>
        <w:t>系</w:t>
      </w:r>
      <w:r>
        <w:rPr>
          <w:sz w:val="24"/>
          <w:szCs w:val="24"/>
          <w:highlight w:val="none"/>
          <w:u w:val="single"/>
        </w:rPr>
        <w:t xml:space="preserve">                                </w:t>
      </w:r>
      <w:r>
        <w:rPr>
          <w:sz w:val="24"/>
          <w:szCs w:val="24"/>
          <w:highlight w:val="none"/>
        </w:rPr>
        <w:t>（投标人名称）的法定代表人。</w:t>
      </w:r>
    </w:p>
    <w:p w14:paraId="281C1832">
      <w:pPr>
        <w:spacing w:line="480" w:lineRule="exact"/>
        <w:ind w:firstLine="960" w:firstLineChars="400"/>
        <w:rPr>
          <w:sz w:val="24"/>
          <w:szCs w:val="24"/>
          <w:highlight w:val="none"/>
        </w:rPr>
      </w:pPr>
      <w:r>
        <w:rPr>
          <w:sz w:val="24"/>
          <w:szCs w:val="24"/>
          <w:highlight w:val="none"/>
        </w:rPr>
        <w:t>特此证明。</w:t>
      </w:r>
    </w:p>
    <w:p w14:paraId="7FC1D4FC">
      <w:pPr>
        <w:spacing w:line="480" w:lineRule="exact"/>
        <w:ind w:firstLine="960" w:firstLineChars="400"/>
        <w:rPr>
          <w:sz w:val="24"/>
          <w:szCs w:val="24"/>
          <w:highlight w:val="none"/>
        </w:rPr>
      </w:pPr>
      <w:r>
        <w:rPr>
          <w:sz w:val="24"/>
          <w:szCs w:val="24"/>
          <w:highlight w:val="none"/>
        </w:rPr>
        <w:t>附：法定代表人居民身份证扫描件</w:t>
      </w:r>
    </w:p>
    <w:p w14:paraId="22F070AD">
      <w:pPr>
        <w:wordWrap w:val="0"/>
        <w:spacing w:line="480" w:lineRule="exact"/>
        <w:rPr>
          <w:rFonts w:ascii="宋体" w:hAnsi="宋体" w:cs="宋体"/>
          <w:sz w:val="24"/>
          <w:highlight w:val="none"/>
        </w:rPr>
      </w:pPr>
    </w:p>
    <w:p w14:paraId="6FC3EA34">
      <w:pPr>
        <w:wordWrap w:val="0"/>
        <w:spacing w:line="480" w:lineRule="exact"/>
        <w:ind w:firstLine="420"/>
        <w:rPr>
          <w:rFonts w:ascii="宋体" w:hAnsi="宋体" w:cs="宋体"/>
          <w:sz w:val="24"/>
          <w:highlight w:val="none"/>
        </w:rPr>
      </w:pPr>
      <w:r>
        <w:rPr>
          <w:rFonts w:ascii="宋体" w:hAnsi="宋体" w:cs="宋体"/>
          <w:highlight w:val="none"/>
        </w:rPr>
        <mc:AlternateContent>
          <mc:Choice Requires="wps">
            <w:drawing>
              <wp:anchor distT="0" distB="0" distL="114300" distR="114300" simplePos="0" relativeHeight="251659264" behindDoc="0" locked="0" layoutInCell="1" allowOverlap="1">
                <wp:simplePos x="0" y="0"/>
                <wp:positionH relativeFrom="column">
                  <wp:posOffset>471170</wp:posOffset>
                </wp:positionH>
                <wp:positionV relativeFrom="paragraph">
                  <wp:posOffset>5080</wp:posOffset>
                </wp:positionV>
                <wp:extent cx="4933950" cy="1409700"/>
                <wp:effectExtent l="4445" t="4445" r="14605" b="14605"/>
                <wp:wrapNone/>
                <wp:docPr id="1" name="文本框 2"/>
                <wp:cNvGraphicFramePr/>
                <a:graphic xmlns:a="http://schemas.openxmlformats.org/drawingml/2006/main">
                  <a:graphicData uri="http://schemas.microsoft.com/office/word/2010/wordprocessingShape">
                    <wps:wsp>
                      <wps:cNvSpPr txBox="1"/>
                      <wps:spPr>
                        <a:xfrm>
                          <a:off x="0" y="0"/>
                          <a:ext cx="4933950" cy="14097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11845E">
                            <w:pPr>
                              <w:ind w:firstLine="420"/>
                              <w:rPr>
                                <w:rFonts w:ascii="方正小标宋_GBK" w:hAnsi="方正小标宋_GBK" w:cs="方正小标宋_GBK"/>
                                <w:szCs w:val="21"/>
                              </w:rPr>
                            </w:pPr>
                          </w:p>
                          <w:p w14:paraId="77FB6A0A">
                            <w:pPr>
                              <w:spacing w:before="160" w:beforeLines="50" w:line="480" w:lineRule="exact"/>
                              <w:ind w:firstLine="482"/>
                              <w:jc w:val="center"/>
                              <w:rPr>
                                <w:b/>
                                <w:kern w:val="0"/>
                                <w:sz w:val="24"/>
                              </w:rPr>
                            </w:pPr>
                            <w:r>
                              <w:rPr>
                                <w:rFonts w:hint="eastAsia"/>
                                <w:b/>
                                <w:kern w:val="0"/>
                                <w:sz w:val="24"/>
                              </w:rPr>
                              <w:t>法定代表人居民身份证扫描件粘贴处</w:t>
                            </w:r>
                          </w:p>
                        </w:txbxContent>
                      </wps:txbx>
                      <wps:bodyPr upright="1"/>
                    </wps:wsp>
                  </a:graphicData>
                </a:graphic>
              </wp:anchor>
            </w:drawing>
          </mc:Choice>
          <mc:Fallback>
            <w:pict>
              <v:shape id="文本框 2" o:spid="_x0000_s1026" o:spt="202" type="#_x0000_t202" style="position:absolute;left:0pt;margin-left:37.1pt;margin-top:0.4pt;height:111pt;width:388.5pt;z-index:251659264;mso-width-relative:page;mso-height-relative:page;" fillcolor="#FFFFFF" filled="t" stroked="t" coordsize="21600,21600" o:gfxdata="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7nJ/tUAAAAHAQAADwAAAAAAAAABACAAAAAi&#10;AAAAZHJzL2Rvd25yZXYueG1sUEsBAhQAFAAAAAgAh07iQHEI8lYNAgAANwQAAA4AAAAAAAAAAQAg&#10;AAAAJAEAAGRycy9lMm9Eb2MueG1sUEsFBgAAAAAGAAYAWQEAAKMFAAAAAA==&#10;">
                <v:fill on="t" focussize="0,0"/>
                <v:stroke color="#000000" joinstyle="miter"/>
                <v:imagedata o:title=""/>
                <o:lock v:ext="edit" aspectratio="f"/>
                <v:textbox>
                  <w:txbxContent>
                    <w:p w14:paraId="7D11845E">
                      <w:pPr>
                        <w:ind w:firstLine="420"/>
                        <w:rPr>
                          <w:rFonts w:ascii="方正小标宋_GBK" w:hAnsi="方正小标宋_GBK" w:cs="方正小标宋_GBK"/>
                          <w:szCs w:val="21"/>
                        </w:rPr>
                      </w:pPr>
                    </w:p>
                    <w:p w14:paraId="77FB6A0A">
                      <w:pPr>
                        <w:spacing w:before="160" w:beforeLines="50" w:line="480" w:lineRule="exact"/>
                        <w:ind w:firstLine="482"/>
                        <w:jc w:val="center"/>
                        <w:rPr>
                          <w:b/>
                          <w:kern w:val="0"/>
                          <w:sz w:val="24"/>
                        </w:rPr>
                      </w:pPr>
                      <w:r>
                        <w:rPr>
                          <w:rFonts w:hint="eastAsia"/>
                          <w:b/>
                          <w:kern w:val="0"/>
                          <w:sz w:val="24"/>
                        </w:rPr>
                        <w:t>法定代表人居民身份证扫描件粘贴处</w:t>
                      </w:r>
                    </w:p>
                  </w:txbxContent>
                </v:textbox>
              </v:shape>
            </w:pict>
          </mc:Fallback>
        </mc:AlternateContent>
      </w:r>
    </w:p>
    <w:p w14:paraId="135D3CC0">
      <w:pPr>
        <w:wordWrap w:val="0"/>
        <w:spacing w:line="480" w:lineRule="exact"/>
        <w:rPr>
          <w:rFonts w:ascii="宋体" w:hAnsi="宋体" w:cs="宋体"/>
          <w:sz w:val="24"/>
          <w:highlight w:val="none"/>
        </w:rPr>
      </w:pPr>
    </w:p>
    <w:p w14:paraId="701C943D">
      <w:pPr>
        <w:wordWrap w:val="0"/>
        <w:spacing w:line="480" w:lineRule="exact"/>
        <w:rPr>
          <w:rFonts w:ascii="宋体" w:hAnsi="宋体" w:cs="宋体"/>
          <w:sz w:val="24"/>
          <w:highlight w:val="none"/>
        </w:rPr>
      </w:pPr>
    </w:p>
    <w:p w14:paraId="58753C48">
      <w:pPr>
        <w:wordWrap w:val="0"/>
        <w:spacing w:line="480" w:lineRule="exact"/>
        <w:rPr>
          <w:rFonts w:ascii="宋体" w:hAnsi="宋体" w:cs="宋体"/>
          <w:sz w:val="24"/>
          <w:highlight w:val="none"/>
        </w:rPr>
      </w:pPr>
    </w:p>
    <w:p w14:paraId="57660632">
      <w:pPr>
        <w:wordWrap w:val="0"/>
        <w:spacing w:line="480" w:lineRule="exact"/>
        <w:rPr>
          <w:rFonts w:ascii="宋体" w:hAnsi="宋体" w:cs="宋体"/>
          <w:sz w:val="24"/>
          <w:highlight w:val="none"/>
        </w:rPr>
      </w:pPr>
    </w:p>
    <w:p w14:paraId="77B72B7C">
      <w:pPr>
        <w:wordWrap w:val="0"/>
        <w:spacing w:line="480" w:lineRule="exact"/>
        <w:rPr>
          <w:rFonts w:ascii="宋体" w:hAnsi="宋体" w:cs="宋体"/>
          <w:sz w:val="24"/>
          <w:highlight w:val="none"/>
        </w:rPr>
      </w:pPr>
    </w:p>
    <w:p w14:paraId="598434A4">
      <w:pPr>
        <w:wordWrap w:val="0"/>
        <w:spacing w:line="480" w:lineRule="exact"/>
        <w:rPr>
          <w:rFonts w:ascii="宋体" w:hAnsi="宋体" w:cs="宋体"/>
          <w:sz w:val="24"/>
          <w:highlight w:val="none"/>
        </w:rPr>
      </w:pPr>
    </w:p>
    <w:p w14:paraId="4ECE2CFD">
      <w:pPr>
        <w:wordWrap w:val="0"/>
        <w:spacing w:line="480" w:lineRule="exact"/>
        <w:rPr>
          <w:rFonts w:ascii="宋体" w:hAnsi="宋体" w:cs="宋体"/>
          <w:sz w:val="24"/>
          <w:highlight w:val="none"/>
        </w:rPr>
      </w:pPr>
    </w:p>
    <w:p w14:paraId="6B14D8BB">
      <w:pPr>
        <w:wordWrap w:val="0"/>
        <w:spacing w:line="480" w:lineRule="exact"/>
        <w:rPr>
          <w:rFonts w:ascii="宋体" w:hAnsi="宋体" w:cs="宋体"/>
          <w:sz w:val="24"/>
          <w:highlight w:val="none"/>
        </w:rPr>
      </w:pPr>
    </w:p>
    <w:p w14:paraId="6EFFEAA2">
      <w:pPr>
        <w:wordWrap w:val="0"/>
        <w:spacing w:line="480" w:lineRule="exact"/>
        <w:jc w:val="center"/>
        <w:rPr>
          <w:rFonts w:ascii="宋体" w:hAnsi="宋体" w:cs="宋体"/>
          <w:sz w:val="24"/>
          <w:szCs w:val="24"/>
          <w:highlight w:val="none"/>
        </w:rPr>
      </w:pPr>
      <w:r>
        <w:rPr>
          <w:rFonts w:hint="eastAsia" w:ascii="宋体" w:hAnsi="宋体" w:cs="宋体"/>
          <w:sz w:val="24"/>
          <w:szCs w:val="24"/>
          <w:highlight w:val="none"/>
        </w:rPr>
        <w:t>投标人：（电子签章）</w:t>
      </w:r>
    </w:p>
    <w:p w14:paraId="68B98B04">
      <w:pPr>
        <w:wordWrap w:val="0"/>
        <w:spacing w:line="480" w:lineRule="exact"/>
        <w:ind w:firstLine="5188" w:firstLineChars="2162"/>
        <w:rPr>
          <w:rFonts w:ascii="宋体" w:hAnsi="宋体" w:cs="宋体"/>
          <w:sz w:val="24"/>
          <w:szCs w:val="24"/>
          <w:highlight w:val="none"/>
        </w:rPr>
      </w:pPr>
      <w:r>
        <w:rPr>
          <w:rFonts w:hint="eastAsia" w:ascii="宋体" w:hAnsi="宋体" w:cs="宋体"/>
          <w:sz w:val="24"/>
          <w:szCs w:val="24"/>
          <w:highlight w:val="none"/>
        </w:rPr>
        <w:t>年   月    日</w:t>
      </w:r>
    </w:p>
    <w:p w14:paraId="5EDC9829">
      <w:pPr>
        <w:widowControl/>
        <w:wordWrap w:val="0"/>
        <w:jc w:val="left"/>
        <w:rPr>
          <w:rFonts w:ascii="宋体" w:hAnsi="宋体" w:cs="宋体"/>
          <w:sz w:val="24"/>
          <w:highlight w:val="none"/>
        </w:rPr>
      </w:pPr>
    </w:p>
    <w:p w14:paraId="72B96A8C">
      <w:pPr>
        <w:pStyle w:val="6"/>
        <w:wordWrap w:val="0"/>
        <w:ind w:firstLine="482"/>
        <w:jc w:val="center"/>
        <w:rPr>
          <w:rFonts w:ascii="宋体" w:hAnsi="宋体" w:cs="宋体"/>
          <w:sz w:val="28"/>
          <w:szCs w:val="28"/>
          <w:highlight w:val="none"/>
        </w:rPr>
      </w:pPr>
      <w:r>
        <w:rPr>
          <w:rFonts w:hint="eastAsia" w:ascii="宋体" w:hAnsi="宋体" w:cs="宋体"/>
          <w:highlight w:val="none"/>
        </w:rPr>
        <w:br w:type="page"/>
      </w:r>
      <w:bookmarkStart w:id="925" w:name="_Toc31792"/>
      <w:bookmarkStart w:id="926" w:name="_Toc25631"/>
      <w:bookmarkStart w:id="927" w:name="_Toc14423"/>
      <w:bookmarkStart w:id="928" w:name="_Toc26070"/>
      <w:bookmarkStart w:id="929" w:name="_Toc14665"/>
      <w:bookmarkStart w:id="930" w:name="_Toc11940"/>
      <w:bookmarkStart w:id="931" w:name="_Toc16911"/>
      <w:bookmarkStart w:id="932" w:name="_Toc7437"/>
      <w:r>
        <w:rPr>
          <w:rFonts w:hint="eastAsia" w:ascii="宋体" w:hAnsi="宋体" w:cs="宋体"/>
          <w:sz w:val="28"/>
          <w:szCs w:val="28"/>
          <w:highlight w:val="none"/>
        </w:rPr>
        <w:t>三、联合体协议书</w:t>
      </w:r>
      <w:bookmarkEnd w:id="925"/>
      <w:bookmarkEnd w:id="926"/>
      <w:bookmarkEnd w:id="927"/>
      <w:bookmarkEnd w:id="928"/>
      <w:bookmarkEnd w:id="929"/>
      <w:bookmarkEnd w:id="930"/>
      <w:bookmarkEnd w:id="931"/>
      <w:bookmarkEnd w:id="932"/>
    </w:p>
    <w:p w14:paraId="7EC88E3E">
      <w:pPr>
        <w:wordWrap w:val="0"/>
        <w:ind w:firstLine="420"/>
        <w:rPr>
          <w:rFonts w:ascii="宋体" w:hAnsi="宋体" w:cs="宋体"/>
          <w:szCs w:val="21"/>
          <w:highlight w:val="none"/>
        </w:rPr>
      </w:pPr>
    </w:p>
    <w:p w14:paraId="35E44D8F">
      <w:pPr>
        <w:tabs>
          <w:tab w:val="left" w:pos="527"/>
          <w:tab w:val="left" w:pos="1391"/>
        </w:tabs>
        <w:spacing w:before="71" w:line="356" w:lineRule="auto"/>
        <w:ind w:left="402" w:right="11"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sz w:val="22"/>
          <w:szCs w:val="22"/>
          <w:highlight w:val="none"/>
          <w:u w:val="single"/>
        </w:rPr>
        <w:tab/>
      </w:r>
      <w:r>
        <w:rPr>
          <w:rFonts w:ascii="宋体" w:hAnsi="宋体" w:cs="宋体"/>
          <w:spacing w:val="13"/>
          <w:sz w:val="22"/>
          <w:szCs w:val="22"/>
          <w:highlight w:val="none"/>
          <w:u w:val="single"/>
        </w:rPr>
        <w:t xml:space="preserve">（所有成员单位名称） </w:t>
      </w:r>
      <w:r>
        <w:rPr>
          <w:rFonts w:ascii="宋体" w:hAnsi="宋体" w:cs="宋体"/>
          <w:spacing w:val="13"/>
          <w:sz w:val="22"/>
          <w:szCs w:val="22"/>
          <w:highlight w:val="none"/>
        </w:rPr>
        <w:t>自愿组成</w:t>
      </w:r>
      <w:r>
        <w:rPr>
          <w:rFonts w:ascii="宋体" w:hAnsi="宋体" w:cs="宋体"/>
          <w:spacing w:val="-75"/>
          <w:sz w:val="22"/>
          <w:szCs w:val="22"/>
          <w:highlight w:val="none"/>
        </w:rPr>
        <w:t xml:space="preserve"> </w:t>
      </w:r>
      <w:r>
        <w:rPr>
          <w:rFonts w:ascii="宋体" w:hAnsi="宋体" w:cs="宋体"/>
          <w:spacing w:val="4"/>
          <w:sz w:val="22"/>
          <w:szCs w:val="22"/>
          <w:highlight w:val="none"/>
          <w:u w:val="single"/>
        </w:rPr>
        <w:t xml:space="preserve">      </w:t>
      </w:r>
      <w:r>
        <w:rPr>
          <w:rFonts w:ascii="宋体" w:hAnsi="宋体" w:cs="宋体"/>
          <w:spacing w:val="13"/>
          <w:sz w:val="22"/>
          <w:szCs w:val="22"/>
          <w:highlight w:val="none"/>
          <w:u w:val="single"/>
        </w:rPr>
        <w:t>（联合体名称）</w:t>
      </w:r>
      <w:r>
        <w:rPr>
          <w:rFonts w:ascii="宋体" w:hAnsi="宋体" w:cs="宋体"/>
          <w:spacing w:val="-40"/>
          <w:sz w:val="22"/>
          <w:szCs w:val="22"/>
          <w:highlight w:val="none"/>
          <w:u w:val="single"/>
        </w:rPr>
        <w:t xml:space="preserve"> </w:t>
      </w:r>
      <w:r>
        <w:rPr>
          <w:rFonts w:ascii="宋体" w:hAnsi="宋体" w:cs="宋体"/>
          <w:spacing w:val="13"/>
          <w:sz w:val="22"/>
          <w:szCs w:val="22"/>
          <w:highlight w:val="none"/>
        </w:rPr>
        <w:t>联合体</w:t>
      </w:r>
      <w:r>
        <w:rPr>
          <w:rFonts w:ascii="宋体" w:hAnsi="宋体" w:cs="宋体"/>
          <w:spacing w:val="-57"/>
          <w:sz w:val="22"/>
          <w:szCs w:val="22"/>
          <w:highlight w:val="none"/>
        </w:rPr>
        <w:t xml:space="preserve"> </w:t>
      </w:r>
      <w:r>
        <w:rPr>
          <w:rFonts w:ascii="宋体" w:hAnsi="宋体" w:cs="宋体"/>
          <w:spacing w:val="13"/>
          <w:sz w:val="22"/>
          <w:szCs w:val="22"/>
          <w:highlight w:val="none"/>
        </w:rPr>
        <w:t>，共同参加</w:t>
      </w:r>
      <w:r>
        <w:rPr>
          <w:rFonts w:ascii="宋体" w:hAnsi="宋体" w:cs="宋体"/>
          <w:position w:val="-1"/>
          <w:sz w:val="22"/>
          <w:szCs w:val="22"/>
          <w:highlight w:val="none"/>
          <w:u w:val="single"/>
        </w:rPr>
        <w:tab/>
      </w:r>
      <w:r>
        <w:rPr>
          <w:rFonts w:ascii="宋体" w:hAnsi="宋体" w:cs="宋体"/>
          <w:spacing w:val="7"/>
          <w:position w:val="-1"/>
          <w:sz w:val="22"/>
          <w:szCs w:val="22"/>
          <w:highlight w:val="none"/>
          <w:u w:val="single"/>
        </w:rPr>
        <w:t>（项目名称）</w:t>
      </w:r>
      <w:r>
        <w:rPr>
          <w:rFonts w:ascii="宋体" w:hAnsi="宋体" w:cs="宋体"/>
          <w:spacing w:val="-61"/>
          <w:position w:val="-1"/>
          <w:sz w:val="22"/>
          <w:szCs w:val="22"/>
          <w:highlight w:val="none"/>
          <w:u w:val="single"/>
        </w:rPr>
        <w:t xml:space="preserve"> </w:t>
      </w:r>
      <w:r>
        <w:rPr>
          <w:rFonts w:ascii="宋体" w:hAnsi="宋体" w:cs="宋体"/>
          <w:spacing w:val="7"/>
          <w:sz w:val="22"/>
          <w:szCs w:val="22"/>
          <w:highlight w:val="none"/>
        </w:rPr>
        <w:t>的投标</w:t>
      </w:r>
      <w:r>
        <w:rPr>
          <w:rFonts w:ascii="宋体" w:hAnsi="宋体" w:cs="宋体"/>
          <w:spacing w:val="-63"/>
          <w:sz w:val="22"/>
          <w:szCs w:val="22"/>
          <w:highlight w:val="none"/>
        </w:rPr>
        <w:t xml:space="preserve"> </w:t>
      </w:r>
      <w:r>
        <w:rPr>
          <w:rFonts w:ascii="宋体" w:hAnsi="宋体" w:cs="宋体"/>
          <w:spacing w:val="7"/>
          <w:sz w:val="22"/>
          <w:szCs w:val="22"/>
          <w:highlight w:val="none"/>
        </w:rPr>
        <w:t>。现就联合体投标事宜</w:t>
      </w:r>
      <w:r>
        <w:rPr>
          <w:rFonts w:ascii="宋体" w:hAnsi="宋体" w:cs="宋体"/>
          <w:spacing w:val="6"/>
          <w:sz w:val="22"/>
          <w:szCs w:val="22"/>
          <w:highlight w:val="none"/>
        </w:rPr>
        <w:t>订立如下协议。</w:t>
      </w:r>
    </w:p>
    <w:p w14:paraId="3D0D3371">
      <w:pPr>
        <w:spacing w:before="177" w:line="219" w:lineRule="auto"/>
        <w:ind w:left="485" w:firstLine="484"/>
        <w:rPr>
          <w:rFonts w:ascii="宋体" w:hAnsi="宋体" w:cs="宋体"/>
          <w:sz w:val="22"/>
          <w:szCs w:val="22"/>
          <w:highlight w:val="none"/>
        </w:rPr>
      </w:pPr>
      <w:r>
        <w:rPr>
          <w:rFonts w:hint="eastAsia" w:ascii="宋体" w:hAnsi="宋体" w:cs="宋体"/>
          <w:spacing w:val="11"/>
          <w:sz w:val="22"/>
          <w:szCs w:val="22"/>
          <w:highlight w:val="none"/>
          <w:lang w:eastAsia="zh-CN"/>
        </w:rPr>
        <w:t>1.</w:t>
      </w:r>
      <w:r>
        <w:rPr>
          <w:rFonts w:ascii="宋体" w:hAnsi="宋体" w:cs="宋体"/>
          <w:spacing w:val="1"/>
          <w:sz w:val="22"/>
          <w:szCs w:val="22"/>
          <w:highlight w:val="none"/>
          <w:u w:val="single"/>
        </w:rPr>
        <w:t xml:space="preserve">          </w:t>
      </w:r>
      <w:r>
        <w:rPr>
          <w:rFonts w:ascii="宋体" w:hAnsi="宋体" w:cs="宋体"/>
          <w:spacing w:val="11"/>
          <w:sz w:val="22"/>
          <w:szCs w:val="22"/>
          <w:highlight w:val="none"/>
          <w:u w:val="single"/>
        </w:rPr>
        <w:t>（某成员单位名称）</w:t>
      </w:r>
      <w:r>
        <w:rPr>
          <w:rFonts w:ascii="宋体" w:hAnsi="宋体" w:cs="宋体"/>
          <w:spacing w:val="11"/>
          <w:sz w:val="22"/>
          <w:szCs w:val="22"/>
          <w:highlight w:val="none"/>
        </w:rPr>
        <w:t>为</w:t>
      </w:r>
      <w:r>
        <w:rPr>
          <w:rFonts w:ascii="宋体" w:hAnsi="宋体" w:cs="宋体"/>
          <w:spacing w:val="-91"/>
          <w:sz w:val="22"/>
          <w:szCs w:val="22"/>
          <w:highlight w:val="none"/>
        </w:rPr>
        <w:t xml:space="preserve"> </w:t>
      </w:r>
      <w:r>
        <w:rPr>
          <w:rFonts w:ascii="宋体" w:hAnsi="宋体" w:cs="宋体"/>
          <w:spacing w:val="4"/>
          <w:sz w:val="22"/>
          <w:szCs w:val="22"/>
          <w:highlight w:val="none"/>
          <w:u w:val="single"/>
        </w:rPr>
        <w:t xml:space="preserve">             </w:t>
      </w:r>
      <w:r>
        <w:rPr>
          <w:rFonts w:ascii="宋体" w:hAnsi="宋体" w:cs="宋体"/>
          <w:spacing w:val="11"/>
          <w:sz w:val="22"/>
          <w:szCs w:val="22"/>
          <w:highlight w:val="none"/>
          <w:u w:val="single"/>
        </w:rPr>
        <w:t>（联合体名称）</w:t>
      </w:r>
      <w:r>
        <w:rPr>
          <w:rFonts w:ascii="宋体" w:hAnsi="宋体" w:cs="宋体"/>
          <w:spacing w:val="10"/>
          <w:sz w:val="22"/>
          <w:szCs w:val="22"/>
          <w:highlight w:val="none"/>
        </w:rPr>
        <w:t>牵头人。</w:t>
      </w:r>
    </w:p>
    <w:p w14:paraId="3E4809E0">
      <w:pPr>
        <w:spacing w:before="221" w:line="313" w:lineRule="auto"/>
        <w:ind w:firstLine="440"/>
        <w:rPr>
          <w:rFonts w:ascii="宋体" w:hAnsi="宋体" w:cs="宋体"/>
          <w:sz w:val="22"/>
          <w:szCs w:val="22"/>
          <w:highlight w:val="none"/>
        </w:rPr>
      </w:pPr>
      <w:r>
        <w:rPr>
          <w:rFonts w:hint="eastAsia" w:ascii="宋体" w:hAnsi="宋体" w:cs="宋体"/>
          <w:sz w:val="22"/>
          <w:szCs w:val="22"/>
          <w:highlight w:val="none"/>
          <w:lang w:eastAsia="zh-CN"/>
        </w:rPr>
        <w:t>2.</w:t>
      </w:r>
      <w:r>
        <w:rPr>
          <w:rFonts w:ascii="宋体" w:hAnsi="宋体" w:cs="宋体"/>
          <w:sz w:val="22"/>
          <w:szCs w:val="22"/>
          <w:highlight w:val="none"/>
        </w:rPr>
        <w:t>联合体牵头人合法代表联合体各成员负责本招标项目投标文件编制和</w:t>
      </w:r>
      <w:r>
        <w:rPr>
          <w:rFonts w:ascii="宋体" w:hAnsi="宋体" w:cs="宋体"/>
          <w:spacing w:val="-1"/>
          <w:sz w:val="22"/>
          <w:szCs w:val="22"/>
          <w:highlight w:val="none"/>
        </w:rPr>
        <w:t>合同谈判活动，并</w:t>
      </w:r>
      <w:r>
        <w:rPr>
          <w:rFonts w:ascii="宋体" w:hAnsi="宋体" w:cs="宋体"/>
          <w:spacing w:val="-3"/>
          <w:sz w:val="22"/>
          <w:szCs w:val="22"/>
          <w:highlight w:val="none"/>
        </w:rPr>
        <w:t>代表联合体提交和接收相关的资料、信息及指示，并处理与之有关的一切事务，负责合同实施阶</w:t>
      </w:r>
      <w:r>
        <w:rPr>
          <w:rFonts w:ascii="宋体" w:hAnsi="宋体" w:cs="宋体"/>
          <w:spacing w:val="-1"/>
          <w:sz w:val="22"/>
          <w:szCs w:val="22"/>
          <w:highlight w:val="none"/>
        </w:rPr>
        <w:t>段的主办、组织和协调工作。</w:t>
      </w:r>
    </w:p>
    <w:p w14:paraId="5C3BA56A">
      <w:pPr>
        <w:pStyle w:val="3"/>
        <w:spacing w:line="293" w:lineRule="auto"/>
        <w:ind w:firstLine="420"/>
        <w:rPr>
          <w:highlight w:val="none"/>
        </w:rPr>
      </w:pPr>
    </w:p>
    <w:p w14:paraId="1155C90E">
      <w:pPr>
        <w:spacing w:before="72" w:line="289" w:lineRule="auto"/>
        <w:ind w:firstLine="440"/>
        <w:rPr>
          <w:rFonts w:ascii="宋体" w:hAnsi="宋体" w:cs="宋体"/>
          <w:sz w:val="22"/>
          <w:szCs w:val="22"/>
          <w:highlight w:val="none"/>
        </w:rPr>
      </w:pPr>
      <w:r>
        <w:rPr>
          <w:rFonts w:hint="eastAsia" w:ascii="宋体" w:hAnsi="宋体" w:cs="宋体"/>
          <w:sz w:val="22"/>
          <w:szCs w:val="22"/>
          <w:highlight w:val="none"/>
          <w:lang w:eastAsia="zh-CN"/>
        </w:rPr>
        <w:t>3.</w:t>
      </w:r>
      <w:r>
        <w:rPr>
          <w:rFonts w:ascii="宋体" w:hAnsi="宋体" w:cs="宋体"/>
          <w:sz w:val="22"/>
          <w:szCs w:val="22"/>
          <w:highlight w:val="none"/>
        </w:rPr>
        <w:t>联合体将严格按照招标文件的各项要求，递交投标文件，履行合同</w:t>
      </w:r>
      <w:r>
        <w:rPr>
          <w:rFonts w:ascii="宋体" w:hAnsi="宋体" w:cs="宋体"/>
          <w:spacing w:val="-1"/>
          <w:sz w:val="22"/>
          <w:szCs w:val="22"/>
          <w:highlight w:val="none"/>
        </w:rPr>
        <w:t>，并对外承担相应责</w:t>
      </w:r>
      <w:r>
        <w:rPr>
          <w:rFonts w:ascii="宋体" w:hAnsi="宋体" w:cs="宋体"/>
          <w:spacing w:val="-4"/>
          <w:sz w:val="22"/>
          <w:szCs w:val="22"/>
          <w:highlight w:val="none"/>
        </w:rPr>
        <w:t>任。</w:t>
      </w:r>
    </w:p>
    <w:p w14:paraId="50D56A92">
      <w:pPr>
        <w:pStyle w:val="3"/>
        <w:spacing w:line="293" w:lineRule="auto"/>
        <w:ind w:firstLine="420"/>
        <w:rPr>
          <w:highlight w:val="none"/>
        </w:rPr>
      </w:pPr>
    </w:p>
    <w:p w14:paraId="630C1668">
      <w:pPr>
        <w:spacing w:before="72" w:line="220" w:lineRule="auto"/>
        <w:ind w:left="439" w:firstLine="436"/>
        <w:rPr>
          <w:rFonts w:ascii="宋体" w:hAnsi="宋体" w:cs="宋体"/>
          <w:sz w:val="22"/>
          <w:szCs w:val="22"/>
          <w:highlight w:val="none"/>
        </w:rPr>
      </w:pPr>
      <w:r>
        <w:rPr>
          <w:rFonts w:hint="eastAsia" w:ascii="宋体" w:hAnsi="宋体" w:cs="宋体"/>
          <w:spacing w:val="-1"/>
          <w:sz w:val="22"/>
          <w:szCs w:val="22"/>
          <w:highlight w:val="none"/>
          <w:lang w:eastAsia="zh-CN"/>
        </w:rPr>
        <w:t>4.</w:t>
      </w:r>
      <w:r>
        <w:rPr>
          <w:rFonts w:ascii="宋体" w:hAnsi="宋体" w:cs="宋体"/>
          <w:spacing w:val="-1"/>
          <w:sz w:val="22"/>
          <w:szCs w:val="22"/>
          <w:highlight w:val="none"/>
        </w:rPr>
        <w:t>联合体各成员单位内部的职责分工如下</w:t>
      </w:r>
      <w:r>
        <w:rPr>
          <w:rFonts w:hint="eastAsia" w:ascii="宋体" w:hAnsi="宋体" w:cs="宋体"/>
          <w:spacing w:val="-1"/>
          <w:sz w:val="22"/>
          <w:szCs w:val="22"/>
          <w:highlight w:val="none"/>
          <w:lang w:eastAsia="zh-CN"/>
        </w:rPr>
        <w:t>：</w:t>
      </w:r>
    </w:p>
    <w:p w14:paraId="7C9C8D2C">
      <w:pPr>
        <w:pStyle w:val="3"/>
        <w:spacing w:line="291" w:lineRule="auto"/>
        <w:ind w:firstLine="420"/>
        <w:rPr>
          <w:highlight w:val="none"/>
        </w:rPr>
      </w:pPr>
    </w:p>
    <w:p w14:paraId="0A410CA5">
      <w:pPr>
        <w:spacing w:before="71" w:line="219" w:lineRule="auto"/>
        <w:ind w:left="444" w:firstLine="436"/>
        <w:rPr>
          <w:rFonts w:ascii="宋体" w:hAnsi="宋体" w:cs="宋体"/>
          <w:sz w:val="22"/>
          <w:szCs w:val="22"/>
          <w:highlight w:val="none"/>
        </w:rPr>
      </w:pPr>
      <w:r>
        <w:rPr>
          <w:rFonts w:hint="eastAsia" w:ascii="宋体" w:hAnsi="宋体" w:cs="宋体"/>
          <w:spacing w:val="-1"/>
          <w:sz w:val="22"/>
          <w:szCs w:val="22"/>
          <w:highlight w:val="none"/>
          <w:lang w:eastAsia="zh-CN"/>
        </w:rPr>
        <w:t>5.</w:t>
      </w:r>
      <w:r>
        <w:rPr>
          <w:rFonts w:ascii="宋体" w:hAnsi="宋体" w:cs="宋体"/>
          <w:spacing w:val="-1"/>
          <w:sz w:val="22"/>
          <w:szCs w:val="22"/>
          <w:highlight w:val="none"/>
        </w:rPr>
        <w:t>本协议书自签署之日起生效，合同履行完毕后自动失效。</w:t>
      </w:r>
    </w:p>
    <w:p w14:paraId="78F3FE28">
      <w:pPr>
        <w:pStyle w:val="3"/>
        <w:spacing w:line="294" w:lineRule="auto"/>
        <w:ind w:firstLine="420"/>
        <w:rPr>
          <w:highlight w:val="none"/>
        </w:rPr>
      </w:pPr>
    </w:p>
    <w:p w14:paraId="4279E12C">
      <w:pPr>
        <w:spacing w:before="73" w:line="219" w:lineRule="auto"/>
        <w:ind w:left="441" w:firstLine="436"/>
        <w:rPr>
          <w:rFonts w:ascii="宋体" w:hAnsi="宋体" w:cs="宋体"/>
          <w:sz w:val="22"/>
          <w:szCs w:val="22"/>
          <w:highlight w:val="none"/>
        </w:rPr>
      </w:pPr>
      <w:r>
        <w:rPr>
          <w:rFonts w:hint="eastAsia" w:ascii="宋体" w:hAnsi="宋体" w:cs="宋体"/>
          <w:spacing w:val="-1"/>
          <w:sz w:val="22"/>
          <w:szCs w:val="22"/>
          <w:highlight w:val="none"/>
          <w:lang w:eastAsia="zh-CN"/>
        </w:rPr>
        <w:t>6.</w:t>
      </w:r>
      <w:r>
        <w:rPr>
          <w:rFonts w:ascii="宋体" w:hAnsi="宋体" w:cs="宋体"/>
          <w:spacing w:val="-1"/>
          <w:sz w:val="22"/>
          <w:szCs w:val="22"/>
          <w:highlight w:val="none"/>
        </w:rPr>
        <w:t>本协议书联合体成员和招标人各执一份。</w:t>
      </w:r>
    </w:p>
    <w:p w14:paraId="32E0D262">
      <w:pPr>
        <w:pStyle w:val="3"/>
        <w:spacing w:line="294" w:lineRule="auto"/>
        <w:ind w:firstLine="420"/>
        <w:rPr>
          <w:highlight w:val="none"/>
        </w:rPr>
      </w:pPr>
    </w:p>
    <w:p w14:paraId="6E7878A7">
      <w:pPr>
        <w:spacing w:before="72" w:line="219" w:lineRule="auto"/>
        <w:ind w:firstLine="440"/>
        <w:rPr>
          <w:rFonts w:ascii="宋体" w:hAnsi="宋体" w:cs="宋体"/>
          <w:sz w:val="22"/>
          <w:szCs w:val="22"/>
          <w:highlight w:val="none"/>
        </w:rPr>
      </w:pPr>
      <w:r>
        <w:rPr>
          <w:rFonts w:ascii="宋体" w:hAnsi="宋体" w:cs="宋体"/>
          <w:sz w:val="22"/>
          <w:szCs w:val="22"/>
          <w:highlight w:val="none"/>
        </w:rPr>
        <w:t>注：本协议书由委托代理人签字的，应附法定代表人</w:t>
      </w:r>
      <w:r>
        <w:rPr>
          <w:rFonts w:ascii="宋体" w:hAnsi="宋体" w:cs="宋体"/>
          <w:spacing w:val="-1"/>
          <w:sz w:val="22"/>
          <w:szCs w:val="22"/>
          <w:highlight w:val="none"/>
        </w:rPr>
        <w:t>签字的授权委托书。</w:t>
      </w:r>
    </w:p>
    <w:p w14:paraId="4218FBA1">
      <w:pPr>
        <w:pStyle w:val="3"/>
        <w:spacing w:line="264" w:lineRule="auto"/>
        <w:ind w:firstLine="420"/>
        <w:rPr>
          <w:highlight w:val="none"/>
        </w:rPr>
      </w:pPr>
    </w:p>
    <w:p w14:paraId="256FA833">
      <w:pPr>
        <w:pStyle w:val="3"/>
        <w:spacing w:line="264" w:lineRule="auto"/>
        <w:ind w:firstLine="420"/>
        <w:rPr>
          <w:highlight w:val="none"/>
        </w:rPr>
      </w:pPr>
    </w:p>
    <w:p w14:paraId="3844B64C">
      <w:pPr>
        <w:pStyle w:val="3"/>
        <w:spacing w:line="264" w:lineRule="auto"/>
        <w:ind w:firstLine="420"/>
        <w:rPr>
          <w:highlight w:val="none"/>
        </w:rPr>
      </w:pPr>
    </w:p>
    <w:p w14:paraId="4FF7E98F">
      <w:pPr>
        <w:pStyle w:val="3"/>
        <w:spacing w:line="264" w:lineRule="auto"/>
        <w:ind w:firstLine="420"/>
        <w:rPr>
          <w:highlight w:val="none"/>
        </w:rPr>
      </w:pPr>
    </w:p>
    <w:p w14:paraId="0111F950">
      <w:pPr>
        <w:pStyle w:val="3"/>
        <w:spacing w:line="264" w:lineRule="auto"/>
        <w:ind w:firstLine="420"/>
        <w:rPr>
          <w:highlight w:val="none"/>
        </w:rPr>
      </w:pPr>
    </w:p>
    <w:p w14:paraId="2B361827">
      <w:pPr>
        <w:spacing w:before="71" w:line="219" w:lineRule="auto"/>
        <w:ind w:left="420" w:firstLine="508"/>
        <w:rPr>
          <w:rFonts w:ascii="宋体" w:hAnsi="宋体" w:cs="宋体"/>
          <w:sz w:val="22"/>
          <w:szCs w:val="22"/>
          <w:highlight w:val="none"/>
        </w:rPr>
      </w:pPr>
      <w:r>
        <w:rPr>
          <w:rFonts w:ascii="宋体" w:hAnsi="宋体" w:cs="宋体"/>
          <w:spacing w:val="17"/>
          <w:sz w:val="22"/>
          <w:szCs w:val="22"/>
          <w:highlight w:val="none"/>
        </w:rPr>
        <w:t>牵头人名称</w:t>
      </w:r>
      <w:r>
        <w:rPr>
          <w:rFonts w:ascii="宋体" w:hAnsi="宋体" w:cs="宋体"/>
          <w:spacing w:val="-7"/>
          <w:sz w:val="22"/>
          <w:szCs w:val="22"/>
          <w:highlight w:val="none"/>
        </w:rPr>
        <w:t>：</w:t>
      </w:r>
      <w:r>
        <w:rPr>
          <w:rFonts w:ascii="宋体" w:hAnsi="宋体" w:cs="宋体"/>
          <w:sz w:val="22"/>
          <w:szCs w:val="22"/>
          <w:highlight w:val="none"/>
          <w:u w:val="single"/>
        </w:rPr>
        <w:t xml:space="preserve">                        </w:t>
      </w:r>
      <w:r>
        <w:rPr>
          <w:rFonts w:ascii="宋体" w:hAnsi="宋体" w:cs="宋体"/>
          <w:spacing w:val="-7"/>
          <w:sz w:val="22"/>
          <w:szCs w:val="22"/>
          <w:highlight w:val="none"/>
        </w:rPr>
        <w:t>（</w:t>
      </w:r>
      <w:r>
        <w:rPr>
          <w:rFonts w:ascii="宋体" w:hAnsi="宋体" w:cs="宋体"/>
          <w:spacing w:val="17"/>
          <w:sz w:val="22"/>
          <w:szCs w:val="22"/>
          <w:highlight w:val="none"/>
        </w:rPr>
        <w:t>盖单位章）</w:t>
      </w:r>
    </w:p>
    <w:p w14:paraId="0A90B065">
      <w:pPr>
        <w:spacing w:before="212" w:line="220" w:lineRule="auto"/>
        <w:ind w:left="421" w:firstLine="508"/>
        <w:rPr>
          <w:rFonts w:ascii="宋体" w:hAnsi="宋体" w:cs="宋体"/>
          <w:sz w:val="22"/>
          <w:szCs w:val="22"/>
          <w:highlight w:val="none"/>
        </w:rPr>
      </w:pPr>
      <w:r>
        <w:rPr>
          <w:rFonts w:ascii="宋体" w:hAnsi="宋体" w:cs="宋体"/>
          <w:spacing w:val="17"/>
          <w:sz w:val="22"/>
          <w:szCs w:val="22"/>
          <w:highlight w:val="none"/>
        </w:rPr>
        <w:t>法定代表人或其委托代理人</w:t>
      </w:r>
      <w:r>
        <w:rPr>
          <w:rFonts w:ascii="宋体" w:hAnsi="宋体" w:cs="宋体"/>
          <w:spacing w:val="-5"/>
          <w:sz w:val="22"/>
          <w:szCs w:val="22"/>
          <w:highlight w:val="none"/>
        </w:rPr>
        <w:t>：</w:t>
      </w:r>
      <w:r>
        <w:rPr>
          <w:rFonts w:ascii="宋体" w:hAnsi="宋体" w:cs="宋体"/>
          <w:spacing w:val="4"/>
          <w:sz w:val="22"/>
          <w:szCs w:val="22"/>
          <w:highlight w:val="none"/>
          <w:u w:val="single"/>
        </w:rPr>
        <w:t xml:space="preserve">             </w:t>
      </w:r>
      <w:r>
        <w:rPr>
          <w:rFonts w:ascii="宋体" w:hAnsi="宋体" w:cs="宋体"/>
          <w:spacing w:val="1"/>
          <w:sz w:val="22"/>
          <w:szCs w:val="22"/>
          <w:highlight w:val="none"/>
        </w:rPr>
        <w:t xml:space="preserve"> </w:t>
      </w:r>
      <w:r>
        <w:rPr>
          <w:rFonts w:ascii="宋体" w:hAnsi="宋体" w:cs="宋体"/>
          <w:spacing w:val="-5"/>
          <w:sz w:val="22"/>
          <w:szCs w:val="22"/>
          <w:highlight w:val="none"/>
        </w:rPr>
        <w:t>（</w:t>
      </w:r>
      <w:r>
        <w:rPr>
          <w:rFonts w:ascii="宋体" w:hAnsi="宋体" w:cs="宋体"/>
          <w:spacing w:val="17"/>
          <w:sz w:val="22"/>
          <w:szCs w:val="22"/>
          <w:highlight w:val="none"/>
        </w:rPr>
        <w:t>签字</w:t>
      </w:r>
      <w:r>
        <w:rPr>
          <w:rFonts w:hint="eastAsia" w:ascii="宋体" w:hAnsi="宋体" w:cs="宋体"/>
          <w:spacing w:val="17"/>
          <w:sz w:val="22"/>
          <w:szCs w:val="22"/>
          <w:highlight w:val="none"/>
        </w:rPr>
        <w:t>或盖章</w:t>
      </w:r>
      <w:r>
        <w:rPr>
          <w:rFonts w:ascii="宋体" w:hAnsi="宋体" w:cs="宋体"/>
          <w:spacing w:val="17"/>
          <w:sz w:val="22"/>
          <w:szCs w:val="22"/>
          <w:highlight w:val="none"/>
        </w:rPr>
        <w:t>）</w:t>
      </w:r>
    </w:p>
    <w:p w14:paraId="1EF58047">
      <w:pPr>
        <w:pStyle w:val="3"/>
        <w:spacing w:line="291" w:lineRule="auto"/>
        <w:ind w:firstLine="420"/>
        <w:rPr>
          <w:highlight w:val="none"/>
        </w:rPr>
      </w:pPr>
    </w:p>
    <w:p w14:paraId="52D673A7">
      <w:pPr>
        <w:pStyle w:val="3"/>
        <w:spacing w:line="292" w:lineRule="auto"/>
        <w:ind w:firstLine="420"/>
        <w:rPr>
          <w:highlight w:val="none"/>
        </w:rPr>
      </w:pPr>
    </w:p>
    <w:p w14:paraId="1AC061A3">
      <w:pPr>
        <w:pStyle w:val="3"/>
        <w:spacing w:line="292" w:lineRule="auto"/>
        <w:ind w:firstLine="420"/>
        <w:rPr>
          <w:highlight w:val="none"/>
        </w:rPr>
      </w:pPr>
    </w:p>
    <w:p w14:paraId="2BA9587A">
      <w:pPr>
        <w:spacing w:before="72" w:line="219" w:lineRule="auto"/>
        <w:ind w:left="425" w:firstLine="500"/>
        <w:rPr>
          <w:rFonts w:ascii="宋体" w:hAnsi="宋体" w:cs="宋体"/>
          <w:sz w:val="22"/>
          <w:szCs w:val="22"/>
          <w:highlight w:val="none"/>
        </w:rPr>
      </w:pPr>
      <w:r>
        <w:rPr>
          <w:rFonts w:ascii="宋体" w:hAnsi="宋体" w:cs="宋体"/>
          <w:spacing w:val="15"/>
          <w:sz w:val="22"/>
          <w:szCs w:val="22"/>
          <w:highlight w:val="none"/>
        </w:rPr>
        <w:t>成员名称</w:t>
      </w:r>
      <w:r>
        <w:rPr>
          <w:rFonts w:ascii="宋体" w:hAnsi="宋体" w:cs="宋体"/>
          <w:spacing w:val="-12"/>
          <w:sz w:val="22"/>
          <w:szCs w:val="22"/>
          <w:highlight w:val="none"/>
        </w:rPr>
        <w:t>：</w:t>
      </w:r>
      <w:r>
        <w:rPr>
          <w:rFonts w:ascii="宋体" w:hAnsi="宋体" w:cs="宋体"/>
          <w:spacing w:val="10"/>
          <w:sz w:val="22"/>
          <w:szCs w:val="22"/>
          <w:highlight w:val="none"/>
        </w:rPr>
        <w:t xml:space="preserve"> </w:t>
      </w:r>
      <w:r>
        <w:rPr>
          <w:rFonts w:ascii="宋体" w:hAnsi="宋体" w:cs="宋体"/>
          <w:spacing w:val="2"/>
          <w:sz w:val="22"/>
          <w:szCs w:val="22"/>
          <w:highlight w:val="none"/>
          <w:u w:val="single"/>
        </w:rPr>
        <w:t xml:space="preserve">                </w:t>
      </w:r>
      <w:r>
        <w:rPr>
          <w:rFonts w:ascii="宋体" w:hAnsi="宋体" w:cs="宋体"/>
          <w:spacing w:val="-12"/>
          <w:sz w:val="22"/>
          <w:szCs w:val="22"/>
          <w:highlight w:val="none"/>
        </w:rPr>
        <w:t>（</w:t>
      </w:r>
      <w:r>
        <w:rPr>
          <w:rFonts w:ascii="宋体" w:hAnsi="宋体" w:cs="宋体"/>
          <w:spacing w:val="15"/>
          <w:sz w:val="22"/>
          <w:szCs w:val="22"/>
          <w:highlight w:val="none"/>
        </w:rPr>
        <w:t>盖单位章）</w:t>
      </w:r>
    </w:p>
    <w:p w14:paraId="48F2F85A">
      <w:pPr>
        <w:spacing w:before="221" w:line="220" w:lineRule="auto"/>
        <w:ind w:left="440" w:firstLine="444"/>
        <w:rPr>
          <w:rFonts w:ascii="宋体" w:hAnsi="宋体" w:cs="宋体"/>
          <w:sz w:val="22"/>
          <w:szCs w:val="22"/>
          <w:highlight w:val="none"/>
        </w:rPr>
      </w:pPr>
      <w:r>
        <w:rPr>
          <w:rFonts w:ascii="宋体" w:hAnsi="宋体" w:cs="宋体"/>
          <w:spacing w:val="1"/>
          <w:sz w:val="22"/>
          <w:szCs w:val="22"/>
          <w:highlight w:val="none"/>
        </w:rPr>
        <w:t>法定代表人或其委托代理人</w:t>
      </w:r>
      <w:r>
        <w:rPr>
          <w:rFonts w:ascii="宋体" w:hAnsi="宋体" w:cs="宋体"/>
          <w:spacing w:val="-13"/>
          <w:sz w:val="22"/>
          <w:szCs w:val="22"/>
          <w:highlight w:val="none"/>
        </w:rPr>
        <w:t>：</w:t>
      </w:r>
      <w:r>
        <w:rPr>
          <w:rFonts w:ascii="宋体" w:hAnsi="宋体" w:cs="宋体"/>
          <w:sz w:val="22"/>
          <w:szCs w:val="22"/>
          <w:highlight w:val="none"/>
          <w:u w:val="single"/>
        </w:rPr>
        <w:t xml:space="preserve">            </w:t>
      </w:r>
      <w:r>
        <w:rPr>
          <w:rFonts w:ascii="宋体" w:hAnsi="宋体" w:cs="宋体"/>
          <w:spacing w:val="-13"/>
          <w:sz w:val="22"/>
          <w:szCs w:val="22"/>
          <w:highlight w:val="none"/>
        </w:rPr>
        <w:t>（</w:t>
      </w:r>
      <w:r>
        <w:rPr>
          <w:rFonts w:ascii="宋体" w:hAnsi="宋体" w:cs="宋体"/>
          <w:spacing w:val="1"/>
          <w:sz w:val="22"/>
          <w:szCs w:val="22"/>
          <w:highlight w:val="none"/>
        </w:rPr>
        <w:t>签字</w:t>
      </w:r>
      <w:r>
        <w:rPr>
          <w:rFonts w:hint="eastAsia" w:ascii="宋体" w:hAnsi="宋体" w:cs="宋体"/>
          <w:spacing w:val="1"/>
          <w:sz w:val="22"/>
          <w:szCs w:val="22"/>
          <w:highlight w:val="none"/>
        </w:rPr>
        <w:t>或盖章</w:t>
      </w:r>
      <w:r>
        <w:rPr>
          <w:rFonts w:ascii="宋体" w:hAnsi="宋体" w:cs="宋体"/>
          <w:spacing w:val="1"/>
          <w:sz w:val="22"/>
          <w:szCs w:val="22"/>
          <w:highlight w:val="none"/>
        </w:rPr>
        <w:t>）</w:t>
      </w:r>
    </w:p>
    <w:p w14:paraId="791C6126">
      <w:pPr>
        <w:tabs>
          <w:tab w:val="left" w:pos="2962"/>
        </w:tabs>
        <w:spacing w:before="266" w:line="220" w:lineRule="auto"/>
        <w:ind w:left="2410" w:firstLine="440"/>
        <w:rPr>
          <w:rFonts w:ascii="宋体" w:hAnsi="宋体" w:cs="宋体"/>
          <w:sz w:val="22"/>
          <w:szCs w:val="22"/>
          <w:highlight w:val="none"/>
        </w:rPr>
      </w:pPr>
      <w:r>
        <w:rPr>
          <w:rFonts w:ascii="宋体" w:hAnsi="宋体" w:cs="宋体"/>
          <w:sz w:val="22"/>
          <w:szCs w:val="22"/>
          <w:highlight w:val="none"/>
          <w:u w:val="single"/>
        </w:rPr>
        <w:tab/>
      </w:r>
      <w:r>
        <w:rPr>
          <w:rFonts w:ascii="宋体" w:hAnsi="宋体" w:cs="宋体"/>
          <w:spacing w:val="-98"/>
          <w:sz w:val="22"/>
          <w:szCs w:val="22"/>
          <w:highlight w:val="none"/>
        </w:rPr>
        <w:t xml:space="preserve"> </w:t>
      </w:r>
      <w:r>
        <w:rPr>
          <w:rFonts w:ascii="宋体" w:hAnsi="宋体" w:cs="宋体"/>
          <w:spacing w:val="-8"/>
          <w:sz w:val="22"/>
          <w:szCs w:val="22"/>
          <w:highlight w:val="none"/>
        </w:rPr>
        <w:t>年</w:t>
      </w:r>
      <w:r>
        <w:rPr>
          <w:rFonts w:ascii="宋体" w:hAnsi="宋体" w:cs="宋体"/>
          <w:spacing w:val="26"/>
          <w:sz w:val="22"/>
          <w:szCs w:val="22"/>
          <w:highlight w:val="none"/>
          <w:u w:val="single"/>
        </w:rPr>
        <w:t xml:space="preserve">    </w:t>
      </w:r>
      <w:r>
        <w:rPr>
          <w:rFonts w:ascii="宋体" w:hAnsi="宋体" w:cs="宋体"/>
          <w:spacing w:val="-93"/>
          <w:sz w:val="22"/>
          <w:szCs w:val="22"/>
          <w:highlight w:val="none"/>
        </w:rPr>
        <w:t xml:space="preserve"> </w:t>
      </w:r>
      <w:r>
        <w:rPr>
          <w:rFonts w:ascii="宋体" w:hAnsi="宋体" w:cs="宋体"/>
          <w:spacing w:val="-8"/>
          <w:sz w:val="22"/>
          <w:szCs w:val="22"/>
          <w:highlight w:val="none"/>
        </w:rPr>
        <w:t>月</w:t>
      </w:r>
      <w:r>
        <w:rPr>
          <w:rFonts w:ascii="宋体" w:hAnsi="宋体" w:cs="宋体"/>
          <w:spacing w:val="27"/>
          <w:sz w:val="22"/>
          <w:szCs w:val="22"/>
          <w:highlight w:val="none"/>
          <w:u w:val="single"/>
        </w:rPr>
        <w:t xml:space="preserve">    </w:t>
      </w:r>
      <w:r>
        <w:rPr>
          <w:rFonts w:ascii="宋体" w:hAnsi="宋体" w:cs="宋体"/>
          <w:spacing w:val="-62"/>
          <w:sz w:val="22"/>
          <w:szCs w:val="22"/>
          <w:highlight w:val="none"/>
        </w:rPr>
        <w:t xml:space="preserve"> </w:t>
      </w:r>
      <w:r>
        <w:rPr>
          <w:rFonts w:ascii="宋体" w:hAnsi="宋体" w:cs="宋体"/>
          <w:spacing w:val="-8"/>
          <w:sz w:val="22"/>
          <w:szCs w:val="22"/>
          <w:highlight w:val="none"/>
        </w:rPr>
        <w:t>日</w:t>
      </w:r>
    </w:p>
    <w:p w14:paraId="66342D07">
      <w:pPr>
        <w:pStyle w:val="3"/>
        <w:spacing w:line="355" w:lineRule="auto"/>
        <w:ind w:firstLine="420"/>
        <w:rPr>
          <w:highlight w:val="none"/>
        </w:rPr>
      </w:pPr>
    </w:p>
    <w:p w14:paraId="3B44A1FD">
      <w:pPr>
        <w:pStyle w:val="3"/>
        <w:spacing w:line="355" w:lineRule="auto"/>
        <w:ind w:firstLine="420"/>
        <w:rPr>
          <w:highlight w:val="none"/>
        </w:rPr>
      </w:pPr>
    </w:p>
    <w:p w14:paraId="7783BE9C">
      <w:pPr>
        <w:spacing w:before="59" w:line="219" w:lineRule="auto"/>
        <w:ind w:left="419" w:firstLine="420"/>
        <w:rPr>
          <w:rFonts w:ascii="宋体" w:hAnsi="宋体" w:cs="宋体"/>
          <w:sz w:val="18"/>
          <w:szCs w:val="18"/>
          <w:highlight w:val="none"/>
        </w:rPr>
      </w:pPr>
      <w:r>
        <w:rPr>
          <w:rFonts w:ascii="宋体" w:hAnsi="宋体" w:cs="宋体"/>
          <w:spacing w:val="15"/>
          <w:sz w:val="18"/>
          <w:szCs w:val="18"/>
          <w:highlight w:val="none"/>
        </w:rPr>
        <w:t>注</w:t>
      </w:r>
      <w:r>
        <w:rPr>
          <w:rFonts w:ascii="宋体" w:hAnsi="宋体" w:cs="宋体"/>
          <w:spacing w:val="-51"/>
          <w:sz w:val="18"/>
          <w:szCs w:val="18"/>
          <w:highlight w:val="none"/>
        </w:rPr>
        <w:t xml:space="preserve"> </w:t>
      </w:r>
      <w:r>
        <w:rPr>
          <w:rFonts w:ascii="宋体" w:hAnsi="宋体" w:cs="宋体"/>
          <w:spacing w:val="15"/>
          <w:sz w:val="18"/>
          <w:szCs w:val="18"/>
          <w:highlight w:val="none"/>
        </w:rPr>
        <w:t>：本联合体协议书及其附件由联合体各方签章后上传扫描件。</w:t>
      </w:r>
    </w:p>
    <w:p w14:paraId="1B81F8A3">
      <w:pPr>
        <w:wordWrap w:val="0"/>
        <w:spacing w:line="300" w:lineRule="auto"/>
        <w:ind w:left="482" w:hanging="480" w:hangingChars="200"/>
        <w:rPr>
          <w:rFonts w:ascii="宋体" w:hAnsi="宋体" w:cs="宋体"/>
          <w:b/>
          <w:sz w:val="24"/>
          <w:szCs w:val="24"/>
          <w:highlight w:val="none"/>
        </w:rPr>
      </w:pPr>
    </w:p>
    <w:p w14:paraId="72811CAA">
      <w:pPr>
        <w:wordWrap w:val="0"/>
        <w:spacing w:before="160" w:beforeLines="50" w:after="160" w:afterLines="50" w:line="480" w:lineRule="exact"/>
        <w:ind w:firstLine="482"/>
        <w:jc w:val="center"/>
        <w:rPr>
          <w:rFonts w:ascii="宋体" w:hAnsi="宋体" w:cs="宋体"/>
          <w:b/>
          <w:sz w:val="24"/>
          <w:szCs w:val="24"/>
          <w:highlight w:val="none"/>
        </w:rPr>
        <w:sectPr>
          <w:pgSz w:w="11905" w:h="16838"/>
          <w:pgMar w:top="1191" w:right="1191" w:bottom="1191" w:left="1304" w:header="850" w:footer="680" w:gutter="0"/>
          <w:pgNumType w:fmt="decimal"/>
          <w:cols w:space="720" w:num="1"/>
          <w:docGrid w:type="linesAndChars" w:linePitch="321" w:charSpace="0"/>
        </w:sectPr>
      </w:pPr>
    </w:p>
    <w:p w14:paraId="47D60A2B">
      <w:pPr>
        <w:pStyle w:val="6"/>
        <w:wordWrap w:val="0"/>
        <w:spacing w:before="160" w:beforeLines="50"/>
        <w:ind w:firstLine="562"/>
        <w:jc w:val="center"/>
        <w:rPr>
          <w:rFonts w:ascii="宋体" w:hAnsi="宋体" w:cs="宋体"/>
          <w:sz w:val="28"/>
          <w:szCs w:val="28"/>
          <w:highlight w:val="none"/>
        </w:rPr>
      </w:pPr>
      <w:bookmarkStart w:id="933" w:name="_Toc18867"/>
      <w:bookmarkStart w:id="934" w:name="_Toc21312"/>
      <w:bookmarkStart w:id="935" w:name="_Toc15537"/>
      <w:bookmarkStart w:id="936" w:name="_Toc9518"/>
      <w:bookmarkStart w:id="937" w:name="_Toc10832"/>
      <w:bookmarkStart w:id="938" w:name="_Toc3947"/>
      <w:bookmarkStart w:id="939" w:name="_Toc6458"/>
      <w:bookmarkStart w:id="940" w:name="_Toc23912"/>
      <w:r>
        <w:rPr>
          <w:rFonts w:hint="eastAsia" w:ascii="宋体" w:hAnsi="宋体" w:cs="宋体"/>
          <w:sz w:val="28"/>
          <w:szCs w:val="28"/>
          <w:highlight w:val="none"/>
        </w:rPr>
        <w:t>四、投标保证金</w:t>
      </w:r>
      <w:bookmarkEnd w:id="933"/>
      <w:bookmarkEnd w:id="934"/>
      <w:bookmarkEnd w:id="935"/>
      <w:bookmarkEnd w:id="936"/>
      <w:bookmarkEnd w:id="937"/>
      <w:bookmarkEnd w:id="938"/>
      <w:bookmarkEnd w:id="939"/>
      <w:bookmarkEnd w:id="940"/>
    </w:p>
    <w:p w14:paraId="730F9432">
      <w:pPr>
        <w:jc w:val="center"/>
        <w:rPr>
          <w:rFonts w:ascii="宋体" w:hAnsi="宋体" w:cs="宋体"/>
          <w:sz w:val="24"/>
          <w:szCs w:val="24"/>
          <w:highlight w:val="none"/>
        </w:rPr>
      </w:pPr>
    </w:p>
    <w:p w14:paraId="36BDFE7B">
      <w:pPr>
        <w:jc w:val="center"/>
        <w:rPr>
          <w:rFonts w:ascii="宋体" w:hAnsi="宋体" w:cs="宋体"/>
          <w:sz w:val="24"/>
          <w:szCs w:val="24"/>
          <w:highlight w:val="none"/>
        </w:rPr>
      </w:pPr>
      <w:r>
        <w:rPr>
          <w:rFonts w:hint="eastAsia" w:ascii="宋体" w:hAnsi="宋体" w:cs="宋体"/>
          <w:sz w:val="24"/>
          <w:szCs w:val="24"/>
          <w:highlight w:val="none"/>
        </w:rPr>
        <w:t>投标保证金承诺（格式）</w:t>
      </w:r>
    </w:p>
    <w:p w14:paraId="4967A6B6">
      <w:pPr>
        <w:tabs>
          <w:tab w:val="left" w:pos="0"/>
          <w:tab w:val="left" w:pos="1134"/>
        </w:tabs>
        <w:wordWrap w:val="0"/>
        <w:ind w:right="2" w:rightChars="1" w:firstLine="0" w:firstLineChars="0"/>
        <w:jc w:val="left"/>
        <w:textAlignment w:val="bottom"/>
        <w:rPr>
          <w:rFonts w:ascii="宋体" w:hAnsi="宋体" w:cs="宋体"/>
          <w:b/>
          <w:bCs/>
          <w:sz w:val="24"/>
          <w:szCs w:val="24"/>
          <w:highlight w:val="none"/>
        </w:rPr>
      </w:pPr>
    </w:p>
    <w:p w14:paraId="610C226E">
      <w:pPr>
        <w:tabs>
          <w:tab w:val="left" w:pos="0"/>
          <w:tab w:val="left" w:pos="1134"/>
        </w:tabs>
        <w:wordWrap w:val="0"/>
        <w:ind w:right="2" w:rightChars="1" w:firstLine="0" w:firstLineChars="0"/>
        <w:jc w:val="left"/>
        <w:textAlignment w:val="bottom"/>
        <w:rPr>
          <w:rFonts w:ascii="宋体" w:hAnsi="宋体" w:cs="宋体"/>
          <w:b/>
          <w:bCs/>
          <w:sz w:val="24"/>
          <w:szCs w:val="24"/>
          <w:highlight w:val="none"/>
        </w:rPr>
      </w:pPr>
      <w:r>
        <w:rPr>
          <w:rFonts w:hint="eastAsia" w:ascii="宋体" w:hAnsi="宋体" w:cs="宋体"/>
          <w:b/>
          <w:bCs/>
          <w:sz w:val="24"/>
          <w:szCs w:val="24"/>
          <w:highlight w:val="none"/>
        </w:rPr>
        <w:t>致：</w:t>
      </w:r>
      <w:r>
        <w:rPr>
          <w:rFonts w:hint="eastAsia" w:ascii="宋体" w:hAnsi="宋体" w:cs="宋体"/>
          <w:b/>
          <w:bCs/>
          <w:sz w:val="24"/>
          <w:szCs w:val="24"/>
          <w:highlight w:val="none"/>
          <w:lang w:val="en-US" w:eastAsia="zh-CN"/>
        </w:rPr>
        <w:t>姚安县工业开发投资有限公司</w:t>
      </w:r>
    </w:p>
    <w:p w14:paraId="0D647018">
      <w:pPr>
        <w:wordWrap w:val="0"/>
        <w:rPr>
          <w:rFonts w:ascii="宋体" w:hAnsi="宋体" w:cs="宋体"/>
          <w:sz w:val="24"/>
          <w:szCs w:val="24"/>
          <w:highlight w:val="none"/>
        </w:rPr>
      </w:pPr>
      <w:r>
        <w:rPr>
          <w:rFonts w:hint="eastAsia" w:ascii="宋体" w:hAnsi="宋体" w:cs="宋体"/>
          <w:sz w:val="24"/>
          <w:szCs w:val="24"/>
          <w:highlight w:val="none"/>
        </w:rPr>
        <w:t>鉴于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（投标人名称）已递交</w:t>
      </w:r>
      <w:r>
        <w:rPr>
          <w:rFonts w:hint="eastAsia" w:ascii="宋体" w:hAnsi="宋体" w:cs="宋体"/>
          <w:sz w:val="24"/>
          <w:szCs w:val="24"/>
          <w:highlight w:val="none"/>
          <w:u w:val="single"/>
        </w:rPr>
        <w:t xml:space="preserve">            </w:t>
      </w:r>
      <w:r>
        <w:rPr>
          <w:rFonts w:hint="eastAsia" w:ascii="宋体" w:hAnsi="宋体" w:cs="宋体"/>
          <w:kern w:val="0"/>
          <w:sz w:val="24"/>
          <w:szCs w:val="24"/>
          <w:highlight w:val="none"/>
        </w:rPr>
        <w:t>（项目名称）</w:t>
      </w:r>
      <w:r>
        <w:rPr>
          <w:rFonts w:hint="eastAsia" w:ascii="宋体" w:hAnsi="宋体" w:cs="宋体"/>
          <w:sz w:val="24"/>
          <w:szCs w:val="24"/>
          <w:highlight w:val="none"/>
        </w:rPr>
        <w:t>招标的投标文件，根据招标文件规定，本投标人向贵公司提交人民币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万元整的投标保证金，作为参与该项目招标活动的担保，履行招标文件中规定义务的担保。</w:t>
      </w:r>
    </w:p>
    <w:p w14:paraId="4923BD4E">
      <w:pPr>
        <w:wordWrap w:val="0"/>
        <w:rPr>
          <w:rFonts w:ascii="宋体" w:hAnsi="宋体" w:cs="宋体"/>
          <w:sz w:val="24"/>
          <w:szCs w:val="24"/>
          <w:highlight w:val="none"/>
        </w:rPr>
      </w:pPr>
      <w:r>
        <w:rPr>
          <w:rFonts w:hint="eastAsia" w:ascii="宋体" w:hAnsi="宋体" w:cs="宋体"/>
          <w:sz w:val="24"/>
          <w:szCs w:val="24"/>
          <w:highlight w:val="none"/>
        </w:rPr>
        <w:t>若本投标人有下列任何一种行为，同意贵公司不予退还投标保证金：</w:t>
      </w:r>
    </w:p>
    <w:p w14:paraId="43F882C6">
      <w:pPr>
        <w:rPr>
          <w:rFonts w:ascii="宋体" w:hAnsi="宋体" w:cs="宋体"/>
          <w:sz w:val="24"/>
          <w:szCs w:val="24"/>
          <w:highlight w:val="none"/>
        </w:rPr>
      </w:pPr>
      <w:r>
        <w:rPr>
          <w:rFonts w:hint="eastAsia" w:ascii="宋体" w:hAnsi="宋体" w:cs="宋体"/>
          <w:sz w:val="24"/>
          <w:szCs w:val="24"/>
          <w:highlight w:val="none"/>
        </w:rPr>
        <w:t>（1）在开标之日到投标有效期满前，撤销或修改其投标文件；</w:t>
      </w:r>
    </w:p>
    <w:p w14:paraId="5A02D5CF">
      <w:pPr>
        <w:wordWrap w:val="0"/>
        <w:rPr>
          <w:rFonts w:ascii="宋体" w:hAnsi="宋体" w:cs="宋体"/>
          <w:sz w:val="24"/>
          <w:szCs w:val="24"/>
          <w:highlight w:val="none"/>
        </w:rPr>
      </w:pPr>
      <w:r>
        <w:rPr>
          <w:rFonts w:hint="eastAsia" w:ascii="宋体" w:hAnsi="宋体" w:cs="宋体"/>
          <w:sz w:val="24"/>
          <w:szCs w:val="24"/>
          <w:highlight w:val="none"/>
        </w:rPr>
        <w:t>（2）自中标通知书发出之日起30天内，无正当理由拒绝与招标人签订合同；</w:t>
      </w:r>
    </w:p>
    <w:p w14:paraId="25F9AB46">
      <w:pPr>
        <w:wordWrap w:val="0"/>
        <w:rPr>
          <w:rFonts w:ascii="宋体" w:hAnsi="宋体" w:cs="宋体"/>
          <w:sz w:val="24"/>
          <w:szCs w:val="24"/>
          <w:highlight w:val="none"/>
        </w:rPr>
      </w:pPr>
      <w:r>
        <w:rPr>
          <w:rFonts w:hint="eastAsia" w:ascii="宋体" w:hAnsi="宋体" w:cs="宋体"/>
          <w:sz w:val="24"/>
          <w:szCs w:val="24"/>
          <w:highlight w:val="none"/>
        </w:rPr>
        <w:t>（3）自中标通知书发出之日起30天内，未按招标文件规定提交履约担保</w:t>
      </w:r>
      <w:r>
        <w:rPr>
          <w:rFonts w:hint="eastAsia" w:ascii="宋体" w:hAnsi="宋体" w:cs="宋体"/>
          <w:bCs/>
          <w:sz w:val="24"/>
          <w:szCs w:val="24"/>
          <w:highlight w:val="none"/>
        </w:rPr>
        <w:t>。</w:t>
      </w:r>
    </w:p>
    <w:p w14:paraId="02E04A7A">
      <w:pPr>
        <w:wordWrap w:val="0"/>
        <w:rPr>
          <w:rFonts w:ascii="宋体" w:hAnsi="宋体" w:cs="宋体"/>
          <w:snapToGrid w:val="0"/>
          <w:sz w:val="24"/>
          <w:szCs w:val="24"/>
          <w:highlight w:val="none"/>
        </w:rPr>
      </w:pPr>
    </w:p>
    <w:p w14:paraId="44D960DB">
      <w:pPr>
        <w:rPr>
          <w:rFonts w:ascii="宋体" w:hAnsi="宋体" w:cs="宋体"/>
          <w:sz w:val="24"/>
          <w:szCs w:val="24"/>
          <w:highlight w:val="none"/>
        </w:rPr>
      </w:pPr>
      <w:r>
        <w:rPr>
          <w:rFonts w:hint="eastAsia" w:ascii="宋体" w:hAnsi="宋体" w:cs="宋体"/>
          <w:sz w:val="24"/>
          <w:szCs w:val="24"/>
          <w:highlight w:val="none"/>
        </w:rPr>
        <w:t>附：投标保证金退还信息及中标服务费交纳承诺书（格式）</w:t>
      </w:r>
    </w:p>
    <w:p w14:paraId="2B02937B">
      <w:pPr>
        <w:wordWrap w:val="0"/>
        <w:spacing w:line="480" w:lineRule="exact"/>
        <w:ind w:firstLine="525" w:firstLineChars="250"/>
        <w:rPr>
          <w:rFonts w:ascii="宋体" w:hAnsi="宋体" w:cs="宋体"/>
          <w:sz w:val="24"/>
          <w:highlight w:val="none"/>
        </w:rPr>
      </w:pPr>
      <w:r>
        <w:rPr>
          <w:rFonts w:ascii="宋体" w:hAnsi="宋体" w:cs="宋体"/>
          <w:szCs w:val="24"/>
          <w:highlight w:val="none"/>
        </w:rPr>
        <mc:AlternateContent>
          <mc:Choice Requires="wps">
            <w:drawing>
              <wp:anchor distT="0" distB="0" distL="114300" distR="114300" simplePos="0" relativeHeight="251659264" behindDoc="0" locked="0" layoutInCell="1" allowOverlap="1">
                <wp:simplePos x="0" y="0"/>
                <wp:positionH relativeFrom="column">
                  <wp:posOffset>345440</wp:posOffset>
                </wp:positionH>
                <wp:positionV relativeFrom="paragraph">
                  <wp:posOffset>64770</wp:posOffset>
                </wp:positionV>
                <wp:extent cx="5356225" cy="1235075"/>
                <wp:effectExtent l="4445" t="5080" r="11430" b="17145"/>
                <wp:wrapNone/>
                <wp:docPr id="2" name="矩形 3"/>
                <wp:cNvGraphicFramePr/>
                <a:graphic xmlns:a="http://schemas.openxmlformats.org/drawingml/2006/main">
                  <a:graphicData uri="http://schemas.microsoft.com/office/word/2010/wordprocessingShape">
                    <wps:wsp>
                      <wps:cNvSpPr/>
                      <wps:spPr>
                        <a:xfrm>
                          <a:off x="0" y="0"/>
                          <a:ext cx="5356225" cy="12350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BA39C84">
                            <w:pPr>
                              <w:spacing w:before="481" w:beforeLines="150"/>
                              <w:ind w:firstLine="600"/>
                              <w:jc w:val="center"/>
                              <w:rPr>
                                <w:sz w:val="30"/>
                                <w:szCs w:val="30"/>
                              </w:rPr>
                            </w:pPr>
                            <w:r>
                              <w:rPr>
                                <w:rFonts w:hint="eastAsia"/>
                                <w:sz w:val="30"/>
                                <w:szCs w:val="30"/>
                              </w:rPr>
                              <w:t>投标保证金汇款凭证扫描件</w:t>
                            </w:r>
                          </w:p>
                          <w:p w14:paraId="7F0A3DDD">
                            <w:pPr>
                              <w:spacing w:before="481" w:beforeLines="150"/>
                              <w:ind w:firstLine="600"/>
                              <w:jc w:val="center"/>
                              <w:rPr>
                                <w:color w:val="FF0000"/>
                                <w:sz w:val="30"/>
                                <w:szCs w:val="30"/>
                              </w:rPr>
                            </w:pPr>
                          </w:p>
                        </w:txbxContent>
                      </wps:txbx>
                      <wps:bodyPr upright="1"/>
                    </wps:wsp>
                  </a:graphicData>
                </a:graphic>
              </wp:anchor>
            </w:drawing>
          </mc:Choice>
          <mc:Fallback>
            <w:pict>
              <v:rect id="矩形 3" o:spid="_x0000_s1026" o:spt="1" style="position:absolute;left:0pt;margin-left:27.2pt;margin-top:5.1pt;height:97.25pt;width:421.75pt;z-index:251659264;mso-width-relative:page;mso-height-relative:page;" fillcolor="#FFFFFF" filled="t" stroked="t" coordsize="21600,21600" o:gfxdata="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ON8NA2AAAAAkBAAAPAAAAAAAAAAEAIAAAACIAAABkcnMvZG93&#10;bnJldi54bWxQSwECFAAUAAAACACHTuJAgBLsFgACAAAqBAAADgAAAAAAAAABACAAAAAnAQAAZHJz&#10;L2Uyb0RvYy54bWxQSwUGAAAAAAYABgBZAQAAmQUAAAAA&#10;">
                <v:fill on="t" focussize="0,0"/>
                <v:stroke color="#000000" joinstyle="miter"/>
                <v:imagedata o:title=""/>
                <o:lock v:ext="edit" aspectratio="f"/>
                <v:textbox>
                  <w:txbxContent>
                    <w:p w14:paraId="7BA39C84">
                      <w:pPr>
                        <w:spacing w:before="481" w:beforeLines="150"/>
                        <w:ind w:firstLine="600"/>
                        <w:jc w:val="center"/>
                        <w:rPr>
                          <w:sz w:val="30"/>
                          <w:szCs w:val="30"/>
                        </w:rPr>
                      </w:pPr>
                      <w:r>
                        <w:rPr>
                          <w:rFonts w:hint="eastAsia"/>
                          <w:sz w:val="30"/>
                          <w:szCs w:val="30"/>
                        </w:rPr>
                        <w:t>投标保证金汇款凭证扫描件</w:t>
                      </w:r>
                    </w:p>
                    <w:p w14:paraId="7F0A3DDD">
                      <w:pPr>
                        <w:spacing w:before="481" w:beforeLines="150"/>
                        <w:ind w:firstLine="600"/>
                        <w:jc w:val="center"/>
                        <w:rPr>
                          <w:color w:val="FF0000"/>
                          <w:sz w:val="30"/>
                          <w:szCs w:val="30"/>
                        </w:rPr>
                      </w:pPr>
                    </w:p>
                  </w:txbxContent>
                </v:textbox>
              </v:rect>
            </w:pict>
          </mc:Fallback>
        </mc:AlternateContent>
      </w:r>
    </w:p>
    <w:p w14:paraId="591FF2A3">
      <w:pPr>
        <w:wordWrap w:val="0"/>
        <w:ind w:right="240"/>
        <w:jc w:val="right"/>
        <w:rPr>
          <w:rFonts w:ascii="宋体" w:hAnsi="宋体" w:cs="宋体"/>
          <w:sz w:val="24"/>
          <w:highlight w:val="none"/>
        </w:rPr>
      </w:pPr>
    </w:p>
    <w:p w14:paraId="6069C572">
      <w:pPr>
        <w:wordWrap w:val="0"/>
        <w:ind w:right="240"/>
        <w:jc w:val="right"/>
        <w:rPr>
          <w:rFonts w:ascii="宋体" w:hAnsi="宋体" w:cs="宋体"/>
          <w:sz w:val="24"/>
          <w:highlight w:val="none"/>
        </w:rPr>
      </w:pPr>
    </w:p>
    <w:p w14:paraId="1F1919C5">
      <w:pPr>
        <w:wordWrap w:val="0"/>
        <w:ind w:right="240"/>
        <w:jc w:val="right"/>
        <w:rPr>
          <w:rFonts w:ascii="宋体" w:hAnsi="宋体" w:cs="宋体"/>
          <w:sz w:val="24"/>
          <w:highlight w:val="none"/>
        </w:rPr>
      </w:pPr>
    </w:p>
    <w:p w14:paraId="60B83B35">
      <w:pPr>
        <w:wordWrap w:val="0"/>
        <w:ind w:right="240"/>
        <w:jc w:val="right"/>
        <w:rPr>
          <w:rFonts w:ascii="宋体" w:hAnsi="宋体" w:cs="宋体"/>
          <w:sz w:val="24"/>
          <w:highlight w:val="none"/>
        </w:rPr>
      </w:pPr>
    </w:p>
    <w:p w14:paraId="23F54B0F">
      <w:pPr>
        <w:wordWrap w:val="0"/>
        <w:ind w:right="240"/>
        <w:jc w:val="right"/>
        <w:rPr>
          <w:rFonts w:ascii="宋体" w:hAnsi="宋体" w:cs="宋体"/>
          <w:sz w:val="24"/>
          <w:szCs w:val="24"/>
          <w:highlight w:val="none"/>
        </w:rPr>
      </w:pPr>
    </w:p>
    <w:p w14:paraId="166026A1">
      <w:pPr>
        <w:wordWrap w:val="0"/>
        <w:ind w:firstLine="141" w:firstLineChars="59"/>
        <w:jc w:val="center"/>
        <w:rPr>
          <w:rFonts w:ascii="宋体" w:hAnsi="宋体" w:cs="宋体"/>
          <w:sz w:val="24"/>
          <w:szCs w:val="24"/>
          <w:highlight w:val="none"/>
          <w:u w:val="single"/>
        </w:rPr>
      </w:pPr>
      <w:r>
        <w:rPr>
          <w:rFonts w:hint="eastAsia" w:ascii="宋体" w:hAnsi="宋体" w:cs="宋体"/>
          <w:sz w:val="24"/>
          <w:szCs w:val="24"/>
          <w:highlight w:val="none"/>
        </w:rPr>
        <w:t>投标人：（电子签章）</w:t>
      </w:r>
    </w:p>
    <w:p w14:paraId="2C2D0EE7">
      <w:pPr>
        <w:wordWrap w:val="0"/>
        <w:ind w:firstLine="141" w:firstLineChars="59"/>
        <w:jc w:val="center"/>
        <w:rPr>
          <w:rFonts w:ascii="宋体" w:hAnsi="宋体" w:cs="宋体"/>
          <w:sz w:val="24"/>
          <w:szCs w:val="24"/>
          <w:highlight w:val="none"/>
        </w:rPr>
      </w:pPr>
      <w:r>
        <w:rPr>
          <w:rFonts w:hint="eastAsia" w:ascii="宋体" w:hAnsi="宋体" w:cs="宋体"/>
          <w:sz w:val="24"/>
          <w:szCs w:val="24"/>
          <w:highlight w:val="none"/>
        </w:rPr>
        <w:t>法定代表人或其委托代理人：（签字或电子签名或电子签章）</w:t>
      </w:r>
    </w:p>
    <w:p w14:paraId="79407A51">
      <w:pPr>
        <w:wordWrap w:val="0"/>
        <w:ind w:right="476" w:rightChars="227"/>
        <w:jc w:val="center"/>
        <w:rPr>
          <w:rFonts w:ascii="宋体" w:hAnsi="宋体" w:cs="宋体"/>
          <w:sz w:val="24"/>
          <w:szCs w:val="24"/>
          <w:highlight w:val="none"/>
        </w:rPr>
      </w:pPr>
      <w:r>
        <w:rPr>
          <w:rFonts w:hint="eastAsia" w:ascii="宋体" w:hAnsi="宋体" w:cs="宋体"/>
          <w:sz w:val="24"/>
          <w:szCs w:val="24"/>
          <w:highlight w:val="none"/>
        </w:rPr>
        <w:t>年   月   日</w:t>
      </w:r>
    </w:p>
    <w:p w14:paraId="79E2F233">
      <w:pPr>
        <w:wordWrap w:val="0"/>
        <w:jc w:val="right"/>
        <w:rPr>
          <w:rFonts w:ascii="宋体" w:hAnsi="宋体" w:cs="宋体"/>
          <w:sz w:val="24"/>
          <w:szCs w:val="24"/>
          <w:highlight w:val="none"/>
        </w:rPr>
      </w:pPr>
    </w:p>
    <w:p w14:paraId="41BF909D">
      <w:pPr>
        <w:wordWrap w:val="0"/>
        <w:ind w:firstLine="0" w:firstLineChars="0"/>
        <w:rPr>
          <w:rFonts w:ascii="宋体" w:hAnsi="宋体" w:cs="宋体"/>
          <w:sz w:val="24"/>
          <w:szCs w:val="24"/>
          <w:highlight w:val="none"/>
        </w:rPr>
      </w:pPr>
      <w:r>
        <w:rPr>
          <w:rFonts w:hint="eastAsia" w:ascii="宋体" w:hAnsi="宋体" w:cs="宋体"/>
          <w:sz w:val="24"/>
          <w:szCs w:val="24"/>
          <w:highlight w:val="none"/>
        </w:rPr>
        <w:t>注：若投标人为联合体投标的，由联合体牵头人出具。</w:t>
      </w:r>
    </w:p>
    <w:p w14:paraId="3E958506">
      <w:pPr>
        <w:pStyle w:val="6"/>
        <w:wordWrap w:val="0"/>
        <w:spacing w:before="160" w:beforeLines="50"/>
        <w:ind w:firstLine="0" w:firstLineChars="0"/>
        <w:rPr>
          <w:rFonts w:ascii="宋体" w:hAnsi="宋体" w:cs="宋体"/>
          <w:sz w:val="28"/>
          <w:szCs w:val="28"/>
          <w:highlight w:val="none"/>
        </w:rPr>
        <w:sectPr>
          <w:pgSz w:w="11905" w:h="16838"/>
          <w:pgMar w:top="1191" w:right="1191" w:bottom="1191" w:left="1304" w:header="850" w:footer="680" w:gutter="0"/>
          <w:pgNumType w:fmt="decimal"/>
          <w:cols w:space="720" w:num="1"/>
          <w:docGrid w:type="linesAndChars" w:linePitch="321" w:charSpace="0"/>
        </w:sectPr>
      </w:pPr>
      <w:bookmarkStart w:id="941" w:name="_Toc8233"/>
      <w:bookmarkStart w:id="942" w:name="_Toc1250"/>
      <w:bookmarkStart w:id="943" w:name="_Toc18254"/>
    </w:p>
    <w:p w14:paraId="1FD2AECE">
      <w:pPr>
        <w:pStyle w:val="6"/>
        <w:wordWrap w:val="0"/>
        <w:spacing w:before="160" w:beforeLines="50"/>
        <w:ind w:firstLine="0" w:firstLineChars="0"/>
        <w:jc w:val="center"/>
        <w:rPr>
          <w:rFonts w:ascii="宋体" w:hAnsi="宋体" w:cs="宋体"/>
          <w:sz w:val="28"/>
          <w:szCs w:val="28"/>
          <w:highlight w:val="none"/>
        </w:rPr>
      </w:pPr>
      <w:bookmarkStart w:id="944" w:name="_Toc29179"/>
      <w:bookmarkStart w:id="945" w:name="_Toc17031"/>
      <w:bookmarkStart w:id="946" w:name="_Toc17372"/>
      <w:bookmarkStart w:id="947" w:name="_Toc28796"/>
      <w:bookmarkStart w:id="948" w:name="_Toc12259"/>
      <w:r>
        <w:rPr>
          <w:rFonts w:hint="eastAsia" w:ascii="宋体" w:hAnsi="宋体" w:cs="宋体"/>
          <w:sz w:val="28"/>
          <w:szCs w:val="28"/>
          <w:highlight w:val="none"/>
        </w:rPr>
        <w:t>五、</w:t>
      </w:r>
      <w:bookmarkEnd w:id="941"/>
      <w:bookmarkEnd w:id="942"/>
      <w:bookmarkEnd w:id="943"/>
      <w:bookmarkEnd w:id="944"/>
      <w:bookmarkEnd w:id="945"/>
      <w:bookmarkEnd w:id="946"/>
      <w:r>
        <w:rPr>
          <w:rFonts w:hint="eastAsia" w:ascii="宋体" w:hAnsi="宋体" w:cs="宋体"/>
          <w:sz w:val="28"/>
          <w:szCs w:val="28"/>
          <w:highlight w:val="none"/>
        </w:rPr>
        <w:t>技术标部分</w:t>
      </w:r>
      <w:bookmarkEnd w:id="947"/>
      <w:bookmarkEnd w:id="948"/>
    </w:p>
    <w:p w14:paraId="5BD7A714">
      <w:pPr>
        <w:ind w:firstLine="420"/>
        <w:jc w:val="center"/>
        <w:rPr>
          <w:highlight w:val="none"/>
        </w:rPr>
      </w:pPr>
      <w:r>
        <w:rPr>
          <w:highlight w:val="none"/>
        </w:rPr>
        <w:t>（格式自拟）</w:t>
      </w:r>
    </w:p>
    <w:p w14:paraId="1F45F6B1">
      <w:pPr>
        <w:wordWrap w:val="0"/>
        <w:spacing w:line="460" w:lineRule="exact"/>
        <w:jc w:val="lef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一、工程总承包</w:t>
      </w:r>
      <w:r>
        <w:rPr>
          <w:rFonts w:hint="eastAsia" w:ascii="宋体" w:hAnsi="宋体" w:eastAsia="宋体" w:cs="宋体"/>
          <w:b w:val="0"/>
          <w:bCs w:val="0"/>
          <w:sz w:val="24"/>
          <w:szCs w:val="24"/>
          <w:highlight w:val="none"/>
          <w:lang w:val="en-US" w:eastAsia="zh-CN"/>
        </w:rPr>
        <w:t>管理</w:t>
      </w:r>
      <w:r>
        <w:rPr>
          <w:rFonts w:hint="eastAsia" w:ascii="宋体" w:hAnsi="宋体" w:eastAsia="宋体" w:cs="宋体"/>
          <w:b w:val="0"/>
          <w:bCs w:val="0"/>
          <w:sz w:val="24"/>
          <w:szCs w:val="24"/>
          <w:highlight w:val="none"/>
          <w:lang w:val="zh-CN"/>
        </w:rPr>
        <w:t>方案</w:t>
      </w:r>
    </w:p>
    <w:p w14:paraId="0D731FAD">
      <w:pPr>
        <w:wordWrap w:val="0"/>
        <w:spacing w:line="460" w:lineRule="exact"/>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二、设计工作大纲</w:t>
      </w:r>
    </w:p>
    <w:p w14:paraId="0039C294">
      <w:pPr>
        <w:wordWrap w:val="0"/>
        <w:spacing w:line="460" w:lineRule="exact"/>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三、施工</w:t>
      </w:r>
      <w:r>
        <w:rPr>
          <w:rFonts w:hint="eastAsia" w:ascii="宋体" w:hAnsi="宋体" w:eastAsia="宋体" w:cs="宋体"/>
          <w:b w:val="0"/>
          <w:bCs w:val="0"/>
          <w:sz w:val="24"/>
          <w:szCs w:val="24"/>
          <w:highlight w:val="none"/>
          <w:lang w:val="en-US" w:eastAsia="zh-CN"/>
        </w:rPr>
        <w:t>实施方案</w:t>
      </w:r>
    </w:p>
    <w:p w14:paraId="6A1F58EA">
      <w:pPr>
        <w:wordWrap w:val="0"/>
        <w:spacing w:line="460" w:lineRule="exact"/>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四、</w:t>
      </w:r>
      <w:r>
        <w:rPr>
          <w:rFonts w:hint="eastAsia" w:ascii="宋体" w:hAnsi="宋体" w:eastAsia="宋体" w:cs="宋体"/>
          <w:b w:val="0"/>
          <w:bCs w:val="0"/>
          <w:sz w:val="24"/>
          <w:szCs w:val="24"/>
          <w:highlight w:val="none"/>
          <w:lang w:val="en-US" w:eastAsia="zh-CN"/>
        </w:rPr>
        <w:t>资源配备计划</w:t>
      </w:r>
    </w:p>
    <w:p w14:paraId="1D785625">
      <w:pPr>
        <w:pStyle w:val="2"/>
        <w:ind w:left="0" w:lef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五、施工机械设备配置及实验和仪器设备配置</w:t>
      </w:r>
    </w:p>
    <w:p w14:paraId="29789A0B">
      <w:pPr>
        <w:pStyle w:val="2"/>
        <w:ind w:left="0" w:lef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六、拟派往本项目各专业（管理）人员配置</w:t>
      </w:r>
    </w:p>
    <w:p w14:paraId="480E7C29">
      <w:pPr>
        <w:pStyle w:val="2"/>
        <w:ind w:left="0" w:leftChars="0" w:firstLine="480" w:firstLineChars="200"/>
        <w:jc w:val="lef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七、企业业绩</w:t>
      </w:r>
    </w:p>
    <w:p w14:paraId="221CE390">
      <w:pPr>
        <w:tabs>
          <w:tab w:val="left" w:pos="0"/>
          <w:tab w:val="left" w:pos="1134"/>
          <w:tab w:val="left" w:pos="8505"/>
        </w:tabs>
        <w:wordWrap w:val="0"/>
        <w:adjustRightInd w:val="0"/>
        <w:spacing w:line="460" w:lineRule="exact"/>
        <w:ind w:left="461" w:hanging="460" w:hangingChars="192"/>
        <w:textAlignment w:val="baseline"/>
        <w:rPr>
          <w:rFonts w:ascii="宋体" w:hAnsi="宋体" w:cs="宋体"/>
          <w:bCs/>
          <w:sz w:val="24"/>
          <w:szCs w:val="24"/>
          <w:highlight w:val="none"/>
        </w:rPr>
      </w:pPr>
      <w:r>
        <w:rPr>
          <w:rFonts w:hint="eastAsia" w:ascii="宋体" w:hAnsi="宋体" w:cs="宋体"/>
          <w:bCs/>
          <w:kern w:val="0"/>
          <w:sz w:val="24"/>
          <w:szCs w:val="24"/>
          <w:highlight w:val="none"/>
        </w:rPr>
        <w:t>注：投标人编制的项目实施大纲，应根据招标文件第三章“评标办法”中规定的相关评审内容，以及第五章“技术标准和要求”的规定，自行补充相关内容。</w:t>
      </w:r>
    </w:p>
    <w:p w14:paraId="2693F00D">
      <w:pPr>
        <w:wordWrap w:val="0"/>
        <w:spacing w:line="480" w:lineRule="exact"/>
        <w:ind w:firstLine="0" w:firstLineChars="0"/>
        <w:rPr>
          <w:rFonts w:ascii="宋体" w:hAnsi="宋体" w:cs="宋体"/>
          <w:b/>
          <w:szCs w:val="21"/>
          <w:highlight w:val="none"/>
        </w:rPr>
      </w:pPr>
      <w:bookmarkStart w:id="949" w:name="_Toc15418"/>
    </w:p>
    <w:bookmarkEnd w:id="949"/>
    <w:p w14:paraId="70125944">
      <w:pPr>
        <w:wordWrap w:val="0"/>
        <w:spacing w:line="440" w:lineRule="exact"/>
        <w:ind w:right="85" w:firstLine="0" w:firstLineChars="0"/>
        <w:rPr>
          <w:rFonts w:ascii="宋体" w:hAnsi="宋体" w:cs="宋体"/>
          <w:szCs w:val="21"/>
          <w:highlight w:val="none"/>
        </w:rPr>
      </w:pPr>
    </w:p>
    <w:p w14:paraId="2D01A9DB">
      <w:pPr>
        <w:wordWrap w:val="0"/>
        <w:spacing w:line="480" w:lineRule="exact"/>
        <w:ind w:firstLine="420"/>
        <w:jc w:val="left"/>
        <w:rPr>
          <w:rFonts w:ascii="宋体" w:hAnsi="宋体" w:cs="宋体"/>
          <w:highlight w:val="none"/>
        </w:rPr>
      </w:pPr>
    </w:p>
    <w:p w14:paraId="533C0738">
      <w:pPr>
        <w:pStyle w:val="6"/>
        <w:wordWrap w:val="0"/>
        <w:ind w:firstLine="482"/>
        <w:jc w:val="center"/>
        <w:rPr>
          <w:rFonts w:ascii="宋体" w:hAnsi="宋体" w:cs="宋体"/>
          <w:sz w:val="28"/>
          <w:szCs w:val="28"/>
          <w:highlight w:val="none"/>
        </w:rPr>
      </w:pPr>
      <w:r>
        <w:rPr>
          <w:rFonts w:hint="eastAsia" w:ascii="宋体" w:hAnsi="宋体" w:cs="宋体"/>
          <w:szCs w:val="21"/>
          <w:highlight w:val="none"/>
        </w:rPr>
        <w:br w:type="page"/>
      </w:r>
      <w:bookmarkStart w:id="950" w:name="_Toc20198"/>
      <w:bookmarkStart w:id="951" w:name="_Toc11201"/>
      <w:bookmarkStart w:id="952" w:name="_Toc27241"/>
      <w:bookmarkStart w:id="953" w:name="_Toc17359"/>
      <w:bookmarkStart w:id="954" w:name="_Toc2655"/>
      <w:bookmarkStart w:id="955" w:name="_Toc3867"/>
      <w:bookmarkStart w:id="956" w:name="_Toc28217"/>
      <w:bookmarkStart w:id="957" w:name="_Toc28504"/>
      <w:r>
        <w:rPr>
          <w:rFonts w:hint="eastAsia" w:ascii="宋体" w:hAnsi="宋体" w:cs="宋体"/>
          <w:szCs w:val="21"/>
          <w:highlight w:val="none"/>
        </w:rPr>
        <w:t>六</w:t>
      </w:r>
      <w:r>
        <w:rPr>
          <w:rFonts w:hint="eastAsia" w:ascii="宋体" w:hAnsi="宋体" w:cs="宋体"/>
          <w:sz w:val="28"/>
          <w:szCs w:val="28"/>
          <w:highlight w:val="none"/>
        </w:rPr>
        <w:t>、资格审查资料</w:t>
      </w:r>
      <w:bookmarkEnd w:id="950"/>
      <w:bookmarkEnd w:id="951"/>
      <w:bookmarkEnd w:id="952"/>
      <w:bookmarkEnd w:id="953"/>
      <w:bookmarkEnd w:id="954"/>
      <w:bookmarkEnd w:id="955"/>
      <w:bookmarkEnd w:id="956"/>
      <w:bookmarkEnd w:id="957"/>
    </w:p>
    <w:p w14:paraId="534E6DD0">
      <w:pPr>
        <w:wordWrap w:val="0"/>
        <w:ind w:firstLine="0" w:firstLineChars="0"/>
        <w:jc w:val="center"/>
        <w:outlineLvl w:val="2"/>
        <w:rPr>
          <w:rFonts w:ascii="宋体" w:hAnsi="宋体" w:cs="宋体"/>
          <w:b/>
          <w:sz w:val="28"/>
          <w:szCs w:val="28"/>
          <w:highlight w:val="none"/>
        </w:rPr>
      </w:pPr>
      <w:r>
        <w:rPr>
          <w:rFonts w:hint="eastAsia" w:ascii="宋体" w:hAnsi="宋体" w:cs="宋体"/>
          <w:b/>
          <w:sz w:val="28"/>
          <w:szCs w:val="28"/>
          <w:highlight w:val="none"/>
        </w:rPr>
        <w:t>（一）投标人基本情况表</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36"/>
        <w:gridCol w:w="6851"/>
      </w:tblGrid>
      <w:tr w14:paraId="50CB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2436" w:type="dxa"/>
            <w:vAlign w:val="center"/>
          </w:tcPr>
          <w:p w14:paraId="24949986">
            <w:pPr>
              <w:widowControl/>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投标人名称</w:t>
            </w:r>
          </w:p>
        </w:tc>
        <w:tc>
          <w:tcPr>
            <w:tcW w:w="6851" w:type="dxa"/>
            <w:vAlign w:val="center"/>
          </w:tcPr>
          <w:p w14:paraId="7EE4DBAC">
            <w:pPr>
              <w:pStyle w:val="537"/>
              <w:wordWrap w:val="0"/>
              <w:rPr>
                <w:rFonts w:ascii="宋体" w:hAnsi="宋体" w:cs="宋体"/>
                <w:highlight w:val="none"/>
              </w:rPr>
            </w:pPr>
          </w:p>
        </w:tc>
      </w:tr>
      <w:tr w14:paraId="16705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36" w:type="dxa"/>
            <w:vAlign w:val="center"/>
          </w:tcPr>
          <w:p w14:paraId="09C2C18A">
            <w:pPr>
              <w:widowControl/>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组织机构代码或统一社会信用代码</w:t>
            </w:r>
          </w:p>
        </w:tc>
        <w:tc>
          <w:tcPr>
            <w:tcW w:w="6851" w:type="dxa"/>
            <w:vAlign w:val="center"/>
          </w:tcPr>
          <w:p w14:paraId="7061BBC6">
            <w:pPr>
              <w:pStyle w:val="537"/>
              <w:wordWrap w:val="0"/>
              <w:rPr>
                <w:rFonts w:ascii="宋体" w:hAnsi="宋体" w:cs="宋体"/>
                <w:highlight w:val="none"/>
              </w:rPr>
            </w:pPr>
          </w:p>
        </w:tc>
      </w:tr>
      <w:tr w14:paraId="365A3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36" w:type="dxa"/>
            <w:vAlign w:val="center"/>
          </w:tcPr>
          <w:p w14:paraId="6C819ACA">
            <w:pPr>
              <w:widowControl/>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注册地址</w:t>
            </w:r>
          </w:p>
        </w:tc>
        <w:tc>
          <w:tcPr>
            <w:tcW w:w="6851" w:type="dxa"/>
            <w:vAlign w:val="center"/>
          </w:tcPr>
          <w:p w14:paraId="5999F28D">
            <w:pPr>
              <w:pStyle w:val="537"/>
              <w:wordWrap w:val="0"/>
              <w:rPr>
                <w:rFonts w:ascii="宋体" w:hAnsi="宋体" w:cs="宋体"/>
                <w:highlight w:val="none"/>
              </w:rPr>
            </w:pPr>
          </w:p>
        </w:tc>
      </w:tr>
      <w:tr w14:paraId="0D8C4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2436" w:type="dxa"/>
            <w:vAlign w:val="center"/>
          </w:tcPr>
          <w:p w14:paraId="63D4BA08">
            <w:pPr>
              <w:widowControl/>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val="zh-CN" w:bidi="ar"/>
              </w:rPr>
              <w:t>注册资本（万元）</w:t>
            </w:r>
          </w:p>
        </w:tc>
        <w:tc>
          <w:tcPr>
            <w:tcW w:w="6851" w:type="dxa"/>
            <w:vAlign w:val="center"/>
          </w:tcPr>
          <w:p w14:paraId="4D11AEE6">
            <w:pPr>
              <w:pStyle w:val="537"/>
              <w:wordWrap w:val="0"/>
              <w:rPr>
                <w:rFonts w:ascii="宋体" w:hAnsi="宋体" w:cs="宋体"/>
                <w:highlight w:val="none"/>
              </w:rPr>
            </w:pPr>
          </w:p>
        </w:tc>
      </w:tr>
      <w:tr w14:paraId="31211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2436" w:type="dxa"/>
            <w:vAlign w:val="center"/>
          </w:tcPr>
          <w:p w14:paraId="2242C866">
            <w:pPr>
              <w:widowControl/>
              <w:ind w:firstLine="0" w:firstLineChars="0"/>
              <w:jc w:val="center"/>
              <w:rPr>
                <w:rFonts w:ascii="宋体" w:hAnsi="宋体" w:cs="宋体"/>
                <w:color w:val="000000"/>
                <w:kern w:val="0"/>
                <w:sz w:val="24"/>
                <w:szCs w:val="24"/>
                <w:highlight w:val="none"/>
                <w:lang w:val="zh-CN" w:bidi="ar"/>
              </w:rPr>
            </w:pPr>
            <w:r>
              <w:rPr>
                <w:rFonts w:hint="eastAsia" w:ascii="宋体" w:hAnsi="宋体" w:cs="宋体"/>
                <w:color w:val="000000"/>
                <w:kern w:val="0"/>
                <w:sz w:val="24"/>
                <w:szCs w:val="24"/>
                <w:highlight w:val="none"/>
                <w:lang w:val="zh-CN" w:bidi="ar"/>
              </w:rPr>
              <w:t>企业性质/类型</w:t>
            </w:r>
          </w:p>
        </w:tc>
        <w:tc>
          <w:tcPr>
            <w:tcW w:w="6851" w:type="dxa"/>
            <w:vAlign w:val="center"/>
          </w:tcPr>
          <w:p w14:paraId="3FB187AE">
            <w:pPr>
              <w:pStyle w:val="537"/>
              <w:wordWrap w:val="0"/>
              <w:rPr>
                <w:rFonts w:ascii="宋体" w:hAnsi="宋体" w:cs="宋体"/>
                <w:highlight w:val="none"/>
              </w:rPr>
            </w:pPr>
          </w:p>
        </w:tc>
      </w:tr>
      <w:tr w14:paraId="37CE8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36" w:type="dxa"/>
            <w:vAlign w:val="center"/>
          </w:tcPr>
          <w:p w14:paraId="139D3197">
            <w:pPr>
              <w:widowControl/>
              <w:ind w:firstLine="0" w:firstLineChars="0"/>
              <w:jc w:val="center"/>
              <w:rPr>
                <w:rFonts w:ascii="宋体" w:hAnsi="宋体" w:cs="宋体"/>
                <w:color w:val="000000"/>
                <w:kern w:val="0"/>
                <w:sz w:val="24"/>
                <w:szCs w:val="24"/>
                <w:highlight w:val="none"/>
                <w:lang w:val="zh-CN" w:bidi="ar"/>
              </w:rPr>
            </w:pPr>
            <w:r>
              <w:rPr>
                <w:rFonts w:hint="eastAsia" w:ascii="宋体" w:hAnsi="宋体" w:cs="宋体"/>
                <w:color w:val="000000"/>
                <w:kern w:val="0"/>
                <w:sz w:val="24"/>
                <w:szCs w:val="24"/>
                <w:highlight w:val="none"/>
                <w:lang w:val="zh-CN" w:bidi="ar"/>
              </w:rPr>
              <w:t>成立时间</w:t>
            </w:r>
          </w:p>
        </w:tc>
        <w:tc>
          <w:tcPr>
            <w:tcW w:w="6851" w:type="dxa"/>
            <w:vAlign w:val="center"/>
          </w:tcPr>
          <w:p w14:paraId="72275751">
            <w:pPr>
              <w:pStyle w:val="537"/>
              <w:wordWrap w:val="0"/>
              <w:rPr>
                <w:rFonts w:ascii="宋体" w:hAnsi="宋体" w:cs="宋体"/>
                <w:highlight w:val="none"/>
              </w:rPr>
            </w:pPr>
          </w:p>
        </w:tc>
      </w:tr>
      <w:tr w14:paraId="2C232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2436" w:type="dxa"/>
            <w:vAlign w:val="center"/>
          </w:tcPr>
          <w:p w14:paraId="7CDCE079">
            <w:pPr>
              <w:widowControl/>
              <w:ind w:firstLine="0" w:firstLineChars="0"/>
              <w:jc w:val="center"/>
              <w:rPr>
                <w:rFonts w:ascii="宋体" w:hAnsi="宋体" w:cs="宋体"/>
                <w:color w:val="000000"/>
                <w:kern w:val="0"/>
                <w:sz w:val="24"/>
                <w:szCs w:val="24"/>
                <w:highlight w:val="none"/>
                <w:lang w:val="zh-CN" w:bidi="ar"/>
              </w:rPr>
            </w:pPr>
            <w:r>
              <w:rPr>
                <w:rFonts w:hint="eastAsia" w:ascii="宋体" w:hAnsi="宋体" w:cs="宋体"/>
                <w:color w:val="000000"/>
                <w:kern w:val="0"/>
                <w:sz w:val="24"/>
                <w:szCs w:val="24"/>
                <w:highlight w:val="none"/>
                <w:lang w:val="zh-CN" w:bidi="ar"/>
              </w:rPr>
              <w:t>经营范围</w:t>
            </w:r>
          </w:p>
        </w:tc>
        <w:tc>
          <w:tcPr>
            <w:tcW w:w="6851" w:type="dxa"/>
            <w:vAlign w:val="center"/>
          </w:tcPr>
          <w:p w14:paraId="146BDB8F">
            <w:pPr>
              <w:pStyle w:val="537"/>
              <w:wordWrap w:val="0"/>
              <w:rPr>
                <w:rFonts w:ascii="宋体" w:hAnsi="宋体" w:cs="宋体"/>
                <w:highlight w:val="none"/>
              </w:rPr>
            </w:pPr>
          </w:p>
        </w:tc>
      </w:tr>
      <w:tr w14:paraId="410F3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2436" w:type="dxa"/>
            <w:vAlign w:val="center"/>
          </w:tcPr>
          <w:p w14:paraId="0023244F">
            <w:pPr>
              <w:widowControl/>
              <w:ind w:firstLine="0" w:firstLineChars="0"/>
              <w:jc w:val="center"/>
              <w:rPr>
                <w:rFonts w:ascii="宋体" w:hAnsi="宋体" w:cs="宋体"/>
                <w:color w:val="000000"/>
                <w:kern w:val="0"/>
                <w:sz w:val="24"/>
                <w:szCs w:val="24"/>
                <w:highlight w:val="none"/>
                <w:lang w:val="zh-CN" w:bidi="ar"/>
              </w:rPr>
            </w:pPr>
            <w:r>
              <w:rPr>
                <w:rFonts w:hint="eastAsia" w:ascii="宋体" w:hAnsi="宋体" w:cs="宋体"/>
                <w:color w:val="000000"/>
                <w:kern w:val="0"/>
                <w:sz w:val="24"/>
                <w:szCs w:val="24"/>
                <w:highlight w:val="none"/>
                <w:lang w:bidi="ar"/>
              </w:rPr>
              <w:t>企业资质及等级</w:t>
            </w:r>
          </w:p>
        </w:tc>
        <w:tc>
          <w:tcPr>
            <w:tcW w:w="6851" w:type="dxa"/>
            <w:vAlign w:val="center"/>
          </w:tcPr>
          <w:p w14:paraId="5AAEAC12">
            <w:pPr>
              <w:pStyle w:val="537"/>
              <w:wordWrap w:val="0"/>
              <w:rPr>
                <w:rFonts w:ascii="宋体" w:hAnsi="宋体" w:cs="宋体"/>
                <w:highlight w:val="none"/>
              </w:rPr>
            </w:pPr>
          </w:p>
        </w:tc>
      </w:tr>
      <w:tr w14:paraId="47C3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7" w:hRule="atLeast"/>
          <w:jc w:val="center"/>
        </w:trPr>
        <w:tc>
          <w:tcPr>
            <w:tcW w:w="2436" w:type="dxa"/>
            <w:vAlign w:val="center"/>
          </w:tcPr>
          <w:p w14:paraId="6E4F157A">
            <w:pPr>
              <w:widowControl/>
              <w:ind w:firstLine="0" w:firstLineChars="0"/>
              <w:jc w:val="center"/>
              <w:rPr>
                <w:rFonts w:ascii="宋体" w:hAnsi="宋体" w:cs="宋体"/>
                <w:color w:val="000000"/>
                <w:kern w:val="0"/>
                <w:sz w:val="24"/>
                <w:szCs w:val="24"/>
                <w:highlight w:val="none"/>
                <w:lang w:val="zh-CN" w:bidi="ar"/>
              </w:rPr>
            </w:pPr>
            <w:r>
              <w:rPr>
                <w:rFonts w:hint="eastAsia" w:ascii="宋体" w:hAnsi="宋体" w:cs="宋体"/>
                <w:color w:val="000000"/>
                <w:kern w:val="0"/>
                <w:sz w:val="24"/>
                <w:szCs w:val="24"/>
                <w:highlight w:val="none"/>
                <w:lang w:val="zh-CN" w:bidi="ar"/>
              </w:rPr>
              <w:t>投标人概况</w:t>
            </w:r>
          </w:p>
        </w:tc>
        <w:tc>
          <w:tcPr>
            <w:tcW w:w="6851" w:type="dxa"/>
            <w:vAlign w:val="center"/>
          </w:tcPr>
          <w:p w14:paraId="68F75350">
            <w:pPr>
              <w:pStyle w:val="537"/>
              <w:wordWrap w:val="0"/>
              <w:rPr>
                <w:rFonts w:ascii="宋体" w:hAnsi="宋体" w:cs="宋体"/>
                <w:highlight w:val="none"/>
              </w:rPr>
            </w:pPr>
          </w:p>
        </w:tc>
      </w:tr>
    </w:tbl>
    <w:p w14:paraId="625B0642">
      <w:pPr>
        <w:widowControl/>
        <w:ind w:firstLine="482"/>
        <w:jc w:val="left"/>
        <w:rPr>
          <w:rFonts w:ascii="宋体" w:hAnsi="宋体" w:cs="宋体"/>
          <w:b/>
          <w:bCs/>
          <w:color w:val="000000"/>
          <w:kern w:val="0"/>
          <w:sz w:val="24"/>
          <w:szCs w:val="24"/>
          <w:highlight w:val="none"/>
          <w:lang w:bidi="ar"/>
        </w:rPr>
      </w:pPr>
    </w:p>
    <w:p w14:paraId="01353A0D">
      <w:pPr>
        <w:widowControl/>
        <w:ind w:firstLine="482"/>
        <w:jc w:val="left"/>
        <w:rPr>
          <w:rFonts w:ascii="宋体" w:hAnsi="宋体" w:cs="宋体"/>
          <w:b/>
          <w:bCs/>
          <w:color w:val="000000"/>
          <w:kern w:val="0"/>
          <w:sz w:val="24"/>
          <w:szCs w:val="24"/>
          <w:highlight w:val="none"/>
          <w:lang w:bidi="ar"/>
        </w:rPr>
      </w:pPr>
      <w:r>
        <w:rPr>
          <w:rFonts w:hint="eastAsia" w:ascii="宋体" w:hAnsi="宋体" w:cs="宋体"/>
          <w:b/>
          <w:bCs/>
          <w:color w:val="000000"/>
          <w:kern w:val="0"/>
          <w:sz w:val="24"/>
          <w:szCs w:val="24"/>
          <w:highlight w:val="none"/>
          <w:lang w:bidi="ar"/>
        </w:rPr>
        <w:t>注：（1）本表后应附投标人（含联合体各成员）提供营业执照、资质证书、安全生产许可证等材料的扫描件；</w:t>
      </w:r>
    </w:p>
    <w:p w14:paraId="7786186B">
      <w:pPr>
        <w:widowControl/>
        <w:ind w:firstLine="960" w:firstLineChars="400"/>
        <w:jc w:val="left"/>
        <w:rPr>
          <w:rFonts w:ascii="宋体" w:hAnsi="宋体" w:cs="宋体"/>
          <w:b/>
          <w:bCs/>
          <w:color w:val="000000"/>
          <w:kern w:val="0"/>
          <w:sz w:val="24"/>
          <w:szCs w:val="24"/>
          <w:highlight w:val="none"/>
          <w:lang w:bidi="ar"/>
        </w:rPr>
      </w:pPr>
      <w:r>
        <w:rPr>
          <w:rFonts w:hint="eastAsia" w:ascii="宋体" w:hAnsi="宋体" w:cs="宋体"/>
          <w:b/>
          <w:bCs/>
          <w:color w:val="000000"/>
          <w:kern w:val="0"/>
          <w:sz w:val="24"/>
          <w:szCs w:val="24"/>
          <w:highlight w:val="none"/>
          <w:lang w:bidi="ar"/>
        </w:rPr>
        <w:t>（2）联合体投标的，联合体成员均需填报此表，并提供上述材料扫描件。</w:t>
      </w:r>
    </w:p>
    <w:p w14:paraId="58916238">
      <w:pPr>
        <w:wordWrap w:val="0"/>
        <w:ind w:firstLine="0" w:firstLineChars="0"/>
        <w:jc w:val="center"/>
        <w:outlineLvl w:val="2"/>
        <w:rPr>
          <w:highlight w:val="none"/>
        </w:rPr>
      </w:pPr>
      <w:r>
        <w:rPr>
          <w:rFonts w:hint="eastAsia" w:ascii="宋体" w:hAnsi="宋体" w:cs="宋体"/>
          <w:b/>
          <w:bCs/>
          <w:color w:val="000000"/>
          <w:kern w:val="0"/>
          <w:sz w:val="30"/>
          <w:szCs w:val="30"/>
          <w:highlight w:val="none"/>
          <w:lang w:bidi="ar"/>
        </w:rPr>
        <w:br w:type="page"/>
      </w:r>
      <w:r>
        <w:rPr>
          <w:rFonts w:hint="eastAsia" w:ascii="宋体" w:hAnsi="宋体" w:cs="宋体"/>
          <w:b/>
          <w:sz w:val="28"/>
          <w:szCs w:val="28"/>
          <w:highlight w:val="none"/>
        </w:rPr>
        <w:t>（二）主要人员简历表</w:t>
      </w:r>
    </w:p>
    <w:p w14:paraId="3EA034E1">
      <w:pPr>
        <w:widowControl/>
        <w:ind w:firstLine="422"/>
        <w:jc w:val="center"/>
        <w:rPr>
          <w:b/>
          <w:bCs/>
          <w:highlight w:val="none"/>
        </w:rPr>
      </w:pPr>
      <w:r>
        <w:rPr>
          <w:rFonts w:hint="eastAsia"/>
          <w:b/>
          <w:bCs/>
          <w:highlight w:val="none"/>
        </w:rPr>
        <w:t>一、项目负责人</w:t>
      </w:r>
      <w:r>
        <w:rPr>
          <w:b/>
          <w:bCs/>
          <w:highlight w:val="none"/>
        </w:rPr>
        <w:t>简历表</w:t>
      </w:r>
    </w:p>
    <w:p w14:paraId="3F5126AB">
      <w:pPr>
        <w:widowControl/>
        <w:ind w:firstLine="422"/>
        <w:jc w:val="left"/>
        <w:rPr>
          <w:b/>
          <w:bCs/>
          <w:highlight w:val="none"/>
        </w:rPr>
      </w:pPr>
    </w:p>
    <w:tbl>
      <w:tblPr>
        <w:tblStyle w:val="85"/>
        <w:tblW w:w="9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2"/>
        <w:gridCol w:w="915"/>
        <w:gridCol w:w="1094"/>
        <w:gridCol w:w="1694"/>
        <w:gridCol w:w="2211"/>
        <w:gridCol w:w="2040"/>
      </w:tblGrid>
      <w:tr w14:paraId="013B9A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1142" w:type="dxa"/>
            <w:vAlign w:val="center"/>
          </w:tcPr>
          <w:p w14:paraId="6611B179">
            <w:pPr>
              <w:widowControl/>
              <w:ind w:firstLine="0" w:firstLineChars="0"/>
              <w:jc w:val="center"/>
              <w:rPr>
                <w:b/>
                <w:bCs/>
                <w:highlight w:val="none"/>
              </w:rPr>
            </w:pPr>
            <w:r>
              <w:rPr>
                <w:b/>
                <w:bCs/>
                <w:highlight w:val="none"/>
              </w:rPr>
              <w:t>姓名</w:t>
            </w:r>
          </w:p>
        </w:tc>
        <w:tc>
          <w:tcPr>
            <w:tcW w:w="915" w:type="dxa"/>
            <w:vAlign w:val="center"/>
          </w:tcPr>
          <w:p w14:paraId="22FF2513">
            <w:pPr>
              <w:widowControl/>
              <w:ind w:firstLine="422"/>
              <w:jc w:val="center"/>
              <w:rPr>
                <w:b/>
                <w:bCs/>
                <w:highlight w:val="none"/>
              </w:rPr>
            </w:pPr>
          </w:p>
        </w:tc>
        <w:tc>
          <w:tcPr>
            <w:tcW w:w="1094" w:type="dxa"/>
            <w:vAlign w:val="center"/>
          </w:tcPr>
          <w:p w14:paraId="0AFB5D0C">
            <w:pPr>
              <w:widowControl/>
              <w:ind w:firstLine="0" w:firstLineChars="0"/>
              <w:jc w:val="center"/>
              <w:rPr>
                <w:b/>
                <w:bCs/>
                <w:highlight w:val="none"/>
              </w:rPr>
            </w:pPr>
            <w:r>
              <w:rPr>
                <w:b/>
                <w:bCs/>
                <w:highlight w:val="none"/>
              </w:rPr>
              <w:t>年龄</w:t>
            </w:r>
          </w:p>
        </w:tc>
        <w:tc>
          <w:tcPr>
            <w:tcW w:w="1694" w:type="dxa"/>
            <w:vAlign w:val="center"/>
          </w:tcPr>
          <w:p w14:paraId="39C2F18E">
            <w:pPr>
              <w:widowControl/>
              <w:ind w:firstLine="422"/>
              <w:jc w:val="center"/>
              <w:rPr>
                <w:b/>
                <w:bCs/>
                <w:highlight w:val="none"/>
              </w:rPr>
            </w:pPr>
          </w:p>
        </w:tc>
        <w:tc>
          <w:tcPr>
            <w:tcW w:w="2211" w:type="dxa"/>
            <w:vAlign w:val="center"/>
          </w:tcPr>
          <w:p w14:paraId="371A02FF">
            <w:pPr>
              <w:widowControl/>
              <w:ind w:firstLine="0" w:firstLineChars="0"/>
              <w:jc w:val="center"/>
              <w:rPr>
                <w:b/>
                <w:bCs/>
                <w:highlight w:val="none"/>
              </w:rPr>
            </w:pPr>
            <w:r>
              <w:rPr>
                <w:b/>
                <w:bCs/>
                <w:highlight w:val="none"/>
              </w:rPr>
              <w:t>学历</w:t>
            </w:r>
          </w:p>
        </w:tc>
        <w:tc>
          <w:tcPr>
            <w:tcW w:w="2040" w:type="dxa"/>
            <w:vAlign w:val="center"/>
          </w:tcPr>
          <w:p w14:paraId="0DE579EA">
            <w:pPr>
              <w:widowControl/>
              <w:ind w:firstLine="422"/>
              <w:jc w:val="center"/>
              <w:rPr>
                <w:b/>
                <w:bCs/>
                <w:highlight w:val="none"/>
              </w:rPr>
            </w:pPr>
          </w:p>
        </w:tc>
      </w:tr>
      <w:tr w14:paraId="01DCE6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3ABD7ED8">
            <w:pPr>
              <w:widowControl/>
              <w:ind w:firstLine="0" w:firstLineChars="0"/>
              <w:jc w:val="center"/>
              <w:rPr>
                <w:b/>
                <w:bCs/>
                <w:highlight w:val="none"/>
              </w:rPr>
            </w:pPr>
            <w:r>
              <w:rPr>
                <w:b/>
                <w:bCs/>
                <w:highlight w:val="none"/>
              </w:rPr>
              <w:t>职称</w:t>
            </w:r>
          </w:p>
        </w:tc>
        <w:tc>
          <w:tcPr>
            <w:tcW w:w="915" w:type="dxa"/>
            <w:vAlign w:val="center"/>
          </w:tcPr>
          <w:p w14:paraId="6F90F884">
            <w:pPr>
              <w:widowControl/>
              <w:ind w:firstLine="422"/>
              <w:jc w:val="center"/>
              <w:rPr>
                <w:b/>
                <w:bCs/>
                <w:highlight w:val="none"/>
              </w:rPr>
            </w:pPr>
          </w:p>
        </w:tc>
        <w:tc>
          <w:tcPr>
            <w:tcW w:w="1094" w:type="dxa"/>
            <w:vAlign w:val="center"/>
          </w:tcPr>
          <w:p w14:paraId="605898F3">
            <w:pPr>
              <w:widowControl/>
              <w:ind w:firstLine="0" w:firstLineChars="0"/>
              <w:jc w:val="center"/>
              <w:rPr>
                <w:b/>
                <w:bCs/>
                <w:highlight w:val="none"/>
              </w:rPr>
            </w:pPr>
            <w:r>
              <w:rPr>
                <w:b/>
                <w:bCs/>
                <w:highlight w:val="none"/>
              </w:rPr>
              <w:t>职务</w:t>
            </w:r>
          </w:p>
        </w:tc>
        <w:tc>
          <w:tcPr>
            <w:tcW w:w="1694" w:type="dxa"/>
            <w:vAlign w:val="center"/>
          </w:tcPr>
          <w:p w14:paraId="2135B3F6">
            <w:pPr>
              <w:widowControl/>
              <w:ind w:firstLine="422"/>
              <w:jc w:val="center"/>
              <w:rPr>
                <w:b/>
                <w:bCs/>
                <w:highlight w:val="none"/>
              </w:rPr>
            </w:pPr>
          </w:p>
        </w:tc>
        <w:tc>
          <w:tcPr>
            <w:tcW w:w="2211" w:type="dxa"/>
            <w:vAlign w:val="center"/>
          </w:tcPr>
          <w:p w14:paraId="068AC047">
            <w:pPr>
              <w:widowControl/>
              <w:ind w:firstLine="0" w:firstLineChars="0"/>
              <w:jc w:val="center"/>
              <w:rPr>
                <w:b/>
                <w:bCs/>
                <w:highlight w:val="none"/>
              </w:rPr>
            </w:pPr>
            <w:r>
              <w:rPr>
                <w:b/>
                <w:bCs/>
                <w:highlight w:val="none"/>
              </w:rPr>
              <w:t>拟在本合同担任职务</w:t>
            </w:r>
          </w:p>
        </w:tc>
        <w:tc>
          <w:tcPr>
            <w:tcW w:w="2040" w:type="dxa"/>
            <w:vAlign w:val="center"/>
          </w:tcPr>
          <w:p w14:paraId="692BC3D8">
            <w:pPr>
              <w:widowControl/>
              <w:ind w:firstLine="422"/>
              <w:jc w:val="center"/>
              <w:rPr>
                <w:b/>
                <w:bCs/>
                <w:highlight w:val="none"/>
              </w:rPr>
            </w:pPr>
          </w:p>
        </w:tc>
      </w:tr>
      <w:tr w14:paraId="1F15F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17F3D5F6">
            <w:pPr>
              <w:widowControl/>
              <w:ind w:firstLine="0" w:firstLineChars="0"/>
              <w:jc w:val="center"/>
              <w:rPr>
                <w:b/>
                <w:bCs/>
                <w:highlight w:val="none"/>
              </w:rPr>
            </w:pPr>
            <w:r>
              <w:rPr>
                <w:b/>
                <w:bCs/>
                <w:highlight w:val="none"/>
              </w:rPr>
              <w:t>毕业学校</w:t>
            </w:r>
          </w:p>
        </w:tc>
        <w:tc>
          <w:tcPr>
            <w:tcW w:w="915" w:type="dxa"/>
            <w:vAlign w:val="center"/>
          </w:tcPr>
          <w:p w14:paraId="4CF2D0EA">
            <w:pPr>
              <w:widowControl/>
              <w:ind w:firstLine="422"/>
              <w:jc w:val="center"/>
              <w:rPr>
                <w:b/>
                <w:bCs/>
                <w:highlight w:val="none"/>
              </w:rPr>
            </w:pPr>
          </w:p>
        </w:tc>
        <w:tc>
          <w:tcPr>
            <w:tcW w:w="7039" w:type="dxa"/>
            <w:gridSpan w:val="4"/>
            <w:vAlign w:val="center"/>
          </w:tcPr>
          <w:p w14:paraId="6942708F">
            <w:pPr>
              <w:widowControl/>
              <w:ind w:firstLine="0" w:firstLineChars="0"/>
              <w:jc w:val="center"/>
              <w:rPr>
                <w:b/>
                <w:bCs/>
                <w:highlight w:val="none"/>
              </w:rPr>
            </w:pPr>
            <w:r>
              <w:rPr>
                <w:b/>
                <w:bCs/>
                <w:highlight w:val="none"/>
              </w:rPr>
              <w:t>年毕业于学校专业</w:t>
            </w:r>
          </w:p>
        </w:tc>
      </w:tr>
      <w:tr w14:paraId="2894D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3AD6EEA9">
            <w:pPr>
              <w:widowControl/>
              <w:ind w:firstLine="422"/>
              <w:jc w:val="center"/>
              <w:rPr>
                <w:b/>
                <w:bCs/>
                <w:highlight w:val="none"/>
              </w:rPr>
            </w:pPr>
          </w:p>
        </w:tc>
        <w:tc>
          <w:tcPr>
            <w:tcW w:w="7954" w:type="dxa"/>
            <w:gridSpan w:val="5"/>
            <w:vAlign w:val="center"/>
          </w:tcPr>
          <w:p w14:paraId="04ABA566">
            <w:pPr>
              <w:widowControl/>
              <w:ind w:firstLine="0" w:firstLineChars="0"/>
              <w:jc w:val="center"/>
              <w:rPr>
                <w:b/>
                <w:bCs/>
                <w:highlight w:val="none"/>
              </w:rPr>
            </w:pPr>
            <w:r>
              <w:rPr>
                <w:b/>
                <w:bCs/>
                <w:highlight w:val="none"/>
              </w:rPr>
              <w:t>主要工作经历</w:t>
            </w:r>
          </w:p>
        </w:tc>
      </w:tr>
      <w:tr w14:paraId="57C5A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1142" w:type="dxa"/>
            <w:vAlign w:val="center"/>
          </w:tcPr>
          <w:p w14:paraId="43769F25">
            <w:pPr>
              <w:widowControl/>
              <w:ind w:firstLine="0" w:firstLineChars="0"/>
              <w:jc w:val="center"/>
              <w:rPr>
                <w:b/>
                <w:bCs/>
                <w:highlight w:val="none"/>
              </w:rPr>
            </w:pPr>
            <w:r>
              <w:rPr>
                <w:b/>
                <w:bCs/>
                <w:highlight w:val="none"/>
              </w:rPr>
              <w:t>时间</w:t>
            </w:r>
          </w:p>
        </w:tc>
        <w:tc>
          <w:tcPr>
            <w:tcW w:w="915" w:type="dxa"/>
            <w:vAlign w:val="center"/>
          </w:tcPr>
          <w:p w14:paraId="58ABA731">
            <w:pPr>
              <w:widowControl/>
              <w:ind w:firstLine="422"/>
              <w:jc w:val="center"/>
              <w:rPr>
                <w:b/>
                <w:bCs/>
                <w:highlight w:val="none"/>
              </w:rPr>
            </w:pPr>
          </w:p>
        </w:tc>
        <w:tc>
          <w:tcPr>
            <w:tcW w:w="2788" w:type="dxa"/>
            <w:gridSpan w:val="2"/>
            <w:vAlign w:val="center"/>
          </w:tcPr>
          <w:p w14:paraId="415DBEDC">
            <w:pPr>
              <w:widowControl/>
              <w:ind w:firstLine="0" w:firstLineChars="0"/>
              <w:jc w:val="center"/>
              <w:rPr>
                <w:b/>
                <w:bCs/>
                <w:highlight w:val="none"/>
              </w:rPr>
            </w:pPr>
            <w:r>
              <w:rPr>
                <w:b/>
                <w:bCs/>
                <w:highlight w:val="none"/>
              </w:rPr>
              <w:t>参加过的类似项目</w:t>
            </w:r>
          </w:p>
        </w:tc>
        <w:tc>
          <w:tcPr>
            <w:tcW w:w="2211" w:type="dxa"/>
            <w:vAlign w:val="center"/>
          </w:tcPr>
          <w:p w14:paraId="28E1A3B6">
            <w:pPr>
              <w:widowControl/>
              <w:ind w:firstLine="0" w:firstLineChars="0"/>
              <w:jc w:val="center"/>
              <w:rPr>
                <w:b/>
                <w:bCs/>
                <w:highlight w:val="none"/>
              </w:rPr>
            </w:pPr>
            <w:r>
              <w:rPr>
                <w:b/>
                <w:bCs/>
                <w:highlight w:val="none"/>
              </w:rPr>
              <w:t>担任职务</w:t>
            </w:r>
          </w:p>
        </w:tc>
        <w:tc>
          <w:tcPr>
            <w:tcW w:w="2040" w:type="dxa"/>
            <w:vAlign w:val="center"/>
          </w:tcPr>
          <w:p w14:paraId="7280D16D">
            <w:pPr>
              <w:widowControl/>
              <w:ind w:firstLine="0" w:firstLineChars="0"/>
              <w:jc w:val="center"/>
              <w:rPr>
                <w:b/>
                <w:bCs/>
                <w:highlight w:val="none"/>
              </w:rPr>
            </w:pPr>
            <w:r>
              <w:rPr>
                <w:b/>
                <w:bCs/>
                <w:highlight w:val="none"/>
              </w:rPr>
              <w:t>发包人及联系电话</w:t>
            </w:r>
          </w:p>
        </w:tc>
      </w:tr>
      <w:tr w14:paraId="5DF835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1142" w:type="dxa"/>
            <w:vAlign w:val="center"/>
          </w:tcPr>
          <w:p w14:paraId="28F1CABD">
            <w:pPr>
              <w:widowControl/>
              <w:ind w:firstLine="422"/>
              <w:jc w:val="left"/>
              <w:rPr>
                <w:b/>
                <w:bCs/>
                <w:highlight w:val="none"/>
              </w:rPr>
            </w:pPr>
          </w:p>
        </w:tc>
        <w:tc>
          <w:tcPr>
            <w:tcW w:w="915" w:type="dxa"/>
            <w:vAlign w:val="center"/>
          </w:tcPr>
          <w:p w14:paraId="1DD3E404">
            <w:pPr>
              <w:widowControl/>
              <w:ind w:firstLine="422"/>
              <w:jc w:val="left"/>
              <w:rPr>
                <w:b/>
                <w:bCs/>
                <w:highlight w:val="none"/>
              </w:rPr>
            </w:pPr>
          </w:p>
        </w:tc>
        <w:tc>
          <w:tcPr>
            <w:tcW w:w="2788" w:type="dxa"/>
            <w:gridSpan w:val="2"/>
            <w:vAlign w:val="center"/>
          </w:tcPr>
          <w:p w14:paraId="43D2EC1C">
            <w:pPr>
              <w:widowControl/>
              <w:ind w:firstLine="422"/>
              <w:jc w:val="left"/>
              <w:rPr>
                <w:b/>
                <w:bCs/>
                <w:highlight w:val="none"/>
              </w:rPr>
            </w:pPr>
          </w:p>
        </w:tc>
        <w:tc>
          <w:tcPr>
            <w:tcW w:w="2211" w:type="dxa"/>
            <w:vAlign w:val="center"/>
          </w:tcPr>
          <w:p w14:paraId="1F24FB17">
            <w:pPr>
              <w:widowControl/>
              <w:ind w:firstLine="422"/>
              <w:jc w:val="left"/>
              <w:rPr>
                <w:b/>
                <w:bCs/>
                <w:highlight w:val="none"/>
              </w:rPr>
            </w:pPr>
          </w:p>
        </w:tc>
        <w:tc>
          <w:tcPr>
            <w:tcW w:w="2040" w:type="dxa"/>
            <w:vAlign w:val="center"/>
          </w:tcPr>
          <w:p w14:paraId="6525ADEF">
            <w:pPr>
              <w:widowControl/>
              <w:ind w:firstLine="422"/>
              <w:jc w:val="left"/>
              <w:rPr>
                <w:b/>
                <w:bCs/>
                <w:highlight w:val="none"/>
              </w:rPr>
            </w:pPr>
          </w:p>
        </w:tc>
      </w:tr>
      <w:tr w14:paraId="569918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1142" w:type="dxa"/>
            <w:vAlign w:val="center"/>
          </w:tcPr>
          <w:p w14:paraId="311836BC">
            <w:pPr>
              <w:widowControl/>
              <w:ind w:firstLine="422"/>
              <w:jc w:val="left"/>
              <w:rPr>
                <w:b/>
                <w:bCs/>
                <w:highlight w:val="none"/>
              </w:rPr>
            </w:pPr>
          </w:p>
        </w:tc>
        <w:tc>
          <w:tcPr>
            <w:tcW w:w="915" w:type="dxa"/>
            <w:vAlign w:val="center"/>
          </w:tcPr>
          <w:p w14:paraId="57418884">
            <w:pPr>
              <w:widowControl/>
              <w:ind w:firstLine="422"/>
              <w:jc w:val="left"/>
              <w:rPr>
                <w:b/>
                <w:bCs/>
                <w:highlight w:val="none"/>
              </w:rPr>
            </w:pPr>
          </w:p>
        </w:tc>
        <w:tc>
          <w:tcPr>
            <w:tcW w:w="2788" w:type="dxa"/>
            <w:gridSpan w:val="2"/>
            <w:vAlign w:val="center"/>
          </w:tcPr>
          <w:p w14:paraId="6A57D506">
            <w:pPr>
              <w:widowControl/>
              <w:ind w:firstLine="422"/>
              <w:jc w:val="left"/>
              <w:rPr>
                <w:b/>
                <w:bCs/>
                <w:highlight w:val="none"/>
              </w:rPr>
            </w:pPr>
          </w:p>
        </w:tc>
        <w:tc>
          <w:tcPr>
            <w:tcW w:w="2211" w:type="dxa"/>
            <w:vAlign w:val="center"/>
          </w:tcPr>
          <w:p w14:paraId="64CD16D5">
            <w:pPr>
              <w:widowControl/>
              <w:ind w:firstLine="422"/>
              <w:jc w:val="left"/>
              <w:rPr>
                <w:b/>
                <w:bCs/>
                <w:highlight w:val="none"/>
              </w:rPr>
            </w:pPr>
          </w:p>
        </w:tc>
        <w:tc>
          <w:tcPr>
            <w:tcW w:w="2040" w:type="dxa"/>
            <w:vAlign w:val="center"/>
          </w:tcPr>
          <w:p w14:paraId="7FAD2C8C">
            <w:pPr>
              <w:widowControl/>
              <w:ind w:firstLine="422"/>
              <w:jc w:val="left"/>
              <w:rPr>
                <w:b/>
                <w:bCs/>
                <w:highlight w:val="none"/>
              </w:rPr>
            </w:pPr>
          </w:p>
        </w:tc>
      </w:tr>
      <w:tr w14:paraId="090963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1142" w:type="dxa"/>
            <w:vAlign w:val="center"/>
          </w:tcPr>
          <w:p w14:paraId="3D8DC3D7">
            <w:pPr>
              <w:widowControl/>
              <w:ind w:firstLine="422"/>
              <w:jc w:val="left"/>
              <w:rPr>
                <w:b/>
                <w:bCs/>
                <w:highlight w:val="none"/>
              </w:rPr>
            </w:pPr>
          </w:p>
        </w:tc>
        <w:tc>
          <w:tcPr>
            <w:tcW w:w="915" w:type="dxa"/>
            <w:vAlign w:val="center"/>
          </w:tcPr>
          <w:p w14:paraId="0ED76E65">
            <w:pPr>
              <w:widowControl/>
              <w:ind w:firstLine="422"/>
              <w:jc w:val="left"/>
              <w:rPr>
                <w:b/>
                <w:bCs/>
                <w:highlight w:val="none"/>
              </w:rPr>
            </w:pPr>
          </w:p>
        </w:tc>
        <w:tc>
          <w:tcPr>
            <w:tcW w:w="2788" w:type="dxa"/>
            <w:gridSpan w:val="2"/>
            <w:vAlign w:val="center"/>
          </w:tcPr>
          <w:p w14:paraId="01777373">
            <w:pPr>
              <w:widowControl/>
              <w:ind w:firstLine="422"/>
              <w:jc w:val="left"/>
              <w:rPr>
                <w:b/>
                <w:bCs/>
                <w:highlight w:val="none"/>
              </w:rPr>
            </w:pPr>
          </w:p>
        </w:tc>
        <w:tc>
          <w:tcPr>
            <w:tcW w:w="2211" w:type="dxa"/>
            <w:vAlign w:val="center"/>
          </w:tcPr>
          <w:p w14:paraId="4E8AB3D7">
            <w:pPr>
              <w:widowControl/>
              <w:ind w:firstLine="422"/>
              <w:jc w:val="left"/>
              <w:rPr>
                <w:b/>
                <w:bCs/>
                <w:highlight w:val="none"/>
              </w:rPr>
            </w:pPr>
          </w:p>
        </w:tc>
        <w:tc>
          <w:tcPr>
            <w:tcW w:w="2040" w:type="dxa"/>
            <w:vAlign w:val="center"/>
          </w:tcPr>
          <w:p w14:paraId="5EDE8D75">
            <w:pPr>
              <w:widowControl/>
              <w:ind w:firstLine="422"/>
              <w:jc w:val="left"/>
              <w:rPr>
                <w:b/>
                <w:bCs/>
                <w:highlight w:val="none"/>
              </w:rPr>
            </w:pPr>
          </w:p>
        </w:tc>
      </w:tr>
    </w:tbl>
    <w:p w14:paraId="272BBA39">
      <w:pPr>
        <w:widowControl/>
        <w:ind w:firstLine="422"/>
        <w:jc w:val="left"/>
        <w:rPr>
          <w:b/>
          <w:bCs/>
          <w:highlight w:val="none"/>
        </w:rPr>
      </w:pPr>
      <w:r>
        <w:rPr>
          <w:b/>
          <w:bCs/>
          <w:highlight w:val="none"/>
        </w:rPr>
        <w:t>1.项目负责人应附身份证、相关证书、社保参保证明等原件扫描件。</w:t>
      </w:r>
    </w:p>
    <w:p w14:paraId="36544F45">
      <w:pPr>
        <w:widowControl/>
        <w:ind w:firstLine="422"/>
        <w:jc w:val="left"/>
        <w:rPr>
          <w:b/>
          <w:bCs/>
          <w:highlight w:val="none"/>
        </w:rPr>
      </w:pPr>
      <w:r>
        <w:rPr>
          <w:b/>
          <w:bCs/>
          <w:highlight w:val="none"/>
        </w:rPr>
        <w:t>2.若为退休人员不需提供社保证明扫描件，提供退休证及聘用合同原件扫描件即可。</w:t>
      </w:r>
    </w:p>
    <w:p w14:paraId="5D34DEB6">
      <w:pPr>
        <w:spacing w:before="78" w:line="219" w:lineRule="auto"/>
        <w:ind w:firstLine="0" w:firstLineChars="0"/>
        <w:jc w:val="center"/>
        <w:rPr>
          <w:rFonts w:ascii="宋体" w:hAnsi="宋体" w:cs="宋体"/>
          <w:b/>
          <w:bCs/>
          <w:spacing w:val="-11"/>
          <w:sz w:val="24"/>
          <w:szCs w:val="24"/>
          <w:highlight w:val="none"/>
        </w:rPr>
      </w:pPr>
    </w:p>
    <w:p w14:paraId="1BDE30E7">
      <w:pPr>
        <w:spacing w:before="78" w:line="219" w:lineRule="auto"/>
        <w:ind w:firstLine="0" w:firstLineChars="0"/>
        <w:jc w:val="center"/>
        <w:rPr>
          <w:rFonts w:ascii="宋体" w:hAnsi="宋体" w:cs="宋体"/>
          <w:sz w:val="24"/>
          <w:szCs w:val="24"/>
          <w:highlight w:val="none"/>
        </w:rPr>
      </w:pPr>
      <w:r>
        <w:rPr>
          <w:rFonts w:hint="eastAsia" w:ascii="宋体" w:hAnsi="宋体" w:cs="宋体"/>
          <w:b/>
          <w:bCs/>
          <w:spacing w:val="-11"/>
          <w:sz w:val="24"/>
          <w:szCs w:val="24"/>
          <w:highlight w:val="none"/>
        </w:rPr>
        <w:t>二、</w:t>
      </w:r>
      <w:r>
        <w:rPr>
          <w:rFonts w:ascii="宋体" w:hAnsi="宋体" w:cs="宋体"/>
          <w:b/>
          <w:bCs/>
          <w:spacing w:val="-11"/>
          <w:sz w:val="24"/>
          <w:szCs w:val="24"/>
          <w:highlight w:val="none"/>
        </w:rPr>
        <w:t>设计负责人简历表</w:t>
      </w:r>
    </w:p>
    <w:tbl>
      <w:tblPr>
        <w:tblStyle w:val="85"/>
        <w:tblW w:w="9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2"/>
        <w:gridCol w:w="915"/>
        <w:gridCol w:w="1094"/>
        <w:gridCol w:w="1694"/>
        <w:gridCol w:w="2211"/>
        <w:gridCol w:w="2040"/>
      </w:tblGrid>
      <w:tr w14:paraId="3D9AF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1142" w:type="dxa"/>
            <w:vAlign w:val="center"/>
          </w:tcPr>
          <w:p w14:paraId="49E5E37F">
            <w:pPr>
              <w:widowControl/>
              <w:ind w:firstLine="0" w:firstLineChars="0"/>
              <w:jc w:val="center"/>
              <w:rPr>
                <w:b/>
                <w:bCs/>
                <w:highlight w:val="none"/>
              </w:rPr>
            </w:pPr>
            <w:r>
              <w:rPr>
                <w:b/>
                <w:bCs/>
                <w:highlight w:val="none"/>
              </w:rPr>
              <w:t>姓名</w:t>
            </w:r>
          </w:p>
        </w:tc>
        <w:tc>
          <w:tcPr>
            <w:tcW w:w="915" w:type="dxa"/>
            <w:vAlign w:val="center"/>
          </w:tcPr>
          <w:p w14:paraId="54FDE3B4">
            <w:pPr>
              <w:widowControl/>
              <w:ind w:firstLine="422"/>
              <w:jc w:val="center"/>
              <w:rPr>
                <w:b/>
                <w:bCs/>
                <w:highlight w:val="none"/>
              </w:rPr>
            </w:pPr>
          </w:p>
        </w:tc>
        <w:tc>
          <w:tcPr>
            <w:tcW w:w="1094" w:type="dxa"/>
            <w:vAlign w:val="center"/>
          </w:tcPr>
          <w:p w14:paraId="3BE1EFC4">
            <w:pPr>
              <w:widowControl/>
              <w:ind w:firstLine="0" w:firstLineChars="0"/>
              <w:jc w:val="center"/>
              <w:rPr>
                <w:b/>
                <w:bCs/>
                <w:highlight w:val="none"/>
              </w:rPr>
            </w:pPr>
            <w:r>
              <w:rPr>
                <w:b/>
                <w:bCs/>
                <w:highlight w:val="none"/>
              </w:rPr>
              <w:t>年龄</w:t>
            </w:r>
          </w:p>
        </w:tc>
        <w:tc>
          <w:tcPr>
            <w:tcW w:w="1694" w:type="dxa"/>
            <w:vAlign w:val="center"/>
          </w:tcPr>
          <w:p w14:paraId="79AD8CA3">
            <w:pPr>
              <w:widowControl/>
              <w:ind w:firstLine="422"/>
              <w:jc w:val="center"/>
              <w:rPr>
                <w:b/>
                <w:bCs/>
                <w:highlight w:val="none"/>
              </w:rPr>
            </w:pPr>
          </w:p>
        </w:tc>
        <w:tc>
          <w:tcPr>
            <w:tcW w:w="2211" w:type="dxa"/>
            <w:vAlign w:val="center"/>
          </w:tcPr>
          <w:p w14:paraId="139684AC">
            <w:pPr>
              <w:widowControl/>
              <w:ind w:firstLine="0" w:firstLineChars="0"/>
              <w:jc w:val="center"/>
              <w:rPr>
                <w:b/>
                <w:bCs/>
                <w:highlight w:val="none"/>
              </w:rPr>
            </w:pPr>
            <w:r>
              <w:rPr>
                <w:b/>
                <w:bCs/>
                <w:highlight w:val="none"/>
              </w:rPr>
              <w:t>学历</w:t>
            </w:r>
          </w:p>
        </w:tc>
        <w:tc>
          <w:tcPr>
            <w:tcW w:w="2040" w:type="dxa"/>
            <w:vAlign w:val="center"/>
          </w:tcPr>
          <w:p w14:paraId="1F3252F0">
            <w:pPr>
              <w:widowControl/>
              <w:ind w:firstLine="422"/>
              <w:jc w:val="center"/>
              <w:rPr>
                <w:b/>
                <w:bCs/>
                <w:highlight w:val="none"/>
              </w:rPr>
            </w:pPr>
          </w:p>
        </w:tc>
      </w:tr>
      <w:tr w14:paraId="00345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5E525430">
            <w:pPr>
              <w:widowControl/>
              <w:ind w:firstLine="0" w:firstLineChars="0"/>
              <w:jc w:val="center"/>
              <w:rPr>
                <w:b/>
                <w:bCs/>
                <w:highlight w:val="none"/>
              </w:rPr>
            </w:pPr>
            <w:r>
              <w:rPr>
                <w:b/>
                <w:bCs/>
                <w:highlight w:val="none"/>
              </w:rPr>
              <w:t>职称</w:t>
            </w:r>
          </w:p>
        </w:tc>
        <w:tc>
          <w:tcPr>
            <w:tcW w:w="915" w:type="dxa"/>
            <w:vAlign w:val="center"/>
          </w:tcPr>
          <w:p w14:paraId="2C4F072E">
            <w:pPr>
              <w:widowControl/>
              <w:ind w:firstLine="422"/>
              <w:jc w:val="center"/>
              <w:rPr>
                <w:b/>
                <w:bCs/>
                <w:highlight w:val="none"/>
              </w:rPr>
            </w:pPr>
          </w:p>
        </w:tc>
        <w:tc>
          <w:tcPr>
            <w:tcW w:w="1094" w:type="dxa"/>
            <w:vAlign w:val="center"/>
          </w:tcPr>
          <w:p w14:paraId="5BD94A91">
            <w:pPr>
              <w:widowControl/>
              <w:ind w:firstLine="0" w:firstLineChars="0"/>
              <w:jc w:val="center"/>
              <w:rPr>
                <w:b/>
                <w:bCs/>
                <w:highlight w:val="none"/>
              </w:rPr>
            </w:pPr>
            <w:r>
              <w:rPr>
                <w:b/>
                <w:bCs/>
                <w:highlight w:val="none"/>
              </w:rPr>
              <w:t>职务</w:t>
            </w:r>
          </w:p>
        </w:tc>
        <w:tc>
          <w:tcPr>
            <w:tcW w:w="1694" w:type="dxa"/>
            <w:vAlign w:val="center"/>
          </w:tcPr>
          <w:p w14:paraId="7B00EB31">
            <w:pPr>
              <w:widowControl/>
              <w:ind w:firstLine="422"/>
              <w:jc w:val="center"/>
              <w:rPr>
                <w:b/>
                <w:bCs/>
                <w:highlight w:val="none"/>
              </w:rPr>
            </w:pPr>
          </w:p>
        </w:tc>
        <w:tc>
          <w:tcPr>
            <w:tcW w:w="2211" w:type="dxa"/>
            <w:vAlign w:val="center"/>
          </w:tcPr>
          <w:p w14:paraId="56A6C589">
            <w:pPr>
              <w:widowControl/>
              <w:ind w:firstLine="0" w:firstLineChars="0"/>
              <w:jc w:val="center"/>
              <w:rPr>
                <w:b/>
                <w:bCs/>
                <w:highlight w:val="none"/>
              </w:rPr>
            </w:pPr>
            <w:r>
              <w:rPr>
                <w:b/>
                <w:bCs/>
                <w:highlight w:val="none"/>
              </w:rPr>
              <w:t>拟在本合同担任职务</w:t>
            </w:r>
          </w:p>
        </w:tc>
        <w:tc>
          <w:tcPr>
            <w:tcW w:w="2040" w:type="dxa"/>
            <w:vAlign w:val="center"/>
          </w:tcPr>
          <w:p w14:paraId="48303EFF">
            <w:pPr>
              <w:widowControl/>
              <w:ind w:firstLine="422"/>
              <w:jc w:val="center"/>
              <w:rPr>
                <w:b/>
                <w:bCs/>
                <w:highlight w:val="none"/>
              </w:rPr>
            </w:pPr>
          </w:p>
        </w:tc>
      </w:tr>
      <w:tr w14:paraId="3B13B2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417192D3">
            <w:pPr>
              <w:widowControl/>
              <w:ind w:firstLine="0" w:firstLineChars="0"/>
              <w:jc w:val="center"/>
              <w:rPr>
                <w:b/>
                <w:bCs/>
                <w:highlight w:val="none"/>
              </w:rPr>
            </w:pPr>
            <w:r>
              <w:rPr>
                <w:b/>
                <w:bCs/>
                <w:highlight w:val="none"/>
              </w:rPr>
              <w:t>毕业学校</w:t>
            </w:r>
          </w:p>
        </w:tc>
        <w:tc>
          <w:tcPr>
            <w:tcW w:w="915" w:type="dxa"/>
            <w:vAlign w:val="center"/>
          </w:tcPr>
          <w:p w14:paraId="1F6662C7">
            <w:pPr>
              <w:widowControl/>
              <w:ind w:firstLine="422"/>
              <w:jc w:val="center"/>
              <w:rPr>
                <w:b/>
                <w:bCs/>
                <w:highlight w:val="none"/>
              </w:rPr>
            </w:pPr>
          </w:p>
        </w:tc>
        <w:tc>
          <w:tcPr>
            <w:tcW w:w="7039" w:type="dxa"/>
            <w:gridSpan w:val="4"/>
            <w:vAlign w:val="center"/>
          </w:tcPr>
          <w:p w14:paraId="4E9D54E7">
            <w:pPr>
              <w:widowControl/>
              <w:ind w:firstLine="0" w:firstLineChars="0"/>
              <w:jc w:val="center"/>
              <w:rPr>
                <w:b/>
                <w:bCs/>
                <w:highlight w:val="none"/>
              </w:rPr>
            </w:pPr>
            <w:r>
              <w:rPr>
                <w:b/>
                <w:bCs/>
                <w:highlight w:val="none"/>
              </w:rPr>
              <w:t>年毕业于学校专业</w:t>
            </w:r>
          </w:p>
        </w:tc>
      </w:tr>
      <w:tr w14:paraId="57633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687D31E1">
            <w:pPr>
              <w:widowControl/>
              <w:ind w:firstLine="422"/>
              <w:jc w:val="center"/>
              <w:rPr>
                <w:b/>
                <w:bCs/>
                <w:highlight w:val="none"/>
              </w:rPr>
            </w:pPr>
          </w:p>
        </w:tc>
        <w:tc>
          <w:tcPr>
            <w:tcW w:w="7954" w:type="dxa"/>
            <w:gridSpan w:val="5"/>
            <w:vAlign w:val="center"/>
          </w:tcPr>
          <w:p w14:paraId="3645C61B">
            <w:pPr>
              <w:widowControl/>
              <w:ind w:firstLine="0" w:firstLineChars="0"/>
              <w:jc w:val="center"/>
              <w:rPr>
                <w:b/>
                <w:bCs/>
                <w:highlight w:val="none"/>
              </w:rPr>
            </w:pPr>
            <w:r>
              <w:rPr>
                <w:b/>
                <w:bCs/>
                <w:highlight w:val="none"/>
              </w:rPr>
              <w:t>主要工作经历</w:t>
            </w:r>
          </w:p>
        </w:tc>
      </w:tr>
      <w:tr w14:paraId="7ED048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1142" w:type="dxa"/>
            <w:vAlign w:val="center"/>
          </w:tcPr>
          <w:p w14:paraId="7F31E27F">
            <w:pPr>
              <w:widowControl/>
              <w:ind w:firstLine="0" w:firstLineChars="0"/>
              <w:jc w:val="center"/>
              <w:rPr>
                <w:b/>
                <w:bCs/>
                <w:highlight w:val="none"/>
              </w:rPr>
            </w:pPr>
            <w:r>
              <w:rPr>
                <w:b/>
                <w:bCs/>
                <w:highlight w:val="none"/>
              </w:rPr>
              <w:t>时间</w:t>
            </w:r>
          </w:p>
        </w:tc>
        <w:tc>
          <w:tcPr>
            <w:tcW w:w="915" w:type="dxa"/>
            <w:vAlign w:val="center"/>
          </w:tcPr>
          <w:p w14:paraId="44C97DDC">
            <w:pPr>
              <w:widowControl/>
              <w:ind w:firstLine="422"/>
              <w:jc w:val="center"/>
              <w:rPr>
                <w:b/>
                <w:bCs/>
                <w:highlight w:val="none"/>
              </w:rPr>
            </w:pPr>
          </w:p>
        </w:tc>
        <w:tc>
          <w:tcPr>
            <w:tcW w:w="2788" w:type="dxa"/>
            <w:gridSpan w:val="2"/>
            <w:vAlign w:val="center"/>
          </w:tcPr>
          <w:p w14:paraId="4013C687">
            <w:pPr>
              <w:widowControl/>
              <w:ind w:firstLine="0" w:firstLineChars="0"/>
              <w:jc w:val="center"/>
              <w:rPr>
                <w:b/>
                <w:bCs/>
                <w:highlight w:val="none"/>
              </w:rPr>
            </w:pPr>
            <w:r>
              <w:rPr>
                <w:b/>
                <w:bCs/>
                <w:highlight w:val="none"/>
              </w:rPr>
              <w:t>参加过的类似项目</w:t>
            </w:r>
          </w:p>
        </w:tc>
        <w:tc>
          <w:tcPr>
            <w:tcW w:w="2211" w:type="dxa"/>
            <w:vAlign w:val="center"/>
          </w:tcPr>
          <w:p w14:paraId="2EC6D164">
            <w:pPr>
              <w:widowControl/>
              <w:ind w:firstLine="0" w:firstLineChars="0"/>
              <w:jc w:val="center"/>
              <w:rPr>
                <w:b/>
                <w:bCs/>
                <w:highlight w:val="none"/>
              </w:rPr>
            </w:pPr>
            <w:r>
              <w:rPr>
                <w:b/>
                <w:bCs/>
                <w:highlight w:val="none"/>
              </w:rPr>
              <w:t>担任职务</w:t>
            </w:r>
          </w:p>
        </w:tc>
        <w:tc>
          <w:tcPr>
            <w:tcW w:w="2040" w:type="dxa"/>
            <w:vAlign w:val="center"/>
          </w:tcPr>
          <w:p w14:paraId="2BBF1706">
            <w:pPr>
              <w:widowControl/>
              <w:ind w:firstLine="0" w:firstLineChars="0"/>
              <w:jc w:val="center"/>
              <w:rPr>
                <w:b/>
                <w:bCs/>
                <w:highlight w:val="none"/>
              </w:rPr>
            </w:pPr>
            <w:r>
              <w:rPr>
                <w:b/>
                <w:bCs/>
                <w:highlight w:val="none"/>
              </w:rPr>
              <w:t>发包人及联系电话</w:t>
            </w:r>
          </w:p>
        </w:tc>
      </w:tr>
      <w:tr w14:paraId="24DB55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1142" w:type="dxa"/>
            <w:vAlign w:val="center"/>
          </w:tcPr>
          <w:p w14:paraId="209A73E6">
            <w:pPr>
              <w:widowControl/>
              <w:ind w:firstLine="422"/>
              <w:jc w:val="left"/>
              <w:rPr>
                <w:b/>
                <w:bCs/>
                <w:highlight w:val="none"/>
              </w:rPr>
            </w:pPr>
          </w:p>
        </w:tc>
        <w:tc>
          <w:tcPr>
            <w:tcW w:w="915" w:type="dxa"/>
            <w:vAlign w:val="center"/>
          </w:tcPr>
          <w:p w14:paraId="092FB9E9">
            <w:pPr>
              <w:widowControl/>
              <w:ind w:firstLine="422"/>
              <w:jc w:val="left"/>
              <w:rPr>
                <w:b/>
                <w:bCs/>
                <w:highlight w:val="none"/>
              </w:rPr>
            </w:pPr>
          </w:p>
        </w:tc>
        <w:tc>
          <w:tcPr>
            <w:tcW w:w="2788" w:type="dxa"/>
            <w:gridSpan w:val="2"/>
            <w:vAlign w:val="center"/>
          </w:tcPr>
          <w:p w14:paraId="6B5101A3">
            <w:pPr>
              <w:widowControl/>
              <w:ind w:firstLine="422"/>
              <w:jc w:val="left"/>
              <w:rPr>
                <w:b/>
                <w:bCs/>
                <w:highlight w:val="none"/>
              </w:rPr>
            </w:pPr>
          </w:p>
        </w:tc>
        <w:tc>
          <w:tcPr>
            <w:tcW w:w="2211" w:type="dxa"/>
            <w:vAlign w:val="center"/>
          </w:tcPr>
          <w:p w14:paraId="2A73D3C0">
            <w:pPr>
              <w:widowControl/>
              <w:ind w:firstLine="422"/>
              <w:jc w:val="left"/>
              <w:rPr>
                <w:b/>
                <w:bCs/>
                <w:highlight w:val="none"/>
              </w:rPr>
            </w:pPr>
          </w:p>
        </w:tc>
        <w:tc>
          <w:tcPr>
            <w:tcW w:w="2040" w:type="dxa"/>
            <w:vAlign w:val="center"/>
          </w:tcPr>
          <w:p w14:paraId="77F17080">
            <w:pPr>
              <w:widowControl/>
              <w:ind w:firstLine="422"/>
              <w:jc w:val="left"/>
              <w:rPr>
                <w:b/>
                <w:bCs/>
                <w:highlight w:val="none"/>
              </w:rPr>
            </w:pPr>
          </w:p>
        </w:tc>
      </w:tr>
      <w:tr w14:paraId="34CFA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1142" w:type="dxa"/>
            <w:vAlign w:val="center"/>
          </w:tcPr>
          <w:p w14:paraId="17DAAD4B">
            <w:pPr>
              <w:widowControl/>
              <w:ind w:firstLine="422"/>
              <w:jc w:val="left"/>
              <w:rPr>
                <w:b/>
                <w:bCs/>
                <w:highlight w:val="none"/>
              </w:rPr>
            </w:pPr>
          </w:p>
        </w:tc>
        <w:tc>
          <w:tcPr>
            <w:tcW w:w="915" w:type="dxa"/>
            <w:vAlign w:val="center"/>
          </w:tcPr>
          <w:p w14:paraId="2CEC6B4D">
            <w:pPr>
              <w:widowControl/>
              <w:ind w:firstLine="422"/>
              <w:jc w:val="left"/>
              <w:rPr>
                <w:b/>
                <w:bCs/>
                <w:highlight w:val="none"/>
              </w:rPr>
            </w:pPr>
          </w:p>
        </w:tc>
        <w:tc>
          <w:tcPr>
            <w:tcW w:w="2788" w:type="dxa"/>
            <w:gridSpan w:val="2"/>
            <w:vAlign w:val="center"/>
          </w:tcPr>
          <w:p w14:paraId="75485572">
            <w:pPr>
              <w:widowControl/>
              <w:ind w:firstLine="422"/>
              <w:jc w:val="left"/>
              <w:rPr>
                <w:b/>
                <w:bCs/>
                <w:highlight w:val="none"/>
              </w:rPr>
            </w:pPr>
          </w:p>
        </w:tc>
        <w:tc>
          <w:tcPr>
            <w:tcW w:w="2211" w:type="dxa"/>
            <w:vAlign w:val="center"/>
          </w:tcPr>
          <w:p w14:paraId="3E080F21">
            <w:pPr>
              <w:widowControl/>
              <w:ind w:firstLine="422"/>
              <w:jc w:val="left"/>
              <w:rPr>
                <w:b/>
                <w:bCs/>
                <w:highlight w:val="none"/>
              </w:rPr>
            </w:pPr>
          </w:p>
        </w:tc>
        <w:tc>
          <w:tcPr>
            <w:tcW w:w="2040" w:type="dxa"/>
            <w:vAlign w:val="center"/>
          </w:tcPr>
          <w:p w14:paraId="4EBBE1D5">
            <w:pPr>
              <w:widowControl/>
              <w:ind w:firstLine="422"/>
              <w:jc w:val="left"/>
              <w:rPr>
                <w:b/>
                <w:bCs/>
                <w:highlight w:val="none"/>
              </w:rPr>
            </w:pPr>
          </w:p>
        </w:tc>
      </w:tr>
      <w:tr w14:paraId="0DCFD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1142" w:type="dxa"/>
            <w:vAlign w:val="center"/>
          </w:tcPr>
          <w:p w14:paraId="5911117B">
            <w:pPr>
              <w:widowControl/>
              <w:ind w:firstLine="422"/>
              <w:jc w:val="left"/>
              <w:rPr>
                <w:b/>
                <w:bCs/>
                <w:highlight w:val="none"/>
              </w:rPr>
            </w:pPr>
          </w:p>
        </w:tc>
        <w:tc>
          <w:tcPr>
            <w:tcW w:w="915" w:type="dxa"/>
            <w:vAlign w:val="center"/>
          </w:tcPr>
          <w:p w14:paraId="7D76AA5D">
            <w:pPr>
              <w:widowControl/>
              <w:ind w:firstLine="422"/>
              <w:jc w:val="left"/>
              <w:rPr>
                <w:b/>
                <w:bCs/>
                <w:highlight w:val="none"/>
              </w:rPr>
            </w:pPr>
          </w:p>
        </w:tc>
        <w:tc>
          <w:tcPr>
            <w:tcW w:w="2788" w:type="dxa"/>
            <w:gridSpan w:val="2"/>
            <w:vAlign w:val="center"/>
          </w:tcPr>
          <w:p w14:paraId="0F0A015F">
            <w:pPr>
              <w:widowControl/>
              <w:ind w:firstLine="422"/>
              <w:jc w:val="left"/>
              <w:rPr>
                <w:b/>
                <w:bCs/>
                <w:highlight w:val="none"/>
              </w:rPr>
            </w:pPr>
          </w:p>
        </w:tc>
        <w:tc>
          <w:tcPr>
            <w:tcW w:w="2211" w:type="dxa"/>
            <w:vAlign w:val="center"/>
          </w:tcPr>
          <w:p w14:paraId="177A1E32">
            <w:pPr>
              <w:widowControl/>
              <w:ind w:firstLine="422"/>
              <w:jc w:val="left"/>
              <w:rPr>
                <w:b/>
                <w:bCs/>
                <w:highlight w:val="none"/>
              </w:rPr>
            </w:pPr>
          </w:p>
        </w:tc>
        <w:tc>
          <w:tcPr>
            <w:tcW w:w="2040" w:type="dxa"/>
            <w:vAlign w:val="center"/>
          </w:tcPr>
          <w:p w14:paraId="2D3B82D6">
            <w:pPr>
              <w:widowControl/>
              <w:ind w:firstLine="422"/>
              <w:jc w:val="left"/>
              <w:rPr>
                <w:b/>
                <w:bCs/>
                <w:highlight w:val="none"/>
              </w:rPr>
            </w:pPr>
          </w:p>
        </w:tc>
      </w:tr>
    </w:tbl>
    <w:p w14:paraId="71044E38">
      <w:pPr>
        <w:widowControl/>
        <w:ind w:firstLine="422"/>
        <w:jc w:val="left"/>
        <w:rPr>
          <w:b/>
          <w:bCs/>
          <w:highlight w:val="none"/>
        </w:rPr>
      </w:pPr>
      <w:r>
        <w:rPr>
          <w:rFonts w:hint="eastAsia"/>
          <w:b/>
          <w:bCs/>
          <w:highlight w:val="none"/>
        </w:rPr>
        <w:t>1.设计负责人应附身份证、相关证书、社保参保证明等原件扫描件。</w:t>
      </w:r>
    </w:p>
    <w:p w14:paraId="7A0E062B">
      <w:pPr>
        <w:widowControl/>
        <w:ind w:firstLine="422"/>
        <w:jc w:val="left"/>
        <w:rPr>
          <w:b/>
          <w:bCs/>
          <w:highlight w:val="none"/>
        </w:rPr>
      </w:pPr>
      <w:r>
        <w:rPr>
          <w:rFonts w:hint="eastAsia"/>
          <w:b/>
          <w:bCs/>
          <w:highlight w:val="none"/>
        </w:rPr>
        <w:t>2.若为退休人员不需提供社保证明扫描件，提供退休证及聘用合同原件扫描件即可。</w:t>
      </w:r>
    </w:p>
    <w:p w14:paraId="7B1EC6E2">
      <w:pPr>
        <w:spacing w:before="78" w:line="219" w:lineRule="auto"/>
        <w:ind w:firstLine="0" w:firstLineChars="0"/>
        <w:jc w:val="center"/>
        <w:rPr>
          <w:rFonts w:ascii="宋体" w:hAnsi="宋体" w:cs="宋体"/>
          <w:b/>
          <w:bCs/>
          <w:spacing w:val="-11"/>
          <w:sz w:val="24"/>
          <w:szCs w:val="24"/>
          <w:highlight w:val="none"/>
        </w:rPr>
      </w:pPr>
      <w:r>
        <w:rPr>
          <w:rFonts w:ascii="宋体" w:hAnsi="宋体" w:cs="宋体"/>
          <w:b/>
          <w:bCs/>
          <w:spacing w:val="-11"/>
          <w:sz w:val="24"/>
          <w:szCs w:val="24"/>
          <w:highlight w:val="none"/>
        </w:rPr>
        <w:br w:type="page"/>
      </w:r>
      <w:r>
        <w:rPr>
          <w:rFonts w:hint="eastAsia" w:ascii="宋体" w:hAnsi="宋体" w:cs="宋体"/>
          <w:b/>
          <w:bCs/>
          <w:spacing w:val="-11"/>
          <w:sz w:val="24"/>
          <w:szCs w:val="24"/>
          <w:highlight w:val="none"/>
        </w:rPr>
        <w:t>三、</w:t>
      </w:r>
      <w:r>
        <w:rPr>
          <w:rFonts w:ascii="宋体" w:hAnsi="宋体" w:cs="宋体"/>
          <w:b/>
          <w:bCs/>
          <w:spacing w:val="-11"/>
          <w:sz w:val="24"/>
          <w:szCs w:val="24"/>
          <w:highlight w:val="none"/>
        </w:rPr>
        <w:t>施工负责人简历表</w:t>
      </w:r>
    </w:p>
    <w:tbl>
      <w:tblPr>
        <w:tblStyle w:val="85"/>
        <w:tblW w:w="9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42"/>
        <w:gridCol w:w="915"/>
        <w:gridCol w:w="1094"/>
        <w:gridCol w:w="1694"/>
        <w:gridCol w:w="2211"/>
        <w:gridCol w:w="2040"/>
      </w:tblGrid>
      <w:tr w14:paraId="5A312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jc w:val="center"/>
        </w:trPr>
        <w:tc>
          <w:tcPr>
            <w:tcW w:w="1142" w:type="dxa"/>
            <w:vAlign w:val="center"/>
          </w:tcPr>
          <w:p w14:paraId="54C2BB55">
            <w:pPr>
              <w:widowControl/>
              <w:ind w:firstLine="0" w:firstLineChars="0"/>
              <w:jc w:val="center"/>
              <w:rPr>
                <w:b/>
                <w:bCs/>
                <w:highlight w:val="none"/>
              </w:rPr>
            </w:pPr>
            <w:r>
              <w:rPr>
                <w:b/>
                <w:bCs/>
                <w:highlight w:val="none"/>
              </w:rPr>
              <w:t>姓名</w:t>
            </w:r>
          </w:p>
        </w:tc>
        <w:tc>
          <w:tcPr>
            <w:tcW w:w="915" w:type="dxa"/>
            <w:vAlign w:val="center"/>
          </w:tcPr>
          <w:p w14:paraId="330826DA">
            <w:pPr>
              <w:widowControl/>
              <w:ind w:firstLine="422"/>
              <w:jc w:val="center"/>
              <w:rPr>
                <w:b/>
                <w:bCs/>
                <w:highlight w:val="none"/>
              </w:rPr>
            </w:pPr>
          </w:p>
        </w:tc>
        <w:tc>
          <w:tcPr>
            <w:tcW w:w="1094" w:type="dxa"/>
            <w:vAlign w:val="center"/>
          </w:tcPr>
          <w:p w14:paraId="20B74866">
            <w:pPr>
              <w:widowControl/>
              <w:ind w:firstLine="0" w:firstLineChars="0"/>
              <w:jc w:val="center"/>
              <w:rPr>
                <w:b/>
                <w:bCs/>
                <w:highlight w:val="none"/>
              </w:rPr>
            </w:pPr>
            <w:r>
              <w:rPr>
                <w:b/>
                <w:bCs/>
                <w:highlight w:val="none"/>
              </w:rPr>
              <w:t>年龄</w:t>
            </w:r>
          </w:p>
        </w:tc>
        <w:tc>
          <w:tcPr>
            <w:tcW w:w="1694" w:type="dxa"/>
            <w:vAlign w:val="center"/>
          </w:tcPr>
          <w:p w14:paraId="38DABF69">
            <w:pPr>
              <w:widowControl/>
              <w:ind w:firstLine="422"/>
              <w:jc w:val="center"/>
              <w:rPr>
                <w:b/>
                <w:bCs/>
                <w:highlight w:val="none"/>
              </w:rPr>
            </w:pPr>
          </w:p>
        </w:tc>
        <w:tc>
          <w:tcPr>
            <w:tcW w:w="2211" w:type="dxa"/>
            <w:vAlign w:val="center"/>
          </w:tcPr>
          <w:p w14:paraId="688A3214">
            <w:pPr>
              <w:widowControl/>
              <w:ind w:firstLine="0" w:firstLineChars="0"/>
              <w:jc w:val="center"/>
              <w:rPr>
                <w:b/>
                <w:bCs/>
                <w:highlight w:val="none"/>
              </w:rPr>
            </w:pPr>
            <w:r>
              <w:rPr>
                <w:b/>
                <w:bCs/>
                <w:highlight w:val="none"/>
              </w:rPr>
              <w:t>学历</w:t>
            </w:r>
          </w:p>
        </w:tc>
        <w:tc>
          <w:tcPr>
            <w:tcW w:w="2040" w:type="dxa"/>
            <w:vAlign w:val="center"/>
          </w:tcPr>
          <w:p w14:paraId="05E28FF3">
            <w:pPr>
              <w:widowControl/>
              <w:ind w:firstLine="422"/>
              <w:jc w:val="center"/>
              <w:rPr>
                <w:b/>
                <w:bCs/>
                <w:highlight w:val="none"/>
              </w:rPr>
            </w:pPr>
          </w:p>
        </w:tc>
      </w:tr>
      <w:tr w14:paraId="16C5F2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7BED411F">
            <w:pPr>
              <w:widowControl/>
              <w:ind w:firstLine="0" w:firstLineChars="0"/>
              <w:jc w:val="center"/>
              <w:rPr>
                <w:b/>
                <w:bCs/>
                <w:highlight w:val="none"/>
              </w:rPr>
            </w:pPr>
            <w:r>
              <w:rPr>
                <w:b/>
                <w:bCs/>
                <w:highlight w:val="none"/>
              </w:rPr>
              <w:t>职称</w:t>
            </w:r>
          </w:p>
        </w:tc>
        <w:tc>
          <w:tcPr>
            <w:tcW w:w="915" w:type="dxa"/>
            <w:vAlign w:val="center"/>
          </w:tcPr>
          <w:p w14:paraId="654704D5">
            <w:pPr>
              <w:widowControl/>
              <w:ind w:firstLine="422"/>
              <w:jc w:val="center"/>
              <w:rPr>
                <w:b/>
                <w:bCs/>
                <w:highlight w:val="none"/>
              </w:rPr>
            </w:pPr>
          </w:p>
        </w:tc>
        <w:tc>
          <w:tcPr>
            <w:tcW w:w="1094" w:type="dxa"/>
            <w:vAlign w:val="center"/>
          </w:tcPr>
          <w:p w14:paraId="75F4FB9F">
            <w:pPr>
              <w:widowControl/>
              <w:ind w:firstLine="0" w:firstLineChars="0"/>
              <w:jc w:val="center"/>
              <w:rPr>
                <w:b/>
                <w:bCs/>
                <w:highlight w:val="none"/>
              </w:rPr>
            </w:pPr>
            <w:r>
              <w:rPr>
                <w:b/>
                <w:bCs/>
                <w:highlight w:val="none"/>
              </w:rPr>
              <w:t>职务</w:t>
            </w:r>
          </w:p>
        </w:tc>
        <w:tc>
          <w:tcPr>
            <w:tcW w:w="1694" w:type="dxa"/>
            <w:vAlign w:val="center"/>
          </w:tcPr>
          <w:p w14:paraId="413CC701">
            <w:pPr>
              <w:widowControl/>
              <w:ind w:firstLine="422"/>
              <w:jc w:val="center"/>
              <w:rPr>
                <w:b/>
                <w:bCs/>
                <w:highlight w:val="none"/>
              </w:rPr>
            </w:pPr>
          </w:p>
        </w:tc>
        <w:tc>
          <w:tcPr>
            <w:tcW w:w="2211" w:type="dxa"/>
            <w:vAlign w:val="center"/>
          </w:tcPr>
          <w:p w14:paraId="755ED349">
            <w:pPr>
              <w:widowControl/>
              <w:ind w:firstLine="0" w:firstLineChars="0"/>
              <w:jc w:val="center"/>
              <w:rPr>
                <w:b/>
                <w:bCs/>
                <w:highlight w:val="none"/>
              </w:rPr>
            </w:pPr>
            <w:r>
              <w:rPr>
                <w:b/>
                <w:bCs/>
                <w:highlight w:val="none"/>
              </w:rPr>
              <w:t>拟在本合同担任职务</w:t>
            </w:r>
          </w:p>
        </w:tc>
        <w:tc>
          <w:tcPr>
            <w:tcW w:w="2040" w:type="dxa"/>
            <w:vAlign w:val="center"/>
          </w:tcPr>
          <w:p w14:paraId="2C57DD97">
            <w:pPr>
              <w:widowControl/>
              <w:ind w:firstLine="422"/>
              <w:jc w:val="center"/>
              <w:rPr>
                <w:b/>
                <w:bCs/>
                <w:highlight w:val="none"/>
              </w:rPr>
            </w:pPr>
          </w:p>
        </w:tc>
      </w:tr>
      <w:tr w14:paraId="36F81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1E72C729">
            <w:pPr>
              <w:widowControl/>
              <w:ind w:firstLine="0" w:firstLineChars="0"/>
              <w:jc w:val="center"/>
              <w:rPr>
                <w:b/>
                <w:bCs/>
                <w:highlight w:val="none"/>
              </w:rPr>
            </w:pPr>
            <w:r>
              <w:rPr>
                <w:b/>
                <w:bCs/>
                <w:highlight w:val="none"/>
              </w:rPr>
              <w:t>毕业学校</w:t>
            </w:r>
          </w:p>
        </w:tc>
        <w:tc>
          <w:tcPr>
            <w:tcW w:w="915" w:type="dxa"/>
            <w:vAlign w:val="center"/>
          </w:tcPr>
          <w:p w14:paraId="03C2E08C">
            <w:pPr>
              <w:widowControl/>
              <w:ind w:firstLine="422"/>
              <w:jc w:val="center"/>
              <w:rPr>
                <w:b/>
                <w:bCs/>
                <w:highlight w:val="none"/>
              </w:rPr>
            </w:pPr>
          </w:p>
        </w:tc>
        <w:tc>
          <w:tcPr>
            <w:tcW w:w="7039" w:type="dxa"/>
            <w:gridSpan w:val="4"/>
            <w:vAlign w:val="center"/>
          </w:tcPr>
          <w:p w14:paraId="3E8E8C5E">
            <w:pPr>
              <w:widowControl/>
              <w:ind w:firstLine="0" w:firstLineChars="0"/>
              <w:jc w:val="center"/>
              <w:rPr>
                <w:b/>
                <w:bCs/>
                <w:highlight w:val="none"/>
              </w:rPr>
            </w:pPr>
            <w:r>
              <w:rPr>
                <w:b/>
                <w:bCs/>
                <w:highlight w:val="none"/>
              </w:rPr>
              <w:t>年毕业于学校专业</w:t>
            </w:r>
          </w:p>
        </w:tc>
      </w:tr>
      <w:tr w14:paraId="58CC8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jc w:val="center"/>
        </w:trPr>
        <w:tc>
          <w:tcPr>
            <w:tcW w:w="1142" w:type="dxa"/>
            <w:vAlign w:val="center"/>
          </w:tcPr>
          <w:p w14:paraId="32AB9983">
            <w:pPr>
              <w:widowControl/>
              <w:ind w:firstLine="422"/>
              <w:jc w:val="center"/>
              <w:rPr>
                <w:b/>
                <w:bCs/>
                <w:highlight w:val="none"/>
              </w:rPr>
            </w:pPr>
          </w:p>
        </w:tc>
        <w:tc>
          <w:tcPr>
            <w:tcW w:w="7954" w:type="dxa"/>
            <w:gridSpan w:val="5"/>
            <w:vAlign w:val="center"/>
          </w:tcPr>
          <w:p w14:paraId="62C0158C">
            <w:pPr>
              <w:widowControl/>
              <w:ind w:firstLine="0" w:firstLineChars="0"/>
              <w:jc w:val="center"/>
              <w:rPr>
                <w:b/>
                <w:bCs/>
                <w:highlight w:val="none"/>
              </w:rPr>
            </w:pPr>
            <w:r>
              <w:rPr>
                <w:b/>
                <w:bCs/>
                <w:highlight w:val="none"/>
              </w:rPr>
              <w:t>主要工作经历</w:t>
            </w:r>
          </w:p>
        </w:tc>
      </w:tr>
      <w:tr w14:paraId="481B7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jc w:val="center"/>
        </w:trPr>
        <w:tc>
          <w:tcPr>
            <w:tcW w:w="1142" w:type="dxa"/>
            <w:vAlign w:val="center"/>
          </w:tcPr>
          <w:p w14:paraId="5ACD7A06">
            <w:pPr>
              <w:widowControl/>
              <w:ind w:firstLine="0" w:firstLineChars="0"/>
              <w:jc w:val="center"/>
              <w:rPr>
                <w:b/>
                <w:bCs/>
                <w:highlight w:val="none"/>
              </w:rPr>
            </w:pPr>
            <w:r>
              <w:rPr>
                <w:b/>
                <w:bCs/>
                <w:highlight w:val="none"/>
              </w:rPr>
              <w:t>时间</w:t>
            </w:r>
          </w:p>
        </w:tc>
        <w:tc>
          <w:tcPr>
            <w:tcW w:w="915" w:type="dxa"/>
            <w:vAlign w:val="center"/>
          </w:tcPr>
          <w:p w14:paraId="447BF5EF">
            <w:pPr>
              <w:widowControl/>
              <w:ind w:firstLine="422"/>
              <w:jc w:val="center"/>
              <w:rPr>
                <w:b/>
                <w:bCs/>
                <w:highlight w:val="none"/>
              </w:rPr>
            </w:pPr>
          </w:p>
        </w:tc>
        <w:tc>
          <w:tcPr>
            <w:tcW w:w="2788" w:type="dxa"/>
            <w:gridSpan w:val="2"/>
            <w:vAlign w:val="center"/>
          </w:tcPr>
          <w:p w14:paraId="67143AD2">
            <w:pPr>
              <w:widowControl/>
              <w:ind w:firstLine="0" w:firstLineChars="0"/>
              <w:jc w:val="center"/>
              <w:rPr>
                <w:b/>
                <w:bCs/>
                <w:highlight w:val="none"/>
              </w:rPr>
            </w:pPr>
            <w:r>
              <w:rPr>
                <w:b/>
                <w:bCs/>
                <w:highlight w:val="none"/>
              </w:rPr>
              <w:t>参加过的类似项目</w:t>
            </w:r>
          </w:p>
        </w:tc>
        <w:tc>
          <w:tcPr>
            <w:tcW w:w="2211" w:type="dxa"/>
            <w:vAlign w:val="center"/>
          </w:tcPr>
          <w:p w14:paraId="477C4ECB">
            <w:pPr>
              <w:widowControl/>
              <w:ind w:firstLine="0" w:firstLineChars="0"/>
              <w:jc w:val="center"/>
              <w:rPr>
                <w:b/>
                <w:bCs/>
                <w:highlight w:val="none"/>
              </w:rPr>
            </w:pPr>
            <w:r>
              <w:rPr>
                <w:b/>
                <w:bCs/>
                <w:highlight w:val="none"/>
              </w:rPr>
              <w:t>担任职务</w:t>
            </w:r>
          </w:p>
        </w:tc>
        <w:tc>
          <w:tcPr>
            <w:tcW w:w="2040" w:type="dxa"/>
            <w:vAlign w:val="center"/>
          </w:tcPr>
          <w:p w14:paraId="02128C13">
            <w:pPr>
              <w:widowControl/>
              <w:ind w:firstLine="0" w:firstLineChars="0"/>
              <w:jc w:val="center"/>
              <w:rPr>
                <w:b/>
                <w:bCs/>
                <w:highlight w:val="none"/>
              </w:rPr>
            </w:pPr>
            <w:r>
              <w:rPr>
                <w:b/>
                <w:bCs/>
                <w:highlight w:val="none"/>
              </w:rPr>
              <w:t>发包人及联系电话</w:t>
            </w:r>
          </w:p>
        </w:tc>
      </w:tr>
      <w:tr w14:paraId="65C68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1142" w:type="dxa"/>
            <w:vAlign w:val="center"/>
          </w:tcPr>
          <w:p w14:paraId="36053B5C">
            <w:pPr>
              <w:widowControl/>
              <w:ind w:firstLine="422"/>
              <w:jc w:val="left"/>
              <w:rPr>
                <w:b/>
                <w:bCs/>
                <w:highlight w:val="none"/>
              </w:rPr>
            </w:pPr>
          </w:p>
        </w:tc>
        <w:tc>
          <w:tcPr>
            <w:tcW w:w="915" w:type="dxa"/>
            <w:vAlign w:val="center"/>
          </w:tcPr>
          <w:p w14:paraId="1EB25873">
            <w:pPr>
              <w:widowControl/>
              <w:ind w:firstLine="422"/>
              <w:jc w:val="left"/>
              <w:rPr>
                <w:b/>
                <w:bCs/>
                <w:highlight w:val="none"/>
              </w:rPr>
            </w:pPr>
          </w:p>
        </w:tc>
        <w:tc>
          <w:tcPr>
            <w:tcW w:w="2788" w:type="dxa"/>
            <w:gridSpan w:val="2"/>
            <w:vAlign w:val="center"/>
          </w:tcPr>
          <w:p w14:paraId="25673FF7">
            <w:pPr>
              <w:widowControl/>
              <w:ind w:firstLine="422"/>
              <w:jc w:val="left"/>
              <w:rPr>
                <w:b/>
                <w:bCs/>
                <w:highlight w:val="none"/>
              </w:rPr>
            </w:pPr>
          </w:p>
        </w:tc>
        <w:tc>
          <w:tcPr>
            <w:tcW w:w="2211" w:type="dxa"/>
            <w:vAlign w:val="center"/>
          </w:tcPr>
          <w:p w14:paraId="5AC077B6">
            <w:pPr>
              <w:widowControl/>
              <w:ind w:firstLine="422"/>
              <w:jc w:val="left"/>
              <w:rPr>
                <w:b/>
                <w:bCs/>
                <w:highlight w:val="none"/>
              </w:rPr>
            </w:pPr>
          </w:p>
        </w:tc>
        <w:tc>
          <w:tcPr>
            <w:tcW w:w="2040" w:type="dxa"/>
            <w:vAlign w:val="center"/>
          </w:tcPr>
          <w:p w14:paraId="64BBD77D">
            <w:pPr>
              <w:widowControl/>
              <w:ind w:firstLine="422"/>
              <w:jc w:val="left"/>
              <w:rPr>
                <w:b/>
                <w:bCs/>
                <w:highlight w:val="none"/>
              </w:rPr>
            </w:pPr>
          </w:p>
        </w:tc>
      </w:tr>
      <w:tr w14:paraId="1C7CA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jc w:val="center"/>
        </w:trPr>
        <w:tc>
          <w:tcPr>
            <w:tcW w:w="1142" w:type="dxa"/>
            <w:vAlign w:val="center"/>
          </w:tcPr>
          <w:p w14:paraId="7B6726EA">
            <w:pPr>
              <w:widowControl/>
              <w:ind w:firstLine="422"/>
              <w:jc w:val="left"/>
              <w:rPr>
                <w:b/>
                <w:bCs/>
                <w:highlight w:val="none"/>
              </w:rPr>
            </w:pPr>
          </w:p>
        </w:tc>
        <w:tc>
          <w:tcPr>
            <w:tcW w:w="915" w:type="dxa"/>
            <w:vAlign w:val="center"/>
          </w:tcPr>
          <w:p w14:paraId="4E89D94F">
            <w:pPr>
              <w:widowControl/>
              <w:ind w:firstLine="422"/>
              <w:jc w:val="left"/>
              <w:rPr>
                <w:b/>
                <w:bCs/>
                <w:highlight w:val="none"/>
              </w:rPr>
            </w:pPr>
          </w:p>
        </w:tc>
        <w:tc>
          <w:tcPr>
            <w:tcW w:w="2788" w:type="dxa"/>
            <w:gridSpan w:val="2"/>
            <w:vAlign w:val="center"/>
          </w:tcPr>
          <w:p w14:paraId="2107B116">
            <w:pPr>
              <w:widowControl/>
              <w:ind w:firstLine="422"/>
              <w:jc w:val="left"/>
              <w:rPr>
                <w:b/>
                <w:bCs/>
                <w:highlight w:val="none"/>
              </w:rPr>
            </w:pPr>
          </w:p>
        </w:tc>
        <w:tc>
          <w:tcPr>
            <w:tcW w:w="2211" w:type="dxa"/>
            <w:vAlign w:val="center"/>
          </w:tcPr>
          <w:p w14:paraId="03ECC151">
            <w:pPr>
              <w:widowControl/>
              <w:ind w:firstLine="422"/>
              <w:jc w:val="left"/>
              <w:rPr>
                <w:b/>
                <w:bCs/>
                <w:highlight w:val="none"/>
              </w:rPr>
            </w:pPr>
          </w:p>
        </w:tc>
        <w:tc>
          <w:tcPr>
            <w:tcW w:w="2040" w:type="dxa"/>
            <w:vAlign w:val="center"/>
          </w:tcPr>
          <w:p w14:paraId="096D7154">
            <w:pPr>
              <w:widowControl/>
              <w:ind w:firstLine="422"/>
              <w:jc w:val="left"/>
              <w:rPr>
                <w:b/>
                <w:bCs/>
                <w:highlight w:val="none"/>
              </w:rPr>
            </w:pPr>
          </w:p>
        </w:tc>
      </w:tr>
      <w:tr w14:paraId="4CE462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2" w:hRule="atLeast"/>
          <w:jc w:val="center"/>
        </w:trPr>
        <w:tc>
          <w:tcPr>
            <w:tcW w:w="1142" w:type="dxa"/>
            <w:vAlign w:val="center"/>
          </w:tcPr>
          <w:p w14:paraId="6439E0AE">
            <w:pPr>
              <w:widowControl/>
              <w:ind w:firstLine="422"/>
              <w:jc w:val="left"/>
              <w:rPr>
                <w:b/>
                <w:bCs/>
                <w:highlight w:val="none"/>
              </w:rPr>
            </w:pPr>
          </w:p>
        </w:tc>
        <w:tc>
          <w:tcPr>
            <w:tcW w:w="915" w:type="dxa"/>
            <w:vAlign w:val="center"/>
          </w:tcPr>
          <w:p w14:paraId="126714A4">
            <w:pPr>
              <w:widowControl/>
              <w:ind w:firstLine="422"/>
              <w:jc w:val="left"/>
              <w:rPr>
                <w:b/>
                <w:bCs/>
                <w:highlight w:val="none"/>
              </w:rPr>
            </w:pPr>
          </w:p>
        </w:tc>
        <w:tc>
          <w:tcPr>
            <w:tcW w:w="2788" w:type="dxa"/>
            <w:gridSpan w:val="2"/>
            <w:vAlign w:val="center"/>
          </w:tcPr>
          <w:p w14:paraId="01140D49">
            <w:pPr>
              <w:widowControl/>
              <w:ind w:firstLine="422"/>
              <w:jc w:val="left"/>
              <w:rPr>
                <w:b/>
                <w:bCs/>
                <w:highlight w:val="none"/>
              </w:rPr>
            </w:pPr>
          </w:p>
        </w:tc>
        <w:tc>
          <w:tcPr>
            <w:tcW w:w="2211" w:type="dxa"/>
            <w:vAlign w:val="center"/>
          </w:tcPr>
          <w:p w14:paraId="298310B6">
            <w:pPr>
              <w:widowControl/>
              <w:ind w:firstLine="422"/>
              <w:jc w:val="left"/>
              <w:rPr>
                <w:b/>
                <w:bCs/>
                <w:highlight w:val="none"/>
              </w:rPr>
            </w:pPr>
          </w:p>
        </w:tc>
        <w:tc>
          <w:tcPr>
            <w:tcW w:w="2040" w:type="dxa"/>
            <w:vAlign w:val="center"/>
          </w:tcPr>
          <w:p w14:paraId="1E969638">
            <w:pPr>
              <w:widowControl/>
              <w:ind w:firstLine="422"/>
              <w:jc w:val="left"/>
              <w:rPr>
                <w:b/>
                <w:bCs/>
                <w:highlight w:val="none"/>
              </w:rPr>
            </w:pPr>
          </w:p>
        </w:tc>
      </w:tr>
    </w:tbl>
    <w:p w14:paraId="533DE751">
      <w:pPr>
        <w:widowControl/>
        <w:ind w:firstLine="422"/>
        <w:jc w:val="left"/>
        <w:rPr>
          <w:b/>
          <w:bCs/>
          <w:highlight w:val="none"/>
        </w:rPr>
      </w:pPr>
      <w:r>
        <w:rPr>
          <w:rFonts w:hint="eastAsia"/>
          <w:b/>
          <w:bCs/>
          <w:highlight w:val="none"/>
        </w:rPr>
        <w:t>1.施工负责人应附身份证、相关证书、社保参保证明等原件扫描件。</w:t>
      </w:r>
    </w:p>
    <w:p w14:paraId="1B99C345">
      <w:pPr>
        <w:widowControl/>
        <w:ind w:firstLine="422"/>
        <w:jc w:val="left"/>
        <w:rPr>
          <w:b/>
          <w:bCs/>
          <w:highlight w:val="none"/>
        </w:rPr>
      </w:pPr>
      <w:r>
        <w:rPr>
          <w:rFonts w:hint="eastAsia"/>
          <w:b/>
          <w:bCs/>
          <w:highlight w:val="none"/>
        </w:rPr>
        <w:t>2.若为退休人员不需提供社保证明扫描件，提供退休证及聘用合同原件扫描件即可。</w:t>
      </w:r>
    </w:p>
    <w:p w14:paraId="5876CE9A">
      <w:pPr>
        <w:widowControl/>
        <w:ind w:firstLine="422"/>
        <w:jc w:val="left"/>
        <w:rPr>
          <w:b/>
          <w:bCs/>
          <w:highlight w:val="none"/>
        </w:rPr>
      </w:pPr>
      <w:r>
        <w:rPr>
          <w:rFonts w:hint="eastAsia"/>
          <w:b/>
          <w:bCs/>
          <w:highlight w:val="none"/>
        </w:rPr>
        <w:t>3.若项目负责人和施工负责人为同一人的，本表不需填写。</w:t>
      </w:r>
    </w:p>
    <w:p w14:paraId="53129578">
      <w:pPr>
        <w:widowControl/>
        <w:ind w:firstLine="562"/>
        <w:jc w:val="center"/>
        <w:rPr>
          <w:highlight w:val="none"/>
        </w:rPr>
      </w:pPr>
      <w:r>
        <w:rPr>
          <w:rFonts w:hint="eastAsia" w:ascii="宋体" w:hAnsi="宋体" w:cs="宋体"/>
          <w:b/>
          <w:bCs/>
          <w:color w:val="000000"/>
          <w:kern w:val="0"/>
          <w:sz w:val="28"/>
          <w:szCs w:val="28"/>
          <w:highlight w:val="none"/>
          <w:lang w:bidi="ar"/>
        </w:rPr>
        <w:br w:type="page"/>
      </w:r>
      <w:r>
        <w:rPr>
          <w:rFonts w:hint="eastAsia" w:ascii="宋体" w:hAnsi="宋体" w:cs="宋体"/>
          <w:b/>
          <w:bCs/>
          <w:color w:val="000000"/>
          <w:kern w:val="0"/>
          <w:sz w:val="28"/>
          <w:szCs w:val="28"/>
          <w:highlight w:val="none"/>
          <w:lang w:bidi="ar"/>
        </w:rPr>
        <w:t>附：承诺书</w:t>
      </w:r>
    </w:p>
    <w:p w14:paraId="56CC9DA5">
      <w:pPr>
        <w:widowControl/>
        <w:spacing w:line="700" w:lineRule="exact"/>
        <w:ind w:firstLine="0" w:firstLineChars="0"/>
        <w:jc w:val="left"/>
        <w:rPr>
          <w:highlight w:val="none"/>
        </w:rPr>
      </w:pPr>
      <w:r>
        <w:rPr>
          <w:rFonts w:hint="eastAsia" w:ascii="宋体" w:hAnsi="宋体" w:cs="宋体"/>
          <w:color w:val="000000"/>
          <w:kern w:val="0"/>
          <w:sz w:val="24"/>
          <w:szCs w:val="24"/>
          <w:highlight w:val="none"/>
          <w:lang w:bidi="ar"/>
        </w:rPr>
        <w:t>（招标人名称）：</w:t>
      </w:r>
    </w:p>
    <w:p w14:paraId="709DDB25">
      <w:pPr>
        <w:widowControl/>
        <w:spacing w:line="700" w:lineRule="exact"/>
        <w:jc w:val="left"/>
        <w:rPr>
          <w:highlight w:val="none"/>
        </w:rPr>
      </w:pPr>
      <w:r>
        <w:rPr>
          <w:rFonts w:hint="eastAsia" w:ascii="宋体" w:hAnsi="宋体" w:cs="宋体"/>
          <w:color w:val="000000"/>
          <w:kern w:val="0"/>
          <w:sz w:val="24"/>
          <w:szCs w:val="24"/>
          <w:highlight w:val="none"/>
          <w:lang w:bidi="ar"/>
        </w:rPr>
        <w:t>我方在此声明，我方拟派往（项目名称，以下简称“本工程”）的项目负责人（项目经理姓名及建造师注册证书编号）现阶段没有担任任何在建建设工程项目的项目负责人。</w:t>
      </w:r>
    </w:p>
    <w:p w14:paraId="6F0F2F63">
      <w:pPr>
        <w:widowControl/>
        <w:spacing w:line="700" w:lineRule="exact"/>
        <w:jc w:val="left"/>
        <w:rPr>
          <w:highlight w:val="none"/>
        </w:rPr>
      </w:pPr>
      <w:r>
        <w:rPr>
          <w:rFonts w:hint="eastAsia" w:ascii="宋体" w:hAnsi="宋体" w:cs="宋体"/>
          <w:color w:val="000000"/>
          <w:kern w:val="0"/>
          <w:sz w:val="24"/>
          <w:szCs w:val="24"/>
          <w:highlight w:val="none"/>
          <w:lang w:bidi="ar"/>
        </w:rPr>
        <w:t xml:space="preserve">我方保证上述信息的真实和准确，并愿意承担因我方就此弄虚作假所引起的一切法律 </w:t>
      </w:r>
    </w:p>
    <w:p w14:paraId="760B3454">
      <w:pPr>
        <w:widowControl/>
        <w:spacing w:line="700" w:lineRule="exact"/>
        <w:ind w:firstLine="0" w:firstLineChars="0"/>
        <w:jc w:val="left"/>
        <w:rPr>
          <w:highlight w:val="none"/>
        </w:rPr>
      </w:pPr>
      <w:r>
        <w:rPr>
          <w:rFonts w:hint="eastAsia" w:ascii="宋体" w:hAnsi="宋体" w:cs="宋体"/>
          <w:color w:val="000000"/>
          <w:kern w:val="0"/>
          <w:sz w:val="24"/>
          <w:szCs w:val="24"/>
          <w:highlight w:val="none"/>
          <w:lang w:bidi="ar"/>
        </w:rPr>
        <w:t>后果。</w:t>
      </w:r>
    </w:p>
    <w:p w14:paraId="5AB18085">
      <w:pPr>
        <w:widowControl/>
        <w:spacing w:line="700" w:lineRule="exact"/>
        <w:jc w:val="left"/>
        <w:rPr>
          <w:rFonts w:ascii="宋体" w:hAnsi="宋体" w:cs="宋体"/>
          <w:color w:val="000000"/>
          <w:kern w:val="0"/>
          <w:sz w:val="24"/>
          <w:szCs w:val="24"/>
          <w:highlight w:val="none"/>
          <w:lang w:bidi="ar"/>
        </w:rPr>
      </w:pPr>
    </w:p>
    <w:p w14:paraId="5184633E">
      <w:pPr>
        <w:widowControl/>
        <w:spacing w:line="700" w:lineRule="exact"/>
        <w:jc w:val="left"/>
        <w:rPr>
          <w:rFonts w:ascii="宋体" w:hAnsi="宋体" w:cs="宋体"/>
          <w:color w:val="000000"/>
          <w:kern w:val="0"/>
          <w:sz w:val="24"/>
          <w:szCs w:val="24"/>
          <w:highlight w:val="none"/>
          <w:lang w:bidi="ar"/>
        </w:rPr>
      </w:pPr>
    </w:p>
    <w:p w14:paraId="4CEFD899">
      <w:pPr>
        <w:widowControl/>
        <w:spacing w:line="700" w:lineRule="exact"/>
        <w:jc w:val="left"/>
        <w:rPr>
          <w:highlight w:val="none"/>
        </w:rPr>
      </w:pPr>
      <w:r>
        <w:rPr>
          <w:rFonts w:hint="eastAsia" w:ascii="宋体" w:hAnsi="宋体" w:cs="宋体"/>
          <w:color w:val="000000"/>
          <w:kern w:val="0"/>
          <w:sz w:val="24"/>
          <w:szCs w:val="24"/>
          <w:highlight w:val="none"/>
          <w:lang w:bidi="ar"/>
        </w:rPr>
        <w:t>特此承诺！</w:t>
      </w:r>
    </w:p>
    <w:p w14:paraId="0EAD2463">
      <w:pPr>
        <w:widowControl/>
        <w:spacing w:line="700" w:lineRule="exact"/>
        <w:jc w:val="right"/>
        <w:rPr>
          <w:rFonts w:ascii="宋体" w:hAnsi="宋体" w:cs="宋体"/>
          <w:color w:val="000000"/>
          <w:kern w:val="0"/>
          <w:sz w:val="24"/>
          <w:szCs w:val="24"/>
          <w:highlight w:val="none"/>
          <w:lang w:bidi="ar"/>
        </w:rPr>
      </w:pPr>
    </w:p>
    <w:p w14:paraId="5C5A8D5F">
      <w:pPr>
        <w:widowControl/>
        <w:spacing w:line="700" w:lineRule="exact"/>
        <w:jc w:val="right"/>
        <w:rPr>
          <w:rFonts w:ascii="宋体" w:hAnsi="宋体" w:cs="宋体"/>
          <w:color w:val="000000"/>
          <w:kern w:val="0"/>
          <w:sz w:val="24"/>
          <w:szCs w:val="24"/>
          <w:highlight w:val="none"/>
          <w:lang w:bidi="ar"/>
        </w:rPr>
      </w:pPr>
    </w:p>
    <w:p w14:paraId="1B2618CE">
      <w:pPr>
        <w:widowControl/>
        <w:spacing w:line="700" w:lineRule="exact"/>
        <w:jc w:val="center"/>
        <w:rPr>
          <w:highlight w:val="none"/>
        </w:rPr>
      </w:pPr>
      <w:r>
        <w:rPr>
          <w:rFonts w:hint="eastAsia" w:ascii="宋体" w:hAnsi="宋体" w:cs="宋体"/>
          <w:color w:val="000000"/>
          <w:kern w:val="0"/>
          <w:sz w:val="24"/>
          <w:szCs w:val="24"/>
          <w:highlight w:val="none"/>
          <w:lang w:bidi="ar"/>
        </w:rPr>
        <w:t>投标人：</w:t>
      </w:r>
      <w:r>
        <w:rPr>
          <w:rFonts w:hint="eastAsia" w:ascii="宋体" w:hAnsi="宋体" w:cs="宋体"/>
          <w:color w:val="000000"/>
          <w:kern w:val="0"/>
          <w:sz w:val="24"/>
          <w:szCs w:val="24"/>
          <w:highlight w:val="none"/>
          <w:u w:val="single"/>
          <w:lang w:bidi="ar"/>
        </w:rPr>
        <w:t xml:space="preserve">         </w:t>
      </w:r>
      <w:r>
        <w:rPr>
          <w:rFonts w:ascii="宋体" w:hAnsi="宋体" w:cs="宋体"/>
          <w:color w:val="000000"/>
          <w:kern w:val="0"/>
          <w:sz w:val="24"/>
          <w:szCs w:val="24"/>
          <w:highlight w:val="none"/>
          <w:u w:val="single"/>
          <w:lang w:bidi="ar"/>
        </w:rPr>
        <w:t xml:space="preserve"> </w:t>
      </w:r>
      <w:r>
        <w:rPr>
          <w:rFonts w:hint="eastAsia" w:ascii="宋体" w:hAnsi="宋体" w:cs="宋体"/>
          <w:color w:val="000000"/>
          <w:kern w:val="0"/>
          <w:sz w:val="24"/>
          <w:szCs w:val="24"/>
          <w:highlight w:val="none"/>
          <w:u w:val="single"/>
          <w:lang w:bidi="ar"/>
        </w:rPr>
        <w:t xml:space="preserve">                     </w:t>
      </w:r>
      <w:r>
        <w:rPr>
          <w:rFonts w:hint="eastAsia" w:ascii="宋体" w:hAnsi="宋体" w:cs="宋体"/>
          <w:color w:val="000000"/>
          <w:kern w:val="0"/>
          <w:sz w:val="24"/>
          <w:szCs w:val="24"/>
          <w:highlight w:val="none"/>
          <w:lang w:bidi="ar"/>
        </w:rPr>
        <w:t xml:space="preserve">（电子签章） </w:t>
      </w:r>
    </w:p>
    <w:p w14:paraId="25310EE9">
      <w:pPr>
        <w:widowControl/>
        <w:spacing w:line="700" w:lineRule="exact"/>
        <w:jc w:val="center"/>
        <w:rPr>
          <w:highlight w:val="none"/>
        </w:rPr>
      </w:pPr>
      <w:r>
        <w:rPr>
          <w:rFonts w:hint="eastAsia" w:ascii="宋体" w:hAnsi="宋体" w:cs="宋体"/>
          <w:color w:val="000000"/>
          <w:kern w:val="0"/>
          <w:sz w:val="24"/>
          <w:szCs w:val="24"/>
          <w:highlight w:val="none"/>
          <w:lang w:bidi="ar"/>
        </w:rPr>
        <w:t>法定代表人：</w:t>
      </w:r>
      <w:r>
        <w:rPr>
          <w:rFonts w:hint="eastAsia" w:ascii="宋体" w:hAnsi="宋体" w:cs="宋体"/>
          <w:color w:val="000000"/>
          <w:kern w:val="0"/>
          <w:sz w:val="24"/>
          <w:szCs w:val="24"/>
          <w:highlight w:val="none"/>
          <w:u w:val="single"/>
          <w:lang w:bidi="ar"/>
        </w:rPr>
        <w:t xml:space="preserve">                           </w:t>
      </w:r>
      <w:r>
        <w:rPr>
          <w:rFonts w:hint="eastAsia" w:ascii="宋体" w:hAnsi="宋体" w:cs="宋体"/>
          <w:color w:val="000000"/>
          <w:kern w:val="0"/>
          <w:sz w:val="24"/>
          <w:szCs w:val="24"/>
          <w:highlight w:val="none"/>
          <w:lang w:bidi="ar"/>
        </w:rPr>
        <w:t xml:space="preserve">（电子签章） </w:t>
      </w:r>
    </w:p>
    <w:p w14:paraId="7CEBB5C7">
      <w:pPr>
        <w:widowControl/>
        <w:spacing w:line="700" w:lineRule="exact"/>
        <w:ind w:firstLine="1920" w:firstLineChars="800"/>
        <w:rPr>
          <w:highlight w:val="none"/>
        </w:rPr>
      </w:pPr>
      <w:r>
        <w:rPr>
          <w:rFonts w:hint="eastAsia" w:ascii="宋体" w:hAnsi="宋体" w:cs="宋体"/>
          <w:color w:val="000000"/>
          <w:kern w:val="0"/>
          <w:sz w:val="24"/>
          <w:szCs w:val="24"/>
          <w:highlight w:val="none"/>
          <w:lang w:bidi="ar"/>
        </w:rPr>
        <w:t>日期：</w:t>
      </w:r>
      <w:r>
        <w:rPr>
          <w:rFonts w:hint="eastAsia" w:ascii="宋体" w:hAnsi="宋体" w:cs="宋体"/>
          <w:color w:val="000000"/>
          <w:kern w:val="0"/>
          <w:sz w:val="24"/>
          <w:szCs w:val="24"/>
          <w:highlight w:val="none"/>
          <w:u w:val="single"/>
          <w:lang w:bidi="ar"/>
        </w:rPr>
        <w:t xml:space="preserve">    </w:t>
      </w:r>
      <w:r>
        <w:rPr>
          <w:rFonts w:ascii="宋体" w:hAnsi="宋体" w:cs="宋体"/>
          <w:color w:val="000000"/>
          <w:kern w:val="0"/>
          <w:sz w:val="24"/>
          <w:szCs w:val="24"/>
          <w:highlight w:val="none"/>
          <w:u w:val="single"/>
          <w:lang w:bidi="ar"/>
        </w:rPr>
        <w:t xml:space="preserve"> </w:t>
      </w:r>
      <w:r>
        <w:rPr>
          <w:rFonts w:hint="eastAsia" w:ascii="宋体" w:hAnsi="宋体" w:cs="宋体"/>
          <w:color w:val="000000"/>
          <w:kern w:val="0"/>
          <w:sz w:val="24"/>
          <w:szCs w:val="24"/>
          <w:highlight w:val="none"/>
          <w:lang w:bidi="ar"/>
        </w:rPr>
        <w:t>年</w:t>
      </w:r>
      <w:r>
        <w:rPr>
          <w:rFonts w:hint="eastAsia" w:ascii="宋体" w:hAnsi="宋体" w:cs="宋体"/>
          <w:color w:val="000000"/>
          <w:kern w:val="0"/>
          <w:sz w:val="24"/>
          <w:szCs w:val="24"/>
          <w:highlight w:val="none"/>
          <w:u w:val="single"/>
          <w:lang w:bidi="ar"/>
        </w:rPr>
        <w:t xml:space="preserve">     </w:t>
      </w:r>
      <w:r>
        <w:rPr>
          <w:rFonts w:hint="eastAsia" w:ascii="宋体" w:hAnsi="宋体" w:cs="宋体"/>
          <w:color w:val="000000"/>
          <w:kern w:val="0"/>
          <w:sz w:val="24"/>
          <w:szCs w:val="24"/>
          <w:highlight w:val="none"/>
          <w:lang w:bidi="ar"/>
        </w:rPr>
        <w:t>月</w:t>
      </w:r>
      <w:r>
        <w:rPr>
          <w:rFonts w:hint="eastAsia" w:ascii="宋体" w:hAnsi="宋体" w:cs="宋体"/>
          <w:color w:val="000000"/>
          <w:kern w:val="0"/>
          <w:sz w:val="24"/>
          <w:szCs w:val="24"/>
          <w:highlight w:val="none"/>
          <w:u w:val="single"/>
          <w:lang w:bidi="ar"/>
        </w:rPr>
        <w:t xml:space="preserve">     </w:t>
      </w:r>
      <w:r>
        <w:rPr>
          <w:rFonts w:hint="eastAsia" w:ascii="宋体" w:hAnsi="宋体" w:cs="宋体"/>
          <w:color w:val="000000"/>
          <w:kern w:val="0"/>
          <w:sz w:val="24"/>
          <w:szCs w:val="24"/>
          <w:highlight w:val="none"/>
          <w:lang w:bidi="ar"/>
        </w:rPr>
        <w:t xml:space="preserve">日 </w:t>
      </w:r>
    </w:p>
    <w:p w14:paraId="0DBC78D2">
      <w:pPr>
        <w:widowControl/>
        <w:jc w:val="left"/>
        <w:rPr>
          <w:rFonts w:ascii="宋体" w:hAnsi="宋体" w:cs="宋体"/>
          <w:color w:val="000000"/>
          <w:kern w:val="0"/>
          <w:sz w:val="24"/>
          <w:szCs w:val="24"/>
          <w:highlight w:val="none"/>
          <w:lang w:bidi="ar"/>
        </w:rPr>
      </w:pPr>
    </w:p>
    <w:p w14:paraId="4A9EF7B3">
      <w:pPr>
        <w:widowControl/>
        <w:jc w:val="left"/>
        <w:rPr>
          <w:rFonts w:ascii="宋体" w:hAnsi="宋体" w:cs="宋体"/>
          <w:color w:val="000000"/>
          <w:kern w:val="0"/>
          <w:sz w:val="24"/>
          <w:szCs w:val="24"/>
          <w:highlight w:val="none"/>
          <w:lang w:bidi="ar"/>
        </w:rPr>
      </w:pPr>
    </w:p>
    <w:p w14:paraId="71D6D883">
      <w:pPr>
        <w:widowControl/>
        <w:ind w:firstLine="482"/>
        <w:jc w:val="left"/>
        <w:rPr>
          <w:b/>
          <w:bCs/>
          <w:highlight w:val="none"/>
        </w:rPr>
      </w:pPr>
      <w:r>
        <w:rPr>
          <w:rFonts w:hint="eastAsia" w:ascii="宋体" w:hAnsi="宋体" w:cs="宋体"/>
          <w:b/>
          <w:bCs/>
          <w:color w:val="000000"/>
          <w:kern w:val="0"/>
          <w:sz w:val="24"/>
          <w:szCs w:val="24"/>
          <w:highlight w:val="none"/>
          <w:lang w:bidi="ar"/>
        </w:rPr>
        <w:t>注：若为联合体投标的，由牵头方提供。</w:t>
      </w:r>
    </w:p>
    <w:p w14:paraId="22B22EB5">
      <w:pPr>
        <w:numPr>
          <w:ilvl w:val="0"/>
          <w:numId w:val="13"/>
        </w:numPr>
        <w:wordWrap w:val="0"/>
        <w:ind w:firstLine="0" w:firstLineChars="0"/>
        <w:jc w:val="center"/>
        <w:outlineLvl w:val="2"/>
        <w:rPr>
          <w:rFonts w:ascii="宋体" w:hAnsi="宋体" w:cs="宋体"/>
          <w:b/>
          <w:sz w:val="28"/>
          <w:szCs w:val="28"/>
          <w:highlight w:val="none"/>
        </w:rPr>
      </w:pPr>
      <w:r>
        <w:rPr>
          <w:rFonts w:hint="eastAsia" w:ascii="宋体" w:hAnsi="宋体" w:cs="宋体"/>
          <w:b/>
          <w:bCs/>
          <w:color w:val="000000"/>
          <w:kern w:val="0"/>
          <w:sz w:val="30"/>
          <w:szCs w:val="30"/>
          <w:highlight w:val="none"/>
          <w:lang w:bidi="ar"/>
        </w:rPr>
        <w:br w:type="page"/>
      </w:r>
      <w:r>
        <w:rPr>
          <w:rFonts w:ascii="宋体" w:hAnsi="宋体" w:cs="宋体"/>
          <w:b/>
          <w:sz w:val="28"/>
          <w:szCs w:val="28"/>
          <w:highlight w:val="none"/>
        </w:rPr>
        <w:t>项目各专业（管理）人员配备表</w:t>
      </w:r>
    </w:p>
    <w:p w14:paraId="28A0653B">
      <w:pPr>
        <w:wordWrap w:val="0"/>
        <w:ind w:firstLine="0" w:firstLineChars="0"/>
        <w:jc w:val="center"/>
        <w:outlineLvl w:val="3"/>
        <w:rPr>
          <w:rFonts w:ascii="宋体" w:hAnsi="宋体" w:cs="宋体"/>
          <w:b/>
          <w:sz w:val="28"/>
          <w:szCs w:val="28"/>
          <w:highlight w:val="none"/>
        </w:rPr>
      </w:pPr>
      <w:r>
        <w:rPr>
          <w:rFonts w:hint="eastAsia" w:ascii="宋体" w:hAnsi="宋体" w:cs="宋体"/>
          <w:b/>
          <w:bCs/>
          <w:spacing w:val="-8"/>
          <w:sz w:val="24"/>
          <w:szCs w:val="24"/>
          <w:highlight w:val="none"/>
        </w:rPr>
        <w:t>一、</w:t>
      </w:r>
      <w:r>
        <w:rPr>
          <w:rFonts w:ascii="宋体" w:hAnsi="宋体" w:cs="宋体"/>
          <w:b/>
          <w:bCs/>
          <w:spacing w:val="-8"/>
          <w:sz w:val="24"/>
          <w:szCs w:val="24"/>
          <w:highlight w:val="none"/>
        </w:rPr>
        <w:t>拟投入项目现场</w:t>
      </w:r>
      <w:r>
        <w:rPr>
          <w:rFonts w:hint="eastAsia" w:ascii="宋体" w:hAnsi="宋体" w:cs="宋体"/>
          <w:b/>
          <w:bCs/>
          <w:spacing w:val="-8"/>
          <w:sz w:val="24"/>
          <w:szCs w:val="24"/>
          <w:highlight w:val="none"/>
        </w:rPr>
        <w:t>施工</w:t>
      </w:r>
      <w:r>
        <w:rPr>
          <w:rFonts w:ascii="宋体" w:hAnsi="宋体" w:cs="宋体"/>
          <w:b/>
          <w:bCs/>
          <w:spacing w:val="-8"/>
          <w:sz w:val="24"/>
          <w:szCs w:val="24"/>
          <w:highlight w:val="none"/>
        </w:rPr>
        <w:t>人员基本</w:t>
      </w:r>
      <w:r>
        <w:rPr>
          <w:rFonts w:ascii="宋体" w:hAnsi="宋体" w:cs="宋体"/>
          <w:b/>
          <w:bCs/>
          <w:spacing w:val="-9"/>
          <w:sz w:val="24"/>
          <w:szCs w:val="24"/>
          <w:highlight w:val="none"/>
        </w:rPr>
        <w:t>情况表</w:t>
      </w:r>
    </w:p>
    <w:tbl>
      <w:tblPr>
        <w:tblStyle w:val="85"/>
        <w:tblW w:w="9449" w:type="dxa"/>
        <w:tblInd w:w="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34"/>
        <w:gridCol w:w="641"/>
        <w:gridCol w:w="641"/>
        <w:gridCol w:w="741"/>
        <w:gridCol w:w="741"/>
        <w:gridCol w:w="641"/>
        <w:gridCol w:w="641"/>
        <w:gridCol w:w="2357"/>
        <w:gridCol w:w="1212"/>
      </w:tblGrid>
      <w:tr w14:paraId="2CA92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blHeader/>
        </w:trPr>
        <w:tc>
          <w:tcPr>
            <w:tcW w:w="1834" w:type="dxa"/>
            <w:tcBorders>
              <w:top w:val="single" w:color="000000" w:sz="8" w:space="0"/>
              <w:left w:val="single" w:color="000000" w:sz="8" w:space="0"/>
            </w:tcBorders>
            <w:vAlign w:val="center"/>
          </w:tcPr>
          <w:p w14:paraId="6F2A93CA">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岗位</w:t>
            </w:r>
          </w:p>
        </w:tc>
        <w:tc>
          <w:tcPr>
            <w:tcW w:w="641" w:type="dxa"/>
            <w:tcBorders>
              <w:top w:val="single" w:color="000000" w:sz="8" w:space="0"/>
            </w:tcBorders>
            <w:vAlign w:val="center"/>
          </w:tcPr>
          <w:p w14:paraId="4235EB1D">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姓名</w:t>
            </w:r>
          </w:p>
        </w:tc>
        <w:tc>
          <w:tcPr>
            <w:tcW w:w="641" w:type="dxa"/>
            <w:tcBorders>
              <w:top w:val="single" w:color="000000" w:sz="8" w:space="0"/>
            </w:tcBorders>
            <w:vAlign w:val="center"/>
          </w:tcPr>
          <w:p w14:paraId="6E9D69D6">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性别</w:t>
            </w:r>
          </w:p>
        </w:tc>
        <w:tc>
          <w:tcPr>
            <w:tcW w:w="741" w:type="dxa"/>
            <w:tcBorders>
              <w:top w:val="single" w:color="000000" w:sz="8" w:space="0"/>
            </w:tcBorders>
            <w:vAlign w:val="center"/>
          </w:tcPr>
          <w:p w14:paraId="372B728F">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出生年月</w:t>
            </w:r>
          </w:p>
        </w:tc>
        <w:tc>
          <w:tcPr>
            <w:tcW w:w="741" w:type="dxa"/>
            <w:tcBorders>
              <w:top w:val="single" w:color="000000" w:sz="8" w:space="0"/>
            </w:tcBorders>
            <w:vAlign w:val="center"/>
          </w:tcPr>
          <w:p w14:paraId="681A6128">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工作年限</w:t>
            </w:r>
          </w:p>
        </w:tc>
        <w:tc>
          <w:tcPr>
            <w:tcW w:w="641" w:type="dxa"/>
            <w:tcBorders>
              <w:top w:val="single" w:color="000000" w:sz="8" w:space="0"/>
            </w:tcBorders>
            <w:vAlign w:val="center"/>
          </w:tcPr>
          <w:p w14:paraId="00461CB2">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职称</w:t>
            </w:r>
          </w:p>
        </w:tc>
        <w:tc>
          <w:tcPr>
            <w:tcW w:w="641" w:type="dxa"/>
            <w:tcBorders>
              <w:top w:val="single" w:color="000000" w:sz="8" w:space="0"/>
            </w:tcBorders>
            <w:vAlign w:val="center"/>
          </w:tcPr>
          <w:p w14:paraId="71F5C925">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学历</w:t>
            </w:r>
          </w:p>
        </w:tc>
        <w:tc>
          <w:tcPr>
            <w:tcW w:w="2357" w:type="dxa"/>
            <w:tcBorders>
              <w:top w:val="single" w:color="000000" w:sz="8" w:space="0"/>
            </w:tcBorders>
            <w:vAlign w:val="center"/>
          </w:tcPr>
          <w:p w14:paraId="3D75F4E7">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资格证书</w:t>
            </w:r>
          </w:p>
          <w:p w14:paraId="0624343D">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（岗位证书）及编号</w:t>
            </w:r>
          </w:p>
        </w:tc>
        <w:tc>
          <w:tcPr>
            <w:tcW w:w="1211" w:type="dxa"/>
            <w:tcBorders>
              <w:top w:val="single" w:color="000000" w:sz="8" w:space="0"/>
              <w:right w:val="single" w:color="000000" w:sz="8" w:space="0"/>
            </w:tcBorders>
            <w:vAlign w:val="center"/>
          </w:tcPr>
          <w:p w14:paraId="2D6E194F">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岗位要求</w:t>
            </w:r>
          </w:p>
        </w:tc>
      </w:tr>
      <w:tr w14:paraId="68982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543462DC">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项目负责人</w:t>
            </w:r>
          </w:p>
        </w:tc>
        <w:tc>
          <w:tcPr>
            <w:tcW w:w="641" w:type="dxa"/>
            <w:vAlign w:val="center"/>
          </w:tcPr>
          <w:p w14:paraId="37CF9EFC">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32049B0E">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69E5A803">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490DCB19">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63864E20">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759825FD">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636249E9">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56E46861">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62BEC72E">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4826D0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4402EEB2">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施工负责人</w:t>
            </w:r>
          </w:p>
        </w:tc>
        <w:tc>
          <w:tcPr>
            <w:tcW w:w="641" w:type="dxa"/>
            <w:vAlign w:val="center"/>
          </w:tcPr>
          <w:p w14:paraId="267BA0C5">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4CD05A00">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47826CE9">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5937DAD7">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056B4EB9">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2A52D41B">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21DFACF6">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35EA0A3E">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737DE951">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64F3AB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50FC13E0">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施工技术负责人</w:t>
            </w:r>
          </w:p>
        </w:tc>
        <w:tc>
          <w:tcPr>
            <w:tcW w:w="641" w:type="dxa"/>
            <w:vAlign w:val="center"/>
          </w:tcPr>
          <w:p w14:paraId="19B23185">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1374DB15">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40A89A20">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6FADB577">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3837CB73">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61DD9C12">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5B18B09D">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02243F92">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13F6337E">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66BF96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680B535B">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施工员</w:t>
            </w:r>
          </w:p>
        </w:tc>
        <w:tc>
          <w:tcPr>
            <w:tcW w:w="641" w:type="dxa"/>
            <w:vAlign w:val="center"/>
          </w:tcPr>
          <w:p w14:paraId="18F1D1A4">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6EB0730A">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5F6F462D">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0EE0BEB5">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416FE95A">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265393A1">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694759F8">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335CE027">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6496DA6F">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564E7C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614B78A5">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安全员</w:t>
            </w:r>
          </w:p>
        </w:tc>
        <w:tc>
          <w:tcPr>
            <w:tcW w:w="641" w:type="dxa"/>
            <w:vAlign w:val="center"/>
          </w:tcPr>
          <w:p w14:paraId="1B806FE9">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175844C9">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54D1D26D">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4C08B8B3">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50025010">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71A5E254">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20BF22D1">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2D51BFDA">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41DF5081">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56012A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23333E09">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质量员</w:t>
            </w:r>
          </w:p>
        </w:tc>
        <w:tc>
          <w:tcPr>
            <w:tcW w:w="641" w:type="dxa"/>
            <w:vAlign w:val="center"/>
          </w:tcPr>
          <w:p w14:paraId="6BB902F2">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5F03448B">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6C466854">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4743494F">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42965A7D">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1D28FAE5">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78B4CEB5">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645C97D8">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2AF0593A">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29845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5BAA2FE6">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标准员</w:t>
            </w:r>
          </w:p>
        </w:tc>
        <w:tc>
          <w:tcPr>
            <w:tcW w:w="641" w:type="dxa"/>
            <w:vAlign w:val="center"/>
          </w:tcPr>
          <w:p w14:paraId="399B0C0C">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7120744C">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174FE34D">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06E57474">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0CE09108">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54059A6B">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012A6F58">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5BC2F814">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2C7178A3">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162536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4164A591">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材料员</w:t>
            </w:r>
          </w:p>
        </w:tc>
        <w:tc>
          <w:tcPr>
            <w:tcW w:w="641" w:type="dxa"/>
            <w:vAlign w:val="center"/>
          </w:tcPr>
          <w:p w14:paraId="550F9ACD">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3768B159">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13360919">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0A73B647">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0A542FC8">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2B8C36F5">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067DE8B0">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493E68FD">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505338B5">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7EAB7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0578C286">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机械员</w:t>
            </w:r>
          </w:p>
        </w:tc>
        <w:tc>
          <w:tcPr>
            <w:tcW w:w="641" w:type="dxa"/>
            <w:vAlign w:val="center"/>
          </w:tcPr>
          <w:p w14:paraId="0599E0C9">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07F24A7A">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75E5543E">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3B85DD73">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7528B02D">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61819A67">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2D1C330F">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130B5E93">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74D21D01">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618354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2412A79D">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劳务员</w:t>
            </w:r>
          </w:p>
        </w:tc>
        <w:tc>
          <w:tcPr>
            <w:tcW w:w="641" w:type="dxa"/>
            <w:vAlign w:val="center"/>
          </w:tcPr>
          <w:p w14:paraId="1CC4BA68">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40C2FDFF">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2B2AB113">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6FD7F17E">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5B21DD8E">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4530E7AE">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628614AB">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62FA9893">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3C69865A">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5EE83C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tcBorders>
            <w:vAlign w:val="center"/>
          </w:tcPr>
          <w:p w14:paraId="20582395">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资料员</w:t>
            </w:r>
          </w:p>
        </w:tc>
        <w:tc>
          <w:tcPr>
            <w:tcW w:w="641" w:type="dxa"/>
            <w:vAlign w:val="center"/>
          </w:tcPr>
          <w:p w14:paraId="46249F63">
            <w:pPr>
              <w:widowControl/>
              <w:spacing w:line="240" w:lineRule="auto"/>
              <w:ind w:firstLine="0" w:firstLineChars="0"/>
              <w:jc w:val="left"/>
              <w:rPr>
                <w:rFonts w:ascii="宋体" w:hAnsi="宋体" w:cs="宋体"/>
                <w:color w:val="000000"/>
                <w:kern w:val="0"/>
                <w:sz w:val="24"/>
                <w:szCs w:val="24"/>
                <w:highlight w:val="none"/>
                <w:lang w:bidi="ar"/>
              </w:rPr>
            </w:pPr>
          </w:p>
        </w:tc>
        <w:tc>
          <w:tcPr>
            <w:tcW w:w="641" w:type="dxa"/>
            <w:vAlign w:val="center"/>
          </w:tcPr>
          <w:p w14:paraId="69DB33D1">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3832B136">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vAlign w:val="center"/>
          </w:tcPr>
          <w:p w14:paraId="272AF286">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2E66CA2F">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vAlign w:val="center"/>
          </w:tcPr>
          <w:p w14:paraId="538CB2DA">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vAlign w:val="center"/>
          </w:tcPr>
          <w:p w14:paraId="34F663BF">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right w:val="single" w:color="000000" w:sz="8" w:space="0"/>
            </w:tcBorders>
            <w:vAlign w:val="center"/>
          </w:tcPr>
          <w:p w14:paraId="35D2FC20">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w:t>
            </w:r>
          </w:p>
          <w:p w14:paraId="70B1D39A">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w:t>
            </w:r>
          </w:p>
        </w:tc>
      </w:tr>
      <w:tr w14:paraId="5CE6F3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1834" w:type="dxa"/>
            <w:tcBorders>
              <w:left w:val="single" w:color="000000" w:sz="8" w:space="0"/>
              <w:bottom w:val="single" w:color="000000" w:sz="8" w:space="0"/>
            </w:tcBorders>
            <w:vAlign w:val="center"/>
          </w:tcPr>
          <w:p w14:paraId="3A661091">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w:t>
            </w:r>
          </w:p>
        </w:tc>
        <w:tc>
          <w:tcPr>
            <w:tcW w:w="641" w:type="dxa"/>
            <w:tcBorders>
              <w:bottom w:val="single" w:color="000000" w:sz="8" w:space="0"/>
            </w:tcBorders>
            <w:vAlign w:val="center"/>
          </w:tcPr>
          <w:p w14:paraId="27459D40">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tcBorders>
              <w:bottom w:val="single" w:color="000000" w:sz="8" w:space="0"/>
            </w:tcBorders>
            <w:vAlign w:val="center"/>
          </w:tcPr>
          <w:p w14:paraId="52009F88">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tcBorders>
              <w:bottom w:val="single" w:color="000000" w:sz="8" w:space="0"/>
            </w:tcBorders>
            <w:vAlign w:val="center"/>
          </w:tcPr>
          <w:p w14:paraId="2B36E076">
            <w:pPr>
              <w:widowControl/>
              <w:spacing w:line="240" w:lineRule="auto"/>
              <w:ind w:firstLine="0" w:firstLineChars="0"/>
              <w:jc w:val="center"/>
              <w:rPr>
                <w:rFonts w:ascii="宋体" w:hAnsi="宋体" w:cs="宋体"/>
                <w:color w:val="000000"/>
                <w:kern w:val="0"/>
                <w:sz w:val="24"/>
                <w:szCs w:val="24"/>
                <w:highlight w:val="none"/>
                <w:lang w:bidi="ar"/>
              </w:rPr>
            </w:pPr>
          </w:p>
        </w:tc>
        <w:tc>
          <w:tcPr>
            <w:tcW w:w="741" w:type="dxa"/>
            <w:tcBorders>
              <w:bottom w:val="single" w:color="000000" w:sz="8" w:space="0"/>
            </w:tcBorders>
            <w:vAlign w:val="center"/>
          </w:tcPr>
          <w:p w14:paraId="085E68BB">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tcBorders>
              <w:bottom w:val="single" w:color="000000" w:sz="8" w:space="0"/>
            </w:tcBorders>
            <w:vAlign w:val="center"/>
          </w:tcPr>
          <w:p w14:paraId="565B1C46">
            <w:pPr>
              <w:widowControl/>
              <w:spacing w:line="240" w:lineRule="auto"/>
              <w:ind w:firstLine="0" w:firstLineChars="0"/>
              <w:jc w:val="center"/>
              <w:rPr>
                <w:rFonts w:ascii="宋体" w:hAnsi="宋体" w:cs="宋体"/>
                <w:color w:val="000000"/>
                <w:kern w:val="0"/>
                <w:sz w:val="24"/>
                <w:szCs w:val="24"/>
                <w:highlight w:val="none"/>
                <w:lang w:bidi="ar"/>
              </w:rPr>
            </w:pPr>
          </w:p>
        </w:tc>
        <w:tc>
          <w:tcPr>
            <w:tcW w:w="641" w:type="dxa"/>
            <w:tcBorders>
              <w:bottom w:val="single" w:color="000000" w:sz="8" w:space="0"/>
            </w:tcBorders>
            <w:vAlign w:val="center"/>
          </w:tcPr>
          <w:p w14:paraId="1B4936EC">
            <w:pPr>
              <w:widowControl/>
              <w:spacing w:line="240" w:lineRule="auto"/>
              <w:ind w:firstLine="0" w:firstLineChars="0"/>
              <w:jc w:val="center"/>
              <w:rPr>
                <w:rFonts w:ascii="宋体" w:hAnsi="宋体" w:cs="宋体"/>
                <w:color w:val="000000"/>
                <w:kern w:val="0"/>
                <w:sz w:val="24"/>
                <w:szCs w:val="24"/>
                <w:highlight w:val="none"/>
                <w:lang w:bidi="ar"/>
              </w:rPr>
            </w:pPr>
          </w:p>
        </w:tc>
        <w:tc>
          <w:tcPr>
            <w:tcW w:w="2357" w:type="dxa"/>
            <w:tcBorders>
              <w:bottom w:val="single" w:color="000000" w:sz="8" w:space="0"/>
            </w:tcBorders>
            <w:vAlign w:val="center"/>
          </w:tcPr>
          <w:p w14:paraId="18D44455">
            <w:pPr>
              <w:widowControl/>
              <w:spacing w:line="240" w:lineRule="auto"/>
              <w:ind w:firstLine="0" w:firstLineChars="0"/>
              <w:jc w:val="center"/>
              <w:rPr>
                <w:rFonts w:ascii="宋体" w:hAnsi="宋体" w:cs="宋体"/>
                <w:color w:val="000000"/>
                <w:kern w:val="0"/>
                <w:sz w:val="24"/>
                <w:szCs w:val="24"/>
                <w:highlight w:val="none"/>
                <w:lang w:bidi="ar"/>
              </w:rPr>
            </w:pPr>
          </w:p>
        </w:tc>
        <w:tc>
          <w:tcPr>
            <w:tcW w:w="1211" w:type="dxa"/>
            <w:tcBorders>
              <w:bottom w:val="single" w:color="000000" w:sz="8" w:space="0"/>
              <w:right w:val="single" w:color="000000" w:sz="8" w:space="0"/>
            </w:tcBorders>
            <w:vAlign w:val="center"/>
          </w:tcPr>
          <w:p w14:paraId="2C4AB3CA">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w:t>
            </w:r>
          </w:p>
        </w:tc>
      </w:tr>
    </w:tbl>
    <w:p w14:paraId="140CFF5C">
      <w:pPr>
        <w:widowControl/>
        <w:jc w:val="left"/>
        <w:rPr>
          <w:rFonts w:ascii="宋体" w:hAnsi="宋体" w:cs="宋体"/>
          <w:color w:val="000000"/>
          <w:kern w:val="0"/>
          <w:sz w:val="24"/>
          <w:szCs w:val="24"/>
          <w:highlight w:val="none"/>
          <w:lang w:bidi="ar"/>
        </w:rPr>
      </w:pPr>
    </w:p>
    <w:p w14:paraId="409CF2EC">
      <w:pPr>
        <w:wordWrap w:val="0"/>
        <w:ind w:firstLine="0" w:firstLineChars="0"/>
        <w:jc w:val="left"/>
        <w:rPr>
          <w:rFonts w:ascii="宋体" w:hAnsi="宋体" w:cs="宋体"/>
          <w:b/>
          <w:bCs/>
          <w:color w:val="000000"/>
          <w:kern w:val="0"/>
          <w:sz w:val="22"/>
          <w:szCs w:val="22"/>
          <w:highlight w:val="none"/>
          <w:lang w:bidi="ar"/>
        </w:rPr>
      </w:pPr>
      <w:r>
        <w:rPr>
          <w:rFonts w:hint="eastAsia" w:ascii="宋体" w:hAnsi="宋体" w:cs="宋体"/>
          <w:b/>
          <w:bCs/>
          <w:color w:val="000000"/>
          <w:kern w:val="0"/>
          <w:sz w:val="22"/>
          <w:szCs w:val="22"/>
          <w:highlight w:val="none"/>
          <w:lang w:bidi="ar"/>
        </w:rPr>
        <w:t>注：1、此表应满足招标文件《施工现场专业（管理）人员配备表》要求 。表中“岗位要求”栏专职、兼职由申请人在“□”内打“√”。</w:t>
      </w:r>
    </w:p>
    <w:p w14:paraId="323127D9">
      <w:pPr>
        <w:wordWrap w:val="0"/>
        <w:ind w:firstLine="0" w:firstLineChars="0"/>
        <w:jc w:val="left"/>
        <w:rPr>
          <w:rFonts w:hint="eastAsia" w:ascii="宋体" w:hAnsi="宋体" w:eastAsia="宋体" w:cs="宋体"/>
          <w:b/>
          <w:bCs/>
          <w:color w:val="000000"/>
          <w:kern w:val="0"/>
          <w:sz w:val="22"/>
          <w:szCs w:val="22"/>
          <w:highlight w:val="none"/>
          <w:rtl w:val="0"/>
          <w:lang w:val="zh-TW" w:eastAsia="zh-CN" w:bidi="ar"/>
        </w:rPr>
      </w:pPr>
      <w:r>
        <w:rPr>
          <w:rFonts w:hint="eastAsia" w:ascii="宋体" w:hAnsi="宋体" w:cs="宋体"/>
          <w:b/>
          <w:bCs/>
          <w:color w:val="000000"/>
          <w:kern w:val="0"/>
          <w:sz w:val="22"/>
          <w:szCs w:val="22"/>
          <w:highlight w:val="none"/>
          <w:lang w:bidi="ar"/>
        </w:rPr>
        <w:t>2、附以上人员身份证、相关证书、</w:t>
      </w:r>
      <w:r>
        <w:rPr>
          <w:rFonts w:hint="eastAsia" w:ascii="宋体" w:hAnsi="宋体" w:cs="宋体"/>
          <w:b/>
          <w:bCs/>
          <w:color w:val="000000"/>
          <w:kern w:val="0"/>
          <w:sz w:val="22"/>
          <w:szCs w:val="22"/>
          <w:highlight w:val="none"/>
          <w:rtl w:val="0"/>
          <w:lang w:val="zh-TW" w:eastAsia="zh-CN" w:bidi="ar"/>
        </w:rPr>
        <w:t>提供</w:t>
      </w:r>
      <w:r>
        <w:rPr>
          <w:rFonts w:hint="eastAsia" w:ascii="宋体" w:hAnsi="宋体" w:cs="宋体"/>
          <w:b/>
          <w:bCs/>
          <w:color w:val="000000"/>
          <w:kern w:val="0"/>
          <w:sz w:val="22"/>
          <w:szCs w:val="22"/>
          <w:highlight w:val="none"/>
          <w:rtl w:val="0"/>
          <w:lang w:val="en-US" w:eastAsia="zh-CN" w:bidi="ar"/>
        </w:rPr>
        <w:t>劳动合同及</w:t>
      </w:r>
      <w:r>
        <w:rPr>
          <w:rFonts w:hint="eastAsia" w:ascii="宋体" w:hAnsi="宋体" w:eastAsia="宋体" w:cs="宋体"/>
          <w:b/>
          <w:bCs/>
          <w:color w:val="000000"/>
          <w:kern w:val="0"/>
          <w:sz w:val="22"/>
          <w:szCs w:val="22"/>
          <w:highlight w:val="none"/>
          <w:rtl w:val="0"/>
          <w:lang w:val="en-US" w:eastAsia="zh-CN" w:bidi="ar"/>
        </w:rPr>
        <w:t>投标截止时间前连续3个月的社保证明材料</w:t>
      </w:r>
      <w:r>
        <w:rPr>
          <w:rFonts w:hint="eastAsia" w:ascii="宋体" w:hAnsi="宋体" w:eastAsia="宋体" w:cs="宋体"/>
          <w:b/>
          <w:bCs/>
          <w:color w:val="000000"/>
          <w:kern w:val="0"/>
          <w:sz w:val="22"/>
          <w:szCs w:val="22"/>
          <w:highlight w:val="none"/>
          <w:rtl w:val="0"/>
          <w:lang w:val="zh-TW" w:eastAsia="zh-CN" w:bidi="ar"/>
        </w:rPr>
        <w:t>。</w:t>
      </w:r>
    </w:p>
    <w:p w14:paraId="02CF38D4">
      <w:pPr>
        <w:wordWrap w:val="0"/>
        <w:ind w:firstLine="0" w:firstLineChars="0"/>
        <w:jc w:val="left"/>
        <w:rPr>
          <w:rFonts w:ascii="宋体" w:hAnsi="宋体" w:cs="宋体"/>
          <w:b/>
          <w:bCs/>
          <w:color w:val="000000"/>
          <w:kern w:val="0"/>
          <w:sz w:val="30"/>
          <w:szCs w:val="30"/>
          <w:highlight w:val="none"/>
          <w:lang w:bidi="ar"/>
        </w:rPr>
      </w:pPr>
      <w:r>
        <w:rPr>
          <w:rFonts w:hint="eastAsia" w:ascii="宋体" w:hAnsi="宋体" w:cs="宋体"/>
          <w:b/>
          <w:bCs/>
          <w:color w:val="000000"/>
          <w:kern w:val="0"/>
          <w:sz w:val="22"/>
          <w:szCs w:val="22"/>
          <w:highlight w:val="none"/>
          <w:lang w:bidi="ar"/>
        </w:rPr>
        <w:t>3、除表格中规定的岗位人员外，其余岗位人员由申请人自行考虑配置，由申请人自行考虑增加“表格行”进行填报。</w:t>
      </w:r>
    </w:p>
    <w:p w14:paraId="673945B0">
      <w:pPr>
        <w:spacing w:before="78" w:line="219" w:lineRule="auto"/>
        <w:ind w:left="2401" w:firstLine="446"/>
        <w:outlineLvl w:val="3"/>
        <w:rPr>
          <w:rFonts w:ascii="宋体" w:hAnsi="宋体" w:cs="宋体"/>
          <w:sz w:val="24"/>
          <w:szCs w:val="24"/>
          <w:highlight w:val="none"/>
        </w:rPr>
      </w:pPr>
      <w:r>
        <w:rPr>
          <w:rFonts w:ascii="宋体" w:hAnsi="宋体" w:cs="宋体"/>
          <w:b/>
          <w:bCs/>
          <w:spacing w:val="-9"/>
          <w:sz w:val="24"/>
          <w:szCs w:val="24"/>
          <w:highlight w:val="none"/>
        </w:rPr>
        <w:br w:type="page"/>
      </w:r>
      <w:r>
        <w:rPr>
          <w:rFonts w:hint="eastAsia" w:ascii="宋体" w:hAnsi="宋体" w:cs="宋体"/>
          <w:b/>
          <w:bCs/>
          <w:spacing w:val="-9"/>
          <w:sz w:val="24"/>
          <w:szCs w:val="24"/>
          <w:highlight w:val="none"/>
        </w:rPr>
        <w:t>二、</w:t>
      </w:r>
      <w:r>
        <w:rPr>
          <w:rFonts w:ascii="宋体" w:hAnsi="宋体" w:cs="宋体"/>
          <w:b/>
          <w:bCs/>
          <w:spacing w:val="-9"/>
          <w:sz w:val="24"/>
          <w:szCs w:val="24"/>
          <w:highlight w:val="none"/>
        </w:rPr>
        <w:t>拟投入项目设计人员基本情况表</w:t>
      </w:r>
    </w:p>
    <w:tbl>
      <w:tblPr>
        <w:tblStyle w:val="85"/>
        <w:tblW w:w="926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972"/>
        <w:gridCol w:w="718"/>
        <w:gridCol w:w="718"/>
        <w:gridCol w:w="1465"/>
        <w:gridCol w:w="675"/>
        <w:gridCol w:w="688"/>
        <w:gridCol w:w="699"/>
        <w:gridCol w:w="1333"/>
      </w:tblGrid>
      <w:tr w14:paraId="6D9A0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blHeader/>
          <w:jc w:val="center"/>
        </w:trPr>
        <w:tc>
          <w:tcPr>
            <w:tcW w:w="0" w:type="auto"/>
            <w:vMerge w:val="restart"/>
            <w:tcBorders>
              <w:top w:val="single" w:color="000000" w:sz="8" w:space="0"/>
              <w:left w:val="single" w:color="000000" w:sz="8" w:space="0"/>
              <w:bottom w:val="nil"/>
            </w:tcBorders>
            <w:vAlign w:val="center"/>
          </w:tcPr>
          <w:p w14:paraId="109095DF">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职务</w:t>
            </w:r>
          </w:p>
        </w:tc>
        <w:tc>
          <w:tcPr>
            <w:tcW w:w="0" w:type="auto"/>
            <w:vMerge w:val="restart"/>
            <w:tcBorders>
              <w:top w:val="single" w:color="000000" w:sz="8" w:space="0"/>
              <w:bottom w:val="nil"/>
            </w:tcBorders>
            <w:vAlign w:val="center"/>
          </w:tcPr>
          <w:p w14:paraId="306332B8">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姓名</w:t>
            </w:r>
          </w:p>
        </w:tc>
        <w:tc>
          <w:tcPr>
            <w:tcW w:w="0" w:type="auto"/>
            <w:vMerge w:val="restart"/>
            <w:tcBorders>
              <w:top w:val="single" w:color="000000" w:sz="8" w:space="0"/>
              <w:bottom w:val="nil"/>
            </w:tcBorders>
            <w:vAlign w:val="center"/>
          </w:tcPr>
          <w:p w14:paraId="28BA9F91">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职称</w:t>
            </w:r>
          </w:p>
        </w:tc>
        <w:tc>
          <w:tcPr>
            <w:tcW w:w="0" w:type="auto"/>
            <w:gridSpan w:val="4"/>
            <w:tcBorders>
              <w:top w:val="single" w:color="000000" w:sz="8" w:space="0"/>
            </w:tcBorders>
            <w:vAlign w:val="center"/>
          </w:tcPr>
          <w:p w14:paraId="453E5B40">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执业或职业资格证明</w:t>
            </w:r>
          </w:p>
        </w:tc>
        <w:tc>
          <w:tcPr>
            <w:tcW w:w="1333" w:type="dxa"/>
            <w:tcBorders>
              <w:top w:val="single" w:color="000000" w:sz="8" w:space="0"/>
              <w:right w:val="single" w:color="000000" w:sz="8" w:space="0"/>
            </w:tcBorders>
            <w:vAlign w:val="center"/>
          </w:tcPr>
          <w:p w14:paraId="2A4E0262">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备注</w:t>
            </w:r>
          </w:p>
        </w:tc>
      </w:tr>
      <w:tr w14:paraId="7BB70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blHeader/>
          <w:jc w:val="center"/>
        </w:trPr>
        <w:tc>
          <w:tcPr>
            <w:tcW w:w="0" w:type="auto"/>
            <w:vMerge w:val="continue"/>
            <w:tcBorders>
              <w:top w:val="nil"/>
              <w:left w:val="single" w:color="000000" w:sz="8" w:space="0"/>
            </w:tcBorders>
            <w:vAlign w:val="center"/>
          </w:tcPr>
          <w:p w14:paraId="13C9623B">
            <w:pPr>
              <w:widowControl/>
              <w:spacing w:line="240" w:lineRule="auto"/>
              <w:ind w:firstLine="0" w:firstLineChars="0"/>
              <w:jc w:val="center"/>
              <w:rPr>
                <w:rFonts w:ascii="宋体" w:hAnsi="宋体" w:cs="宋体"/>
                <w:b/>
                <w:color w:val="000000"/>
                <w:kern w:val="0"/>
                <w:sz w:val="24"/>
                <w:szCs w:val="24"/>
                <w:highlight w:val="none"/>
                <w:lang w:bidi="ar"/>
              </w:rPr>
            </w:pPr>
          </w:p>
        </w:tc>
        <w:tc>
          <w:tcPr>
            <w:tcW w:w="0" w:type="auto"/>
            <w:vMerge w:val="continue"/>
            <w:tcBorders>
              <w:top w:val="nil"/>
            </w:tcBorders>
            <w:vAlign w:val="center"/>
          </w:tcPr>
          <w:p w14:paraId="396D01E9">
            <w:pPr>
              <w:widowControl/>
              <w:spacing w:line="240" w:lineRule="auto"/>
              <w:ind w:firstLine="0" w:firstLineChars="0"/>
              <w:jc w:val="center"/>
              <w:rPr>
                <w:rFonts w:ascii="宋体" w:hAnsi="宋体" w:cs="宋体"/>
                <w:b/>
                <w:color w:val="000000"/>
                <w:kern w:val="0"/>
                <w:sz w:val="24"/>
                <w:szCs w:val="24"/>
                <w:highlight w:val="none"/>
                <w:lang w:bidi="ar"/>
              </w:rPr>
            </w:pPr>
          </w:p>
        </w:tc>
        <w:tc>
          <w:tcPr>
            <w:tcW w:w="0" w:type="auto"/>
            <w:vMerge w:val="continue"/>
            <w:tcBorders>
              <w:top w:val="nil"/>
            </w:tcBorders>
            <w:vAlign w:val="center"/>
          </w:tcPr>
          <w:p w14:paraId="6282D43E">
            <w:pPr>
              <w:widowControl/>
              <w:spacing w:line="240" w:lineRule="auto"/>
              <w:ind w:firstLine="0" w:firstLineChars="0"/>
              <w:jc w:val="center"/>
              <w:rPr>
                <w:rFonts w:ascii="宋体" w:hAnsi="宋体" w:cs="宋体"/>
                <w:b/>
                <w:color w:val="000000"/>
                <w:kern w:val="0"/>
                <w:sz w:val="24"/>
                <w:szCs w:val="24"/>
                <w:highlight w:val="none"/>
                <w:lang w:bidi="ar"/>
              </w:rPr>
            </w:pPr>
          </w:p>
        </w:tc>
        <w:tc>
          <w:tcPr>
            <w:tcW w:w="0" w:type="auto"/>
            <w:vAlign w:val="center"/>
          </w:tcPr>
          <w:p w14:paraId="01A39781">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证书名称</w:t>
            </w:r>
          </w:p>
        </w:tc>
        <w:tc>
          <w:tcPr>
            <w:tcW w:w="0" w:type="auto"/>
            <w:vAlign w:val="center"/>
          </w:tcPr>
          <w:p w14:paraId="0CDBC4F3">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级别</w:t>
            </w:r>
          </w:p>
        </w:tc>
        <w:tc>
          <w:tcPr>
            <w:tcW w:w="0" w:type="auto"/>
            <w:vAlign w:val="center"/>
          </w:tcPr>
          <w:p w14:paraId="409B2143">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证号</w:t>
            </w:r>
          </w:p>
        </w:tc>
        <w:tc>
          <w:tcPr>
            <w:tcW w:w="0" w:type="auto"/>
            <w:vAlign w:val="center"/>
          </w:tcPr>
          <w:p w14:paraId="4B6E1E82">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专业</w:t>
            </w:r>
          </w:p>
        </w:tc>
        <w:tc>
          <w:tcPr>
            <w:tcW w:w="1333" w:type="dxa"/>
            <w:tcBorders>
              <w:right w:val="single" w:color="000000" w:sz="8" w:space="0"/>
            </w:tcBorders>
            <w:vAlign w:val="center"/>
          </w:tcPr>
          <w:p w14:paraId="23DF2990">
            <w:pPr>
              <w:widowControl/>
              <w:spacing w:line="240" w:lineRule="auto"/>
              <w:ind w:firstLine="0" w:firstLineChars="0"/>
              <w:jc w:val="center"/>
              <w:rPr>
                <w:rFonts w:ascii="宋体" w:hAnsi="宋体" w:cs="宋体"/>
                <w:b/>
                <w:color w:val="000000"/>
                <w:kern w:val="0"/>
                <w:sz w:val="24"/>
                <w:szCs w:val="24"/>
                <w:highlight w:val="none"/>
                <w:lang w:bidi="ar"/>
              </w:rPr>
            </w:pPr>
            <w:r>
              <w:rPr>
                <w:rFonts w:hint="eastAsia" w:ascii="宋体" w:hAnsi="宋体" w:cs="宋体"/>
                <w:b/>
                <w:color w:val="000000"/>
                <w:kern w:val="0"/>
                <w:sz w:val="24"/>
                <w:szCs w:val="24"/>
                <w:highlight w:val="none"/>
                <w:lang w:bidi="ar"/>
              </w:rPr>
              <w:t>岗位要求</w:t>
            </w:r>
          </w:p>
        </w:tc>
      </w:tr>
      <w:tr w14:paraId="4C739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0" w:type="auto"/>
            <w:tcBorders>
              <w:left w:val="single" w:color="000000" w:sz="8" w:space="0"/>
            </w:tcBorders>
            <w:vAlign w:val="center"/>
          </w:tcPr>
          <w:p w14:paraId="126338A0">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设计负责人</w:t>
            </w:r>
          </w:p>
        </w:tc>
        <w:tc>
          <w:tcPr>
            <w:tcW w:w="0" w:type="auto"/>
            <w:vAlign w:val="center"/>
          </w:tcPr>
          <w:p w14:paraId="072FB050">
            <w:pPr>
              <w:keepNext/>
              <w:spacing w:line="240" w:lineRule="auto"/>
              <w:ind w:firstLine="0" w:firstLineChars="0"/>
              <w:jc w:val="center"/>
              <w:rPr>
                <w:rFonts w:ascii="仿宋" w:eastAsia="仿宋"/>
                <w:sz w:val="19"/>
                <w:highlight w:val="none"/>
              </w:rPr>
            </w:pPr>
          </w:p>
        </w:tc>
        <w:tc>
          <w:tcPr>
            <w:tcW w:w="0" w:type="auto"/>
            <w:vAlign w:val="center"/>
          </w:tcPr>
          <w:p w14:paraId="0911E863">
            <w:pPr>
              <w:keepNext/>
              <w:spacing w:line="240" w:lineRule="auto"/>
              <w:ind w:firstLine="0" w:firstLineChars="0"/>
              <w:jc w:val="center"/>
              <w:rPr>
                <w:rFonts w:ascii="仿宋" w:eastAsia="仿宋"/>
                <w:sz w:val="19"/>
                <w:highlight w:val="none"/>
              </w:rPr>
            </w:pPr>
          </w:p>
        </w:tc>
        <w:tc>
          <w:tcPr>
            <w:tcW w:w="0" w:type="auto"/>
            <w:vAlign w:val="center"/>
          </w:tcPr>
          <w:p w14:paraId="4FA5F762">
            <w:pPr>
              <w:keepNext/>
              <w:spacing w:line="240" w:lineRule="auto"/>
              <w:ind w:firstLine="0" w:firstLineChars="0"/>
              <w:jc w:val="center"/>
              <w:rPr>
                <w:rFonts w:ascii="仿宋" w:eastAsia="仿宋"/>
                <w:sz w:val="19"/>
                <w:highlight w:val="none"/>
              </w:rPr>
            </w:pPr>
          </w:p>
        </w:tc>
        <w:tc>
          <w:tcPr>
            <w:tcW w:w="0" w:type="auto"/>
            <w:vAlign w:val="center"/>
          </w:tcPr>
          <w:p w14:paraId="4F2E3E33">
            <w:pPr>
              <w:keepNext/>
              <w:spacing w:line="240" w:lineRule="auto"/>
              <w:ind w:firstLine="0" w:firstLineChars="0"/>
              <w:jc w:val="center"/>
              <w:rPr>
                <w:rFonts w:ascii="仿宋" w:eastAsia="仿宋"/>
                <w:sz w:val="19"/>
                <w:highlight w:val="none"/>
              </w:rPr>
            </w:pPr>
          </w:p>
        </w:tc>
        <w:tc>
          <w:tcPr>
            <w:tcW w:w="0" w:type="auto"/>
            <w:vAlign w:val="center"/>
          </w:tcPr>
          <w:p w14:paraId="2B71319A">
            <w:pPr>
              <w:keepNext/>
              <w:spacing w:line="240" w:lineRule="auto"/>
              <w:ind w:firstLine="0" w:firstLineChars="0"/>
              <w:jc w:val="center"/>
              <w:rPr>
                <w:rFonts w:ascii="仿宋" w:eastAsia="仿宋"/>
                <w:sz w:val="19"/>
                <w:highlight w:val="none"/>
              </w:rPr>
            </w:pPr>
          </w:p>
        </w:tc>
        <w:tc>
          <w:tcPr>
            <w:tcW w:w="0" w:type="auto"/>
            <w:vAlign w:val="center"/>
          </w:tcPr>
          <w:p w14:paraId="59CD4420">
            <w:pPr>
              <w:keepNext/>
              <w:spacing w:line="240" w:lineRule="auto"/>
              <w:ind w:firstLine="0" w:firstLineChars="0"/>
              <w:jc w:val="center"/>
              <w:rPr>
                <w:rFonts w:ascii="仿宋" w:eastAsia="仿宋"/>
                <w:sz w:val="19"/>
                <w:highlight w:val="none"/>
              </w:rPr>
            </w:pPr>
          </w:p>
        </w:tc>
        <w:tc>
          <w:tcPr>
            <w:tcW w:w="1333" w:type="dxa"/>
            <w:tcBorders>
              <w:right w:val="single" w:color="000000" w:sz="8" w:space="0"/>
            </w:tcBorders>
            <w:vAlign w:val="center"/>
          </w:tcPr>
          <w:p w14:paraId="313163F0">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专职： □</w:t>
            </w:r>
          </w:p>
          <w:p w14:paraId="4D9D6D03">
            <w:pPr>
              <w:widowControl/>
              <w:spacing w:line="240" w:lineRule="auto"/>
              <w:ind w:firstLine="0" w:firstLineChars="0"/>
              <w:jc w:val="center"/>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兼职： □</w:t>
            </w:r>
          </w:p>
        </w:tc>
      </w:tr>
      <w:tr w14:paraId="4B7717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2972" w:type="dxa"/>
            <w:tcBorders>
              <w:left w:val="single" w:color="000000" w:sz="8" w:space="0"/>
              <w:bottom w:val="single" w:color="000000" w:sz="8" w:space="0"/>
            </w:tcBorders>
            <w:vAlign w:val="center"/>
          </w:tcPr>
          <w:p w14:paraId="6B1772E9">
            <w:pPr>
              <w:widowControl/>
              <w:spacing w:line="240" w:lineRule="auto"/>
              <w:ind w:firstLine="0" w:firstLineChars="0"/>
              <w:jc w:val="center"/>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bidi="ar"/>
              </w:rPr>
              <w:t>……</w:t>
            </w:r>
          </w:p>
        </w:tc>
        <w:tc>
          <w:tcPr>
            <w:tcW w:w="718" w:type="dxa"/>
            <w:tcBorders>
              <w:bottom w:val="single" w:color="000000" w:sz="8" w:space="0"/>
            </w:tcBorders>
            <w:vAlign w:val="center"/>
          </w:tcPr>
          <w:p w14:paraId="33A1E096">
            <w:pPr>
              <w:keepNext/>
              <w:spacing w:line="240" w:lineRule="auto"/>
              <w:ind w:firstLine="0" w:firstLineChars="0"/>
              <w:jc w:val="center"/>
              <w:rPr>
                <w:rFonts w:ascii="Arial"/>
                <w:highlight w:val="none"/>
              </w:rPr>
            </w:pPr>
          </w:p>
        </w:tc>
        <w:tc>
          <w:tcPr>
            <w:tcW w:w="718" w:type="dxa"/>
            <w:tcBorders>
              <w:bottom w:val="single" w:color="000000" w:sz="8" w:space="0"/>
            </w:tcBorders>
            <w:vAlign w:val="center"/>
          </w:tcPr>
          <w:p w14:paraId="7228D959">
            <w:pPr>
              <w:keepNext/>
              <w:spacing w:line="240" w:lineRule="auto"/>
              <w:ind w:firstLine="0" w:firstLineChars="0"/>
              <w:jc w:val="center"/>
              <w:rPr>
                <w:rFonts w:ascii="Arial"/>
                <w:highlight w:val="none"/>
              </w:rPr>
            </w:pPr>
          </w:p>
        </w:tc>
        <w:tc>
          <w:tcPr>
            <w:tcW w:w="1465" w:type="dxa"/>
            <w:tcBorders>
              <w:bottom w:val="single" w:color="000000" w:sz="8" w:space="0"/>
            </w:tcBorders>
            <w:vAlign w:val="center"/>
          </w:tcPr>
          <w:p w14:paraId="08C3031E">
            <w:pPr>
              <w:keepNext/>
              <w:spacing w:line="240" w:lineRule="auto"/>
              <w:ind w:firstLine="0" w:firstLineChars="0"/>
              <w:jc w:val="center"/>
              <w:rPr>
                <w:rFonts w:ascii="Arial"/>
                <w:highlight w:val="none"/>
              </w:rPr>
            </w:pPr>
          </w:p>
        </w:tc>
        <w:tc>
          <w:tcPr>
            <w:tcW w:w="675" w:type="dxa"/>
            <w:tcBorders>
              <w:bottom w:val="single" w:color="000000" w:sz="8" w:space="0"/>
            </w:tcBorders>
            <w:vAlign w:val="center"/>
          </w:tcPr>
          <w:p w14:paraId="2B2D3448">
            <w:pPr>
              <w:keepNext/>
              <w:spacing w:line="240" w:lineRule="auto"/>
              <w:ind w:firstLine="0" w:firstLineChars="0"/>
              <w:jc w:val="center"/>
              <w:rPr>
                <w:rFonts w:ascii="Arial"/>
                <w:highlight w:val="none"/>
              </w:rPr>
            </w:pPr>
          </w:p>
        </w:tc>
        <w:tc>
          <w:tcPr>
            <w:tcW w:w="688" w:type="dxa"/>
            <w:tcBorders>
              <w:bottom w:val="single" w:color="000000" w:sz="8" w:space="0"/>
            </w:tcBorders>
            <w:vAlign w:val="center"/>
          </w:tcPr>
          <w:p w14:paraId="6B795ABC">
            <w:pPr>
              <w:keepNext/>
              <w:spacing w:line="240" w:lineRule="auto"/>
              <w:ind w:firstLine="0" w:firstLineChars="0"/>
              <w:jc w:val="center"/>
              <w:rPr>
                <w:rFonts w:ascii="Arial"/>
                <w:highlight w:val="none"/>
              </w:rPr>
            </w:pPr>
          </w:p>
        </w:tc>
        <w:tc>
          <w:tcPr>
            <w:tcW w:w="699" w:type="dxa"/>
            <w:tcBorders>
              <w:bottom w:val="single" w:color="000000" w:sz="8" w:space="0"/>
            </w:tcBorders>
            <w:vAlign w:val="center"/>
          </w:tcPr>
          <w:p w14:paraId="697F4AE4">
            <w:pPr>
              <w:keepNext/>
              <w:spacing w:line="240" w:lineRule="auto"/>
              <w:ind w:firstLine="0" w:firstLineChars="0"/>
              <w:jc w:val="center"/>
              <w:rPr>
                <w:rFonts w:ascii="Arial"/>
                <w:highlight w:val="none"/>
              </w:rPr>
            </w:pPr>
          </w:p>
        </w:tc>
        <w:tc>
          <w:tcPr>
            <w:tcW w:w="1333" w:type="dxa"/>
            <w:tcBorders>
              <w:bottom w:val="single" w:color="000000" w:sz="8" w:space="0"/>
              <w:right w:val="single" w:color="000000" w:sz="8" w:space="0"/>
            </w:tcBorders>
            <w:vAlign w:val="center"/>
          </w:tcPr>
          <w:p w14:paraId="13598E45">
            <w:pPr>
              <w:pStyle w:val="1300"/>
              <w:keepNext/>
              <w:spacing w:before="180" w:line="240" w:lineRule="auto"/>
              <w:ind w:firstLine="0" w:firstLineChars="0"/>
              <w:jc w:val="center"/>
              <w:rPr>
                <w:spacing w:val="-2"/>
                <w:position w:val="2"/>
                <w:sz w:val="19"/>
                <w:szCs w:val="19"/>
                <w:highlight w:val="none"/>
              </w:rPr>
            </w:pPr>
            <w:r>
              <w:rPr>
                <w:spacing w:val="-2"/>
                <w:position w:val="2"/>
                <w:sz w:val="19"/>
                <w:szCs w:val="19"/>
                <w:highlight w:val="none"/>
              </w:rPr>
              <w:t>……</w:t>
            </w:r>
          </w:p>
        </w:tc>
      </w:tr>
    </w:tbl>
    <w:p w14:paraId="75455B41">
      <w:pPr>
        <w:wordWrap w:val="0"/>
        <w:ind w:firstLine="0" w:firstLineChars="0"/>
        <w:jc w:val="left"/>
        <w:rPr>
          <w:rFonts w:ascii="宋体" w:hAnsi="宋体" w:cs="宋体"/>
          <w:b/>
          <w:bCs/>
          <w:color w:val="000000"/>
          <w:kern w:val="0"/>
          <w:sz w:val="22"/>
          <w:szCs w:val="22"/>
          <w:highlight w:val="none"/>
          <w:lang w:bidi="ar"/>
        </w:rPr>
      </w:pPr>
      <w:r>
        <w:rPr>
          <w:rFonts w:hint="eastAsia" w:ascii="宋体" w:hAnsi="宋体" w:cs="宋体"/>
          <w:b/>
          <w:bCs/>
          <w:color w:val="000000"/>
          <w:kern w:val="0"/>
          <w:sz w:val="22"/>
          <w:szCs w:val="22"/>
          <w:highlight w:val="none"/>
          <w:lang w:bidi="ar"/>
        </w:rPr>
        <w:t>注： 1、此表应满足招标文件《设计人员配备表》 要求。</w:t>
      </w:r>
    </w:p>
    <w:p w14:paraId="432D47EC">
      <w:pPr>
        <w:wordWrap w:val="0"/>
        <w:ind w:firstLine="0" w:firstLineChars="0"/>
        <w:jc w:val="left"/>
        <w:rPr>
          <w:rFonts w:ascii="宋体" w:hAnsi="宋体" w:cs="宋体"/>
          <w:b/>
          <w:bCs/>
          <w:color w:val="000000"/>
          <w:kern w:val="0"/>
          <w:sz w:val="22"/>
          <w:szCs w:val="22"/>
          <w:highlight w:val="none"/>
          <w:lang w:bidi="ar"/>
        </w:rPr>
      </w:pPr>
      <w:r>
        <w:rPr>
          <w:rFonts w:hint="eastAsia" w:ascii="宋体" w:hAnsi="宋体" w:cs="宋体"/>
          <w:b/>
          <w:bCs/>
          <w:color w:val="000000"/>
          <w:kern w:val="0"/>
          <w:sz w:val="22"/>
          <w:szCs w:val="22"/>
          <w:highlight w:val="none"/>
          <w:lang w:bidi="ar"/>
        </w:rPr>
        <w:t>2、表中“岗位要求”栏专职、兼职由申请人在“□”内打“√”。</w:t>
      </w:r>
    </w:p>
    <w:p w14:paraId="12F00B99">
      <w:pPr>
        <w:wordWrap w:val="0"/>
        <w:ind w:firstLine="0" w:firstLineChars="0"/>
        <w:jc w:val="left"/>
        <w:rPr>
          <w:rFonts w:hint="eastAsia" w:ascii="宋体" w:hAnsi="宋体" w:eastAsia="宋体" w:cs="宋体"/>
          <w:b/>
          <w:bCs/>
          <w:color w:val="000000"/>
          <w:kern w:val="0"/>
          <w:sz w:val="22"/>
          <w:szCs w:val="22"/>
          <w:highlight w:val="none"/>
          <w:lang w:bidi="ar"/>
        </w:rPr>
      </w:pPr>
      <w:r>
        <w:rPr>
          <w:rFonts w:hint="eastAsia" w:ascii="宋体" w:hAnsi="宋体" w:cs="宋体"/>
          <w:b/>
          <w:bCs/>
          <w:color w:val="000000"/>
          <w:kern w:val="0"/>
          <w:sz w:val="22"/>
          <w:szCs w:val="22"/>
          <w:highlight w:val="none"/>
          <w:lang w:bidi="ar"/>
        </w:rPr>
        <w:t>3、附以上人员身份证、相关证书、</w:t>
      </w:r>
      <w:r>
        <w:rPr>
          <w:rFonts w:hint="eastAsia" w:ascii="宋体" w:hAnsi="宋体" w:cs="宋体"/>
          <w:b/>
          <w:bCs/>
          <w:color w:val="000000"/>
          <w:kern w:val="0"/>
          <w:sz w:val="22"/>
          <w:szCs w:val="22"/>
          <w:highlight w:val="none"/>
          <w:rtl w:val="0"/>
          <w:lang w:val="zh-TW" w:eastAsia="zh-CN" w:bidi="ar"/>
        </w:rPr>
        <w:t>提供</w:t>
      </w:r>
      <w:r>
        <w:rPr>
          <w:rFonts w:hint="eastAsia" w:ascii="宋体" w:hAnsi="宋体" w:cs="宋体"/>
          <w:b/>
          <w:bCs/>
          <w:color w:val="000000"/>
          <w:kern w:val="0"/>
          <w:sz w:val="22"/>
          <w:szCs w:val="22"/>
          <w:highlight w:val="none"/>
          <w:rtl w:val="0"/>
          <w:lang w:val="en-US" w:eastAsia="zh-CN" w:bidi="ar"/>
        </w:rPr>
        <w:t>劳动合同及</w:t>
      </w:r>
      <w:r>
        <w:rPr>
          <w:rFonts w:hint="eastAsia" w:ascii="宋体" w:hAnsi="宋体" w:eastAsia="宋体" w:cs="宋体"/>
          <w:b/>
          <w:bCs/>
          <w:color w:val="000000"/>
          <w:kern w:val="0"/>
          <w:sz w:val="22"/>
          <w:szCs w:val="22"/>
          <w:highlight w:val="none"/>
          <w:lang w:val="en-US" w:eastAsia="zh-CN" w:bidi="ar"/>
        </w:rPr>
        <w:t>投标截止时间前连续3个月的社保证明材料</w:t>
      </w:r>
      <w:r>
        <w:rPr>
          <w:rFonts w:hint="eastAsia" w:ascii="宋体" w:hAnsi="宋体" w:eastAsia="宋体" w:cs="宋体"/>
          <w:b/>
          <w:bCs/>
          <w:color w:val="000000"/>
          <w:kern w:val="0"/>
          <w:sz w:val="22"/>
          <w:szCs w:val="22"/>
          <w:highlight w:val="none"/>
          <w:lang w:bidi="ar"/>
        </w:rPr>
        <w:t>。</w:t>
      </w:r>
    </w:p>
    <w:p w14:paraId="11AAAFE9">
      <w:pPr>
        <w:wordWrap w:val="0"/>
        <w:ind w:firstLine="0" w:firstLineChars="0"/>
        <w:jc w:val="left"/>
        <w:rPr>
          <w:rFonts w:hint="eastAsia" w:ascii="宋体" w:hAnsi="宋体" w:eastAsia="宋体" w:cs="宋体"/>
          <w:b/>
          <w:bCs/>
          <w:color w:val="000000"/>
          <w:kern w:val="0"/>
          <w:sz w:val="22"/>
          <w:szCs w:val="22"/>
          <w:highlight w:val="none"/>
          <w:lang w:eastAsia="zh-CN" w:bidi="ar"/>
        </w:rPr>
      </w:pPr>
      <w:r>
        <w:rPr>
          <w:rFonts w:hint="eastAsia" w:ascii="宋体" w:hAnsi="宋体" w:cs="宋体"/>
          <w:b/>
          <w:bCs/>
          <w:color w:val="000000"/>
          <w:kern w:val="0"/>
          <w:sz w:val="22"/>
          <w:szCs w:val="22"/>
          <w:highlight w:val="none"/>
          <w:lang w:bidi="ar"/>
        </w:rPr>
        <w:t>4、除表格中规定的岗位人员外，其余岗位人员由申请人自行考虑配置，由申请人自行考虑增加“表格行”进行填报</w:t>
      </w:r>
      <w:r>
        <w:rPr>
          <w:rFonts w:hint="eastAsia" w:ascii="宋体" w:hAnsi="宋体" w:cs="宋体"/>
          <w:b/>
          <w:bCs/>
          <w:color w:val="000000"/>
          <w:kern w:val="0"/>
          <w:sz w:val="22"/>
          <w:szCs w:val="22"/>
          <w:highlight w:val="none"/>
          <w:lang w:eastAsia="zh-CN" w:bidi="ar"/>
        </w:rPr>
        <w:t>。</w:t>
      </w:r>
    </w:p>
    <w:p w14:paraId="19B0B8EA">
      <w:pPr>
        <w:wordWrap w:val="0"/>
        <w:ind w:firstLine="0" w:firstLineChars="0"/>
        <w:jc w:val="center"/>
        <w:outlineLvl w:val="2"/>
        <w:rPr>
          <w:highlight w:val="none"/>
        </w:rPr>
      </w:pPr>
      <w:r>
        <w:rPr>
          <w:rFonts w:hint="eastAsia" w:ascii="宋体" w:hAnsi="宋体" w:cs="宋体"/>
          <w:b/>
          <w:bCs/>
          <w:color w:val="000000"/>
          <w:kern w:val="0"/>
          <w:sz w:val="30"/>
          <w:szCs w:val="30"/>
          <w:highlight w:val="none"/>
          <w:lang w:bidi="ar"/>
        </w:rPr>
        <w:br w:type="page"/>
      </w:r>
      <w:r>
        <w:rPr>
          <w:rFonts w:hint="eastAsia" w:ascii="宋体" w:hAnsi="宋体" w:cs="宋体"/>
          <w:b/>
          <w:sz w:val="28"/>
          <w:szCs w:val="28"/>
          <w:highlight w:val="none"/>
        </w:rPr>
        <w:t>（四）企业类似业绩</w:t>
      </w:r>
    </w:p>
    <w:p w14:paraId="6039E2E0">
      <w:pPr>
        <w:spacing w:before="78" w:line="370" w:lineRule="auto"/>
        <w:ind w:left="4069" w:right="3600" w:firstLine="410"/>
        <w:rPr>
          <w:rFonts w:ascii="宋体" w:hAnsi="宋体" w:cs="宋体"/>
          <w:sz w:val="22"/>
          <w:szCs w:val="22"/>
          <w:highlight w:val="none"/>
        </w:rPr>
      </w:pPr>
      <w:r>
        <w:rPr>
          <w:rFonts w:ascii="宋体" w:hAnsi="宋体" w:cs="宋体"/>
          <w:b/>
          <w:bCs/>
          <w:spacing w:val="-8"/>
          <w:sz w:val="22"/>
          <w:szCs w:val="22"/>
          <w:highlight w:val="none"/>
        </w:rPr>
        <w:t>设计</w:t>
      </w:r>
      <w:r>
        <w:rPr>
          <w:rFonts w:hint="eastAsia" w:ascii="宋体" w:hAnsi="宋体" w:cs="宋体"/>
          <w:b/>
          <w:bCs/>
          <w:spacing w:val="-8"/>
          <w:sz w:val="22"/>
          <w:szCs w:val="22"/>
          <w:highlight w:val="none"/>
        </w:rPr>
        <w:t xml:space="preserve">业绩 </w:t>
      </w:r>
    </w:p>
    <w:tbl>
      <w:tblPr>
        <w:tblStyle w:val="85"/>
        <w:tblW w:w="9007"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82"/>
        <w:gridCol w:w="6025"/>
      </w:tblGrid>
      <w:tr w14:paraId="1B8971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trPr>
        <w:tc>
          <w:tcPr>
            <w:tcW w:w="2982" w:type="dxa"/>
            <w:tcBorders>
              <w:top w:val="single" w:color="000000" w:sz="4" w:space="0"/>
              <w:left w:val="single" w:color="000000" w:sz="4" w:space="0"/>
            </w:tcBorders>
          </w:tcPr>
          <w:p w14:paraId="679375A6">
            <w:pPr>
              <w:pStyle w:val="1300"/>
              <w:spacing w:before="211"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项目名称</w:t>
            </w:r>
          </w:p>
        </w:tc>
        <w:tc>
          <w:tcPr>
            <w:tcW w:w="6025" w:type="dxa"/>
            <w:tcBorders>
              <w:top w:val="single" w:color="000000" w:sz="4" w:space="0"/>
              <w:right w:val="single" w:color="000000" w:sz="4" w:space="0"/>
            </w:tcBorders>
          </w:tcPr>
          <w:p w14:paraId="2B2CF723">
            <w:pPr>
              <w:ind w:firstLine="420"/>
              <w:rPr>
                <w:rFonts w:ascii="Arial"/>
                <w:highlight w:val="none"/>
              </w:rPr>
            </w:pPr>
          </w:p>
        </w:tc>
      </w:tr>
      <w:tr w14:paraId="1AFC1A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34FDA56F">
            <w:pPr>
              <w:pStyle w:val="1300"/>
              <w:spacing w:before="199"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项目所在地</w:t>
            </w:r>
          </w:p>
        </w:tc>
        <w:tc>
          <w:tcPr>
            <w:tcW w:w="6025" w:type="dxa"/>
            <w:tcBorders>
              <w:right w:val="single" w:color="000000" w:sz="4" w:space="0"/>
            </w:tcBorders>
          </w:tcPr>
          <w:p w14:paraId="77DCD148">
            <w:pPr>
              <w:ind w:firstLine="420"/>
              <w:rPr>
                <w:rFonts w:ascii="Arial"/>
                <w:highlight w:val="none"/>
              </w:rPr>
            </w:pPr>
          </w:p>
        </w:tc>
      </w:tr>
      <w:tr w14:paraId="075A6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355A2769">
            <w:pPr>
              <w:pStyle w:val="1300"/>
              <w:spacing w:before="202"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发包人名称</w:t>
            </w:r>
          </w:p>
        </w:tc>
        <w:tc>
          <w:tcPr>
            <w:tcW w:w="6025" w:type="dxa"/>
            <w:tcBorders>
              <w:right w:val="single" w:color="000000" w:sz="4" w:space="0"/>
            </w:tcBorders>
          </w:tcPr>
          <w:p w14:paraId="4F6D4279">
            <w:pPr>
              <w:ind w:firstLine="420"/>
              <w:rPr>
                <w:rFonts w:ascii="Arial"/>
                <w:highlight w:val="none"/>
              </w:rPr>
            </w:pPr>
          </w:p>
        </w:tc>
      </w:tr>
      <w:tr w14:paraId="50453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6FED87C3">
            <w:pPr>
              <w:pStyle w:val="1300"/>
              <w:spacing w:before="203"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发包人地址</w:t>
            </w:r>
          </w:p>
        </w:tc>
        <w:tc>
          <w:tcPr>
            <w:tcW w:w="6025" w:type="dxa"/>
            <w:tcBorders>
              <w:right w:val="single" w:color="000000" w:sz="4" w:space="0"/>
            </w:tcBorders>
          </w:tcPr>
          <w:p w14:paraId="4F0F1A43">
            <w:pPr>
              <w:ind w:firstLine="420"/>
              <w:rPr>
                <w:rFonts w:ascii="Arial"/>
                <w:highlight w:val="none"/>
              </w:rPr>
            </w:pPr>
          </w:p>
        </w:tc>
      </w:tr>
      <w:tr w14:paraId="75858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2982" w:type="dxa"/>
            <w:tcBorders>
              <w:left w:val="single" w:color="000000" w:sz="4" w:space="0"/>
            </w:tcBorders>
          </w:tcPr>
          <w:p w14:paraId="2BA5ABD6">
            <w:pPr>
              <w:pStyle w:val="1300"/>
              <w:spacing w:before="206"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发包人电话</w:t>
            </w:r>
          </w:p>
        </w:tc>
        <w:tc>
          <w:tcPr>
            <w:tcW w:w="6025" w:type="dxa"/>
            <w:tcBorders>
              <w:right w:val="single" w:color="000000" w:sz="4" w:space="0"/>
            </w:tcBorders>
          </w:tcPr>
          <w:p w14:paraId="6B6C22EC">
            <w:pPr>
              <w:ind w:firstLine="420"/>
              <w:rPr>
                <w:rFonts w:ascii="Arial"/>
                <w:highlight w:val="none"/>
              </w:rPr>
            </w:pPr>
          </w:p>
        </w:tc>
      </w:tr>
      <w:tr w14:paraId="2BAE2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40BD10BB">
            <w:pPr>
              <w:pStyle w:val="1300"/>
              <w:spacing w:before="205" w:line="228"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总投资额</w:t>
            </w:r>
          </w:p>
        </w:tc>
        <w:tc>
          <w:tcPr>
            <w:tcW w:w="6025" w:type="dxa"/>
            <w:tcBorders>
              <w:right w:val="single" w:color="000000" w:sz="4" w:space="0"/>
            </w:tcBorders>
          </w:tcPr>
          <w:p w14:paraId="772F608E">
            <w:pPr>
              <w:ind w:firstLine="420"/>
              <w:rPr>
                <w:rFonts w:ascii="Arial"/>
                <w:highlight w:val="none"/>
              </w:rPr>
            </w:pPr>
          </w:p>
        </w:tc>
      </w:tr>
      <w:tr w14:paraId="3D1CD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5C5C0518">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合同价格</w:t>
            </w:r>
          </w:p>
        </w:tc>
        <w:tc>
          <w:tcPr>
            <w:tcW w:w="6025" w:type="dxa"/>
            <w:tcBorders>
              <w:right w:val="single" w:color="000000" w:sz="4" w:space="0"/>
            </w:tcBorders>
          </w:tcPr>
          <w:p w14:paraId="64B4F6B3">
            <w:pPr>
              <w:ind w:firstLine="420"/>
              <w:rPr>
                <w:rFonts w:ascii="Arial"/>
                <w:highlight w:val="none"/>
              </w:rPr>
            </w:pPr>
          </w:p>
        </w:tc>
      </w:tr>
      <w:tr w14:paraId="44AB72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3CE6162A">
            <w:pPr>
              <w:pStyle w:val="1300"/>
              <w:spacing w:before="206" w:line="230"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设计开始时间</w:t>
            </w:r>
          </w:p>
        </w:tc>
        <w:tc>
          <w:tcPr>
            <w:tcW w:w="6025" w:type="dxa"/>
            <w:tcBorders>
              <w:right w:val="single" w:color="000000" w:sz="4" w:space="0"/>
            </w:tcBorders>
          </w:tcPr>
          <w:p w14:paraId="587C64C1">
            <w:pPr>
              <w:ind w:firstLine="420"/>
              <w:rPr>
                <w:rFonts w:ascii="Arial"/>
                <w:highlight w:val="none"/>
              </w:rPr>
            </w:pPr>
          </w:p>
        </w:tc>
      </w:tr>
      <w:tr w14:paraId="3FB7D3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22D36401">
            <w:pPr>
              <w:pStyle w:val="1300"/>
              <w:spacing w:before="210" w:line="228"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设计完成时间</w:t>
            </w:r>
          </w:p>
        </w:tc>
        <w:tc>
          <w:tcPr>
            <w:tcW w:w="6025" w:type="dxa"/>
            <w:tcBorders>
              <w:right w:val="single" w:color="000000" w:sz="4" w:space="0"/>
            </w:tcBorders>
          </w:tcPr>
          <w:p w14:paraId="5C73FE06">
            <w:pPr>
              <w:ind w:firstLine="420"/>
              <w:rPr>
                <w:rFonts w:ascii="Arial"/>
                <w:highlight w:val="none"/>
              </w:rPr>
            </w:pPr>
          </w:p>
        </w:tc>
      </w:tr>
      <w:tr w14:paraId="0E410B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2982" w:type="dxa"/>
            <w:tcBorders>
              <w:left w:val="single" w:color="000000" w:sz="4" w:space="0"/>
            </w:tcBorders>
          </w:tcPr>
          <w:p w14:paraId="1016C734">
            <w:pPr>
              <w:pStyle w:val="1300"/>
              <w:spacing w:before="210" w:line="228"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设计工作内容</w:t>
            </w:r>
          </w:p>
        </w:tc>
        <w:tc>
          <w:tcPr>
            <w:tcW w:w="6025" w:type="dxa"/>
            <w:tcBorders>
              <w:right w:val="single" w:color="000000" w:sz="4" w:space="0"/>
            </w:tcBorders>
          </w:tcPr>
          <w:p w14:paraId="29074FFE">
            <w:pPr>
              <w:ind w:firstLine="420"/>
              <w:rPr>
                <w:rFonts w:ascii="Arial"/>
                <w:highlight w:val="none"/>
              </w:rPr>
            </w:pPr>
          </w:p>
        </w:tc>
      </w:tr>
      <w:tr w14:paraId="79431A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163D764E">
            <w:pPr>
              <w:pStyle w:val="1300"/>
              <w:spacing w:before="212"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设计质量</w:t>
            </w:r>
          </w:p>
        </w:tc>
        <w:tc>
          <w:tcPr>
            <w:tcW w:w="6025" w:type="dxa"/>
            <w:tcBorders>
              <w:right w:val="single" w:color="000000" w:sz="4" w:space="0"/>
            </w:tcBorders>
          </w:tcPr>
          <w:p w14:paraId="7C4A7ED9">
            <w:pPr>
              <w:ind w:firstLine="420"/>
              <w:rPr>
                <w:rFonts w:ascii="Arial"/>
                <w:highlight w:val="none"/>
              </w:rPr>
            </w:pPr>
          </w:p>
        </w:tc>
      </w:tr>
      <w:tr w14:paraId="1AB722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7" w:hRule="atLeast"/>
        </w:trPr>
        <w:tc>
          <w:tcPr>
            <w:tcW w:w="2982" w:type="dxa"/>
            <w:tcBorders>
              <w:left w:val="single" w:color="000000" w:sz="4" w:space="0"/>
            </w:tcBorders>
          </w:tcPr>
          <w:p w14:paraId="1EAE3B1E">
            <w:pPr>
              <w:pStyle w:val="1300"/>
              <w:spacing w:before="213" w:line="228"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设计负责人</w:t>
            </w:r>
          </w:p>
        </w:tc>
        <w:tc>
          <w:tcPr>
            <w:tcW w:w="6025" w:type="dxa"/>
            <w:tcBorders>
              <w:right w:val="single" w:color="000000" w:sz="4" w:space="0"/>
            </w:tcBorders>
          </w:tcPr>
          <w:p w14:paraId="04C1F5E6">
            <w:pPr>
              <w:ind w:firstLine="420"/>
              <w:rPr>
                <w:rFonts w:ascii="Arial"/>
                <w:highlight w:val="none"/>
              </w:rPr>
            </w:pPr>
          </w:p>
        </w:tc>
      </w:tr>
      <w:tr w14:paraId="551F8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2982" w:type="dxa"/>
            <w:tcBorders>
              <w:left w:val="single" w:color="000000" w:sz="4" w:space="0"/>
            </w:tcBorders>
          </w:tcPr>
          <w:p w14:paraId="43C26899">
            <w:pPr>
              <w:pStyle w:val="1300"/>
              <w:spacing w:before="212" w:line="229"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项目描述</w:t>
            </w:r>
          </w:p>
        </w:tc>
        <w:tc>
          <w:tcPr>
            <w:tcW w:w="6025" w:type="dxa"/>
            <w:tcBorders>
              <w:right w:val="single" w:color="000000" w:sz="4" w:space="0"/>
            </w:tcBorders>
          </w:tcPr>
          <w:p w14:paraId="393BE8CB">
            <w:pPr>
              <w:ind w:firstLine="420"/>
              <w:rPr>
                <w:rFonts w:ascii="Arial"/>
                <w:highlight w:val="none"/>
              </w:rPr>
            </w:pPr>
          </w:p>
        </w:tc>
      </w:tr>
      <w:tr w14:paraId="1D89B0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8" w:hRule="atLeast"/>
        </w:trPr>
        <w:tc>
          <w:tcPr>
            <w:tcW w:w="2982" w:type="dxa"/>
            <w:tcBorders>
              <w:left w:val="single" w:color="000000" w:sz="4" w:space="0"/>
              <w:bottom w:val="single" w:color="000000" w:sz="4" w:space="0"/>
            </w:tcBorders>
          </w:tcPr>
          <w:p w14:paraId="0E340F42">
            <w:pPr>
              <w:pStyle w:val="1300"/>
              <w:spacing w:before="220" w:line="230"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备  注</w:t>
            </w:r>
          </w:p>
        </w:tc>
        <w:tc>
          <w:tcPr>
            <w:tcW w:w="6025" w:type="dxa"/>
            <w:tcBorders>
              <w:bottom w:val="single" w:color="000000" w:sz="4" w:space="0"/>
              <w:right w:val="single" w:color="000000" w:sz="4" w:space="0"/>
            </w:tcBorders>
          </w:tcPr>
          <w:p w14:paraId="5E9E9131">
            <w:pPr>
              <w:ind w:firstLine="420"/>
              <w:rPr>
                <w:rFonts w:ascii="Arial"/>
                <w:highlight w:val="none"/>
              </w:rPr>
            </w:pPr>
          </w:p>
        </w:tc>
      </w:tr>
    </w:tbl>
    <w:p w14:paraId="41C763D1">
      <w:pPr>
        <w:widowControl/>
        <w:jc w:val="left"/>
        <w:rPr>
          <w:rFonts w:ascii="宋体" w:hAnsi="宋体" w:cs="宋体"/>
          <w:color w:val="000000"/>
          <w:kern w:val="0"/>
          <w:sz w:val="24"/>
          <w:szCs w:val="24"/>
          <w:highlight w:val="none"/>
          <w:lang w:bidi="ar"/>
        </w:rPr>
      </w:pPr>
    </w:p>
    <w:p w14:paraId="7F88D770">
      <w:pPr>
        <w:widowControl/>
        <w:ind w:firstLine="482"/>
        <w:jc w:val="left"/>
        <w:rPr>
          <w:b/>
          <w:bCs/>
          <w:highlight w:val="none"/>
        </w:rPr>
      </w:pPr>
      <w:r>
        <w:rPr>
          <w:rFonts w:hint="eastAsia" w:ascii="宋体" w:hAnsi="宋体" w:cs="宋体"/>
          <w:b/>
          <w:bCs/>
          <w:color w:val="000000"/>
          <w:kern w:val="0"/>
          <w:sz w:val="24"/>
          <w:szCs w:val="24"/>
          <w:highlight w:val="none"/>
          <w:lang w:bidi="ar"/>
        </w:rPr>
        <w:t>注：1</w:t>
      </w:r>
      <w:r>
        <w:rPr>
          <w:rFonts w:hint="eastAsia" w:ascii="宋体" w:hAnsi="宋体" w:cs="宋体"/>
          <w:b/>
          <w:bCs/>
          <w:color w:val="000000"/>
          <w:kern w:val="0"/>
          <w:sz w:val="24"/>
          <w:szCs w:val="24"/>
          <w:highlight w:val="none"/>
          <w:lang w:val="en-US" w:eastAsia="zh-CN" w:bidi="ar"/>
        </w:rPr>
        <w:t>.</w:t>
      </w:r>
      <w:r>
        <w:rPr>
          <w:rFonts w:hint="eastAsia" w:ascii="宋体" w:hAnsi="宋体" w:cs="宋体"/>
          <w:b/>
          <w:bCs/>
          <w:color w:val="000000"/>
          <w:kern w:val="0"/>
          <w:sz w:val="24"/>
          <w:szCs w:val="24"/>
          <w:highlight w:val="none"/>
          <w:lang w:bidi="ar"/>
        </w:rPr>
        <w:t xml:space="preserve">每张表格只填写一个项目，并标明序号。 </w:t>
      </w:r>
    </w:p>
    <w:p w14:paraId="4DF66957">
      <w:pPr>
        <w:widowControl/>
        <w:ind w:firstLine="960" w:firstLineChars="400"/>
        <w:jc w:val="left"/>
        <w:rPr>
          <w:b/>
          <w:bCs/>
          <w:highlight w:val="none"/>
        </w:rPr>
      </w:pPr>
      <w:r>
        <w:rPr>
          <w:rFonts w:hint="eastAsia" w:ascii="宋体" w:hAnsi="宋体" w:cs="宋体"/>
          <w:b/>
          <w:bCs/>
          <w:color w:val="000000"/>
          <w:kern w:val="0"/>
          <w:sz w:val="24"/>
          <w:szCs w:val="24"/>
          <w:highlight w:val="none"/>
          <w:lang w:eastAsia="zh-CN" w:bidi="ar"/>
        </w:rPr>
        <w:t>2.</w:t>
      </w:r>
      <w:r>
        <w:rPr>
          <w:rFonts w:hint="eastAsia" w:ascii="宋体" w:hAnsi="宋体" w:cs="宋体"/>
          <w:b/>
          <w:bCs/>
          <w:color w:val="000000"/>
          <w:kern w:val="0"/>
          <w:sz w:val="24"/>
          <w:szCs w:val="24"/>
          <w:highlight w:val="none"/>
          <w:lang w:bidi="ar"/>
        </w:rPr>
        <w:t>投标人应根据招标文件要求在本表后附合同协议书等原件扫描件，若为联合体投标的，联合体各成员须分别填写和附相关资料原件扫描件。</w:t>
      </w:r>
    </w:p>
    <w:p w14:paraId="0BFE2A29">
      <w:pPr>
        <w:spacing w:before="71" w:line="223" w:lineRule="auto"/>
        <w:ind w:firstLine="0" w:firstLineChars="0"/>
        <w:rPr>
          <w:rFonts w:ascii="宋体" w:hAnsi="宋体" w:cs="宋体"/>
          <w:sz w:val="22"/>
          <w:szCs w:val="22"/>
          <w:highlight w:val="none"/>
        </w:rPr>
      </w:pPr>
    </w:p>
    <w:p w14:paraId="662E2E7E">
      <w:pPr>
        <w:spacing w:before="201" w:line="229" w:lineRule="auto"/>
        <w:ind w:left="3954" w:firstLine="429"/>
        <w:rPr>
          <w:rFonts w:ascii="宋体" w:hAnsi="宋体" w:cs="宋体"/>
          <w:b/>
          <w:bCs/>
          <w:spacing w:val="12"/>
          <w:sz w:val="19"/>
          <w:szCs w:val="19"/>
          <w:highlight w:val="none"/>
        </w:rPr>
      </w:pPr>
    </w:p>
    <w:p w14:paraId="41747E9C">
      <w:pPr>
        <w:spacing w:before="78" w:line="370" w:lineRule="auto"/>
        <w:ind w:left="4069" w:right="3600" w:firstLine="410"/>
        <w:rPr>
          <w:rFonts w:ascii="宋体" w:hAnsi="宋体" w:cs="宋体"/>
          <w:b/>
          <w:bCs/>
          <w:spacing w:val="-8"/>
          <w:sz w:val="22"/>
          <w:szCs w:val="22"/>
          <w:highlight w:val="none"/>
        </w:rPr>
      </w:pPr>
      <w:r>
        <w:rPr>
          <w:rFonts w:ascii="宋体" w:hAnsi="宋体" w:cs="宋体"/>
          <w:b/>
          <w:bCs/>
          <w:spacing w:val="-8"/>
          <w:sz w:val="22"/>
          <w:szCs w:val="22"/>
          <w:highlight w:val="none"/>
        </w:rPr>
        <w:t>施工业绩</w:t>
      </w:r>
    </w:p>
    <w:p w14:paraId="169F72D1">
      <w:pPr>
        <w:spacing w:before="78"/>
        <w:ind w:firstLine="420"/>
        <w:rPr>
          <w:highlight w:val="none"/>
        </w:rPr>
      </w:pPr>
    </w:p>
    <w:tbl>
      <w:tblPr>
        <w:tblStyle w:val="85"/>
        <w:tblW w:w="919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553"/>
        <w:gridCol w:w="5646"/>
      </w:tblGrid>
      <w:tr w14:paraId="07E040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3553" w:type="dxa"/>
          </w:tcPr>
          <w:p w14:paraId="25FA78BA">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项目名称</w:t>
            </w:r>
          </w:p>
        </w:tc>
        <w:tc>
          <w:tcPr>
            <w:tcW w:w="5646" w:type="dxa"/>
          </w:tcPr>
          <w:p w14:paraId="178E451F">
            <w:pPr>
              <w:ind w:firstLine="420"/>
              <w:rPr>
                <w:rFonts w:ascii="Arial"/>
                <w:highlight w:val="none"/>
              </w:rPr>
            </w:pPr>
          </w:p>
        </w:tc>
      </w:tr>
      <w:tr w14:paraId="188D9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333E0FD5">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项目所在地</w:t>
            </w:r>
          </w:p>
        </w:tc>
        <w:tc>
          <w:tcPr>
            <w:tcW w:w="5646" w:type="dxa"/>
          </w:tcPr>
          <w:p w14:paraId="52FFFA7C">
            <w:pPr>
              <w:ind w:firstLine="420"/>
              <w:rPr>
                <w:rFonts w:ascii="Arial"/>
                <w:highlight w:val="none"/>
              </w:rPr>
            </w:pPr>
          </w:p>
        </w:tc>
      </w:tr>
      <w:tr w14:paraId="486A9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3C57E8E6">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总投资额</w:t>
            </w:r>
          </w:p>
        </w:tc>
        <w:tc>
          <w:tcPr>
            <w:tcW w:w="5646" w:type="dxa"/>
          </w:tcPr>
          <w:p w14:paraId="79D68CED">
            <w:pPr>
              <w:ind w:firstLine="420"/>
              <w:rPr>
                <w:rFonts w:ascii="Arial"/>
                <w:highlight w:val="none"/>
              </w:rPr>
            </w:pPr>
          </w:p>
        </w:tc>
      </w:tr>
      <w:tr w14:paraId="295B6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5B2C1872">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发包人名称</w:t>
            </w:r>
          </w:p>
        </w:tc>
        <w:tc>
          <w:tcPr>
            <w:tcW w:w="5646" w:type="dxa"/>
          </w:tcPr>
          <w:p w14:paraId="4E92AB9B">
            <w:pPr>
              <w:ind w:firstLine="420"/>
              <w:rPr>
                <w:rFonts w:ascii="Arial"/>
                <w:highlight w:val="none"/>
              </w:rPr>
            </w:pPr>
          </w:p>
        </w:tc>
      </w:tr>
      <w:tr w14:paraId="5B437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420455A6">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发包人地址</w:t>
            </w:r>
          </w:p>
        </w:tc>
        <w:tc>
          <w:tcPr>
            <w:tcW w:w="5646" w:type="dxa"/>
          </w:tcPr>
          <w:p w14:paraId="427ADF64">
            <w:pPr>
              <w:ind w:firstLine="420"/>
              <w:rPr>
                <w:rFonts w:ascii="Arial"/>
                <w:highlight w:val="none"/>
              </w:rPr>
            </w:pPr>
          </w:p>
        </w:tc>
      </w:tr>
      <w:tr w14:paraId="3843F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0F9D30E2">
            <w:pPr>
              <w:pStyle w:val="1300"/>
              <w:spacing w:before="206" w:line="227" w:lineRule="auto"/>
              <w:ind w:firstLine="0" w:firstLineChars="0"/>
              <w:jc w:val="center"/>
              <w:rPr>
                <w:rFonts w:hint="default" w:ascii="宋体" w:hAnsi="宋体" w:eastAsia="宋体" w:cs="宋体"/>
                <w:b/>
                <w:bCs/>
                <w:color w:val="000000"/>
                <w:kern w:val="0"/>
                <w:highlight w:val="none"/>
                <w:lang w:val="en-US" w:eastAsia="zh-CN" w:bidi="ar"/>
              </w:rPr>
            </w:pPr>
            <w:r>
              <w:rPr>
                <w:rFonts w:hint="eastAsia" w:ascii="宋体" w:hAnsi="宋体" w:eastAsia="宋体" w:cs="宋体"/>
                <w:b/>
                <w:bCs/>
                <w:color w:val="000000"/>
                <w:kern w:val="0"/>
                <w:highlight w:val="none"/>
                <w:lang w:val="en-US" w:eastAsia="zh-CN" w:bidi="ar"/>
              </w:rPr>
              <w:t>施工开始时间</w:t>
            </w:r>
          </w:p>
        </w:tc>
        <w:tc>
          <w:tcPr>
            <w:tcW w:w="5646" w:type="dxa"/>
          </w:tcPr>
          <w:p w14:paraId="265781B7">
            <w:pPr>
              <w:ind w:firstLine="420"/>
              <w:rPr>
                <w:rFonts w:ascii="Arial"/>
                <w:highlight w:val="none"/>
              </w:rPr>
            </w:pPr>
          </w:p>
        </w:tc>
      </w:tr>
      <w:tr w14:paraId="688E4D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159F5FB2">
            <w:pPr>
              <w:pStyle w:val="1300"/>
              <w:spacing w:before="206" w:line="227" w:lineRule="auto"/>
              <w:ind w:firstLine="0" w:firstLineChars="0"/>
              <w:jc w:val="center"/>
              <w:rPr>
                <w:rFonts w:hint="default" w:ascii="宋体" w:hAnsi="宋体" w:eastAsia="宋体" w:cs="宋体"/>
                <w:b/>
                <w:bCs/>
                <w:color w:val="000000"/>
                <w:kern w:val="0"/>
                <w:highlight w:val="none"/>
                <w:lang w:val="en-US" w:eastAsia="zh-CN" w:bidi="ar"/>
              </w:rPr>
            </w:pPr>
            <w:r>
              <w:rPr>
                <w:rFonts w:hint="eastAsia" w:ascii="宋体" w:hAnsi="宋体" w:eastAsia="宋体" w:cs="宋体"/>
                <w:b/>
                <w:bCs/>
                <w:color w:val="000000"/>
                <w:kern w:val="0"/>
                <w:highlight w:val="none"/>
                <w:lang w:val="en-US" w:eastAsia="zh-CN" w:bidi="ar"/>
              </w:rPr>
              <w:t>施工完成时间</w:t>
            </w:r>
          </w:p>
        </w:tc>
        <w:tc>
          <w:tcPr>
            <w:tcW w:w="5646" w:type="dxa"/>
          </w:tcPr>
          <w:p w14:paraId="7132A8DC">
            <w:pPr>
              <w:ind w:firstLine="420"/>
              <w:rPr>
                <w:rFonts w:ascii="Arial"/>
                <w:highlight w:val="none"/>
              </w:rPr>
            </w:pPr>
          </w:p>
        </w:tc>
      </w:tr>
      <w:tr w14:paraId="5E2D9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6" w:hRule="atLeast"/>
        </w:trPr>
        <w:tc>
          <w:tcPr>
            <w:tcW w:w="3553" w:type="dxa"/>
          </w:tcPr>
          <w:p w14:paraId="65085B67">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承担的工作</w:t>
            </w:r>
          </w:p>
        </w:tc>
        <w:tc>
          <w:tcPr>
            <w:tcW w:w="5646" w:type="dxa"/>
          </w:tcPr>
          <w:p w14:paraId="3C128071">
            <w:pPr>
              <w:ind w:firstLine="420"/>
              <w:rPr>
                <w:rFonts w:ascii="Arial"/>
                <w:highlight w:val="none"/>
              </w:rPr>
            </w:pPr>
          </w:p>
        </w:tc>
      </w:tr>
      <w:tr w14:paraId="415511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3553" w:type="dxa"/>
          </w:tcPr>
          <w:p w14:paraId="7745D701">
            <w:pPr>
              <w:pStyle w:val="1300"/>
              <w:spacing w:before="206" w:line="227" w:lineRule="auto"/>
              <w:ind w:firstLine="0" w:firstLineChars="0"/>
              <w:jc w:val="center"/>
              <w:rPr>
                <w:rFonts w:ascii="宋体" w:hAnsi="宋体" w:eastAsia="宋体" w:cs="宋体"/>
                <w:b/>
                <w:bCs/>
                <w:color w:val="000000"/>
                <w:kern w:val="0"/>
                <w:highlight w:val="none"/>
                <w:lang w:eastAsia="zh-CN" w:bidi="ar"/>
              </w:rPr>
            </w:pPr>
            <w:r>
              <w:rPr>
                <w:rFonts w:hint="eastAsia" w:ascii="宋体" w:hAnsi="宋体" w:eastAsia="宋体" w:cs="宋体"/>
                <w:b/>
                <w:bCs/>
                <w:color w:val="000000"/>
                <w:kern w:val="0"/>
                <w:highlight w:val="none"/>
                <w:lang w:eastAsia="zh-CN" w:bidi="ar"/>
              </w:rPr>
              <w:t>项目负责人</w:t>
            </w:r>
          </w:p>
        </w:tc>
        <w:tc>
          <w:tcPr>
            <w:tcW w:w="5646" w:type="dxa"/>
          </w:tcPr>
          <w:p w14:paraId="6DD78045">
            <w:pPr>
              <w:ind w:firstLine="420"/>
              <w:rPr>
                <w:rFonts w:ascii="Arial"/>
                <w:highlight w:val="none"/>
              </w:rPr>
            </w:pPr>
          </w:p>
        </w:tc>
      </w:tr>
      <w:tr w14:paraId="481694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trPr>
        <w:tc>
          <w:tcPr>
            <w:tcW w:w="3553" w:type="dxa"/>
          </w:tcPr>
          <w:p w14:paraId="22EAC693">
            <w:pPr>
              <w:pStyle w:val="1300"/>
              <w:spacing w:before="206" w:line="227" w:lineRule="auto"/>
              <w:ind w:firstLine="0" w:firstLineChars="0"/>
              <w:jc w:val="center"/>
              <w:rPr>
                <w:rFonts w:hint="default" w:ascii="宋体" w:hAnsi="宋体" w:eastAsia="宋体" w:cs="宋体"/>
                <w:b/>
                <w:bCs/>
                <w:color w:val="000000"/>
                <w:kern w:val="0"/>
                <w:highlight w:val="none"/>
                <w:lang w:val="en-US" w:eastAsia="zh-CN" w:bidi="ar"/>
              </w:rPr>
            </w:pPr>
            <w:r>
              <w:rPr>
                <w:rFonts w:hint="eastAsia" w:ascii="宋体" w:hAnsi="宋体" w:eastAsia="宋体" w:cs="宋体"/>
                <w:b/>
                <w:bCs/>
                <w:color w:val="000000"/>
                <w:kern w:val="0"/>
                <w:highlight w:val="none"/>
                <w:lang w:val="en-US" w:eastAsia="zh-CN" w:bidi="ar"/>
              </w:rPr>
              <w:t>备注</w:t>
            </w:r>
          </w:p>
        </w:tc>
        <w:tc>
          <w:tcPr>
            <w:tcW w:w="5646" w:type="dxa"/>
          </w:tcPr>
          <w:p w14:paraId="4EEAD01B">
            <w:pPr>
              <w:ind w:firstLine="420"/>
              <w:rPr>
                <w:rFonts w:ascii="Arial"/>
                <w:highlight w:val="none"/>
              </w:rPr>
            </w:pPr>
          </w:p>
        </w:tc>
      </w:tr>
    </w:tbl>
    <w:p w14:paraId="2B2D0DBA">
      <w:pPr>
        <w:widowControl/>
        <w:ind w:firstLine="482"/>
        <w:jc w:val="left"/>
        <w:rPr>
          <w:rFonts w:ascii="宋体" w:hAnsi="宋体" w:cs="宋体"/>
          <w:b/>
          <w:bCs/>
          <w:color w:val="000000"/>
          <w:kern w:val="0"/>
          <w:sz w:val="24"/>
          <w:szCs w:val="24"/>
          <w:highlight w:val="none"/>
          <w:lang w:bidi="ar"/>
        </w:rPr>
      </w:pPr>
    </w:p>
    <w:p w14:paraId="7ADF3386">
      <w:pPr>
        <w:widowControl/>
        <w:ind w:firstLine="482"/>
        <w:jc w:val="left"/>
        <w:rPr>
          <w:rFonts w:ascii="宋体" w:hAnsi="宋体" w:cs="宋体"/>
          <w:b/>
          <w:bCs/>
          <w:color w:val="000000"/>
          <w:kern w:val="0"/>
          <w:sz w:val="24"/>
          <w:szCs w:val="24"/>
          <w:highlight w:val="none"/>
          <w:lang w:bidi="ar"/>
        </w:rPr>
      </w:pPr>
      <w:r>
        <w:rPr>
          <w:rFonts w:hint="eastAsia" w:ascii="宋体" w:hAnsi="宋体" w:cs="宋体"/>
          <w:b/>
          <w:bCs/>
          <w:color w:val="000000"/>
          <w:kern w:val="0"/>
          <w:sz w:val="24"/>
          <w:szCs w:val="24"/>
          <w:highlight w:val="none"/>
          <w:lang w:bidi="ar"/>
        </w:rPr>
        <w:t xml:space="preserve">注：1、每张表格只填写一个项目，并标明序号。 </w:t>
      </w:r>
    </w:p>
    <w:p w14:paraId="6EC20B6F">
      <w:pPr>
        <w:wordWrap w:val="0"/>
        <w:ind w:firstLine="0" w:firstLineChars="0"/>
        <w:jc w:val="left"/>
        <w:outlineLvl w:val="2"/>
        <w:rPr>
          <w:rFonts w:ascii="宋体" w:hAnsi="宋体" w:cs="宋体"/>
          <w:sz w:val="24"/>
          <w:highlight w:val="none"/>
        </w:rPr>
      </w:pPr>
      <w:r>
        <w:rPr>
          <w:rFonts w:hint="eastAsia" w:ascii="宋体" w:hAnsi="宋体" w:cs="宋体"/>
          <w:b/>
          <w:bCs/>
          <w:color w:val="000000"/>
          <w:kern w:val="0"/>
          <w:sz w:val="24"/>
          <w:szCs w:val="24"/>
          <w:highlight w:val="none"/>
          <w:lang w:val="en-US" w:eastAsia="zh-CN" w:bidi="ar"/>
        </w:rPr>
        <w:t xml:space="preserve">    </w:t>
      </w:r>
      <w:r>
        <w:rPr>
          <w:rFonts w:hint="eastAsia" w:ascii="宋体" w:hAnsi="宋体" w:cs="宋体"/>
          <w:b/>
          <w:bCs/>
          <w:color w:val="000000"/>
          <w:kern w:val="0"/>
          <w:sz w:val="24"/>
          <w:szCs w:val="24"/>
          <w:highlight w:val="none"/>
          <w:lang w:bidi="ar"/>
        </w:rPr>
        <w:t>投标人应根据招标文件要求在本表后附合同协议书等原件扫描件，若为联合体投标的，联合体各成员须分别填写和附相关资料原件扫描件。</w:t>
      </w:r>
      <w:r>
        <w:rPr>
          <w:rFonts w:hint="eastAsia" w:ascii="宋体" w:hAnsi="宋体" w:cs="宋体"/>
          <w:b/>
          <w:sz w:val="28"/>
          <w:szCs w:val="28"/>
          <w:highlight w:val="none"/>
        </w:rPr>
        <w:br w:type="page"/>
      </w:r>
      <w:r>
        <w:rPr>
          <w:rFonts w:hint="eastAsia" w:ascii="宋体" w:hAnsi="宋体" w:cs="宋体"/>
          <w:b/>
          <w:sz w:val="28"/>
          <w:szCs w:val="28"/>
          <w:highlight w:val="none"/>
        </w:rPr>
        <w:t>（六）近年财务状况表</w:t>
      </w:r>
    </w:p>
    <w:tbl>
      <w:tblPr>
        <w:tblStyle w:val="1361"/>
        <w:tblW w:w="9450" w:type="dxa"/>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14"/>
        <w:gridCol w:w="1555"/>
        <w:gridCol w:w="1509"/>
        <w:gridCol w:w="2015"/>
        <w:gridCol w:w="1757"/>
      </w:tblGrid>
      <w:tr w14:paraId="716EDE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2614" w:type="dxa"/>
            <w:tcBorders>
              <w:top w:val="single" w:color="000000" w:sz="10" w:space="0"/>
              <w:left w:val="single" w:color="000000" w:sz="10" w:space="0"/>
            </w:tcBorders>
            <w:vAlign w:val="top"/>
          </w:tcPr>
          <w:p w14:paraId="4B5227D3">
            <w:pPr>
              <w:widowControl w:val="0"/>
              <w:spacing w:before="202" w:after="200" w:line="229" w:lineRule="auto"/>
              <w:ind w:left="87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项目或指标</w:t>
            </w:r>
          </w:p>
        </w:tc>
        <w:tc>
          <w:tcPr>
            <w:tcW w:w="1555" w:type="dxa"/>
            <w:tcBorders>
              <w:top w:val="single" w:color="000000" w:sz="10" w:space="0"/>
            </w:tcBorders>
            <w:vAlign w:val="top"/>
          </w:tcPr>
          <w:p w14:paraId="5C777F1F">
            <w:pPr>
              <w:widowControl w:val="0"/>
              <w:spacing w:before="202" w:after="200" w:line="229" w:lineRule="auto"/>
              <w:ind w:left="421"/>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3"/>
                <w:kern w:val="2"/>
                <w:sz w:val="22"/>
                <w:szCs w:val="22"/>
                <w:highlight w:val="none"/>
                <w:lang w:val="en-US" w:eastAsia="en-US" w:bidi="ar-SA"/>
              </w:rPr>
              <w:t>单位</w:t>
            </w:r>
          </w:p>
        </w:tc>
        <w:tc>
          <w:tcPr>
            <w:tcW w:w="1509" w:type="dxa"/>
            <w:tcBorders>
              <w:top w:val="single" w:color="000000" w:sz="10" w:space="0"/>
            </w:tcBorders>
            <w:vAlign w:val="top"/>
          </w:tcPr>
          <w:p w14:paraId="40D37E5A">
            <w:pPr>
              <w:widowControl w:val="0"/>
              <w:tabs>
                <w:tab w:val="left" w:pos="1054"/>
              </w:tabs>
              <w:spacing w:before="202" w:after="200" w:line="228" w:lineRule="auto"/>
              <w:ind w:left="529"/>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kern w:val="2"/>
                <w:sz w:val="22"/>
                <w:szCs w:val="22"/>
                <w:highlight w:val="none"/>
                <w:u w:val="single" w:color="auto"/>
                <w:lang w:val="en-US" w:eastAsia="en-US" w:bidi="ar-SA"/>
              </w:rPr>
              <w:tab/>
            </w:r>
            <w:r>
              <w:rPr>
                <w:rFonts w:hint="eastAsia" w:ascii="宋体" w:hAnsi="宋体" w:eastAsia="宋体" w:cs="宋体"/>
                <w:color w:val="000000"/>
                <w:kern w:val="2"/>
                <w:sz w:val="22"/>
                <w:szCs w:val="22"/>
                <w:highlight w:val="none"/>
                <w:lang w:val="en-US" w:eastAsia="en-US" w:bidi="ar-SA"/>
              </w:rPr>
              <w:t>年</w:t>
            </w:r>
          </w:p>
        </w:tc>
        <w:tc>
          <w:tcPr>
            <w:tcW w:w="2015" w:type="dxa"/>
            <w:tcBorders>
              <w:top w:val="single" w:color="000000" w:sz="10" w:space="0"/>
            </w:tcBorders>
            <w:vAlign w:val="top"/>
          </w:tcPr>
          <w:p w14:paraId="57097A66">
            <w:pPr>
              <w:widowControl w:val="0"/>
              <w:tabs>
                <w:tab w:val="left" w:pos="1058"/>
              </w:tabs>
              <w:spacing w:before="202" w:after="200" w:line="228" w:lineRule="auto"/>
              <w:ind w:left="53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kern w:val="2"/>
                <w:sz w:val="22"/>
                <w:szCs w:val="22"/>
                <w:highlight w:val="none"/>
                <w:u w:val="single" w:color="auto"/>
                <w:lang w:val="en-US" w:eastAsia="en-US" w:bidi="ar-SA"/>
              </w:rPr>
              <w:tab/>
            </w:r>
            <w:r>
              <w:rPr>
                <w:rFonts w:hint="eastAsia" w:ascii="宋体" w:hAnsi="宋体" w:eastAsia="宋体" w:cs="宋体"/>
                <w:color w:val="000000"/>
                <w:kern w:val="2"/>
                <w:sz w:val="22"/>
                <w:szCs w:val="22"/>
                <w:highlight w:val="none"/>
                <w:lang w:val="en-US" w:eastAsia="en-US" w:bidi="ar-SA"/>
              </w:rPr>
              <w:t>年</w:t>
            </w:r>
          </w:p>
        </w:tc>
        <w:tc>
          <w:tcPr>
            <w:tcW w:w="1757" w:type="dxa"/>
            <w:tcBorders>
              <w:top w:val="single" w:color="000000" w:sz="10" w:space="0"/>
              <w:right w:val="single" w:color="000000" w:sz="10" w:space="0"/>
            </w:tcBorders>
            <w:vAlign w:val="top"/>
          </w:tcPr>
          <w:p w14:paraId="543C6C60">
            <w:pPr>
              <w:widowControl w:val="0"/>
              <w:tabs>
                <w:tab w:val="left" w:pos="1059"/>
              </w:tabs>
              <w:spacing w:before="202" w:after="200" w:line="228" w:lineRule="auto"/>
              <w:ind w:left="535"/>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kern w:val="2"/>
                <w:sz w:val="22"/>
                <w:szCs w:val="22"/>
                <w:highlight w:val="none"/>
                <w:u w:val="single" w:color="auto"/>
                <w:lang w:val="en-US" w:eastAsia="en-US" w:bidi="ar-SA"/>
              </w:rPr>
              <w:tab/>
            </w:r>
            <w:r>
              <w:rPr>
                <w:rFonts w:hint="eastAsia" w:ascii="宋体" w:hAnsi="宋体" w:eastAsia="宋体" w:cs="宋体"/>
                <w:color w:val="000000"/>
                <w:kern w:val="2"/>
                <w:sz w:val="22"/>
                <w:szCs w:val="22"/>
                <w:highlight w:val="none"/>
                <w:lang w:val="en-US" w:eastAsia="en-US" w:bidi="ar-SA"/>
              </w:rPr>
              <w:t>年</w:t>
            </w:r>
          </w:p>
        </w:tc>
      </w:tr>
      <w:tr w14:paraId="66DAC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5" w:hRule="atLeast"/>
        </w:trPr>
        <w:tc>
          <w:tcPr>
            <w:tcW w:w="2614" w:type="dxa"/>
            <w:tcBorders>
              <w:left w:val="single" w:color="000000" w:sz="10" w:space="0"/>
            </w:tcBorders>
            <w:vAlign w:val="top"/>
          </w:tcPr>
          <w:p w14:paraId="1A8EFF30">
            <w:pPr>
              <w:widowControl w:val="0"/>
              <w:spacing w:before="197" w:after="200" w:line="230" w:lineRule="auto"/>
              <w:ind w:left="121"/>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一、注册资金</w:t>
            </w:r>
          </w:p>
        </w:tc>
        <w:tc>
          <w:tcPr>
            <w:tcW w:w="1555" w:type="dxa"/>
            <w:vAlign w:val="top"/>
          </w:tcPr>
          <w:p w14:paraId="4A4A3588">
            <w:pPr>
              <w:widowControl w:val="0"/>
              <w:spacing w:before="197"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7FDB1CCF">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51866D52">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32C1E68E">
            <w:pPr>
              <w:snapToGrid/>
              <w:spacing w:after="200" w:line="276" w:lineRule="auto"/>
              <w:ind w:firstLine="0" w:firstLineChars="0"/>
              <w:rPr>
                <w:rFonts w:hint="eastAsia" w:ascii="宋体" w:hAnsi="宋体" w:eastAsia="宋体" w:cs="宋体"/>
                <w:color w:val="000000"/>
                <w:sz w:val="22"/>
                <w:szCs w:val="22"/>
                <w:highlight w:val="none"/>
              </w:rPr>
            </w:pPr>
          </w:p>
        </w:tc>
      </w:tr>
      <w:tr w14:paraId="31E44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2614" w:type="dxa"/>
            <w:tcBorders>
              <w:left w:val="single" w:color="000000" w:sz="10" w:space="0"/>
            </w:tcBorders>
            <w:vAlign w:val="top"/>
          </w:tcPr>
          <w:p w14:paraId="646A0007">
            <w:pPr>
              <w:widowControl w:val="0"/>
              <w:spacing w:before="199" w:after="200" w:line="228" w:lineRule="auto"/>
              <w:ind w:left="121"/>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二、净资产</w:t>
            </w:r>
          </w:p>
        </w:tc>
        <w:tc>
          <w:tcPr>
            <w:tcW w:w="1555" w:type="dxa"/>
            <w:vAlign w:val="top"/>
          </w:tcPr>
          <w:p w14:paraId="69D8EF67">
            <w:pPr>
              <w:widowControl w:val="0"/>
              <w:spacing w:before="198"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2A5CC257">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73346E5B">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25557429">
            <w:pPr>
              <w:snapToGrid/>
              <w:spacing w:after="200" w:line="276" w:lineRule="auto"/>
              <w:ind w:firstLine="0" w:firstLineChars="0"/>
              <w:rPr>
                <w:rFonts w:hint="eastAsia" w:ascii="宋体" w:hAnsi="宋体" w:eastAsia="宋体" w:cs="宋体"/>
                <w:color w:val="000000"/>
                <w:sz w:val="22"/>
                <w:szCs w:val="22"/>
                <w:highlight w:val="none"/>
              </w:rPr>
            </w:pPr>
          </w:p>
        </w:tc>
      </w:tr>
      <w:tr w14:paraId="601A5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9" w:hRule="atLeast"/>
        </w:trPr>
        <w:tc>
          <w:tcPr>
            <w:tcW w:w="2614" w:type="dxa"/>
            <w:tcBorders>
              <w:left w:val="single" w:color="000000" w:sz="10" w:space="0"/>
            </w:tcBorders>
            <w:vAlign w:val="top"/>
          </w:tcPr>
          <w:p w14:paraId="70DC7D5E">
            <w:pPr>
              <w:widowControl w:val="0"/>
              <w:spacing w:before="202" w:after="200" w:line="228" w:lineRule="auto"/>
              <w:ind w:left="117"/>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kern w:val="2"/>
                <w:sz w:val="22"/>
                <w:szCs w:val="22"/>
                <w:highlight w:val="none"/>
                <w:lang w:val="en-US" w:eastAsia="en-US" w:bidi="ar-SA"/>
              </w:rPr>
              <w:t>三、总资产</w:t>
            </w:r>
          </w:p>
        </w:tc>
        <w:tc>
          <w:tcPr>
            <w:tcW w:w="1555" w:type="dxa"/>
            <w:vAlign w:val="top"/>
          </w:tcPr>
          <w:p w14:paraId="7F3DEAE8">
            <w:pPr>
              <w:widowControl w:val="0"/>
              <w:spacing w:before="202"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5D0DECEB">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22ECB3FA">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54B23850">
            <w:pPr>
              <w:snapToGrid/>
              <w:spacing w:after="200" w:line="276" w:lineRule="auto"/>
              <w:ind w:firstLine="0" w:firstLineChars="0"/>
              <w:rPr>
                <w:rFonts w:hint="eastAsia" w:ascii="宋体" w:hAnsi="宋体" w:eastAsia="宋体" w:cs="宋体"/>
                <w:color w:val="000000"/>
                <w:sz w:val="22"/>
                <w:szCs w:val="22"/>
                <w:highlight w:val="none"/>
              </w:rPr>
            </w:pPr>
          </w:p>
        </w:tc>
      </w:tr>
      <w:tr w14:paraId="2E3F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2614" w:type="dxa"/>
            <w:tcBorders>
              <w:left w:val="single" w:color="000000" w:sz="10" w:space="0"/>
            </w:tcBorders>
            <w:vAlign w:val="top"/>
          </w:tcPr>
          <w:p w14:paraId="4D3D935A">
            <w:pPr>
              <w:widowControl w:val="0"/>
              <w:spacing w:before="203" w:after="200" w:line="228" w:lineRule="auto"/>
              <w:ind w:left="137"/>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4"/>
                <w:kern w:val="2"/>
                <w:sz w:val="22"/>
                <w:szCs w:val="22"/>
                <w:highlight w:val="none"/>
                <w:lang w:val="en-US" w:eastAsia="en-US" w:bidi="ar-SA"/>
              </w:rPr>
              <w:t>四、固定资产</w:t>
            </w:r>
          </w:p>
        </w:tc>
        <w:tc>
          <w:tcPr>
            <w:tcW w:w="1555" w:type="dxa"/>
            <w:vAlign w:val="top"/>
          </w:tcPr>
          <w:p w14:paraId="3C23E44B">
            <w:pPr>
              <w:widowControl w:val="0"/>
              <w:spacing w:before="203"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04196F69">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484A7CB6">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703413FB">
            <w:pPr>
              <w:snapToGrid/>
              <w:spacing w:after="200" w:line="276" w:lineRule="auto"/>
              <w:ind w:firstLine="0" w:firstLineChars="0"/>
              <w:rPr>
                <w:rFonts w:hint="eastAsia" w:ascii="宋体" w:hAnsi="宋体" w:eastAsia="宋体" w:cs="宋体"/>
                <w:color w:val="000000"/>
                <w:sz w:val="22"/>
                <w:szCs w:val="22"/>
                <w:highlight w:val="none"/>
              </w:rPr>
            </w:pPr>
          </w:p>
        </w:tc>
      </w:tr>
      <w:tr w14:paraId="3E6FB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2614" w:type="dxa"/>
            <w:tcBorders>
              <w:left w:val="single" w:color="000000" w:sz="10" w:space="0"/>
            </w:tcBorders>
            <w:vAlign w:val="top"/>
          </w:tcPr>
          <w:p w14:paraId="406EA03B">
            <w:pPr>
              <w:widowControl w:val="0"/>
              <w:spacing w:before="206" w:after="200" w:line="228" w:lineRule="auto"/>
              <w:ind w:left="121"/>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五、流动资产</w:t>
            </w:r>
          </w:p>
        </w:tc>
        <w:tc>
          <w:tcPr>
            <w:tcW w:w="1555" w:type="dxa"/>
            <w:vAlign w:val="top"/>
          </w:tcPr>
          <w:p w14:paraId="16D89A82">
            <w:pPr>
              <w:widowControl w:val="0"/>
              <w:spacing w:before="206"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5E189BDC">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4A97A75E">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1864A223">
            <w:pPr>
              <w:snapToGrid/>
              <w:spacing w:after="200" w:line="276" w:lineRule="auto"/>
              <w:ind w:firstLine="0" w:firstLineChars="0"/>
              <w:rPr>
                <w:rFonts w:hint="eastAsia" w:ascii="宋体" w:hAnsi="宋体" w:eastAsia="宋体" w:cs="宋体"/>
                <w:color w:val="000000"/>
                <w:sz w:val="22"/>
                <w:szCs w:val="22"/>
                <w:highlight w:val="none"/>
              </w:rPr>
            </w:pPr>
          </w:p>
        </w:tc>
      </w:tr>
      <w:tr w14:paraId="5FB8E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2614" w:type="dxa"/>
            <w:tcBorders>
              <w:left w:val="single" w:color="000000" w:sz="10" w:space="0"/>
            </w:tcBorders>
            <w:vAlign w:val="top"/>
          </w:tcPr>
          <w:p w14:paraId="3DA218A2">
            <w:pPr>
              <w:widowControl w:val="0"/>
              <w:spacing w:before="206" w:after="200" w:line="228" w:lineRule="auto"/>
              <w:ind w:left="119"/>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六、流动负债</w:t>
            </w:r>
          </w:p>
        </w:tc>
        <w:tc>
          <w:tcPr>
            <w:tcW w:w="1555" w:type="dxa"/>
            <w:vAlign w:val="top"/>
          </w:tcPr>
          <w:p w14:paraId="725A71AE">
            <w:pPr>
              <w:widowControl w:val="0"/>
              <w:spacing w:before="206"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1445EE1B">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36B8A9FA">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2EB4D157">
            <w:pPr>
              <w:snapToGrid/>
              <w:spacing w:after="200" w:line="276" w:lineRule="auto"/>
              <w:ind w:firstLine="0" w:firstLineChars="0"/>
              <w:rPr>
                <w:rFonts w:hint="eastAsia" w:ascii="宋体" w:hAnsi="宋体" w:eastAsia="宋体" w:cs="宋体"/>
                <w:color w:val="000000"/>
                <w:sz w:val="22"/>
                <w:szCs w:val="22"/>
                <w:highlight w:val="none"/>
              </w:rPr>
            </w:pPr>
          </w:p>
        </w:tc>
      </w:tr>
      <w:tr w14:paraId="657B6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2" w:hRule="atLeast"/>
        </w:trPr>
        <w:tc>
          <w:tcPr>
            <w:tcW w:w="2614" w:type="dxa"/>
            <w:tcBorders>
              <w:left w:val="single" w:color="000000" w:sz="10" w:space="0"/>
            </w:tcBorders>
            <w:vAlign w:val="top"/>
          </w:tcPr>
          <w:p w14:paraId="43C32D65">
            <w:pPr>
              <w:widowControl w:val="0"/>
              <w:spacing w:before="206" w:after="200" w:line="228" w:lineRule="auto"/>
              <w:ind w:left="117"/>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kern w:val="2"/>
                <w:sz w:val="22"/>
                <w:szCs w:val="22"/>
                <w:highlight w:val="none"/>
                <w:lang w:val="en-US" w:eastAsia="en-US" w:bidi="ar-SA"/>
              </w:rPr>
              <w:t>七、负债合计</w:t>
            </w:r>
          </w:p>
        </w:tc>
        <w:tc>
          <w:tcPr>
            <w:tcW w:w="1555" w:type="dxa"/>
            <w:vAlign w:val="top"/>
          </w:tcPr>
          <w:p w14:paraId="0E0BE20C">
            <w:pPr>
              <w:widowControl w:val="0"/>
              <w:spacing w:before="206"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69F1375A">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61B7902A">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4B5FFA89">
            <w:pPr>
              <w:snapToGrid/>
              <w:spacing w:after="200" w:line="276" w:lineRule="auto"/>
              <w:ind w:firstLine="0" w:firstLineChars="0"/>
              <w:rPr>
                <w:rFonts w:hint="eastAsia" w:ascii="宋体" w:hAnsi="宋体" w:eastAsia="宋体" w:cs="宋体"/>
                <w:color w:val="000000"/>
                <w:sz w:val="22"/>
                <w:szCs w:val="22"/>
                <w:highlight w:val="none"/>
              </w:rPr>
            </w:pPr>
          </w:p>
        </w:tc>
      </w:tr>
      <w:tr w14:paraId="318A3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614" w:type="dxa"/>
            <w:tcBorders>
              <w:left w:val="single" w:color="000000" w:sz="10" w:space="0"/>
            </w:tcBorders>
            <w:vAlign w:val="top"/>
          </w:tcPr>
          <w:p w14:paraId="7D06FA16">
            <w:pPr>
              <w:widowControl w:val="0"/>
              <w:spacing w:before="210" w:after="200" w:line="228" w:lineRule="auto"/>
              <w:ind w:left="121"/>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八、营业收入</w:t>
            </w:r>
          </w:p>
        </w:tc>
        <w:tc>
          <w:tcPr>
            <w:tcW w:w="1555" w:type="dxa"/>
            <w:vAlign w:val="top"/>
          </w:tcPr>
          <w:p w14:paraId="6E72918B">
            <w:pPr>
              <w:widowControl w:val="0"/>
              <w:spacing w:before="209"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27C035ED">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62502700">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6423C93A">
            <w:pPr>
              <w:snapToGrid/>
              <w:spacing w:after="200" w:line="276" w:lineRule="auto"/>
              <w:ind w:firstLine="0" w:firstLineChars="0"/>
              <w:rPr>
                <w:rFonts w:hint="eastAsia" w:ascii="宋体" w:hAnsi="宋体" w:eastAsia="宋体" w:cs="宋体"/>
                <w:color w:val="000000"/>
                <w:sz w:val="22"/>
                <w:szCs w:val="22"/>
                <w:highlight w:val="none"/>
              </w:rPr>
            </w:pPr>
          </w:p>
        </w:tc>
      </w:tr>
      <w:tr w14:paraId="37A9C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2614" w:type="dxa"/>
            <w:tcBorders>
              <w:left w:val="single" w:color="000000" w:sz="10" w:space="0"/>
            </w:tcBorders>
            <w:vAlign w:val="top"/>
          </w:tcPr>
          <w:p w14:paraId="35EB13DE">
            <w:pPr>
              <w:widowControl w:val="0"/>
              <w:spacing w:before="209" w:after="200" w:line="229" w:lineRule="auto"/>
              <w:ind w:left="122"/>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7"/>
                <w:kern w:val="2"/>
                <w:sz w:val="22"/>
                <w:szCs w:val="22"/>
                <w:highlight w:val="none"/>
                <w:lang w:val="en-US" w:eastAsia="en-US" w:bidi="ar-SA"/>
              </w:rPr>
              <w:t>九、净利润</w:t>
            </w:r>
          </w:p>
        </w:tc>
        <w:tc>
          <w:tcPr>
            <w:tcW w:w="1555" w:type="dxa"/>
            <w:vAlign w:val="top"/>
          </w:tcPr>
          <w:p w14:paraId="61538885">
            <w:pPr>
              <w:widowControl w:val="0"/>
              <w:spacing w:before="209"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68B39AAD">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3EB31A92">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33E76EE5">
            <w:pPr>
              <w:snapToGrid/>
              <w:spacing w:after="200" w:line="276" w:lineRule="auto"/>
              <w:ind w:firstLine="0" w:firstLineChars="0"/>
              <w:rPr>
                <w:rFonts w:hint="eastAsia" w:ascii="宋体" w:hAnsi="宋体" w:eastAsia="宋体" w:cs="宋体"/>
                <w:color w:val="000000"/>
                <w:sz w:val="22"/>
                <w:szCs w:val="22"/>
                <w:highlight w:val="none"/>
              </w:rPr>
            </w:pPr>
          </w:p>
        </w:tc>
      </w:tr>
      <w:tr w14:paraId="25879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8" w:hRule="atLeast"/>
        </w:trPr>
        <w:tc>
          <w:tcPr>
            <w:tcW w:w="2614" w:type="dxa"/>
            <w:tcBorders>
              <w:left w:val="single" w:color="000000" w:sz="10" w:space="0"/>
            </w:tcBorders>
            <w:vAlign w:val="top"/>
          </w:tcPr>
          <w:p w14:paraId="7253AFF6">
            <w:pPr>
              <w:widowControl w:val="0"/>
              <w:spacing w:before="212" w:after="200" w:line="228" w:lineRule="auto"/>
              <w:ind w:left="118"/>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kern w:val="2"/>
                <w:sz w:val="22"/>
                <w:szCs w:val="22"/>
                <w:highlight w:val="none"/>
                <w:lang w:val="en-US" w:eastAsia="en-US" w:bidi="ar-SA"/>
              </w:rPr>
              <w:t>十、现金流量净额</w:t>
            </w:r>
          </w:p>
        </w:tc>
        <w:tc>
          <w:tcPr>
            <w:tcW w:w="1555" w:type="dxa"/>
            <w:vAlign w:val="top"/>
          </w:tcPr>
          <w:p w14:paraId="33CD7419">
            <w:pPr>
              <w:widowControl w:val="0"/>
              <w:spacing w:before="212" w:after="200" w:line="229" w:lineRule="auto"/>
              <w:ind w:left="424"/>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2"/>
                <w:kern w:val="2"/>
                <w:sz w:val="22"/>
                <w:szCs w:val="22"/>
                <w:highlight w:val="none"/>
                <w:lang w:val="en-US" w:eastAsia="en-US" w:bidi="ar-SA"/>
              </w:rPr>
              <w:t>万元</w:t>
            </w:r>
          </w:p>
        </w:tc>
        <w:tc>
          <w:tcPr>
            <w:tcW w:w="1509" w:type="dxa"/>
            <w:vAlign w:val="top"/>
          </w:tcPr>
          <w:p w14:paraId="13E3B2DD">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1E5589A6">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03909E11">
            <w:pPr>
              <w:snapToGrid/>
              <w:spacing w:after="200" w:line="276" w:lineRule="auto"/>
              <w:ind w:firstLine="0" w:firstLineChars="0"/>
              <w:rPr>
                <w:rFonts w:hint="eastAsia" w:ascii="宋体" w:hAnsi="宋体" w:eastAsia="宋体" w:cs="宋体"/>
                <w:color w:val="000000"/>
                <w:sz w:val="22"/>
                <w:szCs w:val="22"/>
                <w:highlight w:val="none"/>
              </w:rPr>
            </w:pPr>
          </w:p>
        </w:tc>
      </w:tr>
      <w:tr w14:paraId="2D995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7" w:hRule="atLeast"/>
        </w:trPr>
        <w:tc>
          <w:tcPr>
            <w:tcW w:w="2614" w:type="dxa"/>
            <w:tcBorders>
              <w:left w:val="single" w:color="000000" w:sz="10" w:space="0"/>
            </w:tcBorders>
            <w:vAlign w:val="top"/>
          </w:tcPr>
          <w:p w14:paraId="629DE0CB">
            <w:pPr>
              <w:widowControl w:val="0"/>
              <w:spacing w:before="212" w:after="200" w:line="228" w:lineRule="auto"/>
              <w:ind w:left="118"/>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kern w:val="2"/>
                <w:sz w:val="22"/>
                <w:szCs w:val="22"/>
                <w:highlight w:val="none"/>
                <w:lang w:val="en-US" w:eastAsia="en-US" w:bidi="ar-SA"/>
              </w:rPr>
              <w:t>十一、主要财务指标</w:t>
            </w:r>
          </w:p>
        </w:tc>
        <w:tc>
          <w:tcPr>
            <w:tcW w:w="1555" w:type="dxa"/>
            <w:vAlign w:val="top"/>
          </w:tcPr>
          <w:p w14:paraId="6B91A04A">
            <w:pPr>
              <w:snapToGrid/>
              <w:spacing w:after="200" w:line="276" w:lineRule="auto"/>
              <w:ind w:firstLine="0" w:firstLineChars="0"/>
              <w:rPr>
                <w:rFonts w:hint="eastAsia" w:ascii="宋体" w:hAnsi="宋体" w:eastAsia="宋体" w:cs="宋体"/>
                <w:color w:val="000000"/>
                <w:sz w:val="22"/>
                <w:szCs w:val="22"/>
                <w:highlight w:val="none"/>
              </w:rPr>
            </w:pPr>
          </w:p>
        </w:tc>
        <w:tc>
          <w:tcPr>
            <w:tcW w:w="1509" w:type="dxa"/>
            <w:vAlign w:val="top"/>
          </w:tcPr>
          <w:p w14:paraId="56E75657">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2054474F">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520B7A90">
            <w:pPr>
              <w:snapToGrid/>
              <w:spacing w:after="200" w:line="276" w:lineRule="auto"/>
              <w:ind w:firstLine="0" w:firstLineChars="0"/>
              <w:rPr>
                <w:rFonts w:hint="eastAsia" w:ascii="宋体" w:hAnsi="宋体" w:eastAsia="宋体" w:cs="宋体"/>
                <w:color w:val="000000"/>
                <w:sz w:val="22"/>
                <w:szCs w:val="22"/>
                <w:highlight w:val="none"/>
              </w:rPr>
            </w:pPr>
          </w:p>
        </w:tc>
      </w:tr>
      <w:tr w14:paraId="50038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14" w:type="dxa"/>
            <w:tcBorders>
              <w:left w:val="single" w:color="000000" w:sz="10" w:space="0"/>
            </w:tcBorders>
            <w:vAlign w:val="top"/>
          </w:tcPr>
          <w:p w14:paraId="2B900A09">
            <w:pPr>
              <w:widowControl w:val="0"/>
              <w:spacing w:before="216" w:after="200" w:line="228" w:lineRule="auto"/>
              <w:ind w:left="402"/>
              <w:jc w:val="both"/>
              <w:rPr>
                <w:rFonts w:hint="eastAsia" w:ascii="宋体" w:hAnsi="宋体" w:eastAsia="宋体" w:cs="宋体"/>
                <w:color w:val="000000"/>
                <w:kern w:val="2"/>
                <w:sz w:val="22"/>
                <w:szCs w:val="22"/>
                <w:highlight w:val="none"/>
                <w:lang w:val="en-US" w:eastAsia="en-US" w:bidi="ar-SA"/>
              </w:rPr>
            </w:pPr>
            <w:r>
              <w:rPr>
                <w:rFonts w:hint="eastAsia" w:ascii="宋体" w:hAnsi="宋体" w:cs="宋体"/>
                <w:color w:val="000000"/>
                <w:spacing w:val="7"/>
                <w:kern w:val="2"/>
                <w:sz w:val="22"/>
                <w:szCs w:val="22"/>
                <w:highlight w:val="none"/>
                <w:lang w:val="en-US" w:eastAsia="zh-CN" w:bidi="ar-SA"/>
              </w:rPr>
              <w:t>1.</w:t>
            </w:r>
            <w:r>
              <w:rPr>
                <w:rFonts w:hint="eastAsia" w:ascii="宋体" w:hAnsi="宋体" w:eastAsia="宋体" w:cs="宋体"/>
                <w:color w:val="000000"/>
                <w:spacing w:val="7"/>
                <w:kern w:val="2"/>
                <w:sz w:val="22"/>
                <w:szCs w:val="22"/>
                <w:highlight w:val="none"/>
                <w:lang w:val="en-US" w:eastAsia="en-US" w:bidi="ar-SA"/>
              </w:rPr>
              <w:t>主营业务利润率</w:t>
            </w:r>
          </w:p>
        </w:tc>
        <w:tc>
          <w:tcPr>
            <w:tcW w:w="1555" w:type="dxa"/>
            <w:vAlign w:val="top"/>
          </w:tcPr>
          <w:p w14:paraId="350495BD">
            <w:pPr>
              <w:widowControl w:val="0"/>
              <w:spacing w:before="215" w:after="200" w:line="269" w:lineRule="exact"/>
              <w:ind w:left="549"/>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w w:val="141"/>
                <w:kern w:val="2"/>
                <w:position w:val="1"/>
                <w:sz w:val="22"/>
                <w:szCs w:val="22"/>
                <w:highlight w:val="none"/>
                <w:lang w:val="en-US" w:eastAsia="en-US" w:bidi="ar-SA"/>
              </w:rPr>
              <w:t>%</w:t>
            </w:r>
          </w:p>
        </w:tc>
        <w:tc>
          <w:tcPr>
            <w:tcW w:w="1509" w:type="dxa"/>
            <w:vAlign w:val="top"/>
          </w:tcPr>
          <w:p w14:paraId="2470ED8C">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2744A04E">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3233E2AF">
            <w:pPr>
              <w:snapToGrid/>
              <w:spacing w:after="200" w:line="276" w:lineRule="auto"/>
              <w:ind w:firstLine="0" w:firstLineChars="0"/>
              <w:rPr>
                <w:rFonts w:hint="eastAsia" w:ascii="宋体" w:hAnsi="宋体" w:eastAsia="宋体" w:cs="宋体"/>
                <w:color w:val="000000"/>
                <w:sz w:val="22"/>
                <w:szCs w:val="22"/>
                <w:highlight w:val="none"/>
              </w:rPr>
            </w:pPr>
          </w:p>
        </w:tc>
      </w:tr>
      <w:tr w14:paraId="5D1F0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2614" w:type="dxa"/>
            <w:tcBorders>
              <w:left w:val="single" w:color="000000" w:sz="10" w:space="0"/>
            </w:tcBorders>
            <w:vAlign w:val="top"/>
          </w:tcPr>
          <w:p w14:paraId="77F834A4">
            <w:pPr>
              <w:widowControl w:val="0"/>
              <w:spacing w:before="218" w:after="200" w:line="228" w:lineRule="auto"/>
              <w:ind w:left="397"/>
              <w:jc w:val="both"/>
              <w:rPr>
                <w:rFonts w:hint="eastAsia" w:ascii="宋体" w:hAnsi="宋体" w:eastAsia="宋体" w:cs="宋体"/>
                <w:color w:val="000000"/>
                <w:kern w:val="2"/>
                <w:sz w:val="22"/>
                <w:szCs w:val="22"/>
                <w:highlight w:val="none"/>
                <w:lang w:val="en-US" w:eastAsia="en-US" w:bidi="ar-SA"/>
              </w:rPr>
            </w:pPr>
            <w:r>
              <w:rPr>
                <w:rFonts w:hint="eastAsia" w:ascii="宋体" w:hAnsi="宋体" w:cs="宋体"/>
                <w:color w:val="000000"/>
                <w:spacing w:val="7"/>
                <w:kern w:val="2"/>
                <w:sz w:val="22"/>
                <w:szCs w:val="22"/>
                <w:highlight w:val="none"/>
                <w:lang w:val="en-US" w:eastAsia="zh-CN" w:bidi="ar-SA"/>
              </w:rPr>
              <w:t>2.</w:t>
            </w:r>
            <w:r>
              <w:rPr>
                <w:rFonts w:hint="eastAsia" w:ascii="宋体" w:hAnsi="宋体" w:eastAsia="宋体" w:cs="宋体"/>
                <w:color w:val="000000"/>
                <w:spacing w:val="7"/>
                <w:kern w:val="2"/>
                <w:sz w:val="22"/>
                <w:szCs w:val="22"/>
                <w:highlight w:val="none"/>
                <w:lang w:val="en-US" w:eastAsia="en-US" w:bidi="ar-SA"/>
              </w:rPr>
              <w:t>资产负债率</w:t>
            </w:r>
          </w:p>
        </w:tc>
        <w:tc>
          <w:tcPr>
            <w:tcW w:w="1555" w:type="dxa"/>
            <w:vAlign w:val="top"/>
          </w:tcPr>
          <w:p w14:paraId="3C897FE2">
            <w:pPr>
              <w:widowControl w:val="0"/>
              <w:spacing w:before="218" w:after="200" w:line="269" w:lineRule="exact"/>
              <w:ind w:left="549"/>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w w:val="141"/>
                <w:kern w:val="2"/>
                <w:position w:val="1"/>
                <w:sz w:val="22"/>
                <w:szCs w:val="22"/>
                <w:highlight w:val="none"/>
                <w:lang w:val="en-US" w:eastAsia="en-US" w:bidi="ar-SA"/>
              </w:rPr>
              <w:t>%</w:t>
            </w:r>
          </w:p>
        </w:tc>
        <w:tc>
          <w:tcPr>
            <w:tcW w:w="1509" w:type="dxa"/>
            <w:vAlign w:val="top"/>
          </w:tcPr>
          <w:p w14:paraId="175486B2">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4D5B3799">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5910E798">
            <w:pPr>
              <w:snapToGrid/>
              <w:spacing w:after="200" w:line="276" w:lineRule="auto"/>
              <w:ind w:firstLine="0" w:firstLineChars="0"/>
              <w:rPr>
                <w:rFonts w:hint="eastAsia" w:ascii="宋体" w:hAnsi="宋体" w:eastAsia="宋体" w:cs="宋体"/>
                <w:color w:val="000000"/>
                <w:sz w:val="22"/>
                <w:szCs w:val="22"/>
                <w:highlight w:val="none"/>
              </w:rPr>
            </w:pPr>
          </w:p>
        </w:tc>
      </w:tr>
      <w:tr w14:paraId="7644B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2614" w:type="dxa"/>
            <w:tcBorders>
              <w:left w:val="single" w:color="000000" w:sz="10" w:space="0"/>
            </w:tcBorders>
            <w:vAlign w:val="top"/>
          </w:tcPr>
          <w:p w14:paraId="11B548E5">
            <w:pPr>
              <w:widowControl w:val="0"/>
              <w:spacing w:before="219" w:after="200" w:line="228" w:lineRule="auto"/>
              <w:ind w:left="402"/>
              <w:jc w:val="both"/>
              <w:rPr>
                <w:rFonts w:hint="eastAsia" w:ascii="宋体" w:hAnsi="宋体" w:eastAsia="宋体" w:cs="宋体"/>
                <w:color w:val="000000"/>
                <w:kern w:val="2"/>
                <w:sz w:val="22"/>
                <w:szCs w:val="22"/>
                <w:highlight w:val="none"/>
                <w:lang w:val="en-US" w:eastAsia="en-US" w:bidi="ar-SA"/>
              </w:rPr>
            </w:pPr>
            <w:r>
              <w:rPr>
                <w:rFonts w:hint="eastAsia" w:ascii="宋体" w:hAnsi="宋体" w:cs="宋体"/>
                <w:color w:val="000000"/>
                <w:spacing w:val="6"/>
                <w:kern w:val="2"/>
                <w:sz w:val="22"/>
                <w:szCs w:val="22"/>
                <w:highlight w:val="none"/>
                <w:lang w:val="en-US" w:eastAsia="zh-CN" w:bidi="ar-SA"/>
              </w:rPr>
              <w:t>3.</w:t>
            </w:r>
            <w:r>
              <w:rPr>
                <w:rFonts w:hint="eastAsia" w:ascii="宋体" w:hAnsi="宋体" w:eastAsia="宋体" w:cs="宋体"/>
                <w:color w:val="000000"/>
                <w:spacing w:val="6"/>
                <w:kern w:val="2"/>
                <w:sz w:val="22"/>
                <w:szCs w:val="22"/>
                <w:highlight w:val="none"/>
                <w:lang w:val="en-US" w:eastAsia="en-US" w:bidi="ar-SA"/>
              </w:rPr>
              <w:t>流动比率</w:t>
            </w:r>
          </w:p>
        </w:tc>
        <w:tc>
          <w:tcPr>
            <w:tcW w:w="1555" w:type="dxa"/>
            <w:vAlign w:val="top"/>
          </w:tcPr>
          <w:p w14:paraId="27FEFA55">
            <w:pPr>
              <w:widowControl w:val="0"/>
              <w:spacing w:before="219" w:after="200" w:line="269" w:lineRule="exact"/>
              <w:ind w:left="549"/>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w w:val="141"/>
                <w:kern w:val="2"/>
                <w:position w:val="1"/>
                <w:sz w:val="22"/>
                <w:szCs w:val="22"/>
                <w:highlight w:val="none"/>
                <w:lang w:val="en-US" w:eastAsia="en-US" w:bidi="ar-SA"/>
              </w:rPr>
              <w:t>%</w:t>
            </w:r>
          </w:p>
        </w:tc>
        <w:tc>
          <w:tcPr>
            <w:tcW w:w="1509" w:type="dxa"/>
            <w:vAlign w:val="top"/>
          </w:tcPr>
          <w:p w14:paraId="5FBF8958">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vAlign w:val="top"/>
          </w:tcPr>
          <w:p w14:paraId="111F3CD0">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right w:val="single" w:color="000000" w:sz="10" w:space="0"/>
            </w:tcBorders>
            <w:vAlign w:val="top"/>
          </w:tcPr>
          <w:p w14:paraId="55A254F2">
            <w:pPr>
              <w:snapToGrid/>
              <w:spacing w:after="200" w:line="276" w:lineRule="auto"/>
              <w:ind w:firstLine="0" w:firstLineChars="0"/>
              <w:rPr>
                <w:rFonts w:hint="eastAsia" w:ascii="宋体" w:hAnsi="宋体" w:eastAsia="宋体" w:cs="宋体"/>
                <w:color w:val="000000"/>
                <w:sz w:val="22"/>
                <w:szCs w:val="22"/>
                <w:highlight w:val="none"/>
              </w:rPr>
            </w:pPr>
          </w:p>
        </w:tc>
      </w:tr>
      <w:tr w14:paraId="46CBC5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8" w:hRule="atLeast"/>
        </w:trPr>
        <w:tc>
          <w:tcPr>
            <w:tcW w:w="2614" w:type="dxa"/>
            <w:tcBorders>
              <w:left w:val="single" w:color="000000" w:sz="10" w:space="0"/>
              <w:bottom w:val="single" w:color="000000" w:sz="10" w:space="0"/>
            </w:tcBorders>
            <w:vAlign w:val="top"/>
          </w:tcPr>
          <w:p w14:paraId="6D6B6C28">
            <w:pPr>
              <w:widowControl w:val="0"/>
              <w:spacing w:before="221" w:after="200" w:line="228" w:lineRule="auto"/>
              <w:ind w:left="400"/>
              <w:jc w:val="both"/>
              <w:rPr>
                <w:rFonts w:hint="eastAsia" w:ascii="宋体" w:hAnsi="宋体" w:eastAsia="宋体" w:cs="宋体"/>
                <w:color w:val="000000"/>
                <w:kern w:val="2"/>
                <w:sz w:val="22"/>
                <w:szCs w:val="22"/>
                <w:highlight w:val="none"/>
                <w:lang w:val="en-US" w:eastAsia="en-US" w:bidi="ar-SA"/>
              </w:rPr>
            </w:pPr>
            <w:r>
              <w:rPr>
                <w:rFonts w:hint="eastAsia" w:ascii="宋体" w:hAnsi="宋体" w:cs="宋体"/>
                <w:color w:val="000000"/>
                <w:spacing w:val="7"/>
                <w:kern w:val="2"/>
                <w:sz w:val="22"/>
                <w:szCs w:val="22"/>
                <w:highlight w:val="none"/>
                <w:lang w:val="en-US" w:eastAsia="zh-CN" w:bidi="ar-SA"/>
              </w:rPr>
              <w:t>4.</w:t>
            </w:r>
            <w:r>
              <w:rPr>
                <w:rFonts w:hint="eastAsia" w:ascii="宋体" w:hAnsi="宋体" w:eastAsia="宋体" w:cs="宋体"/>
                <w:color w:val="000000"/>
                <w:spacing w:val="7"/>
                <w:kern w:val="2"/>
                <w:sz w:val="22"/>
                <w:szCs w:val="22"/>
                <w:highlight w:val="none"/>
                <w:lang w:val="en-US" w:eastAsia="en-US" w:bidi="ar-SA"/>
              </w:rPr>
              <w:t>速动比率</w:t>
            </w:r>
          </w:p>
        </w:tc>
        <w:tc>
          <w:tcPr>
            <w:tcW w:w="1555" w:type="dxa"/>
            <w:tcBorders>
              <w:bottom w:val="single" w:color="000000" w:sz="10" w:space="0"/>
            </w:tcBorders>
            <w:vAlign w:val="top"/>
          </w:tcPr>
          <w:p w14:paraId="2711A57F">
            <w:pPr>
              <w:widowControl w:val="0"/>
              <w:spacing w:before="221" w:after="200" w:line="269" w:lineRule="exact"/>
              <w:ind w:left="549"/>
              <w:jc w:val="both"/>
              <w:rPr>
                <w:rFonts w:hint="eastAsia" w:ascii="宋体" w:hAnsi="宋体" w:eastAsia="宋体" w:cs="宋体"/>
                <w:color w:val="000000"/>
                <w:kern w:val="2"/>
                <w:sz w:val="22"/>
                <w:szCs w:val="22"/>
                <w:highlight w:val="none"/>
                <w:lang w:val="en-US" w:eastAsia="en-US" w:bidi="ar-SA"/>
              </w:rPr>
            </w:pPr>
            <w:r>
              <w:rPr>
                <w:rFonts w:hint="eastAsia" w:ascii="宋体" w:hAnsi="宋体" w:eastAsia="宋体" w:cs="宋体"/>
                <w:color w:val="000000"/>
                <w:spacing w:val="8"/>
                <w:w w:val="141"/>
                <w:kern w:val="2"/>
                <w:position w:val="1"/>
                <w:sz w:val="22"/>
                <w:szCs w:val="22"/>
                <w:highlight w:val="none"/>
                <w:lang w:val="en-US" w:eastAsia="en-US" w:bidi="ar-SA"/>
              </w:rPr>
              <w:t>%</w:t>
            </w:r>
          </w:p>
        </w:tc>
        <w:tc>
          <w:tcPr>
            <w:tcW w:w="1509" w:type="dxa"/>
            <w:tcBorders>
              <w:bottom w:val="single" w:color="000000" w:sz="10" w:space="0"/>
            </w:tcBorders>
            <w:vAlign w:val="top"/>
          </w:tcPr>
          <w:p w14:paraId="155BFB25">
            <w:pPr>
              <w:snapToGrid/>
              <w:spacing w:after="200" w:line="276" w:lineRule="auto"/>
              <w:ind w:firstLine="0" w:firstLineChars="0"/>
              <w:rPr>
                <w:rFonts w:hint="eastAsia" w:ascii="宋体" w:hAnsi="宋体" w:eastAsia="宋体" w:cs="宋体"/>
                <w:color w:val="000000"/>
                <w:sz w:val="22"/>
                <w:szCs w:val="22"/>
                <w:highlight w:val="none"/>
              </w:rPr>
            </w:pPr>
          </w:p>
        </w:tc>
        <w:tc>
          <w:tcPr>
            <w:tcW w:w="2015" w:type="dxa"/>
            <w:tcBorders>
              <w:bottom w:val="single" w:color="000000" w:sz="10" w:space="0"/>
            </w:tcBorders>
            <w:vAlign w:val="top"/>
          </w:tcPr>
          <w:p w14:paraId="7A94BFA1">
            <w:pPr>
              <w:snapToGrid/>
              <w:spacing w:after="200" w:line="276" w:lineRule="auto"/>
              <w:ind w:firstLine="0" w:firstLineChars="0"/>
              <w:rPr>
                <w:rFonts w:hint="eastAsia" w:ascii="宋体" w:hAnsi="宋体" w:eastAsia="宋体" w:cs="宋体"/>
                <w:color w:val="000000"/>
                <w:sz w:val="22"/>
                <w:szCs w:val="22"/>
                <w:highlight w:val="none"/>
              </w:rPr>
            </w:pPr>
          </w:p>
        </w:tc>
        <w:tc>
          <w:tcPr>
            <w:tcW w:w="1757" w:type="dxa"/>
            <w:tcBorders>
              <w:bottom w:val="single" w:color="000000" w:sz="10" w:space="0"/>
              <w:right w:val="single" w:color="000000" w:sz="10" w:space="0"/>
            </w:tcBorders>
            <w:vAlign w:val="top"/>
          </w:tcPr>
          <w:p w14:paraId="42B5D823">
            <w:pPr>
              <w:snapToGrid/>
              <w:spacing w:after="200" w:line="276" w:lineRule="auto"/>
              <w:ind w:firstLine="0" w:firstLineChars="0"/>
              <w:rPr>
                <w:rFonts w:hint="eastAsia" w:ascii="宋体" w:hAnsi="宋体" w:eastAsia="宋体" w:cs="宋体"/>
                <w:color w:val="000000"/>
                <w:sz w:val="22"/>
                <w:szCs w:val="22"/>
                <w:highlight w:val="none"/>
              </w:rPr>
            </w:pPr>
          </w:p>
        </w:tc>
      </w:tr>
    </w:tbl>
    <w:p w14:paraId="398851DC">
      <w:pPr>
        <w:widowControl/>
        <w:ind w:firstLine="482"/>
        <w:jc w:val="left"/>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注：提供</w:t>
      </w:r>
      <w:r>
        <w:rPr>
          <w:rFonts w:hint="eastAsia" w:ascii="宋体" w:hAnsi="宋体" w:eastAsia="宋体" w:cs="宋体"/>
          <w:b/>
          <w:bCs/>
          <w:color w:val="000000"/>
          <w:kern w:val="0"/>
          <w:sz w:val="24"/>
          <w:szCs w:val="24"/>
          <w:highlight w:val="none"/>
          <w:lang w:val="en-US" w:eastAsia="zh-CN" w:bidi="ar"/>
        </w:rPr>
        <w:t>2022年—2024年或2023年</w:t>
      </w:r>
      <w:r>
        <w:rPr>
          <w:rFonts w:hint="eastAsia" w:ascii="宋体" w:hAnsi="宋体" w:cs="宋体"/>
          <w:b/>
          <w:bCs/>
          <w:color w:val="000000"/>
          <w:kern w:val="0"/>
          <w:sz w:val="24"/>
          <w:szCs w:val="24"/>
          <w:highlight w:val="none"/>
          <w:lang w:val="en-US" w:eastAsia="zh-CN" w:bidi="ar"/>
        </w:rPr>
        <w:t>—</w:t>
      </w:r>
      <w:r>
        <w:rPr>
          <w:rFonts w:hint="eastAsia" w:ascii="宋体" w:hAnsi="宋体" w:eastAsia="宋体" w:cs="宋体"/>
          <w:b/>
          <w:bCs/>
          <w:color w:val="000000"/>
          <w:kern w:val="0"/>
          <w:sz w:val="24"/>
          <w:szCs w:val="24"/>
          <w:highlight w:val="none"/>
          <w:lang w:val="en-US" w:eastAsia="zh-CN" w:bidi="ar"/>
        </w:rPr>
        <w:t>2025年</w:t>
      </w:r>
      <w:r>
        <w:rPr>
          <w:rFonts w:hint="eastAsia" w:ascii="宋体" w:hAnsi="宋体" w:eastAsia="宋体" w:cs="宋体"/>
          <w:b/>
          <w:bCs/>
          <w:color w:val="000000"/>
          <w:kern w:val="0"/>
          <w:sz w:val="24"/>
          <w:szCs w:val="24"/>
          <w:highlight w:val="none"/>
          <w:lang w:bidi="ar"/>
        </w:rPr>
        <w:t>的</w:t>
      </w:r>
      <w:r>
        <w:rPr>
          <w:rFonts w:hint="eastAsia" w:ascii="宋体" w:hAnsi="宋体" w:cs="宋体"/>
          <w:b/>
          <w:bCs/>
          <w:color w:val="000000"/>
          <w:kern w:val="0"/>
          <w:sz w:val="24"/>
          <w:szCs w:val="24"/>
          <w:highlight w:val="none"/>
          <w:lang w:val="en-US" w:eastAsia="zh-CN" w:bidi="ar"/>
        </w:rPr>
        <w:t>审计</w:t>
      </w:r>
      <w:r>
        <w:rPr>
          <w:rFonts w:hint="eastAsia" w:ascii="宋体" w:hAnsi="宋体" w:eastAsia="宋体" w:cs="宋体"/>
          <w:b/>
          <w:bCs/>
          <w:color w:val="000000"/>
          <w:kern w:val="0"/>
          <w:sz w:val="24"/>
          <w:szCs w:val="24"/>
          <w:highlight w:val="none"/>
          <w:lang w:bidi="ar"/>
        </w:rPr>
        <w:t>报告及财务报表</w:t>
      </w:r>
      <w:r>
        <w:rPr>
          <w:rFonts w:hint="eastAsia" w:ascii="宋体" w:hAnsi="宋体" w:cs="宋体"/>
          <w:b/>
          <w:bCs/>
          <w:color w:val="000000"/>
          <w:kern w:val="0"/>
          <w:sz w:val="24"/>
          <w:szCs w:val="24"/>
          <w:highlight w:val="none"/>
          <w:lang w:eastAsia="zh-CN" w:bidi="ar"/>
        </w:rPr>
        <w:t>（</w:t>
      </w:r>
      <w:r>
        <w:rPr>
          <w:rFonts w:hint="eastAsia" w:ascii="宋体" w:hAnsi="宋体" w:eastAsia="宋体" w:cs="宋体"/>
          <w:b/>
          <w:bCs/>
          <w:color w:val="000000"/>
          <w:kern w:val="0"/>
          <w:sz w:val="24"/>
          <w:szCs w:val="24"/>
          <w:highlight w:val="none"/>
          <w:lang w:bidi="ar"/>
        </w:rPr>
        <w:t>含现金流量表、资产负债表、利润表</w:t>
      </w:r>
      <w:r>
        <w:rPr>
          <w:rFonts w:hint="eastAsia" w:ascii="宋体" w:hAnsi="宋体" w:cs="宋体"/>
          <w:b/>
          <w:bCs/>
          <w:color w:val="000000"/>
          <w:kern w:val="0"/>
          <w:sz w:val="24"/>
          <w:szCs w:val="24"/>
          <w:highlight w:val="none"/>
          <w:lang w:eastAsia="zh-CN" w:bidi="ar"/>
        </w:rPr>
        <w:t>）</w:t>
      </w:r>
      <w:r>
        <w:rPr>
          <w:rFonts w:hint="eastAsia" w:ascii="宋体" w:hAnsi="宋体" w:eastAsia="宋体" w:cs="宋体"/>
          <w:b/>
          <w:bCs/>
          <w:color w:val="000000"/>
          <w:kern w:val="0"/>
          <w:sz w:val="24"/>
          <w:szCs w:val="24"/>
          <w:highlight w:val="none"/>
          <w:lang w:bidi="ar"/>
        </w:rPr>
        <w:t>，成立不足</w:t>
      </w:r>
      <w:r>
        <w:rPr>
          <w:rFonts w:hint="eastAsia" w:ascii="宋体" w:hAnsi="宋体" w:eastAsia="宋体" w:cs="宋体"/>
          <w:b/>
          <w:bCs/>
          <w:color w:val="000000"/>
          <w:kern w:val="0"/>
          <w:sz w:val="24"/>
          <w:szCs w:val="24"/>
          <w:highlight w:val="none"/>
          <w:lang w:val="en-US" w:eastAsia="zh-CN" w:bidi="ar"/>
        </w:rPr>
        <w:t>一</w:t>
      </w:r>
      <w:r>
        <w:rPr>
          <w:rFonts w:hint="eastAsia" w:ascii="宋体" w:hAnsi="宋体" w:eastAsia="宋体" w:cs="宋体"/>
          <w:b/>
          <w:bCs/>
          <w:color w:val="000000"/>
          <w:kern w:val="0"/>
          <w:sz w:val="24"/>
          <w:szCs w:val="24"/>
          <w:highlight w:val="none"/>
          <w:lang w:bidi="ar"/>
        </w:rPr>
        <w:t>年的，则提供自成立之日起</w:t>
      </w:r>
      <w:r>
        <w:rPr>
          <w:rFonts w:hint="eastAsia" w:ascii="宋体" w:hAnsi="宋体" w:cs="宋体"/>
          <w:b/>
          <w:bCs/>
          <w:color w:val="000000"/>
          <w:kern w:val="0"/>
          <w:sz w:val="24"/>
          <w:szCs w:val="24"/>
          <w:highlight w:val="none"/>
          <w:lang w:val="en-US" w:eastAsia="zh-CN" w:bidi="ar"/>
        </w:rPr>
        <w:t>的</w:t>
      </w:r>
      <w:r>
        <w:rPr>
          <w:rFonts w:hint="eastAsia" w:ascii="宋体" w:hAnsi="宋体" w:eastAsia="宋体" w:cs="宋体"/>
          <w:b/>
          <w:bCs/>
          <w:color w:val="000000"/>
          <w:kern w:val="0"/>
          <w:sz w:val="24"/>
          <w:szCs w:val="24"/>
          <w:highlight w:val="none"/>
          <w:lang w:bidi="ar"/>
        </w:rPr>
        <w:t>财务报表或基本开户银行出具的资信证明。</w:t>
      </w:r>
    </w:p>
    <w:p w14:paraId="079063A7">
      <w:pPr>
        <w:widowControl/>
        <w:jc w:val="left"/>
        <w:rPr>
          <w:rFonts w:ascii="宋体" w:hAnsi="宋体" w:cs="宋体"/>
          <w:b/>
          <w:bCs/>
          <w:color w:val="000000"/>
          <w:kern w:val="0"/>
          <w:sz w:val="24"/>
          <w:szCs w:val="24"/>
          <w:highlight w:val="none"/>
          <w:lang w:bidi="ar"/>
        </w:rPr>
      </w:pPr>
      <w:r>
        <w:rPr>
          <w:rFonts w:hint="eastAsia" w:ascii="宋体" w:hAnsi="宋体" w:cs="宋体"/>
          <w:b/>
          <w:bCs/>
          <w:color w:val="000000"/>
          <w:kern w:val="0"/>
          <w:sz w:val="24"/>
          <w:szCs w:val="24"/>
          <w:highlight w:val="none"/>
          <w:lang w:bidi="ar"/>
        </w:rPr>
        <w:t>若为联合体投标，由牵头人提供</w:t>
      </w:r>
      <w:r>
        <w:rPr>
          <w:rFonts w:hint="eastAsia" w:ascii="宋体" w:hAnsi="宋体" w:cs="宋体"/>
          <w:b/>
          <w:bCs/>
          <w:color w:val="000000"/>
          <w:kern w:val="0"/>
          <w:sz w:val="24"/>
          <w:szCs w:val="24"/>
          <w:highlight w:val="none"/>
          <w:lang w:eastAsia="zh-CN" w:bidi="ar"/>
        </w:rPr>
        <w:t>。</w:t>
      </w:r>
    </w:p>
    <w:p w14:paraId="5AE0AAA8">
      <w:pPr>
        <w:numPr>
          <w:ilvl w:val="0"/>
          <w:numId w:val="14"/>
        </w:numPr>
        <w:wordWrap w:val="0"/>
        <w:ind w:firstLine="0" w:firstLineChars="0"/>
        <w:jc w:val="center"/>
        <w:outlineLvl w:val="2"/>
        <w:rPr>
          <w:rFonts w:ascii="宋体" w:hAnsi="宋体" w:cs="宋体"/>
          <w:b/>
          <w:sz w:val="28"/>
          <w:szCs w:val="28"/>
          <w:highlight w:val="none"/>
        </w:rPr>
      </w:pPr>
      <w:r>
        <w:rPr>
          <w:rFonts w:hint="eastAsia" w:ascii="宋体" w:hAnsi="宋体" w:cs="宋体"/>
          <w:szCs w:val="21"/>
          <w:highlight w:val="none"/>
        </w:rPr>
        <w:br w:type="page"/>
      </w:r>
      <w:r>
        <w:rPr>
          <w:rFonts w:hint="eastAsia" w:ascii="宋体" w:hAnsi="宋体" w:cs="宋体"/>
          <w:b/>
          <w:sz w:val="28"/>
          <w:szCs w:val="28"/>
          <w:highlight w:val="none"/>
        </w:rPr>
        <w:t>信誉要求</w:t>
      </w:r>
    </w:p>
    <w:p w14:paraId="0EC96D02">
      <w:pPr>
        <w:wordWrap w:val="0"/>
        <w:jc w:val="center"/>
        <w:rPr>
          <w:rFonts w:ascii="宋体" w:hAnsi="宋体" w:cs="宋体"/>
          <w:color w:val="000000"/>
          <w:sz w:val="24"/>
          <w:szCs w:val="24"/>
          <w:highlight w:val="none"/>
        </w:rPr>
      </w:pPr>
      <w:r>
        <w:rPr>
          <w:rFonts w:hint="eastAsia" w:ascii="宋体" w:hAnsi="宋体" w:cs="宋体"/>
          <w:color w:val="000000"/>
          <w:sz w:val="24"/>
          <w:szCs w:val="24"/>
          <w:highlight w:val="none"/>
        </w:rPr>
        <w:t>（符合第二章“投标人须知前附表”1.4.1 项规定）</w:t>
      </w:r>
    </w:p>
    <w:p w14:paraId="451959D8">
      <w:pPr>
        <w:widowControl/>
        <w:jc w:val="left"/>
        <w:rPr>
          <w:rFonts w:hint="eastAsia"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1.</w:t>
      </w:r>
      <w:r>
        <w:rPr>
          <w:rFonts w:hint="eastAsia" w:ascii="宋体" w:hAnsi="宋体" w:eastAsia="宋体" w:cs="宋体"/>
          <w:kern w:val="0"/>
          <w:sz w:val="24"/>
          <w:szCs w:val="24"/>
          <w:highlight w:val="none"/>
          <w:lang w:val="en-US" w:eastAsia="zh-CN" w:bidi="ar"/>
        </w:rPr>
        <w:t>投标人（联合体各方）近3年（2023年至今）无因投标人违约或不恰当履约引起的合同终止、解除合同等重大违约记录；投标人（联合体各方）在经营活动中没有重大违法记录，没有处于被责令停业，无因企业不良行为记录被建设行政主管部门暂停或取消投标资格，所完成工程未发生过重大安全责任事故，无财产被接管、冻结、破产等状态，无被禁止市场准入情形，提供投标人书面承诺。</w:t>
      </w:r>
    </w:p>
    <w:p w14:paraId="23FDB7D1">
      <w:pPr>
        <w:widowControl/>
        <w:jc w:val="left"/>
        <w:rPr>
          <w:rFonts w:hint="eastAsia" w:ascii="宋体" w:hAnsi="宋体" w:eastAsia="宋体" w:cs="宋体"/>
          <w:kern w:val="0"/>
          <w:sz w:val="24"/>
          <w:szCs w:val="24"/>
          <w:highlight w:val="none"/>
          <w:lang w:val="en-US" w:eastAsia="zh-CN" w:bidi="ar"/>
        </w:rPr>
      </w:pPr>
      <w:r>
        <w:rPr>
          <w:rFonts w:hint="eastAsia" w:ascii="宋体" w:hAnsi="宋体" w:cs="宋体"/>
          <w:kern w:val="0"/>
          <w:sz w:val="24"/>
          <w:szCs w:val="24"/>
          <w:highlight w:val="none"/>
          <w:lang w:val="en-US" w:eastAsia="zh-CN" w:bidi="ar"/>
        </w:rPr>
        <w:t>2.</w:t>
      </w:r>
      <w:r>
        <w:rPr>
          <w:rFonts w:hint="eastAsia" w:ascii="宋体" w:hAnsi="宋体" w:eastAsia="宋体" w:cs="宋体"/>
          <w:kern w:val="0"/>
          <w:sz w:val="24"/>
          <w:szCs w:val="24"/>
          <w:highlight w:val="none"/>
          <w:lang w:val="en-US" w:eastAsia="zh-CN" w:bidi="ar"/>
        </w:rPr>
        <w:t>投标人（联合体各方）在“信用中国”网站（www.creditchina.gov.cn）未被列入失信被执行人记录、重大税收违法失信主体；投标人法定代表人（联合体各方）、拟投入本项目的工程总承包项目负责人、设计项目负责人、施工项目负责人在中国裁判文书网无行贿犯罪记录截图及投标人承诺书；</w:t>
      </w:r>
      <w:r>
        <w:rPr>
          <w:rFonts w:hint="eastAsia" w:ascii="宋体" w:hAnsi="宋体" w:eastAsia="宋体" w:cs="宋体"/>
          <w:b/>
          <w:bCs/>
          <w:kern w:val="0"/>
          <w:sz w:val="24"/>
          <w:szCs w:val="24"/>
          <w:highlight w:val="none"/>
          <w:lang w:val="en-US" w:eastAsia="zh-CN" w:bidi="ar"/>
        </w:rPr>
        <w:t>参与本项目的投标人信用查询截止时间：本项目招标公告发布之日起至投标截止时间。</w:t>
      </w:r>
    </w:p>
    <w:p w14:paraId="14E126F2">
      <w:pPr>
        <w:widowControl/>
        <w:jc w:val="lef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kern w:val="0"/>
          <w:sz w:val="24"/>
          <w:szCs w:val="24"/>
          <w:highlight w:val="none"/>
          <w:lang w:val="en-US" w:eastAsia="zh-CN" w:bidi="ar"/>
        </w:rPr>
        <w:t>3.</w:t>
      </w:r>
      <w:r>
        <w:rPr>
          <w:rFonts w:hint="eastAsia" w:ascii="宋体" w:hAnsi="宋体" w:eastAsia="宋体" w:cs="宋体"/>
          <w:kern w:val="0"/>
          <w:sz w:val="24"/>
          <w:szCs w:val="24"/>
          <w:highlight w:val="none"/>
          <w:lang w:val="en-US" w:eastAsia="zh-CN" w:bidi="ar"/>
        </w:rPr>
        <w:t>根据《云南省人民政府办公厅关于进一步构建解决农民工工资拖欠长效机制的若干意见》（云政办发〔2017〕60号），投标人在项目实施过程中必须按月足额支付农民工工资，且项目实行人工费与其他工程款分帐管理。投标时投标人在投标文件中自行承诺近三年内未拖欠农民工工资（投标人自行承诺，联合体投标的，由牵头人提供）。</w:t>
      </w:r>
    </w:p>
    <w:p w14:paraId="41F0EFA6">
      <w:pPr>
        <w:spacing w:line="360" w:lineRule="auto"/>
        <w:ind w:firstLine="440" w:firstLineChars="20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4.</w:t>
      </w:r>
      <w:r>
        <w:rPr>
          <w:rFonts w:hint="eastAsia" w:ascii="宋体" w:hAnsi="宋体" w:eastAsia="宋体" w:cs="宋体"/>
          <w:color w:val="000000" w:themeColor="text1"/>
          <w:sz w:val="22"/>
          <w:szCs w:val="22"/>
          <w:highlight w:val="none"/>
          <w14:textFill>
            <w14:solidFill>
              <w14:schemeClr w14:val="tx1"/>
            </w14:solidFill>
          </w14:textFill>
        </w:rPr>
        <w:t>诉讼及仲裁：如实说明近三年发生的诉讼及仲裁相关情况，并说明当前有无因投标申请人违约或不恰当履约引起的合同终止、纠纷、争议、仲裁和诉讼，并承诺涉及诉讼事件不影响申请人在本投标项目的履约能力。</w:t>
      </w:r>
    </w:p>
    <w:p w14:paraId="052470AF">
      <w:pPr>
        <w:widowControl/>
        <w:wordWrap w:val="0"/>
        <w:rPr>
          <w:rFonts w:hint="eastAsia" w:ascii="宋体" w:hAnsi="宋体" w:cs="宋体"/>
          <w:kern w:val="0"/>
          <w:sz w:val="24"/>
          <w:szCs w:val="24"/>
          <w:highlight w:val="none"/>
          <w:lang w:eastAsia="zh-CN" w:bidi="ar"/>
        </w:rPr>
      </w:pPr>
      <w:r>
        <w:rPr>
          <w:rFonts w:hint="eastAsia" w:ascii="宋体" w:hAnsi="宋体" w:eastAsia="宋体" w:cs="宋体"/>
          <w:b/>
          <w:bCs/>
          <w:color w:val="000000" w:themeColor="text1"/>
          <w:sz w:val="22"/>
          <w:szCs w:val="22"/>
          <w:highlight w:val="none"/>
          <w14:textFill>
            <w14:solidFill>
              <w14:schemeClr w14:val="tx1"/>
            </w14:solidFill>
          </w14:textFill>
        </w:rPr>
        <w:t>注：以上截图查询时间须为本项目发布公告之日起至投标截止时间前。</w:t>
      </w:r>
    </w:p>
    <w:p w14:paraId="4F17D809">
      <w:pPr>
        <w:widowControl/>
        <w:wordWrap w:val="0"/>
        <w:rPr>
          <w:rFonts w:hint="eastAsia" w:ascii="宋体" w:hAnsi="宋体" w:cs="宋体"/>
          <w:kern w:val="0"/>
          <w:sz w:val="24"/>
          <w:szCs w:val="24"/>
          <w:highlight w:val="none"/>
          <w:lang w:eastAsia="zh-CN" w:bidi="ar"/>
        </w:rPr>
      </w:pPr>
    </w:p>
    <w:p w14:paraId="7D14028A">
      <w:pPr>
        <w:widowControl/>
        <w:wordWrap w:val="0"/>
        <w:rPr>
          <w:rFonts w:ascii="宋体" w:hAnsi="宋体" w:cs="宋体"/>
          <w:kern w:val="0"/>
          <w:sz w:val="24"/>
          <w:szCs w:val="24"/>
          <w:highlight w:val="none"/>
          <w:lang w:bidi="ar"/>
        </w:rPr>
      </w:pPr>
    </w:p>
    <w:p w14:paraId="0AB18D59">
      <w:pPr>
        <w:wordWrap w:val="0"/>
        <w:rPr>
          <w:rFonts w:ascii="宋体" w:hAnsi="宋体" w:cs="宋体"/>
          <w:color w:val="000000"/>
          <w:sz w:val="24"/>
          <w:szCs w:val="24"/>
          <w:highlight w:val="none"/>
        </w:rPr>
      </w:pPr>
    </w:p>
    <w:p w14:paraId="5BF7294F">
      <w:pPr>
        <w:wordWrap w:val="0"/>
        <w:snapToGrid/>
        <w:spacing w:line="240" w:lineRule="auto"/>
        <w:ind w:firstLine="0" w:firstLineChars="0"/>
        <w:jc w:val="center"/>
        <w:rPr>
          <w:rFonts w:ascii="宋体" w:hAnsi="宋体" w:cs="宋体"/>
          <w:szCs w:val="21"/>
          <w:highlight w:val="none"/>
        </w:rPr>
      </w:pPr>
      <w:r>
        <w:rPr>
          <w:rFonts w:hint="eastAsia" w:ascii="宋体" w:hAnsi="宋体" w:cs="宋体"/>
          <w:szCs w:val="21"/>
          <w:highlight w:val="none"/>
        </w:rPr>
        <w:br w:type="page"/>
      </w:r>
    </w:p>
    <w:p w14:paraId="5935E420">
      <w:pPr>
        <w:wordWrap w:val="0"/>
        <w:snapToGrid/>
        <w:spacing w:line="240" w:lineRule="auto"/>
        <w:ind w:firstLine="0" w:firstLineChars="0"/>
        <w:jc w:val="center"/>
        <w:rPr>
          <w:rFonts w:ascii="宋体" w:hAnsi="宋体" w:cs="宋体"/>
          <w:sz w:val="32"/>
          <w:szCs w:val="32"/>
          <w:highlight w:val="none"/>
        </w:rPr>
      </w:pPr>
      <w:r>
        <w:rPr>
          <w:rFonts w:ascii="宋体" w:hAnsi="宋体" w:cs="宋体"/>
          <w:spacing w:val="-2"/>
          <w:sz w:val="32"/>
          <w:szCs w:val="32"/>
          <w:highlight w:val="none"/>
        </w:rPr>
        <w:t>不参与围标串标信用承诺书</w:t>
      </w:r>
    </w:p>
    <w:p w14:paraId="121D4CDF">
      <w:pPr>
        <w:pStyle w:val="3"/>
        <w:spacing w:line="309" w:lineRule="auto"/>
        <w:ind w:firstLine="0" w:firstLineChars="0"/>
        <w:rPr>
          <w:highlight w:val="none"/>
        </w:rPr>
      </w:pPr>
    </w:p>
    <w:p w14:paraId="35F6865A">
      <w:pPr>
        <w:wordWrap w:val="0"/>
        <w:rPr>
          <w:rFonts w:ascii="宋体" w:hAnsi="宋体" w:cs="宋体"/>
          <w:color w:val="000000"/>
          <w:sz w:val="24"/>
          <w:szCs w:val="24"/>
          <w:highlight w:val="none"/>
        </w:rPr>
      </w:pPr>
      <w:r>
        <w:rPr>
          <w:rFonts w:hint="eastAsia" w:ascii="宋体" w:hAnsi="宋体" w:cs="宋体"/>
          <w:color w:val="000000"/>
          <w:sz w:val="24"/>
          <w:szCs w:val="24"/>
          <w:highlight w:val="none"/>
        </w:rPr>
        <w:t>本人作为经授权的投标人代表，清楚知晓我单位本项目投标活动</w:t>
      </w:r>
      <w:r>
        <w:rPr>
          <w:rFonts w:hint="eastAsia" w:ascii="宋体" w:hAnsi="宋体" w:cs="宋体"/>
          <w:color w:val="000000"/>
          <w:sz w:val="24"/>
          <w:szCs w:val="24"/>
          <w:highlight w:val="none"/>
          <w:lang w:eastAsia="zh-CN"/>
        </w:rPr>
        <w:t>，并</w:t>
      </w:r>
      <w:r>
        <w:rPr>
          <w:rFonts w:hint="eastAsia" w:ascii="宋体" w:hAnsi="宋体" w:cs="宋体"/>
          <w:color w:val="000000"/>
          <w:sz w:val="24"/>
          <w:szCs w:val="24"/>
          <w:highlight w:val="none"/>
        </w:rPr>
        <w:t>对以下事项作出承诺</w:t>
      </w:r>
      <w:r>
        <w:rPr>
          <w:rFonts w:hint="eastAsia" w:ascii="宋体" w:hAnsi="宋体" w:cs="宋体"/>
          <w:color w:val="000000"/>
          <w:sz w:val="24"/>
          <w:szCs w:val="24"/>
          <w:highlight w:val="none"/>
          <w:lang w:eastAsia="zh-CN"/>
        </w:rPr>
        <w:t>：</w:t>
      </w:r>
    </w:p>
    <w:p w14:paraId="696EEA46">
      <w:pPr>
        <w:wordWrap w:val="0"/>
        <w:rPr>
          <w:rFonts w:ascii="宋体" w:hAnsi="宋体" w:cs="宋体"/>
          <w:color w:val="000000"/>
          <w:sz w:val="24"/>
          <w:szCs w:val="24"/>
          <w:highlight w:val="none"/>
        </w:rPr>
      </w:pPr>
      <w:r>
        <w:rPr>
          <w:rFonts w:hint="eastAsia" w:ascii="宋体" w:hAnsi="宋体" w:cs="宋体"/>
          <w:color w:val="000000"/>
          <w:sz w:val="24"/>
          <w:szCs w:val="24"/>
          <w:highlight w:val="none"/>
        </w:rPr>
        <w:t>一、我单位和我本人遵循公开、公平、公正、诚实守信的原则，依法依规参与本项目投标。</w:t>
      </w:r>
    </w:p>
    <w:p w14:paraId="68BE8C39">
      <w:pPr>
        <w:wordWrap w:val="0"/>
        <w:ind w:firstLine="0" w:firstLineChars="0"/>
        <w:rPr>
          <w:rFonts w:ascii="宋体" w:hAnsi="宋体" w:cs="宋体"/>
          <w:color w:val="000000"/>
          <w:sz w:val="24"/>
          <w:szCs w:val="24"/>
          <w:highlight w:val="none"/>
        </w:rPr>
      </w:pPr>
    </w:p>
    <w:p w14:paraId="104142E6">
      <w:pPr>
        <w:wordWrap w:val="0"/>
        <w:rPr>
          <w:rFonts w:ascii="宋体" w:hAnsi="宋体" w:cs="宋体"/>
          <w:color w:val="000000"/>
          <w:sz w:val="24"/>
          <w:szCs w:val="24"/>
          <w:highlight w:val="none"/>
        </w:rPr>
      </w:pPr>
      <w:r>
        <w:rPr>
          <w:rFonts w:hint="eastAsia" w:ascii="宋体" w:hAnsi="宋体" w:cs="宋体"/>
          <w:color w:val="000000"/>
          <w:sz w:val="24"/>
          <w:szCs w:val="24"/>
          <w:highlight w:val="none"/>
        </w:rPr>
        <w:t>二、我单位参与投标的材料均真实、有效、合法。</w:t>
      </w:r>
    </w:p>
    <w:p w14:paraId="480DA805">
      <w:pPr>
        <w:wordWrap w:val="0"/>
        <w:rPr>
          <w:rFonts w:ascii="宋体" w:hAnsi="宋体" w:cs="宋体"/>
          <w:color w:val="000000"/>
          <w:sz w:val="24"/>
          <w:szCs w:val="24"/>
          <w:highlight w:val="none"/>
        </w:rPr>
      </w:pPr>
    </w:p>
    <w:p w14:paraId="4EFEA350">
      <w:pPr>
        <w:wordWrap w:val="0"/>
        <w:rPr>
          <w:rFonts w:ascii="宋体" w:hAnsi="宋体" w:cs="宋体"/>
          <w:color w:val="000000"/>
          <w:sz w:val="24"/>
          <w:szCs w:val="24"/>
          <w:highlight w:val="none"/>
        </w:rPr>
      </w:pPr>
      <w:r>
        <w:rPr>
          <w:rFonts w:hint="eastAsia" w:ascii="宋体" w:hAnsi="宋体" w:cs="宋体"/>
          <w:color w:val="000000"/>
          <w:sz w:val="24"/>
          <w:szCs w:val="24"/>
          <w:highlight w:val="none"/>
        </w:rPr>
        <w:t>三、我单位和我本人在本项目招标投标活动中，不参与围标串标。</w:t>
      </w:r>
    </w:p>
    <w:p w14:paraId="76A56200">
      <w:pPr>
        <w:wordWrap w:val="0"/>
        <w:rPr>
          <w:rFonts w:ascii="宋体" w:hAnsi="宋体" w:cs="宋体"/>
          <w:color w:val="000000"/>
          <w:sz w:val="24"/>
          <w:szCs w:val="24"/>
          <w:highlight w:val="none"/>
        </w:rPr>
      </w:pPr>
    </w:p>
    <w:p w14:paraId="7540E5C2">
      <w:pPr>
        <w:wordWrap w:val="0"/>
        <w:rPr>
          <w:rFonts w:ascii="宋体" w:hAnsi="宋体" w:cs="宋体"/>
          <w:sz w:val="28"/>
          <w:szCs w:val="28"/>
          <w:highlight w:val="none"/>
        </w:rPr>
      </w:pPr>
      <w:r>
        <w:rPr>
          <w:rFonts w:hint="eastAsia" w:ascii="宋体" w:hAnsi="宋体" w:cs="宋体"/>
          <w:color w:val="000000"/>
          <w:sz w:val="24"/>
          <w:szCs w:val="24"/>
          <w:highlight w:val="none"/>
        </w:rPr>
        <w:t>四、我单位如被查实在本项目投标活动中存在围标串标的，本人和单位接受相应行政处罚和失信惩戒</w:t>
      </w:r>
      <w:r>
        <w:rPr>
          <w:rFonts w:hint="eastAsia" w:ascii="宋体" w:hAnsi="宋体" w:cs="宋体"/>
          <w:color w:val="000000"/>
          <w:sz w:val="24"/>
          <w:szCs w:val="24"/>
          <w:highlight w:val="none"/>
          <w:lang w:eastAsia="zh-CN"/>
        </w:rPr>
        <w:t>，并</w:t>
      </w:r>
      <w:r>
        <w:rPr>
          <w:rFonts w:hint="eastAsia" w:ascii="宋体" w:hAnsi="宋体" w:cs="宋体"/>
          <w:color w:val="000000"/>
          <w:sz w:val="24"/>
          <w:szCs w:val="24"/>
          <w:highlight w:val="none"/>
        </w:rPr>
        <w:t>承担直接责任人法律责任。</w:t>
      </w:r>
    </w:p>
    <w:p w14:paraId="078289E0">
      <w:pPr>
        <w:pStyle w:val="3"/>
        <w:spacing w:line="257" w:lineRule="auto"/>
        <w:ind w:firstLine="420"/>
        <w:rPr>
          <w:highlight w:val="none"/>
        </w:rPr>
      </w:pPr>
    </w:p>
    <w:p w14:paraId="23186F77">
      <w:pPr>
        <w:pStyle w:val="3"/>
        <w:spacing w:line="257" w:lineRule="auto"/>
        <w:ind w:firstLine="420"/>
        <w:rPr>
          <w:highlight w:val="none"/>
        </w:rPr>
      </w:pPr>
    </w:p>
    <w:p w14:paraId="78C1748A">
      <w:pPr>
        <w:pStyle w:val="3"/>
        <w:spacing w:line="257" w:lineRule="auto"/>
        <w:ind w:firstLine="420"/>
        <w:rPr>
          <w:highlight w:val="none"/>
        </w:rPr>
      </w:pPr>
    </w:p>
    <w:p w14:paraId="3140751F">
      <w:pPr>
        <w:pStyle w:val="3"/>
        <w:spacing w:line="257" w:lineRule="auto"/>
        <w:ind w:firstLine="420"/>
        <w:rPr>
          <w:highlight w:val="none"/>
        </w:rPr>
      </w:pPr>
    </w:p>
    <w:p w14:paraId="68C55322">
      <w:pPr>
        <w:pStyle w:val="3"/>
        <w:spacing w:line="257" w:lineRule="auto"/>
        <w:ind w:firstLine="420"/>
        <w:rPr>
          <w:highlight w:val="none"/>
        </w:rPr>
      </w:pPr>
    </w:p>
    <w:p w14:paraId="44891913">
      <w:pPr>
        <w:pStyle w:val="3"/>
        <w:spacing w:line="258" w:lineRule="auto"/>
        <w:ind w:firstLine="420"/>
        <w:rPr>
          <w:highlight w:val="none"/>
        </w:rPr>
      </w:pPr>
    </w:p>
    <w:p w14:paraId="5F7F3F0D">
      <w:pPr>
        <w:spacing w:before="91" w:line="219" w:lineRule="auto"/>
        <w:ind w:left="3370" w:firstLine="552"/>
        <w:rPr>
          <w:rFonts w:ascii="宋体" w:hAnsi="宋体" w:cs="宋体"/>
          <w:sz w:val="24"/>
          <w:szCs w:val="24"/>
          <w:highlight w:val="none"/>
        </w:rPr>
      </w:pPr>
      <w:r>
        <w:rPr>
          <w:rFonts w:ascii="宋体" w:hAnsi="宋体" w:cs="宋体"/>
          <w:spacing w:val="-2"/>
          <w:sz w:val="24"/>
          <w:szCs w:val="24"/>
          <w:highlight w:val="none"/>
        </w:rPr>
        <w:t>承诺单位（</w:t>
      </w:r>
      <w:r>
        <w:rPr>
          <w:rFonts w:hint="eastAsia" w:ascii="宋体" w:hAnsi="宋体" w:cs="宋体"/>
          <w:spacing w:val="-2"/>
          <w:sz w:val="24"/>
          <w:szCs w:val="24"/>
          <w:highlight w:val="none"/>
          <w:lang w:val="en-US" w:eastAsia="zh-CN"/>
        </w:rPr>
        <w:t>电子签章</w:t>
      </w:r>
      <w:r>
        <w:rPr>
          <w:rFonts w:ascii="宋体" w:hAnsi="宋体" w:cs="宋体"/>
          <w:spacing w:val="1"/>
          <w:sz w:val="24"/>
          <w:szCs w:val="24"/>
          <w:highlight w:val="none"/>
        </w:rPr>
        <w:t>）：</w:t>
      </w:r>
    </w:p>
    <w:p w14:paraId="701F58E0">
      <w:pPr>
        <w:spacing w:before="288" w:line="219" w:lineRule="auto"/>
        <w:ind w:left="3377" w:firstLine="552"/>
        <w:rPr>
          <w:rFonts w:ascii="宋体" w:hAnsi="宋体" w:cs="宋体"/>
          <w:sz w:val="24"/>
          <w:szCs w:val="24"/>
          <w:highlight w:val="none"/>
        </w:rPr>
      </w:pPr>
      <w:r>
        <w:rPr>
          <w:rFonts w:ascii="宋体" w:hAnsi="宋体" w:cs="宋体"/>
          <w:spacing w:val="-2"/>
          <w:sz w:val="24"/>
          <w:szCs w:val="24"/>
          <w:highlight w:val="none"/>
        </w:rPr>
        <w:t>统一社会信用代码：</w:t>
      </w:r>
    </w:p>
    <w:p w14:paraId="749BF109">
      <w:pPr>
        <w:spacing w:before="284" w:line="220" w:lineRule="auto"/>
        <w:ind w:left="2673" w:firstLine="556"/>
        <w:rPr>
          <w:rFonts w:ascii="宋体" w:hAnsi="宋体" w:cs="宋体"/>
          <w:sz w:val="24"/>
          <w:szCs w:val="24"/>
          <w:highlight w:val="none"/>
        </w:rPr>
      </w:pPr>
      <w:r>
        <w:rPr>
          <w:rFonts w:ascii="宋体" w:hAnsi="宋体" w:cs="宋体"/>
          <w:spacing w:val="-1"/>
          <w:sz w:val="24"/>
          <w:szCs w:val="24"/>
          <w:highlight w:val="none"/>
        </w:rPr>
        <w:t>法定代表人或授权人（</w:t>
      </w:r>
      <w:r>
        <w:rPr>
          <w:rFonts w:hint="eastAsia" w:ascii="宋体" w:hAnsi="宋体" w:cs="宋体"/>
          <w:spacing w:val="-1"/>
          <w:sz w:val="24"/>
          <w:szCs w:val="24"/>
          <w:highlight w:val="none"/>
          <w:lang w:val="en-US" w:eastAsia="zh-CN"/>
        </w:rPr>
        <w:t>电子签名</w:t>
      </w:r>
      <w:r>
        <w:rPr>
          <w:rFonts w:hint="eastAsia" w:ascii="宋体" w:hAnsi="宋体" w:cs="宋体"/>
          <w:spacing w:val="-1"/>
          <w:sz w:val="24"/>
          <w:szCs w:val="24"/>
          <w:highlight w:val="none"/>
        </w:rPr>
        <w:t>或</w:t>
      </w:r>
      <w:r>
        <w:rPr>
          <w:rFonts w:hint="eastAsia" w:ascii="宋体" w:hAnsi="宋体" w:cs="宋体"/>
          <w:spacing w:val="-1"/>
          <w:sz w:val="24"/>
          <w:szCs w:val="24"/>
          <w:highlight w:val="none"/>
          <w:lang w:val="en-US" w:eastAsia="zh-CN"/>
        </w:rPr>
        <w:t>签</w:t>
      </w:r>
      <w:r>
        <w:rPr>
          <w:rFonts w:hint="eastAsia" w:ascii="宋体" w:hAnsi="宋体" w:cs="宋体"/>
          <w:spacing w:val="-1"/>
          <w:sz w:val="24"/>
          <w:szCs w:val="24"/>
          <w:highlight w:val="none"/>
        </w:rPr>
        <w:t>章</w:t>
      </w:r>
      <w:r>
        <w:rPr>
          <w:rFonts w:ascii="宋体" w:hAnsi="宋体" w:cs="宋体"/>
          <w:sz w:val="24"/>
          <w:szCs w:val="24"/>
          <w:highlight w:val="none"/>
        </w:rPr>
        <w:t>）：</w:t>
      </w:r>
    </w:p>
    <w:p w14:paraId="4005F080">
      <w:pPr>
        <w:spacing w:before="283" w:line="220" w:lineRule="auto"/>
        <w:ind w:left="3791" w:firstLine="520"/>
        <w:rPr>
          <w:rFonts w:hint="eastAsia" w:ascii="宋体" w:hAnsi="宋体" w:eastAsia="宋体" w:cs="宋体"/>
          <w:sz w:val="24"/>
          <w:szCs w:val="24"/>
          <w:highlight w:val="none"/>
          <w:lang w:val="en-US" w:eastAsia="zh-CN"/>
        </w:rPr>
        <w:sectPr>
          <w:footerReference r:id="rId40" w:type="default"/>
          <w:pgSz w:w="11905" w:h="16838"/>
          <w:pgMar w:top="1191" w:right="1191" w:bottom="1191" w:left="1304" w:header="850" w:footer="680" w:gutter="0"/>
          <w:pgNumType w:fmt="decimal"/>
          <w:cols w:space="720" w:num="1"/>
          <w:docGrid w:type="linesAndChars" w:linePitch="321" w:charSpace="0"/>
        </w:sectPr>
      </w:pPr>
      <w:r>
        <w:rPr>
          <w:rFonts w:ascii="宋体" w:hAnsi="宋体" w:cs="宋体"/>
          <w:spacing w:val="-10"/>
          <w:sz w:val="24"/>
          <w:szCs w:val="24"/>
          <w:highlight w:val="none"/>
        </w:rPr>
        <w:t>年</w:t>
      </w:r>
      <w:r>
        <w:rPr>
          <w:rFonts w:ascii="宋体" w:hAnsi="宋体" w:cs="宋体"/>
          <w:spacing w:val="6"/>
          <w:sz w:val="24"/>
          <w:szCs w:val="24"/>
          <w:highlight w:val="none"/>
        </w:rPr>
        <w:t xml:space="preserve">   </w:t>
      </w:r>
      <w:r>
        <w:rPr>
          <w:rFonts w:ascii="宋体" w:hAnsi="宋体" w:cs="宋体"/>
          <w:spacing w:val="-10"/>
          <w:sz w:val="24"/>
          <w:szCs w:val="24"/>
          <w:highlight w:val="none"/>
        </w:rPr>
        <w:t>月</w:t>
      </w:r>
      <w:r>
        <w:rPr>
          <w:rFonts w:ascii="宋体" w:hAnsi="宋体" w:cs="宋体"/>
          <w:spacing w:val="19"/>
          <w:sz w:val="24"/>
          <w:szCs w:val="24"/>
          <w:highlight w:val="none"/>
        </w:rPr>
        <w:t xml:space="preserve">  </w:t>
      </w:r>
      <w:r>
        <w:rPr>
          <w:rFonts w:hint="eastAsia" w:ascii="宋体" w:hAnsi="宋体" w:cs="宋体"/>
          <w:spacing w:val="19"/>
          <w:sz w:val="24"/>
          <w:szCs w:val="24"/>
          <w:highlight w:val="none"/>
          <w:lang w:val="en-US" w:eastAsia="zh-CN"/>
        </w:rPr>
        <w:t>日</w:t>
      </w:r>
    </w:p>
    <w:p w14:paraId="59B09C86">
      <w:pPr>
        <w:wordWrap w:val="0"/>
        <w:ind w:firstLine="0" w:firstLineChars="0"/>
        <w:jc w:val="center"/>
        <w:outlineLvl w:val="2"/>
        <w:rPr>
          <w:rFonts w:ascii="宋体" w:hAnsi="宋体" w:cs="宋体"/>
          <w:b/>
          <w:sz w:val="28"/>
          <w:szCs w:val="28"/>
          <w:highlight w:val="none"/>
        </w:rPr>
      </w:pPr>
      <w:r>
        <w:rPr>
          <w:rFonts w:hint="eastAsia" w:ascii="宋体" w:hAnsi="宋体" w:cs="宋体"/>
          <w:b/>
          <w:sz w:val="28"/>
          <w:szCs w:val="28"/>
          <w:highlight w:val="none"/>
        </w:rPr>
        <w:t>（八）投标人承诺</w:t>
      </w:r>
    </w:p>
    <w:p w14:paraId="4EE82F43">
      <w:pPr>
        <w:spacing w:before="199" w:line="219" w:lineRule="auto"/>
        <w:ind w:left="3613" w:firstLine="438"/>
        <w:rPr>
          <w:rFonts w:ascii="宋体" w:hAnsi="宋体" w:cs="宋体"/>
          <w:sz w:val="24"/>
          <w:szCs w:val="24"/>
          <w:highlight w:val="none"/>
        </w:rPr>
      </w:pPr>
      <w:r>
        <w:rPr>
          <w:rFonts w:ascii="宋体" w:hAnsi="宋体" w:cs="宋体"/>
          <w:b/>
          <w:bCs/>
          <w:spacing w:val="-11"/>
          <w:sz w:val="24"/>
          <w:szCs w:val="24"/>
          <w:highlight w:val="none"/>
        </w:rPr>
        <w:t>（一）投标承诺书</w:t>
      </w:r>
    </w:p>
    <w:p w14:paraId="416EAD8A">
      <w:pPr>
        <w:wordWrap w:val="0"/>
        <w:rPr>
          <w:rFonts w:ascii="宋体" w:hAnsi="宋体" w:cs="宋体"/>
          <w:color w:val="000000"/>
          <w:sz w:val="24"/>
          <w:szCs w:val="24"/>
          <w:highlight w:val="none"/>
        </w:rPr>
      </w:pPr>
      <w:r>
        <w:rPr>
          <w:rFonts w:hint="eastAsia" w:ascii="宋体" w:hAnsi="宋体" w:cs="宋体"/>
          <w:color w:val="000000"/>
          <w:sz w:val="24"/>
          <w:szCs w:val="24"/>
          <w:highlight w:val="none"/>
        </w:rPr>
        <w:t>本公司承诺：</w:t>
      </w:r>
    </w:p>
    <w:p w14:paraId="54C8BE3C">
      <w:pPr>
        <w:wordWrap w:val="0"/>
        <w:rPr>
          <w:rFonts w:ascii="宋体" w:hAnsi="宋体" w:cs="宋体"/>
          <w:color w:val="000000"/>
          <w:sz w:val="24"/>
          <w:szCs w:val="24"/>
          <w:highlight w:val="none"/>
        </w:rPr>
      </w:pPr>
      <w:r>
        <w:rPr>
          <w:rFonts w:hint="eastAsia" w:ascii="宋体" w:hAnsi="宋体" w:cs="宋体"/>
          <w:color w:val="000000"/>
          <w:sz w:val="24"/>
          <w:szCs w:val="24"/>
          <w:highlight w:val="none"/>
        </w:rPr>
        <w:t>遵循公开、公平、公正和诚实守信的原则，参加项目的投标。</w:t>
      </w:r>
    </w:p>
    <w:p w14:paraId="55728895">
      <w:pPr>
        <w:wordWrap w:val="0"/>
        <w:rPr>
          <w:rFonts w:ascii="宋体" w:hAnsi="宋体" w:cs="宋体"/>
          <w:color w:val="000000"/>
          <w:sz w:val="24"/>
          <w:szCs w:val="24"/>
          <w:highlight w:val="none"/>
        </w:rPr>
      </w:pPr>
      <w:r>
        <w:rPr>
          <w:rFonts w:hint="eastAsia" w:ascii="宋体" w:hAnsi="宋体" w:cs="宋体"/>
          <w:color w:val="000000"/>
          <w:sz w:val="24"/>
          <w:szCs w:val="24"/>
          <w:highlight w:val="none"/>
        </w:rPr>
        <w:t>一、不提供有违真实的材料。</w:t>
      </w:r>
    </w:p>
    <w:p w14:paraId="38B6F71B">
      <w:pPr>
        <w:wordWrap w:val="0"/>
        <w:rPr>
          <w:rFonts w:ascii="宋体" w:hAnsi="宋体" w:cs="宋体"/>
          <w:color w:val="000000"/>
          <w:sz w:val="24"/>
          <w:szCs w:val="24"/>
          <w:highlight w:val="none"/>
        </w:rPr>
      </w:pPr>
      <w:r>
        <w:rPr>
          <w:rFonts w:hint="eastAsia" w:ascii="宋体" w:hAnsi="宋体" w:cs="宋体"/>
          <w:color w:val="000000"/>
          <w:sz w:val="24"/>
          <w:szCs w:val="24"/>
          <w:highlight w:val="none"/>
        </w:rPr>
        <w:t>二、不与招标人或其他投标人串通投标，损害国家利益、社会利益或他人的合法权益。</w:t>
      </w:r>
    </w:p>
    <w:p w14:paraId="0950F38D">
      <w:pPr>
        <w:wordWrap w:val="0"/>
        <w:rPr>
          <w:rFonts w:ascii="宋体" w:hAnsi="宋体" w:cs="宋体"/>
          <w:color w:val="000000"/>
          <w:sz w:val="24"/>
          <w:szCs w:val="24"/>
          <w:highlight w:val="none"/>
        </w:rPr>
      </w:pPr>
      <w:r>
        <w:rPr>
          <w:rFonts w:hint="eastAsia" w:ascii="宋体" w:hAnsi="宋体" w:cs="宋体"/>
          <w:color w:val="000000"/>
          <w:sz w:val="24"/>
          <w:szCs w:val="24"/>
          <w:highlight w:val="none"/>
        </w:rPr>
        <w:t>三、不向招标人或评标委员会成员行贿，以谋取中标。</w:t>
      </w:r>
    </w:p>
    <w:p w14:paraId="5762DE67">
      <w:pPr>
        <w:wordWrap w:val="0"/>
        <w:rPr>
          <w:rFonts w:ascii="宋体" w:hAnsi="宋体" w:cs="宋体"/>
          <w:color w:val="000000"/>
          <w:sz w:val="24"/>
          <w:szCs w:val="24"/>
          <w:highlight w:val="none"/>
        </w:rPr>
      </w:pPr>
      <w:r>
        <w:rPr>
          <w:rFonts w:hint="eastAsia" w:ascii="宋体" w:hAnsi="宋体" w:cs="宋体"/>
          <w:color w:val="000000"/>
          <w:sz w:val="24"/>
          <w:szCs w:val="24"/>
          <w:highlight w:val="none"/>
        </w:rPr>
        <w:t>四、不以他人名义投标或者其他方式弄虚作假，骗取中标。</w:t>
      </w:r>
    </w:p>
    <w:p w14:paraId="413ED37D">
      <w:pPr>
        <w:wordWrap w:val="0"/>
        <w:rPr>
          <w:rFonts w:ascii="宋体" w:hAnsi="宋体" w:cs="宋体"/>
          <w:color w:val="000000"/>
          <w:sz w:val="24"/>
          <w:szCs w:val="24"/>
          <w:highlight w:val="none"/>
        </w:rPr>
      </w:pPr>
      <w:r>
        <w:rPr>
          <w:rFonts w:hint="eastAsia" w:ascii="宋体" w:hAnsi="宋体" w:cs="宋体"/>
          <w:color w:val="000000"/>
          <w:sz w:val="24"/>
          <w:szCs w:val="24"/>
          <w:highlight w:val="none"/>
        </w:rPr>
        <w:t>五、不进行缺乏事实根据或者法律依据的投诉。</w:t>
      </w:r>
    </w:p>
    <w:p w14:paraId="6C7D4F9F">
      <w:pPr>
        <w:wordWrap w:val="0"/>
        <w:rPr>
          <w:rFonts w:ascii="宋体" w:hAnsi="宋体" w:cs="宋体"/>
          <w:color w:val="000000"/>
          <w:sz w:val="24"/>
          <w:szCs w:val="24"/>
          <w:highlight w:val="none"/>
        </w:rPr>
      </w:pPr>
      <w:r>
        <w:rPr>
          <w:rFonts w:hint="eastAsia" w:ascii="宋体" w:hAnsi="宋体" w:cs="宋体"/>
          <w:color w:val="000000"/>
          <w:sz w:val="24"/>
          <w:szCs w:val="24"/>
          <w:highlight w:val="none"/>
        </w:rPr>
        <w:t>六、不在投标中哄抬价格或恶意压价。</w:t>
      </w:r>
    </w:p>
    <w:p w14:paraId="6DD1388F">
      <w:pPr>
        <w:wordWrap w:val="0"/>
        <w:rPr>
          <w:rFonts w:ascii="宋体" w:hAnsi="宋体" w:cs="宋体"/>
          <w:color w:val="000000"/>
          <w:sz w:val="24"/>
          <w:szCs w:val="24"/>
          <w:highlight w:val="none"/>
        </w:rPr>
      </w:pPr>
      <w:r>
        <w:rPr>
          <w:rFonts w:hint="eastAsia" w:ascii="宋体" w:hAnsi="宋体" w:cs="宋体"/>
          <w:color w:val="000000"/>
          <w:sz w:val="24"/>
          <w:szCs w:val="24"/>
          <w:highlight w:val="none"/>
        </w:rPr>
        <w:t>七、不违反相关法律法规，注册建造师不同时在两个及两个以上的建设项目上担任施工项目经理。</w:t>
      </w:r>
    </w:p>
    <w:p w14:paraId="1B990F25">
      <w:pPr>
        <w:wordWrap w:val="0"/>
        <w:rPr>
          <w:rFonts w:ascii="宋体" w:hAnsi="宋体" w:cs="宋体"/>
          <w:color w:val="000000"/>
          <w:sz w:val="24"/>
          <w:szCs w:val="24"/>
          <w:highlight w:val="none"/>
        </w:rPr>
      </w:pPr>
      <w:r>
        <w:rPr>
          <w:rFonts w:hint="eastAsia" w:ascii="宋体" w:hAnsi="宋体" w:cs="宋体"/>
          <w:color w:val="000000"/>
          <w:sz w:val="24"/>
          <w:szCs w:val="24"/>
          <w:highlight w:val="none"/>
        </w:rPr>
        <w:t>八、遵守国家和本市安全、质量有关法律法规和规范性文件中关于质量员、安全员的数量和人选的相关规定。</w:t>
      </w:r>
    </w:p>
    <w:p w14:paraId="77E89B02">
      <w:pPr>
        <w:wordWrap w:val="0"/>
        <w:rPr>
          <w:rFonts w:ascii="宋体" w:hAnsi="宋体" w:cs="宋体"/>
          <w:color w:val="000000"/>
          <w:sz w:val="24"/>
          <w:szCs w:val="24"/>
          <w:highlight w:val="none"/>
        </w:rPr>
      </w:pPr>
      <w:r>
        <w:rPr>
          <w:rFonts w:hint="eastAsia" w:ascii="宋体" w:hAnsi="宋体" w:cs="宋体"/>
          <w:color w:val="000000"/>
          <w:sz w:val="24"/>
          <w:szCs w:val="24"/>
          <w:highlight w:val="none"/>
        </w:rPr>
        <w:t>九、对工程的安全、质量和进度承担责任，不拖欠农民工工资。</w:t>
      </w:r>
    </w:p>
    <w:p w14:paraId="695A74B9">
      <w:pPr>
        <w:wordWrap w:val="0"/>
        <w:rPr>
          <w:rFonts w:ascii="宋体" w:hAnsi="宋体" w:cs="宋体"/>
          <w:color w:val="000000"/>
          <w:sz w:val="24"/>
          <w:szCs w:val="24"/>
          <w:highlight w:val="none"/>
        </w:rPr>
      </w:pPr>
      <w:r>
        <w:rPr>
          <w:rFonts w:hint="eastAsia" w:ascii="宋体" w:hAnsi="宋体" w:cs="宋体"/>
          <w:color w:val="000000"/>
          <w:sz w:val="24"/>
          <w:szCs w:val="24"/>
          <w:highlight w:val="none"/>
        </w:rPr>
        <w:t>十、按照招标文件规定及合同约定，执行承诺的施工工期。</w:t>
      </w:r>
    </w:p>
    <w:p w14:paraId="003CD19E">
      <w:pPr>
        <w:wordWrap w:val="0"/>
        <w:rPr>
          <w:rFonts w:ascii="宋体" w:hAnsi="宋体" w:cs="宋体"/>
          <w:color w:val="000000"/>
          <w:sz w:val="24"/>
          <w:szCs w:val="24"/>
          <w:highlight w:val="none"/>
        </w:rPr>
      </w:pPr>
      <w:r>
        <w:rPr>
          <w:rFonts w:hint="eastAsia" w:ascii="宋体" w:hAnsi="宋体" w:cs="宋体"/>
          <w:color w:val="000000"/>
          <w:sz w:val="24"/>
          <w:szCs w:val="24"/>
          <w:highlight w:val="none"/>
        </w:rPr>
        <w:t>十一、保证建筑材料符合相关标准和设计、施工要求，不使用未经检测或者检测质量不合格的建筑材料。</w:t>
      </w:r>
    </w:p>
    <w:p w14:paraId="7A2BB6A7">
      <w:pPr>
        <w:wordWrap w:val="0"/>
        <w:rPr>
          <w:rFonts w:ascii="宋体" w:hAnsi="宋体" w:cs="宋体"/>
          <w:color w:val="000000"/>
          <w:sz w:val="24"/>
          <w:szCs w:val="24"/>
          <w:highlight w:val="none"/>
        </w:rPr>
      </w:pPr>
      <w:r>
        <w:rPr>
          <w:rFonts w:hint="eastAsia" w:ascii="宋体" w:hAnsi="宋体" w:cs="宋体"/>
          <w:color w:val="000000"/>
          <w:sz w:val="24"/>
          <w:szCs w:val="24"/>
          <w:highlight w:val="none"/>
        </w:rPr>
        <w:t>十二、本公司若违反本投标承诺，愿承担相应的法律责任。</w:t>
      </w:r>
    </w:p>
    <w:p w14:paraId="69DB2697">
      <w:pPr>
        <w:wordWrap w:val="0"/>
        <w:rPr>
          <w:rFonts w:ascii="宋体" w:hAnsi="宋体" w:cs="宋体"/>
          <w:color w:val="000000"/>
          <w:sz w:val="24"/>
          <w:szCs w:val="24"/>
          <w:highlight w:val="none"/>
        </w:rPr>
      </w:pPr>
      <w:r>
        <w:rPr>
          <w:rFonts w:hint="eastAsia" w:ascii="宋体" w:hAnsi="宋体" w:cs="宋体"/>
          <w:color w:val="000000"/>
          <w:sz w:val="24"/>
          <w:szCs w:val="24"/>
          <w:highlight w:val="none"/>
        </w:rPr>
        <w:t>十三、其他承诺：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22339217">
      <w:pPr>
        <w:pStyle w:val="3"/>
        <w:spacing w:line="283" w:lineRule="auto"/>
        <w:ind w:firstLine="420"/>
        <w:rPr>
          <w:highlight w:val="none"/>
        </w:rPr>
      </w:pPr>
    </w:p>
    <w:p w14:paraId="28C6669D">
      <w:pPr>
        <w:pStyle w:val="3"/>
        <w:spacing w:line="283" w:lineRule="auto"/>
        <w:ind w:firstLine="420"/>
        <w:rPr>
          <w:highlight w:val="none"/>
        </w:rPr>
      </w:pPr>
    </w:p>
    <w:p w14:paraId="0BFDDABB">
      <w:pPr>
        <w:pStyle w:val="3"/>
        <w:spacing w:line="284" w:lineRule="auto"/>
        <w:ind w:firstLine="420"/>
        <w:rPr>
          <w:highlight w:val="none"/>
        </w:rPr>
      </w:pPr>
    </w:p>
    <w:p w14:paraId="5D212EEE">
      <w:pPr>
        <w:pStyle w:val="3"/>
        <w:spacing w:line="284" w:lineRule="auto"/>
        <w:ind w:firstLine="420"/>
        <w:rPr>
          <w:highlight w:val="none"/>
        </w:rPr>
      </w:pPr>
    </w:p>
    <w:p w14:paraId="02CBF72C">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w:t>
      </w:r>
      <w:r>
        <w:rPr>
          <w:rFonts w:ascii="宋体" w:hAnsi="宋体" w:cs="宋体"/>
          <w:sz w:val="24"/>
          <w:szCs w:val="22"/>
          <w:highlight w:val="none"/>
          <w:u w:val="single"/>
        </w:rPr>
        <w:t>（电子签章）</w:t>
      </w:r>
    </w:p>
    <w:p w14:paraId="0DC323FA">
      <w:pPr>
        <w:tabs>
          <w:tab w:val="left" w:pos="0"/>
        </w:tabs>
        <w:snapToGrid/>
        <w:spacing w:line="480" w:lineRule="auto"/>
        <w:ind w:firstLine="420"/>
        <w:jc w:val="left"/>
        <w:rPr>
          <w:rFonts w:ascii="宋体" w:hAnsi="宋体" w:cs="宋体"/>
          <w:szCs w:val="21"/>
          <w:highlight w:val="none"/>
          <w:u w:val="single"/>
        </w:rPr>
      </w:pPr>
      <w:r>
        <w:rPr>
          <w:rFonts w:hint="eastAsia" w:ascii="宋体" w:hAnsi="宋体" w:cs="宋体"/>
          <w:szCs w:val="21"/>
          <w:highlight w:val="none"/>
        </w:rPr>
        <w:t xml:space="preserve">法定代表人或其委托代理人： </w:t>
      </w:r>
      <w:r>
        <w:rPr>
          <w:rFonts w:hint="eastAsia" w:ascii="宋体" w:hAnsi="宋体" w:cs="宋体"/>
          <w:szCs w:val="21"/>
          <w:highlight w:val="none"/>
          <w:u w:val="single"/>
        </w:rPr>
        <w:t xml:space="preserve">              </w:t>
      </w:r>
      <w:r>
        <w:rPr>
          <w:rFonts w:ascii="宋体" w:hAnsi="宋体" w:cs="宋体"/>
          <w:sz w:val="24"/>
          <w:szCs w:val="22"/>
          <w:highlight w:val="none"/>
          <w:u w:val="single"/>
        </w:rPr>
        <w:t>（电子签名或电子签章）</w:t>
      </w:r>
    </w:p>
    <w:p w14:paraId="19AECE3F">
      <w:pPr>
        <w:spacing w:before="209" w:line="220" w:lineRule="auto"/>
        <w:ind w:left="506" w:firstLine="420"/>
        <w:rPr>
          <w:rFonts w:ascii="宋体" w:hAnsi="宋体" w:cs="宋体"/>
          <w:sz w:val="22"/>
          <w:szCs w:val="22"/>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7C03D7CE">
      <w:pPr>
        <w:wordWrap w:val="0"/>
        <w:snapToGrid/>
        <w:spacing w:line="240" w:lineRule="auto"/>
        <w:ind w:firstLine="0" w:firstLineChars="0"/>
        <w:rPr>
          <w:rFonts w:ascii="宋体" w:hAnsi="宋体" w:cs="宋体"/>
          <w:sz w:val="28"/>
          <w:szCs w:val="28"/>
          <w:highlight w:val="none"/>
          <w:u w:val="single"/>
        </w:rPr>
      </w:pPr>
    </w:p>
    <w:p w14:paraId="694CF649">
      <w:pPr>
        <w:spacing w:before="78" w:line="219" w:lineRule="auto"/>
        <w:ind w:left="3185" w:firstLine="438"/>
        <w:rPr>
          <w:rFonts w:ascii="宋体" w:hAnsi="宋体" w:cs="宋体"/>
          <w:b/>
          <w:bCs/>
          <w:spacing w:val="-11"/>
          <w:sz w:val="24"/>
          <w:szCs w:val="24"/>
          <w:highlight w:val="none"/>
        </w:rPr>
      </w:pPr>
    </w:p>
    <w:p w14:paraId="6548C124">
      <w:pPr>
        <w:pStyle w:val="2"/>
        <w:rPr>
          <w:highlight w:val="none"/>
        </w:rPr>
      </w:pPr>
    </w:p>
    <w:p w14:paraId="3A5C8B40">
      <w:pPr>
        <w:spacing w:before="199" w:line="219" w:lineRule="auto"/>
        <w:ind w:firstLine="0" w:firstLineChars="0"/>
        <w:jc w:val="center"/>
        <w:rPr>
          <w:rFonts w:ascii="宋体" w:hAnsi="宋体" w:cs="宋体"/>
          <w:b/>
          <w:bCs/>
          <w:spacing w:val="-11"/>
          <w:sz w:val="24"/>
          <w:szCs w:val="24"/>
          <w:highlight w:val="none"/>
        </w:rPr>
      </w:pPr>
      <w:r>
        <w:rPr>
          <w:rFonts w:ascii="宋体" w:hAnsi="宋体" w:cs="宋体"/>
          <w:b/>
          <w:bCs/>
          <w:spacing w:val="-11"/>
          <w:sz w:val="24"/>
          <w:szCs w:val="24"/>
          <w:highlight w:val="none"/>
        </w:rPr>
        <w:t>（二）诚信投标承诺书</w:t>
      </w:r>
    </w:p>
    <w:p w14:paraId="7B32DF79">
      <w:pPr>
        <w:pStyle w:val="3"/>
        <w:spacing w:line="335" w:lineRule="auto"/>
        <w:ind w:firstLine="420"/>
        <w:rPr>
          <w:highlight w:val="none"/>
        </w:rPr>
      </w:pPr>
    </w:p>
    <w:p w14:paraId="1F3F0853">
      <w:pPr>
        <w:pStyle w:val="3"/>
        <w:spacing w:line="336" w:lineRule="auto"/>
        <w:ind w:firstLine="420"/>
        <w:rPr>
          <w:highlight w:val="none"/>
        </w:rPr>
      </w:pPr>
    </w:p>
    <w:p w14:paraId="2C0884E2">
      <w:pPr>
        <w:wordWrap w:val="0"/>
        <w:ind w:left="0" w:leftChars="0"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我方郑重承诺：</w:t>
      </w:r>
    </w:p>
    <w:p w14:paraId="72A3F0C4">
      <w:pPr>
        <w:wordWrap w:val="0"/>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我方已仔细阅读招标公告及招标文件，理解且认可其告知的诚信投标的相关内容，承诺按照招标文件的有关要求，遵守投标纪律，保证电子投标文件提交的所有材料和填报的信息是真实、准确、有效和完整的，无弄虚作假行为，对违反以上承诺所造成的后果，愿意接受有关法律</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法规规定的任何处罚。</w:t>
      </w:r>
    </w:p>
    <w:p w14:paraId="7E0614B8">
      <w:pPr>
        <w:tabs>
          <w:tab w:val="left" w:pos="0"/>
        </w:tabs>
        <w:snapToGrid/>
        <w:spacing w:line="480" w:lineRule="auto"/>
        <w:ind w:firstLine="420"/>
        <w:jc w:val="left"/>
        <w:rPr>
          <w:rFonts w:ascii="宋体" w:hAnsi="宋体" w:cs="宋体"/>
          <w:szCs w:val="21"/>
          <w:highlight w:val="none"/>
        </w:rPr>
      </w:pPr>
    </w:p>
    <w:p w14:paraId="7A9E044F">
      <w:pPr>
        <w:tabs>
          <w:tab w:val="left" w:pos="0"/>
        </w:tabs>
        <w:snapToGrid/>
        <w:spacing w:line="480" w:lineRule="auto"/>
        <w:ind w:firstLine="420"/>
        <w:jc w:val="left"/>
        <w:rPr>
          <w:rFonts w:ascii="宋体" w:hAnsi="宋体" w:cs="宋体"/>
          <w:szCs w:val="21"/>
          <w:highlight w:val="none"/>
        </w:rPr>
      </w:pPr>
    </w:p>
    <w:p w14:paraId="369BC510">
      <w:pPr>
        <w:tabs>
          <w:tab w:val="left" w:pos="0"/>
        </w:tabs>
        <w:snapToGrid/>
        <w:spacing w:line="480" w:lineRule="auto"/>
        <w:ind w:firstLine="420"/>
        <w:jc w:val="left"/>
        <w:rPr>
          <w:rFonts w:ascii="宋体" w:hAnsi="宋体" w:cs="宋体"/>
          <w:szCs w:val="21"/>
          <w:highlight w:val="none"/>
          <w:u w:val="singl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（电子签章）</w:t>
      </w:r>
    </w:p>
    <w:p w14:paraId="2B594138">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法定代表人或其委托代理人：</w:t>
      </w:r>
      <w:r>
        <w:rPr>
          <w:rFonts w:hint="eastAsia" w:ascii="宋体" w:hAnsi="宋体" w:cs="宋体"/>
          <w:szCs w:val="21"/>
          <w:highlight w:val="none"/>
          <w:u w:val="single"/>
        </w:rPr>
        <w:t xml:space="preserve">               （电子签名或电子签章）</w:t>
      </w:r>
    </w:p>
    <w:p w14:paraId="3A3869CA">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日期：</w:t>
      </w:r>
      <w:r>
        <w:rPr>
          <w:rFonts w:hint="eastAsia" w:ascii="宋体" w:hAnsi="宋体" w:cs="宋体"/>
          <w:szCs w:val="21"/>
          <w:highlight w:val="none"/>
          <w:u w:val="single"/>
        </w:rPr>
        <w:t xml:space="preserve">    </w:t>
      </w:r>
      <w:r>
        <w:rPr>
          <w:rFonts w:hint="eastAsia" w:ascii="宋体" w:hAnsi="宋体" w:cs="宋体"/>
          <w:szCs w:val="21"/>
          <w:highlight w:val="none"/>
        </w:rPr>
        <w:t>年</w:t>
      </w:r>
      <w:r>
        <w:rPr>
          <w:rFonts w:hint="eastAsia" w:ascii="宋体" w:hAnsi="宋体" w:cs="宋体"/>
          <w:szCs w:val="21"/>
          <w:highlight w:val="none"/>
          <w:u w:val="single"/>
        </w:rPr>
        <w:t xml:space="preserve">   </w:t>
      </w:r>
      <w:r>
        <w:rPr>
          <w:rFonts w:hint="eastAsia" w:ascii="宋体" w:hAnsi="宋体" w:cs="宋体"/>
          <w:szCs w:val="21"/>
          <w:highlight w:val="none"/>
        </w:rPr>
        <w:t>月</w:t>
      </w:r>
      <w:r>
        <w:rPr>
          <w:rFonts w:hint="eastAsia" w:ascii="宋体" w:hAnsi="宋体" w:cs="宋体"/>
          <w:szCs w:val="21"/>
          <w:highlight w:val="none"/>
          <w:u w:val="single"/>
        </w:rPr>
        <w:t xml:space="preserve">   </w:t>
      </w:r>
      <w:r>
        <w:rPr>
          <w:rFonts w:hint="eastAsia" w:ascii="宋体" w:hAnsi="宋体" w:cs="宋体"/>
          <w:szCs w:val="21"/>
          <w:highlight w:val="none"/>
        </w:rPr>
        <w:t>日</w:t>
      </w:r>
    </w:p>
    <w:p w14:paraId="097B3269">
      <w:pPr>
        <w:spacing w:before="199" w:line="219" w:lineRule="auto"/>
        <w:ind w:firstLine="0" w:firstLineChars="0"/>
        <w:jc w:val="center"/>
        <w:rPr>
          <w:rFonts w:ascii="宋体" w:hAnsi="宋体" w:cs="宋体"/>
          <w:sz w:val="24"/>
          <w:szCs w:val="24"/>
          <w:highlight w:val="none"/>
        </w:rPr>
      </w:pPr>
      <w:r>
        <w:rPr>
          <w:rFonts w:ascii="宋体" w:hAnsi="宋体" w:cs="宋体"/>
          <w:b/>
          <w:bCs/>
          <w:spacing w:val="-10"/>
          <w:sz w:val="24"/>
          <w:szCs w:val="24"/>
          <w:highlight w:val="none"/>
        </w:rPr>
        <w:br w:type="page"/>
      </w:r>
      <w:r>
        <w:rPr>
          <w:rFonts w:ascii="宋体" w:hAnsi="宋体" w:cs="宋体"/>
          <w:b/>
          <w:bCs/>
          <w:spacing w:val="-11"/>
          <w:sz w:val="24"/>
          <w:szCs w:val="24"/>
          <w:highlight w:val="none"/>
        </w:rPr>
        <w:t>（三）建设工程投标人依法依规参加投标活动承诺书</w:t>
      </w:r>
    </w:p>
    <w:p w14:paraId="1A1AADFE">
      <w:pPr>
        <w:wordWrap w:val="0"/>
        <w:ind w:firstLine="0" w:firstLineChars="0"/>
        <w:rPr>
          <w:rFonts w:ascii="宋体" w:hAnsi="宋体" w:cs="宋体"/>
          <w:color w:val="000000"/>
          <w:sz w:val="24"/>
          <w:szCs w:val="24"/>
          <w:highlight w:val="none"/>
        </w:rPr>
      </w:pPr>
    </w:p>
    <w:p w14:paraId="77406CDF">
      <w:pPr>
        <w:wordWrap w:val="0"/>
        <w:ind w:firstLine="0" w:firstLineChars="0"/>
        <w:rPr>
          <w:rFonts w:ascii="宋体" w:hAnsi="宋体" w:cs="宋体"/>
          <w:color w:val="000000"/>
          <w:sz w:val="24"/>
          <w:szCs w:val="24"/>
          <w:highlight w:val="none"/>
        </w:rPr>
      </w:pPr>
      <w:r>
        <w:rPr>
          <w:rFonts w:hint="eastAsia" w:ascii="宋体" w:hAnsi="宋体" w:cs="宋体"/>
          <w:color w:val="000000"/>
          <w:sz w:val="24"/>
          <w:szCs w:val="24"/>
          <w:highlight w:val="none"/>
        </w:rPr>
        <w:t>我单位作为项目的投标人，现作出如下承诺：</w:t>
      </w:r>
    </w:p>
    <w:p w14:paraId="2BEF4DDF">
      <w:pPr>
        <w:wordWrap w:val="0"/>
        <w:rPr>
          <w:rFonts w:ascii="宋体" w:hAnsi="宋体" w:cs="宋体"/>
          <w:color w:val="000000"/>
          <w:sz w:val="24"/>
          <w:szCs w:val="24"/>
          <w:highlight w:val="none"/>
        </w:rPr>
      </w:pPr>
    </w:p>
    <w:p w14:paraId="024A8D82">
      <w:pPr>
        <w:wordWrap w:val="0"/>
        <w:rPr>
          <w:rFonts w:ascii="宋体" w:hAnsi="宋体" w:cs="宋体"/>
          <w:color w:val="000000"/>
          <w:sz w:val="24"/>
          <w:szCs w:val="24"/>
          <w:highlight w:val="none"/>
        </w:rPr>
      </w:pPr>
      <w:r>
        <w:rPr>
          <w:rFonts w:hint="eastAsia" w:ascii="宋体" w:hAnsi="宋体" w:cs="宋体"/>
          <w:color w:val="000000"/>
          <w:sz w:val="24"/>
          <w:szCs w:val="24"/>
          <w:highlight w:val="none"/>
        </w:rPr>
        <w:t xml:space="preserve">1.坚决贯彻落实习近平总书记关于扫黑除恶专项斗争的重要指示精神，严格遵守《住房和城乡建设部关于进一步加强房屋建筑和市政基础设施工程招标投标监管的指导意见》 </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建市规</w:t>
      </w:r>
      <w:r>
        <w:rPr>
          <w:rFonts w:hint="eastAsia" w:ascii="宋体" w:hAnsi="宋体" w:cs="宋体"/>
          <w:color w:val="000000"/>
          <w:sz w:val="24"/>
          <w:szCs w:val="24"/>
          <w:highlight w:val="none"/>
          <w:lang w:eastAsia="zh-CN"/>
        </w:rPr>
        <w:t>〔2019〕</w:t>
      </w:r>
      <w:r>
        <w:rPr>
          <w:rFonts w:hint="eastAsia" w:ascii="宋体" w:hAnsi="宋体" w:cs="宋体"/>
          <w:color w:val="000000"/>
          <w:sz w:val="24"/>
          <w:szCs w:val="24"/>
          <w:highlight w:val="none"/>
        </w:rPr>
        <w:t>11 号</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文件要求，扎实开展好全省住建系统扫黑除恶专项斗争，营造良好的建筑市场秩序，促进建筑业高质量发展；</w:t>
      </w:r>
    </w:p>
    <w:p w14:paraId="251E4420">
      <w:pPr>
        <w:wordWrap w:val="0"/>
        <w:rPr>
          <w:rFonts w:ascii="宋体" w:hAnsi="宋体" w:cs="宋体"/>
          <w:color w:val="000000"/>
          <w:sz w:val="24"/>
          <w:szCs w:val="24"/>
          <w:highlight w:val="none"/>
        </w:rPr>
      </w:pPr>
      <w:r>
        <w:rPr>
          <w:rFonts w:hint="eastAsia" w:ascii="宋体" w:hAnsi="宋体" w:cs="宋体"/>
          <w:color w:val="000000"/>
          <w:sz w:val="24"/>
          <w:szCs w:val="24"/>
          <w:highlight w:val="none"/>
        </w:rPr>
        <w:t>2.严格遵守《中华人民共和国招标投标法》等有关法律法规，公开、公平、公正和诚实信用参加工程项目投标；</w:t>
      </w:r>
    </w:p>
    <w:p w14:paraId="4557BA12">
      <w:pPr>
        <w:wordWrap w:val="0"/>
        <w:rPr>
          <w:rFonts w:ascii="宋体" w:hAnsi="宋体" w:cs="宋体"/>
          <w:color w:val="000000"/>
          <w:sz w:val="24"/>
          <w:szCs w:val="24"/>
          <w:highlight w:val="none"/>
        </w:rPr>
      </w:pPr>
      <w:r>
        <w:rPr>
          <w:rFonts w:hint="eastAsia" w:ascii="宋体" w:hAnsi="宋体" w:cs="宋体"/>
          <w:color w:val="000000"/>
          <w:sz w:val="24"/>
          <w:szCs w:val="24"/>
          <w:highlight w:val="none"/>
        </w:rPr>
        <w:t>3.不与其他投标人相互串通投标或者与招标人、招标代理机构串通投标；</w:t>
      </w:r>
    </w:p>
    <w:p w14:paraId="6A477412">
      <w:pPr>
        <w:wordWrap w:val="0"/>
        <w:rPr>
          <w:rFonts w:ascii="宋体" w:hAnsi="宋体" w:cs="宋体"/>
          <w:color w:val="000000"/>
          <w:sz w:val="24"/>
          <w:szCs w:val="24"/>
          <w:highlight w:val="none"/>
        </w:rPr>
      </w:pPr>
      <w:r>
        <w:rPr>
          <w:rFonts w:hint="eastAsia" w:ascii="宋体" w:hAnsi="宋体" w:cs="宋体"/>
          <w:color w:val="000000"/>
          <w:sz w:val="24"/>
          <w:szCs w:val="24"/>
          <w:highlight w:val="none"/>
        </w:rPr>
        <w:t>4.不向招标人、招标代理机构或者评标委员会成员行贿谋取中标；</w:t>
      </w:r>
    </w:p>
    <w:p w14:paraId="0F4989A8">
      <w:pPr>
        <w:wordWrap w:val="0"/>
        <w:rPr>
          <w:rFonts w:ascii="宋体" w:hAnsi="宋体" w:cs="宋体"/>
          <w:color w:val="000000"/>
          <w:sz w:val="24"/>
          <w:szCs w:val="24"/>
          <w:highlight w:val="none"/>
        </w:rPr>
      </w:pPr>
      <w:r>
        <w:rPr>
          <w:rFonts w:hint="eastAsia" w:ascii="宋体" w:hAnsi="宋体" w:cs="宋体"/>
          <w:color w:val="000000"/>
          <w:sz w:val="24"/>
          <w:szCs w:val="24"/>
          <w:highlight w:val="none"/>
        </w:rPr>
        <w:t>5.不以他人名义投标，挂靠、借用资质投标或者以其他方式弄虚作假，骗取中标；</w:t>
      </w:r>
    </w:p>
    <w:p w14:paraId="0FC37FCA">
      <w:pPr>
        <w:wordWrap w:val="0"/>
        <w:rPr>
          <w:rFonts w:ascii="宋体" w:hAnsi="宋体" w:cs="宋体"/>
          <w:color w:val="000000"/>
          <w:sz w:val="24"/>
          <w:szCs w:val="24"/>
          <w:highlight w:val="none"/>
        </w:rPr>
      </w:pPr>
      <w:r>
        <w:rPr>
          <w:rFonts w:hint="eastAsia" w:ascii="宋体" w:hAnsi="宋体" w:cs="宋体"/>
          <w:color w:val="000000"/>
          <w:sz w:val="24"/>
          <w:szCs w:val="24"/>
          <w:highlight w:val="none"/>
        </w:rPr>
        <w:t>6.不以暴力手段胁迫其他潜在投标人放弃投标，或胁迫中标人放弃中标，强揽工程；</w:t>
      </w:r>
    </w:p>
    <w:p w14:paraId="00394C31">
      <w:pPr>
        <w:wordWrap w:val="0"/>
        <w:rPr>
          <w:rFonts w:ascii="宋体" w:hAnsi="宋体" w:cs="宋体"/>
          <w:color w:val="000000"/>
          <w:sz w:val="24"/>
          <w:szCs w:val="24"/>
          <w:highlight w:val="none"/>
        </w:rPr>
      </w:pPr>
      <w:r>
        <w:rPr>
          <w:rFonts w:hint="eastAsia" w:ascii="宋体" w:hAnsi="宋体" w:cs="宋体"/>
          <w:color w:val="000000"/>
          <w:sz w:val="24"/>
          <w:szCs w:val="24"/>
          <w:highlight w:val="none"/>
        </w:rPr>
        <w:t>7.不恶意举报投诉中标人或其他潜在投标人，干扰招标投标正常秩序；</w:t>
      </w:r>
    </w:p>
    <w:p w14:paraId="2FDF98EC">
      <w:pPr>
        <w:wordWrap w:val="0"/>
        <w:rPr>
          <w:rFonts w:ascii="宋体" w:hAnsi="宋体" w:cs="宋体"/>
          <w:color w:val="000000"/>
          <w:sz w:val="24"/>
          <w:szCs w:val="24"/>
          <w:highlight w:val="none"/>
        </w:rPr>
      </w:pPr>
      <w:r>
        <w:rPr>
          <w:rFonts w:hint="eastAsia" w:ascii="宋体" w:hAnsi="宋体" w:cs="宋体"/>
          <w:color w:val="000000"/>
          <w:sz w:val="24"/>
          <w:szCs w:val="24"/>
          <w:highlight w:val="none"/>
        </w:rPr>
        <w:t>8.不将中标项目转让给他人，不将中标项目肢解分别转让给他人，不将中标项目违法分包给他人；</w:t>
      </w:r>
    </w:p>
    <w:p w14:paraId="654F7676">
      <w:pPr>
        <w:wordWrap w:val="0"/>
        <w:rPr>
          <w:rFonts w:ascii="宋体" w:hAnsi="宋体" w:cs="宋体"/>
          <w:color w:val="000000"/>
          <w:sz w:val="24"/>
          <w:szCs w:val="24"/>
          <w:highlight w:val="none"/>
        </w:rPr>
      </w:pPr>
      <w:r>
        <w:rPr>
          <w:rFonts w:hint="eastAsia" w:ascii="宋体" w:hAnsi="宋体" w:cs="宋体"/>
          <w:color w:val="000000"/>
          <w:sz w:val="24"/>
          <w:szCs w:val="24"/>
          <w:highlight w:val="none"/>
        </w:rPr>
        <w:t>9.在投标过程中，秉承诚实、信用、公平、公正的原则开展工作，出具的各类书面文件、证件及资料均真实、有效不弄虚作假。若违反上述行为，本投标人自愿承担相关责任，接受招标投标监督管理部门、纪检监察部门或司法机关调查处理。接受相应刑事纪律和行政处罚以及失信惩戒。</w:t>
      </w:r>
    </w:p>
    <w:p w14:paraId="64C3B2EB">
      <w:pPr>
        <w:tabs>
          <w:tab w:val="left" w:pos="0"/>
        </w:tabs>
        <w:snapToGrid/>
        <w:spacing w:line="480" w:lineRule="auto"/>
        <w:ind w:firstLine="420"/>
        <w:jc w:val="left"/>
        <w:rPr>
          <w:rFonts w:ascii="宋体" w:hAnsi="宋体" w:cs="宋体"/>
          <w:szCs w:val="21"/>
          <w:highlight w:val="none"/>
        </w:rPr>
      </w:pPr>
    </w:p>
    <w:p w14:paraId="529BBD06">
      <w:pPr>
        <w:tabs>
          <w:tab w:val="left" w:pos="0"/>
        </w:tabs>
        <w:snapToGrid/>
        <w:spacing w:line="480" w:lineRule="auto"/>
        <w:ind w:firstLine="420"/>
        <w:jc w:val="left"/>
        <w:rPr>
          <w:rFonts w:ascii="宋体" w:hAnsi="宋体" w:cs="宋体"/>
          <w:szCs w:val="21"/>
          <w:highlight w:val="none"/>
        </w:rPr>
      </w:pPr>
    </w:p>
    <w:p w14:paraId="4F49C939">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（电子签章）</w:t>
      </w:r>
    </w:p>
    <w:p w14:paraId="0A0B5C99">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法定代表人或其委托代理人：</w:t>
      </w:r>
      <w:r>
        <w:rPr>
          <w:rFonts w:hint="eastAsia" w:ascii="宋体" w:hAnsi="宋体" w:cs="宋体"/>
          <w:szCs w:val="21"/>
          <w:highlight w:val="none"/>
          <w:u w:val="single"/>
        </w:rPr>
        <w:t xml:space="preserve">               （电子签名或电子签章）</w:t>
      </w:r>
    </w:p>
    <w:p w14:paraId="396C376A">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日期：    年   月   日</w:t>
      </w:r>
    </w:p>
    <w:p w14:paraId="1BF60353">
      <w:pPr>
        <w:spacing w:before="78" w:line="219" w:lineRule="auto"/>
        <w:ind w:left="2206" w:firstLine="442"/>
        <w:rPr>
          <w:rFonts w:ascii="宋体" w:hAnsi="宋体" w:cs="宋体"/>
          <w:sz w:val="24"/>
          <w:szCs w:val="24"/>
          <w:highlight w:val="none"/>
        </w:rPr>
      </w:pPr>
      <w:r>
        <w:rPr>
          <w:rFonts w:ascii="宋体" w:hAnsi="宋体" w:cs="宋体"/>
          <w:b/>
          <w:bCs/>
          <w:spacing w:val="-10"/>
          <w:sz w:val="24"/>
          <w:szCs w:val="24"/>
          <w:highlight w:val="none"/>
        </w:rPr>
        <w:br w:type="page"/>
      </w:r>
      <w:r>
        <w:rPr>
          <w:rFonts w:ascii="宋体" w:hAnsi="宋体" w:cs="宋体"/>
          <w:b/>
          <w:bCs/>
          <w:spacing w:val="-10"/>
          <w:sz w:val="24"/>
          <w:szCs w:val="24"/>
          <w:highlight w:val="none"/>
        </w:rPr>
        <w:t>（四）中标后不转包、违法分包承诺书</w:t>
      </w:r>
    </w:p>
    <w:p w14:paraId="6193A2F9">
      <w:pPr>
        <w:wordWrap w:val="0"/>
        <w:rPr>
          <w:rFonts w:ascii="宋体" w:hAnsi="宋体" w:cs="宋体"/>
          <w:color w:val="000000"/>
          <w:sz w:val="24"/>
          <w:szCs w:val="24"/>
          <w:highlight w:val="none"/>
          <w:u w:val="single"/>
        </w:rPr>
      </w:pPr>
    </w:p>
    <w:p w14:paraId="26040652">
      <w:pPr>
        <w:wordWrap w:val="0"/>
        <w:rPr>
          <w:rFonts w:ascii="宋体" w:hAnsi="宋体" w:cs="宋体"/>
          <w:color w:val="000000"/>
          <w:sz w:val="24"/>
          <w:szCs w:val="24"/>
          <w:highlight w:val="none"/>
        </w:rPr>
      </w:pP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    （招标人名称）</w:t>
      </w:r>
      <w:r>
        <w:rPr>
          <w:rFonts w:hint="eastAsia" w:ascii="宋体" w:hAnsi="宋体" w:cs="宋体"/>
          <w:color w:val="000000"/>
          <w:sz w:val="24"/>
          <w:szCs w:val="24"/>
          <w:highlight w:val="none"/>
        </w:rPr>
        <w:t>：</w:t>
      </w:r>
    </w:p>
    <w:p w14:paraId="5AFCFEDB">
      <w:pPr>
        <w:wordWrap w:val="0"/>
        <w:ind w:firstLine="0" w:firstLineChars="0"/>
        <w:rPr>
          <w:rFonts w:ascii="宋体" w:hAnsi="宋体" w:cs="宋体"/>
          <w:color w:val="000000"/>
          <w:sz w:val="24"/>
          <w:szCs w:val="24"/>
          <w:highlight w:val="none"/>
        </w:rPr>
      </w:pPr>
    </w:p>
    <w:p w14:paraId="1AD8D05D">
      <w:pPr>
        <w:wordWrap w:val="0"/>
        <w:rPr>
          <w:rFonts w:ascii="宋体" w:hAnsi="宋体" w:cs="宋体"/>
          <w:color w:val="000000"/>
          <w:sz w:val="24"/>
          <w:szCs w:val="24"/>
          <w:highlight w:val="none"/>
        </w:rPr>
      </w:pPr>
      <w:r>
        <w:rPr>
          <w:rFonts w:hint="eastAsia" w:ascii="宋体" w:hAnsi="宋体" w:cs="宋体"/>
          <w:color w:val="000000"/>
          <w:sz w:val="24"/>
          <w:szCs w:val="24"/>
          <w:highlight w:val="none"/>
        </w:rPr>
        <w:t>我方参与了</w:t>
      </w:r>
      <w:r>
        <w:rPr>
          <w:rFonts w:hint="eastAsia" w:ascii="宋体" w:hAnsi="宋体" w:cs="宋体"/>
          <w:color w:val="000000"/>
          <w:sz w:val="24"/>
          <w:szCs w:val="24"/>
          <w:highlight w:val="none"/>
          <w:u w:val="single"/>
        </w:rPr>
        <w:t xml:space="preserve">           （项目名称）</w:t>
      </w:r>
      <w:r>
        <w:rPr>
          <w:rFonts w:hint="eastAsia" w:ascii="宋体" w:hAnsi="宋体" w:cs="宋体"/>
          <w:color w:val="000000"/>
          <w:sz w:val="24"/>
          <w:szCs w:val="24"/>
          <w:highlight w:val="none"/>
        </w:rPr>
        <w:t xml:space="preserve"> 招标的投标活动，若我方有幸中标，我方郑重承诺：</w:t>
      </w:r>
    </w:p>
    <w:p w14:paraId="4F558C6C">
      <w:pPr>
        <w:wordWrap w:val="0"/>
        <w:rPr>
          <w:rFonts w:ascii="宋体" w:hAnsi="宋体" w:cs="宋体"/>
          <w:color w:val="000000"/>
          <w:sz w:val="24"/>
          <w:szCs w:val="24"/>
          <w:highlight w:val="none"/>
        </w:rPr>
      </w:pPr>
      <w:r>
        <w:rPr>
          <w:rFonts w:hint="eastAsia" w:ascii="宋体" w:hAnsi="宋体" w:cs="宋体"/>
          <w:color w:val="000000"/>
          <w:sz w:val="24"/>
          <w:szCs w:val="24"/>
          <w:highlight w:val="none"/>
        </w:rPr>
        <w:t>在项目实施过程中严格按照国家、省、州、市相关法律法规要求，严格履行招标文件、投标文件及施工合同中约定的各项义务。保证不转包、不违法分包，并随时接受业主及相关行政单位的监督和检查。若出现转包或违法分包行为，我单位愿意接受处罚并赔偿业主相关损失。</w:t>
      </w:r>
    </w:p>
    <w:p w14:paraId="51D4FA89">
      <w:pPr>
        <w:wordWrap w:val="0"/>
        <w:rPr>
          <w:rFonts w:ascii="宋体" w:hAnsi="宋体" w:cs="宋体"/>
          <w:color w:val="000000"/>
          <w:sz w:val="24"/>
          <w:szCs w:val="24"/>
          <w:highlight w:val="none"/>
        </w:rPr>
      </w:pPr>
      <w:r>
        <w:rPr>
          <w:rFonts w:hint="eastAsia" w:ascii="宋体" w:hAnsi="宋体" w:cs="宋体"/>
          <w:color w:val="000000"/>
          <w:sz w:val="24"/>
          <w:szCs w:val="24"/>
          <w:highlight w:val="none"/>
        </w:rPr>
        <w:t>特此承诺！</w:t>
      </w:r>
    </w:p>
    <w:p w14:paraId="35D3A9E2">
      <w:pPr>
        <w:tabs>
          <w:tab w:val="left" w:pos="0"/>
        </w:tabs>
        <w:snapToGrid/>
        <w:spacing w:line="480" w:lineRule="auto"/>
        <w:ind w:firstLine="420"/>
        <w:jc w:val="left"/>
        <w:rPr>
          <w:rFonts w:ascii="宋体" w:hAnsi="宋体" w:cs="宋体"/>
          <w:szCs w:val="21"/>
          <w:highlight w:val="none"/>
        </w:rPr>
      </w:pPr>
    </w:p>
    <w:p w14:paraId="2E9FB73E">
      <w:pPr>
        <w:tabs>
          <w:tab w:val="left" w:pos="0"/>
        </w:tabs>
        <w:snapToGrid/>
        <w:spacing w:line="480" w:lineRule="auto"/>
        <w:ind w:firstLine="420"/>
        <w:jc w:val="left"/>
        <w:rPr>
          <w:rFonts w:ascii="宋体" w:hAnsi="宋体" w:cs="宋体"/>
          <w:szCs w:val="21"/>
          <w:highlight w:val="none"/>
        </w:rPr>
      </w:pPr>
    </w:p>
    <w:p w14:paraId="4390D6EE">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（电子签章）</w:t>
      </w:r>
    </w:p>
    <w:p w14:paraId="7A8CF36E">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法定代表人或其委托代理人：</w:t>
      </w:r>
      <w:r>
        <w:rPr>
          <w:rFonts w:hint="eastAsia" w:ascii="宋体" w:hAnsi="宋体" w:cs="宋体"/>
          <w:szCs w:val="21"/>
          <w:highlight w:val="none"/>
          <w:u w:val="single"/>
        </w:rPr>
        <w:t xml:space="preserve">               （电子签名或电子签章）</w:t>
      </w:r>
    </w:p>
    <w:p w14:paraId="3C3F2A02">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日期：    年   月   日</w:t>
      </w:r>
    </w:p>
    <w:p w14:paraId="797192D1">
      <w:pPr>
        <w:wordWrap w:val="0"/>
        <w:rPr>
          <w:rFonts w:ascii="宋体" w:hAnsi="宋体" w:cs="宋体"/>
          <w:color w:val="000000"/>
          <w:sz w:val="24"/>
          <w:szCs w:val="24"/>
          <w:highlight w:val="none"/>
        </w:rPr>
      </w:pPr>
    </w:p>
    <w:p w14:paraId="55CF0DCE">
      <w:pPr>
        <w:spacing w:before="78" w:line="219" w:lineRule="auto"/>
        <w:ind w:left="3311" w:firstLine="438"/>
        <w:rPr>
          <w:rFonts w:ascii="宋体" w:hAnsi="宋体" w:cs="宋体"/>
          <w:sz w:val="24"/>
          <w:szCs w:val="24"/>
          <w:highlight w:val="none"/>
        </w:rPr>
      </w:pPr>
      <w:r>
        <w:rPr>
          <w:rFonts w:ascii="宋体" w:hAnsi="宋体" w:cs="宋体"/>
          <w:b/>
          <w:bCs/>
          <w:spacing w:val="-11"/>
          <w:sz w:val="24"/>
          <w:szCs w:val="24"/>
          <w:highlight w:val="none"/>
        </w:rPr>
        <w:br w:type="page"/>
      </w:r>
      <w:r>
        <w:rPr>
          <w:rFonts w:ascii="宋体" w:hAnsi="宋体" w:cs="宋体"/>
          <w:b/>
          <w:bCs/>
          <w:spacing w:val="-11"/>
          <w:sz w:val="24"/>
          <w:szCs w:val="24"/>
          <w:highlight w:val="none"/>
        </w:rPr>
        <w:t>（五）不拖延工期承诺书</w:t>
      </w:r>
    </w:p>
    <w:p w14:paraId="0C277324">
      <w:pPr>
        <w:wordWrap w:val="0"/>
        <w:rPr>
          <w:rFonts w:ascii="宋体" w:hAnsi="宋体" w:cs="宋体"/>
          <w:color w:val="000000"/>
          <w:sz w:val="24"/>
          <w:szCs w:val="24"/>
          <w:highlight w:val="none"/>
          <w:u w:val="single"/>
        </w:rPr>
      </w:pPr>
    </w:p>
    <w:p w14:paraId="60355698">
      <w:pPr>
        <w:wordWrap w:val="0"/>
        <w:rPr>
          <w:rFonts w:ascii="宋体" w:hAnsi="宋体" w:cs="宋体"/>
          <w:color w:val="000000"/>
          <w:sz w:val="24"/>
          <w:szCs w:val="24"/>
          <w:highlight w:val="none"/>
        </w:rPr>
      </w:pP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    （招标人名称）</w:t>
      </w:r>
      <w:r>
        <w:rPr>
          <w:rFonts w:hint="eastAsia" w:ascii="宋体" w:hAnsi="宋体" w:cs="宋体"/>
          <w:color w:val="000000"/>
          <w:sz w:val="24"/>
          <w:szCs w:val="24"/>
          <w:highlight w:val="none"/>
        </w:rPr>
        <w:t>：</w:t>
      </w:r>
    </w:p>
    <w:p w14:paraId="5B3EE45F">
      <w:pPr>
        <w:pStyle w:val="3"/>
        <w:spacing w:line="431" w:lineRule="auto"/>
        <w:ind w:firstLine="420"/>
        <w:rPr>
          <w:highlight w:val="none"/>
        </w:rPr>
      </w:pPr>
    </w:p>
    <w:p w14:paraId="053D85CF">
      <w:pPr>
        <w:wordWrap w:val="0"/>
        <w:rPr>
          <w:rFonts w:ascii="宋体" w:hAnsi="宋体" w:cs="宋体"/>
          <w:color w:val="000000"/>
          <w:sz w:val="24"/>
          <w:szCs w:val="24"/>
          <w:highlight w:val="none"/>
        </w:rPr>
      </w:pPr>
      <w:r>
        <w:rPr>
          <w:rFonts w:hint="eastAsia" w:ascii="宋体" w:hAnsi="宋体" w:cs="宋体"/>
          <w:color w:val="000000"/>
          <w:sz w:val="24"/>
          <w:szCs w:val="24"/>
          <w:highlight w:val="none"/>
        </w:rPr>
        <w:t>我方参加贵方组织的</w:t>
      </w:r>
      <w:r>
        <w:rPr>
          <w:rFonts w:hint="eastAsia" w:ascii="宋体" w:hAnsi="宋体" w:cs="宋体"/>
          <w:color w:val="000000"/>
          <w:sz w:val="24"/>
          <w:szCs w:val="24"/>
          <w:highlight w:val="none"/>
          <w:u w:val="single"/>
        </w:rPr>
        <w:t xml:space="preserve">             （项目名称）</w:t>
      </w:r>
      <w:r>
        <w:rPr>
          <w:rFonts w:hint="eastAsia" w:ascii="宋体" w:hAnsi="宋体" w:cs="宋体"/>
          <w:color w:val="000000"/>
          <w:sz w:val="24"/>
          <w:szCs w:val="24"/>
          <w:highlight w:val="none"/>
        </w:rPr>
        <w:t>招标的投标活动，若我方中标，我方将严格按照约定工期完成设计、施工的全部工作内容，并承诺不因我方原因拖延工期并在规定工期内完工。因我方原因造成工期延误的，可以按中标后签订的合同条款中约定逾期竣工违约金的计算方法支付逾期竣工违约金，我方支付逾期竣工违约金后，不免除我方继续完成工程及修补缺陷的义务。</w:t>
      </w:r>
    </w:p>
    <w:p w14:paraId="5EB1D36C">
      <w:pPr>
        <w:wordWrap w:val="0"/>
        <w:rPr>
          <w:rFonts w:ascii="宋体" w:hAnsi="宋体" w:cs="宋体"/>
          <w:color w:val="000000"/>
          <w:sz w:val="24"/>
          <w:szCs w:val="24"/>
          <w:highlight w:val="none"/>
        </w:rPr>
      </w:pPr>
      <w:r>
        <w:rPr>
          <w:rFonts w:hint="eastAsia" w:ascii="宋体" w:hAnsi="宋体" w:cs="宋体"/>
          <w:color w:val="000000"/>
          <w:sz w:val="24"/>
          <w:szCs w:val="24"/>
          <w:highlight w:val="none"/>
        </w:rPr>
        <w:t>特此承诺！</w:t>
      </w:r>
    </w:p>
    <w:p w14:paraId="6666F44E">
      <w:pPr>
        <w:tabs>
          <w:tab w:val="left" w:pos="0"/>
        </w:tabs>
        <w:snapToGrid/>
        <w:spacing w:line="480" w:lineRule="auto"/>
        <w:ind w:firstLine="420"/>
        <w:jc w:val="left"/>
        <w:rPr>
          <w:rFonts w:ascii="宋体" w:hAnsi="宋体" w:cs="宋体"/>
          <w:szCs w:val="21"/>
          <w:highlight w:val="none"/>
        </w:rPr>
      </w:pPr>
    </w:p>
    <w:p w14:paraId="10A38220">
      <w:pPr>
        <w:tabs>
          <w:tab w:val="left" w:pos="0"/>
        </w:tabs>
        <w:snapToGrid/>
        <w:spacing w:line="480" w:lineRule="auto"/>
        <w:ind w:firstLine="420"/>
        <w:jc w:val="left"/>
        <w:rPr>
          <w:rFonts w:ascii="宋体" w:hAnsi="宋体" w:cs="宋体"/>
          <w:szCs w:val="21"/>
          <w:highlight w:val="none"/>
        </w:rPr>
      </w:pPr>
    </w:p>
    <w:p w14:paraId="0BC9C82D">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（电子签章）</w:t>
      </w:r>
    </w:p>
    <w:p w14:paraId="4298237B">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法定代表人或其委托代理人：</w:t>
      </w:r>
      <w:r>
        <w:rPr>
          <w:rFonts w:hint="eastAsia" w:ascii="宋体" w:hAnsi="宋体" w:cs="宋体"/>
          <w:szCs w:val="21"/>
          <w:highlight w:val="none"/>
          <w:u w:val="single"/>
        </w:rPr>
        <w:t xml:space="preserve">               （电子签名或电子签章）</w:t>
      </w:r>
    </w:p>
    <w:p w14:paraId="703C712C">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日期：    年   月   日</w:t>
      </w:r>
    </w:p>
    <w:p w14:paraId="24BB60E2">
      <w:pPr>
        <w:spacing w:before="71" w:line="220" w:lineRule="auto"/>
        <w:ind w:left="2966" w:firstLine="430"/>
        <w:rPr>
          <w:rFonts w:ascii="宋体" w:hAnsi="宋体" w:cs="宋体"/>
          <w:sz w:val="22"/>
          <w:szCs w:val="22"/>
          <w:highlight w:val="none"/>
        </w:rPr>
      </w:pPr>
      <w:r>
        <w:rPr>
          <w:rFonts w:ascii="宋体" w:hAnsi="宋体" w:cs="宋体"/>
          <w:b/>
          <w:bCs/>
          <w:spacing w:val="-3"/>
          <w:sz w:val="22"/>
          <w:szCs w:val="22"/>
          <w:highlight w:val="none"/>
        </w:rPr>
        <w:br w:type="page"/>
      </w:r>
      <w:r>
        <w:rPr>
          <w:rFonts w:ascii="宋体" w:hAnsi="宋体" w:cs="宋体"/>
          <w:b/>
          <w:bCs/>
          <w:spacing w:val="-3"/>
          <w:sz w:val="22"/>
          <w:szCs w:val="22"/>
          <w:highlight w:val="none"/>
        </w:rPr>
        <w:t>（六）农民工工资的承诺</w:t>
      </w:r>
    </w:p>
    <w:p w14:paraId="0541A468">
      <w:pPr>
        <w:pStyle w:val="3"/>
        <w:spacing w:line="324" w:lineRule="auto"/>
        <w:ind w:firstLine="420"/>
        <w:rPr>
          <w:highlight w:val="none"/>
        </w:rPr>
      </w:pPr>
    </w:p>
    <w:p w14:paraId="77C1F8F7">
      <w:pPr>
        <w:wordWrap w:val="0"/>
        <w:rPr>
          <w:rFonts w:ascii="宋体" w:hAnsi="宋体" w:cs="宋体"/>
          <w:color w:val="000000"/>
          <w:sz w:val="24"/>
          <w:szCs w:val="24"/>
          <w:highlight w:val="none"/>
          <w:u w:val="single"/>
        </w:rPr>
      </w:pPr>
      <w:r>
        <w:rPr>
          <w:rFonts w:hint="eastAsia" w:ascii="宋体" w:hAnsi="宋体" w:cs="宋体"/>
          <w:color w:val="000000"/>
          <w:sz w:val="24"/>
          <w:szCs w:val="24"/>
          <w:highlight w:val="none"/>
          <w:u w:val="single"/>
        </w:rPr>
        <w:t>致：            （招标人名称）</w:t>
      </w:r>
    </w:p>
    <w:p w14:paraId="42D0424C">
      <w:pPr>
        <w:wordWrap w:val="0"/>
        <w:rPr>
          <w:rFonts w:ascii="宋体" w:hAnsi="宋体" w:cs="宋体"/>
          <w:color w:val="000000"/>
          <w:sz w:val="24"/>
          <w:szCs w:val="24"/>
          <w:highlight w:val="none"/>
          <w:u w:val="single"/>
        </w:rPr>
      </w:pPr>
    </w:p>
    <w:p w14:paraId="3F173E5F">
      <w:pPr>
        <w:wordWrap w:val="0"/>
        <w:rPr>
          <w:rFonts w:ascii="宋体" w:hAnsi="宋体" w:cs="宋体"/>
          <w:color w:val="000000"/>
          <w:sz w:val="24"/>
          <w:szCs w:val="24"/>
          <w:highlight w:val="none"/>
        </w:rPr>
      </w:pPr>
      <w:r>
        <w:rPr>
          <w:rFonts w:hint="eastAsia" w:ascii="宋体" w:hAnsi="宋体" w:cs="宋体"/>
          <w:color w:val="000000"/>
          <w:sz w:val="24"/>
          <w:szCs w:val="24"/>
          <w:highlight w:val="none"/>
          <w:u w:val="single"/>
        </w:rPr>
        <w:t>我单位              （投标人名称）</w:t>
      </w:r>
      <w:r>
        <w:rPr>
          <w:rFonts w:hint="eastAsia" w:ascii="宋体" w:hAnsi="宋体" w:cs="宋体"/>
          <w:color w:val="000000"/>
          <w:sz w:val="24"/>
          <w:szCs w:val="24"/>
          <w:highlight w:val="none"/>
        </w:rPr>
        <w:t>为守法经营的企业，针对本次（项目名称）招标项目，我公司郑重承诺：</w:t>
      </w:r>
    </w:p>
    <w:p w14:paraId="39A56499">
      <w:pPr>
        <w:wordWrap w:val="0"/>
        <w:rPr>
          <w:rFonts w:ascii="宋体" w:hAnsi="宋体" w:cs="宋体"/>
          <w:color w:val="000000"/>
          <w:sz w:val="24"/>
          <w:szCs w:val="24"/>
          <w:highlight w:val="none"/>
        </w:rPr>
      </w:pPr>
      <w:r>
        <w:rPr>
          <w:rFonts w:hint="eastAsia" w:ascii="宋体" w:hAnsi="宋体" w:cs="宋体"/>
          <w:color w:val="000000"/>
          <w:sz w:val="24"/>
          <w:szCs w:val="24"/>
          <w:highlight w:val="none"/>
          <w:lang w:eastAsia="zh-CN"/>
        </w:rPr>
        <w:t>1.截至</w:t>
      </w:r>
      <w:r>
        <w:rPr>
          <w:rFonts w:hint="eastAsia" w:ascii="宋体" w:hAnsi="宋体" w:cs="宋体"/>
          <w:color w:val="000000"/>
          <w:sz w:val="24"/>
          <w:szCs w:val="24"/>
          <w:highlight w:val="none"/>
        </w:rPr>
        <w:t>本工程开标之日止，本企业无拖欠农民工工资及其他职工工资，无克扣或拖欠农民工工资的不良记录；</w:t>
      </w:r>
    </w:p>
    <w:p w14:paraId="178E43C7">
      <w:pPr>
        <w:wordWrap w:val="0"/>
        <w:rPr>
          <w:rFonts w:ascii="宋体" w:hAnsi="宋体" w:cs="宋体"/>
          <w:color w:val="000000"/>
          <w:sz w:val="24"/>
          <w:szCs w:val="24"/>
          <w:highlight w:val="none"/>
        </w:rPr>
      </w:pPr>
      <w:r>
        <w:rPr>
          <w:rFonts w:hint="eastAsia" w:ascii="宋体" w:hAnsi="宋体" w:cs="宋体"/>
          <w:color w:val="000000"/>
          <w:sz w:val="24"/>
          <w:szCs w:val="24"/>
          <w:highlight w:val="none"/>
          <w:lang w:eastAsia="zh-CN"/>
        </w:rPr>
        <w:t>2.</w:t>
      </w:r>
      <w:r>
        <w:rPr>
          <w:rFonts w:hint="eastAsia" w:ascii="宋体" w:hAnsi="宋体" w:cs="宋体"/>
          <w:color w:val="000000"/>
          <w:sz w:val="24"/>
          <w:szCs w:val="24"/>
          <w:highlight w:val="none"/>
        </w:rPr>
        <w:t>一旦确定本公司为该项目中标单位，我公司为保证不拖欠农民工工资及其他职工工资，特作以下承诺：</w:t>
      </w:r>
    </w:p>
    <w:p w14:paraId="565EBE6E">
      <w:pPr>
        <w:wordWrap w:val="0"/>
        <w:rPr>
          <w:rFonts w:ascii="宋体" w:hAnsi="宋体" w:cs="宋体"/>
          <w:color w:val="000000"/>
          <w:sz w:val="24"/>
          <w:szCs w:val="24"/>
          <w:highlight w:val="none"/>
        </w:rPr>
      </w:pPr>
      <w:r>
        <w:rPr>
          <w:rFonts w:hint="eastAsia" w:ascii="宋体" w:hAnsi="宋体" w:cs="宋体"/>
          <w:color w:val="000000"/>
          <w:sz w:val="24"/>
          <w:szCs w:val="24"/>
          <w:highlight w:val="none"/>
        </w:rPr>
        <w:t>（1）我单位中标后，将及时、足额存入农民工工资保障金；</w:t>
      </w:r>
    </w:p>
    <w:p w14:paraId="6145450D">
      <w:pPr>
        <w:wordWrap w:val="0"/>
        <w:rPr>
          <w:rFonts w:ascii="宋体" w:hAnsi="宋体" w:cs="宋体"/>
          <w:color w:val="000000"/>
          <w:sz w:val="24"/>
          <w:szCs w:val="24"/>
          <w:highlight w:val="none"/>
        </w:rPr>
      </w:pPr>
      <w:r>
        <w:rPr>
          <w:rFonts w:hint="eastAsia" w:ascii="宋体" w:hAnsi="宋体" w:cs="宋体"/>
          <w:color w:val="000000"/>
          <w:sz w:val="24"/>
          <w:szCs w:val="24"/>
          <w:highlight w:val="none"/>
        </w:rPr>
        <w:t>（2）工程款优先支付农民工工资，不以任何理由拖欠农民工工资；一旦我单位承建的工程中出现拖欠职工工资情况的，可由建设行政主管部门从工资保障金中先予划支；</w:t>
      </w:r>
    </w:p>
    <w:p w14:paraId="6A71E159">
      <w:pPr>
        <w:wordWrap w:val="0"/>
        <w:rPr>
          <w:rFonts w:ascii="宋体" w:hAnsi="宋体" w:cs="宋体"/>
          <w:color w:val="000000"/>
          <w:sz w:val="24"/>
          <w:szCs w:val="24"/>
          <w:highlight w:val="none"/>
        </w:rPr>
      </w:pPr>
      <w:r>
        <w:rPr>
          <w:rFonts w:hint="eastAsia" w:ascii="宋体" w:hAnsi="宋体" w:cs="宋体"/>
          <w:color w:val="000000"/>
          <w:sz w:val="24"/>
          <w:szCs w:val="24"/>
          <w:highlight w:val="none"/>
        </w:rPr>
        <w:t>（3）在工程款结算或农民工工资支付出现争议纠纷时，积极配合主管部门协调解决。</w:t>
      </w:r>
    </w:p>
    <w:p w14:paraId="48320DA2">
      <w:pPr>
        <w:wordWrap w:val="0"/>
        <w:rPr>
          <w:rFonts w:ascii="宋体" w:hAnsi="宋体" w:cs="宋体"/>
          <w:color w:val="000000"/>
          <w:sz w:val="24"/>
          <w:szCs w:val="24"/>
          <w:highlight w:val="none"/>
        </w:rPr>
      </w:pPr>
      <w:r>
        <w:rPr>
          <w:rFonts w:hint="eastAsia" w:ascii="宋体" w:hAnsi="宋体" w:cs="宋体"/>
          <w:color w:val="000000"/>
          <w:sz w:val="24"/>
          <w:szCs w:val="24"/>
          <w:highlight w:val="none"/>
        </w:rPr>
        <w:t>如果发生违反规定拖欠或克扣农民工工资行为，造成农民工上访等恶性事件，本单位愿意接受人力资源社会保障、住房和城乡建设、公安、行业行政主管等部门依照有关规定作出的处理和处罚决定。</w:t>
      </w:r>
    </w:p>
    <w:p w14:paraId="120A769D">
      <w:pPr>
        <w:tabs>
          <w:tab w:val="left" w:pos="0"/>
        </w:tabs>
        <w:snapToGrid/>
        <w:spacing w:line="480" w:lineRule="auto"/>
        <w:ind w:firstLine="420"/>
        <w:jc w:val="left"/>
        <w:rPr>
          <w:rFonts w:ascii="宋体" w:hAnsi="宋体" w:cs="宋体"/>
          <w:szCs w:val="21"/>
          <w:highlight w:val="none"/>
        </w:rPr>
      </w:pPr>
    </w:p>
    <w:p w14:paraId="4516BC73">
      <w:pPr>
        <w:tabs>
          <w:tab w:val="left" w:pos="0"/>
        </w:tabs>
        <w:snapToGrid/>
        <w:spacing w:line="480" w:lineRule="auto"/>
        <w:ind w:firstLine="420"/>
        <w:jc w:val="left"/>
        <w:rPr>
          <w:rFonts w:ascii="宋体" w:hAnsi="宋体" w:cs="宋体"/>
          <w:szCs w:val="21"/>
          <w:highlight w:val="none"/>
        </w:rPr>
      </w:pPr>
    </w:p>
    <w:p w14:paraId="6DDCD4FB">
      <w:pPr>
        <w:tabs>
          <w:tab w:val="left" w:pos="0"/>
        </w:tabs>
        <w:snapToGrid/>
        <w:spacing w:line="480" w:lineRule="auto"/>
        <w:ind w:firstLine="420"/>
        <w:jc w:val="left"/>
        <w:rPr>
          <w:rFonts w:ascii="宋体" w:hAnsi="宋体" w:cs="宋体"/>
          <w:szCs w:val="21"/>
          <w:highlight w:val="none"/>
        </w:rPr>
      </w:pPr>
    </w:p>
    <w:p w14:paraId="03234956">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投标人（或联合体牵头人）：</w:t>
      </w:r>
      <w:r>
        <w:rPr>
          <w:rFonts w:hint="eastAsia" w:ascii="宋体" w:hAnsi="宋体" w:cs="宋体"/>
          <w:szCs w:val="21"/>
          <w:highlight w:val="none"/>
          <w:u w:val="single"/>
        </w:rPr>
        <w:t xml:space="preserve">                               （电子签章）</w:t>
      </w:r>
    </w:p>
    <w:p w14:paraId="523AE5AB">
      <w:pPr>
        <w:tabs>
          <w:tab w:val="left" w:pos="0"/>
        </w:tabs>
        <w:snapToGrid/>
        <w:spacing w:line="480" w:lineRule="auto"/>
        <w:ind w:firstLine="420"/>
        <w:jc w:val="left"/>
        <w:rPr>
          <w:rFonts w:ascii="宋体" w:hAnsi="宋体" w:cs="宋体"/>
          <w:szCs w:val="21"/>
          <w:highlight w:val="none"/>
        </w:rPr>
      </w:pPr>
      <w:r>
        <w:rPr>
          <w:rFonts w:hint="eastAsia" w:ascii="宋体" w:hAnsi="宋体" w:cs="宋体"/>
          <w:szCs w:val="21"/>
          <w:highlight w:val="none"/>
        </w:rPr>
        <w:t>法定代表人或其委托代理人：</w:t>
      </w:r>
      <w:r>
        <w:rPr>
          <w:rFonts w:hint="eastAsia" w:ascii="宋体" w:hAnsi="宋体" w:cs="宋体"/>
          <w:szCs w:val="21"/>
          <w:highlight w:val="none"/>
          <w:u w:val="single"/>
        </w:rPr>
        <w:t xml:space="preserve">               （电子签名或电子签章）</w:t>
      </w:r>
    </w:p>
    <w:p w14:paraId="4ACDD37B">
      <w:pPr>
        <w:tabs>
          <w:tab w:val="left" w:pos="0"/>
        </w:tabs>
        <w:snapToGrid/>
        <w:spacing w:line="480" w:lineRule="auto"/>
        <w:ind w:firstLine="420"/>
        <w:jc w:val="left"/>
        <w:rPr>
          <w:rFonts w:ascii="宋体" w:hAnsi="宋体" w:cs="宋体"/>
          <w:b/>
          <w:sz w:val="28"/>
          <w:szCs w:val="28"/>
          <w:highlight w:val="none"/>
        </w:rPr>
      </w:pPr>
      <w:r>
        <w:rPr>
          <w:rFonts w:hint="eastAsia" w:ascii="宋体" w:hAnsi="宋体" w:cs="宋体"/>
          <w:szCs w:val="21"/>
          <w:highlight w:val="none"/>
        </w:rPr>
        <w:t>日期：    年   月   日</w:t>
      </w:r>
      <w:r>
        <w:rPr>
          <w:rFonts w:hint="eastAsia" w:ascii="宋体" w:hAnsi="宋体" w:cs="宋体"/>
          <w:color w:val="000000"/>
          <w:sz w:val="24"/>
          <w:szCs w:val="24"/>
          <w:highlight w:val="none"/>
        </w:rPr>
        <w:br w:type="page"/>
      </w:r>
      <w:r>
        <w:rPr>
          <w:rFonts w:hint="eastAsia" w:ascii="宋体" w:hAnsi="宋体" w:cs="宋体"/>
          <w:b/>
          <w:sz w:val="28"/>
          <w:szCs w:val="28"/>
          <w:highlight w:val="none"/>
        </w:rPr>
        <w:t xml:space="preserve">         </w:t>
      </w:r>
    </w:p>
    <w:p w14:paraId="45C59D50">
      <w:pPr>
        <w:wordWrap w:val="0"/>
        <w:ind w:firstLine="0" w:firstLineChars="0"/>
        <w:jc w:val="center"/>
        <w:outlineLvl w:val="2"/>
        <w:rPr>
          <w:rFonts w:ascii="宋体" w:hAnsi="宋体" w:cs="宋体"/>
          <w:szCs w:val="24"/>
          <w:highlight w:val="none"/>
        </w:rPr>
      </w:pPr>
      <w:r>
        <w:rPr>
          <w:rFonts w:hint="eastAsia" w:ascii="宋体" w:hAnsi="宋体" w:cs="宋体"/>
          <w:b/>
          <w:sz w:val="28"/>
          <w:szCs w:val="28"/>
          <w:highlight w:val="none"/>
        </w:rPr>
        <w:t>（九）其他</w:t>
      </w:r>
    </w:p>
    <w:p w14:paraId="2DB9E31C">
      <w:pPr>
        <w:wordWrap w:val="0"/>
        <w:snapToGrid/>
        <w:spacing w:line="240" w:lineRule="auto"/>
        <w:jc w:val="center"/>
        <w:rPr>
          <w:rFonts w:ascii="宋体" w:hAnsi="宋体" w:cs="宋体"/>
          <w:b/>
          <w:bCs/>
          <w:szCs w:val="24"/>
          <w:highlight w:val="none"/>
        </w:rPr>
      </w:pPr>
      <w:r>
        <w:rPr>
          <w:rFonts w:hint="eastAsia" w:ascii="宋体" w:hAnsi="宋体" w:cs="宋体"/>
          <w:sz w:val="24"/>
          <w:szCs w:val="24"/>
          <w:highlight w:val="none"/>
        </w:rPr>
        <w:t>投标人认为需要提交的其他资格证明材料</w:t>
      </w:r>
    </w:p>
    <w:p w14:paraId="4A12A584">
      <w:pPr>
        <w:wordWrap w:val="0"/>
        <w:spacing w:line="440" w:lineRule="exact"/>
        <w:ind w:firstLine="0" w:firstLineChars="0"/>
        <w:rPr>
          <w:rFonts w:ascii="宋体" w:hAnsi="宋体" w:cs="宋体"/>
          <w:szCs w:val="21"/>
          <w:highlight w:val="none"/>
        </w:rPr>
      </w:pPr>
      <w:bookmarkStart w:id="958" w:name="_Toc9262"/>
      <w:bookmarkStart w:id="959" w:name="_Toc5457"/>
      <w:bookmarkStart w:id="960" w:name="_Toc30308"/>
    </w:p>
    <w:p w14:paraId="78DA49A0">
      <w:pPr>
        <w:wordWrap w:val="0"/>
        <w:spacing w:before="160" w:beforeLines="50" w:line="300" w:lineRule="auto"/>
        <w:ind w:firstLine="0" w:firstLineChars="0"/>
        <w:rPr>
          <w:rFonts w:ascii="宋体" w:hAnsi="宋体" w:cs="宋体"/>
          <w:szCs w:val="21"/>
          <w:highlight w:val="none"/>
        </w:rPr>
      </w:pPr>
    </w:p>
    <w:p w14:paraId="353ABC68">
      <w:pPr>
        <w:pStyle w:val="6"/>
        <w:wordWrap w:val="0"/>
        <w:ind w:firstLine="562"/>
        <w:jc w:val="center"/>
        <w:rPr>
          <w:rFonts w:ascii="宋体" w:hAnsi="宋体" w:cs="宋体"/>
          <w:sz w:val="28"/>
          <w:szCs w:val="28"/>
          <w:highlight w:val="none"/>
        </w:rPr>
      </w:pPr>
      <w:r>
        <w:rPr>
          <w:rFonts w:hint="eastAsia" w:ascii="宋体" w:hAnsi="宋体" w:cs="宋体"/>
          <w:sz w:val="28"/>
          <w:szCs w:val="28"/>
          <w:highlight w:val="none"/>
        </w:rPr>
        <w:br w:type="page"/>
      </w:r>
      <w:bookmarkStart w:id="961" w:name="_Toc26088"/>
      <w:bookmarkStart w:id="962" w:name="_Toc7812"/>
      <w:bookmarkStart w:id="963" w:name="_Toc28482"/>
      <w:bookmarkStart w:id="964" w:name="_Toc30067"/>
      <w:bookmarkStart w:id="965" w:name="_Toc20839"/>
      <w:r>
        <w:rPr>
          <w:rFonts w:hint="eastAsia" w:ascii="宋体" w:hAnsi="宋体" w:cs="宋体"/>
          <w:sz w:val="28"/>
          <w:szCs w:val="28"/>
          <w:highlight w:val="none"/>
        </w:rPr>
        <w:t>七、构成投标文件的其他材料</w:t>
      </w:r>
      <w:bookmarkEnd w:id="958"/>
      <w:bookmarkEnd w:id="959"/>
      <w:bookmarkEnd w:id="960"/>
      <w:bookmarkEnd w:id="961"/>
      <w:bookmarkEnd w:id="962"/>
      <w:bookmarkEnd w:id="963"/>
      <w:bookmarkEnd w:id="964"/>
      <w:bookmarkEnd w:id="965"/>
    </w:p>
    <w:p w14:paraId="3EF29D70">
      <w:pPr>
        <w:widowControl/>
        <w:wordWrap w:val="0"/>
        <w:rPr>
          <w:rFonts w:ascii="宋体" w:hAnsi="宋体" w:cs="宋体"/>
          <w:sz w:val="24"/>
          <w:szCs w:val="21"/>
          <w:highlight w:val="none"/>
        </w:rPr>
      </w:pPr>
    </w:p>
    <w:p w14:paraId="29F1D38C">
      <w:pPr>
        <w:wordWrap w:val="0"/>
        <w:ind w:firstLine="420"/>
        <w:rPr>
          <w:rFonts w:ascii="宋体" w:hAnsi="宋体" w:cs="宋体"/>
          <w:highlight w:val="none"/>
        </w:rPr>
      </w:pPr>
    </w:p>
    <w:p w14:paraId="7D132550">
      <w:pPr>
        <w:wordWrap w:val="0"/>
        <w:ind w:firstLine="420"/>
        <w:rPr>
          <w:rFonts w:ascii="宋体" w:hAnsi="宋体" w:cs="宋体"/>
          <w:highlight w:val="none"/>
        </w:rPr>
      </w:pPr>
    </w:p>
    <w:bookmarkEnd w:id="877"/>
    <w:bookmarkEnd w:id="878"/>
    <w:bookmarkEnd w:id="879"/>
    <w:bookmarkEnd w:id="880"/>
    <w:bookmarkEnd w:id="881"/>
    <w:bookmarkEnd w:id="882"/>
    <w:bookmarkEnd w:id="883"/>
    <w:bookmarkEnd w:id="884"/>
    <w:bookmarkEnd w:id="885"/>
    <w:p w14:paraId="44D3ECD8">
      <w:pPr>
        <w:wordWrap w:val="0"/>
        <w:ind w:firstLine="420"/>
        <w:rPr>
          <w:rFonts w:ascii="宋体" w:hAnsi="宋体" w:cs="宋体"/>
          <w:highlight w:val="none"/>
        </w:rPr>
      </w:pPr>
    </w:p>
    <w:p w14:paraId="29661736">
      <w:pPr>
        <w:wordWrap w:val="0"/>
        <w:ind w:firstLine="420"/>
        <w:rPr>
          <w:rFonts w:ascii="宋体" w:hAnsi="宋体" w:cs="宋体"/>
          <w:highlight w:val="none"/>
        </w:rPr>
      </w:pPr>
    </w:p>
    <w:p w14:paraId="28493BD4">
      <w:pPr>
        <w:wordWrap w:val="0"/>
        <w:ind w:firstLine="420"/>
        <w:rPr>
          <w:rFonts w:ascii="宋体" w:hAnsi="宋体" w:cs="宋体"/>
          <w:highlight w:val="none"/>
        </w:rPr>
      </w:pPr>
    </w:p>
    <w:p w14:paraId="4D2B06FC">
      <w:pPr>
        <w:wordWrap w:val="0"/>
        <w:ind w:firstLine="420"/>
        <w:rPr>
          <w:rFonts w:ascii="宋体" w:hAnsi="宋体" w:cs="宋体"/>
          <w:highlight w:val="none"/>
        </w:rPr>
      </w:pPr>
    </w:p>
    <w:p w14:paraId="7741A25C">
      <w:pPr>
        <w:wordWrap w:val="0"/>
        <w:ind w:firstLine="420"/>
        <w:rPr>
          <w:rFonts w:ascii="宋体" w:hAnsi="宋体" w:cs="宋体"/>
          <w:highlight w:val="none"/>
        </w:rPr>
      </w:pPr>
    </w:p>
    <w:sectPr>
      <w:headerReference r:id="rId41" w:type="default"/>
      <w:footerReference r:id="rId42" w:type="default"/>
      <w:pgSz w:w="11905" w:h="16838"/>
      <w:pgMar w:top="1191" w:right="1191" w:bottom="1191" w:left="1304" w:header="850" w:footer="680" w:gutter="0"/>
      <w:pgNumType w:fmt="decimal"/>
      <w:cols w:space="720" w:num="1"/>
      <w:docGrid w:type="linesAndChars" w:linePitch="32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A0E9CFB-102E-4F0B-88B0-1FEB08DE1407}"/>
  </w:font>
  <w:font w:name="Arial">
    <w:panose1 w:val="020B0604020202020204"/>
    <w:charset w:val="01"/>
    <w:family w:val="swiss"/>
    <w:pitch w:val="default"/>
    <w:sig w:usb0="E0002EFF" w:usb1="C000785B" w:usb2="00000009" w:usb3="00000000" w:csb0="400001FF" w:csb1="FFFF0000"/>
    <w:embedRegular r:id="rId2" w:fontKey="{6189F17F-C5C2-4D15-BBF3-47AF19965DD8}"/>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Rounded MT Bold">
    <w:altName w:val="Arial"/>
    <w:panose1 w:val="020F0704030504030204"/>
    <w:charset w:val="00"/>
    <w:family w:val="swiss"/>
    <w:pitch w:val="default"/>
    <w:sig w:usb0="00000000" w:usb1="00000000" w:usb2="00000000" w:usb3="00000000" w:csb0="2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4725A7B4-D4BB-4229-8609-78D826BD14C1}"/>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ì.">
    <w:altName w:val="宋体"/>
    <w:panose1 w:val="00000000000000000000"/>
    <w:charset w:val="86"/>
    <w:family w:val="auto"/>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Abadi MT Condensed Light">
    <w:altName w:val="MV Boli"/>
    <w:panose1 w:val="00000000000000000000"/>
    <w:charset w:val="00"/>
    <w:family w:val="decorative"/>
    <w:pitch w:val="default"/>
    <w:sig w:usb0="00000000" w:usb1="00000000" w:usb2="00000000" w:usb3="00000000" w:csb0="00000001" w:csb1="00000000"/>
  </w:font>
  <w:font w:name="MV Boli">
    <w:panose1 w:val="02000500030200090000"/>
    <w:charset w:val="00"/>
    <w:family w:val="auto"/>
    <w:pitch w:val="default"/>
    <w:sig w:usb0="00000003" w:usb1="00000000" w:usb2="00000100" w:usb3="00000000" w:csb0="00000001" w:csb1="00000000"/>
  </w:font>
  <w:font w:name="Cambria">
    <w:panose1 w:val="02040503050406030204"/>
    <w:charset w:val="00"/>
    <w:family w:val="roman"/>
    <w:pitch w:val="default"/>
    <w:sig w:usb0="E00006FF" w:usb1="420024FF" w:usb2="02000000" w:usb3="00000000" w:csb0="2000019F" w:csb1="00000000"/>
  </w:font>
  <w:font w:name="MS Sans Serif">
    <w:altName w:val="Arial"/>
    <w:panose1 w:val="020B0500000000000000"/>
    <w:charset w:val="00"/>
    <w:family w:val="auto"/>
    <w:pitch w:val="default"/>
    <w:sig w:usb0="00000000" w:usb1="00000000" w:usb2="00000000" w:usb3="00000000" w:csb0="00000001" w:csb1="00000000"/>
  </w:font>
  <w:font w:name="汉仪大宋简">
    <w:altName w:val="宋体"/>
    <w:panose1 w:val="02010600000101010101"/>
    <w:charset w:val="86"/>
    <w:family w:val="swiss"/>
    <w:pitch w:val="default"/>
    <w:sig w:usb0="00000000" w:usb1="00000000" w:usb2="00000002" w:usb3="00000000" w:csb0="00040000" w:csb1="00000000"/>
  </w:font>
  <w:font w:name="EU-F1">
    <w:altName w:val="宋体"/>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Arial,Bold">
    <w:altName w:val="Arial"/>
    <w:panose1 w:val="00000000000000000000"/>
    <w:charset w:val="00"/>
    <w:family w:val="decorative"/>
    <w:pitch w:val="default"/>
    <w:sig w:usb0="00000000" w:usb1="00000000" w:usb2="00000000" w:usb3="00000000" w:csb0="00000001" w:csb1="00000000"/>
  </w:font>
  <w:font w:name="方正小标宋_GBK">
    <w:panose1 w:val="02000000000000000000"/>
    <w:charset w:val="86"/>
    <w:family w:val="auto"/>
    <w:pitch w:val="default"/>
    <w:sig w:usb0="A00002BF" w:usb1="38CF7CFA" w:usb2="00082016" w:usb3="00000000" w:csb0="00040001" w:csb1="00000000"/>
    <w:embedRegular r:id="rId4" w:fontKey="{DBEFAFB0-2248-43A0-8E45-306EA46339F0}"/>
  </w:font>
  <w:font w:name="E-F1">
    <w:altName w:val="Malgun Gothic"/>
    <w:panose1 w:val="00000000000000000000"/>
    <w:charset w:val="81"/>
    <w:family w:val="moder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新魏">
    <w:altName w:val="宋体"/>
    <w:panose1 w:val="02010800040101010101"/>
    <w:charset w:val="86"/>
    <w:family w:val="auto"/>
    <w:pitch w:val="default"/>
    <w:sig w:usb0="00000000" w:usb1="00000000" w:usb2="00000000" w:usb3="00000000" w:csb0="00040000" w:csb1="00000000"/>
  </w:font>
  <w:font w:name="宋体-18030">
    <w:altName w:val="微软雅黑"/>
    <w:panose1 w:val="00000000000000000000"/>
    <w:charset w:val="86"/>
    <w:family w:val="swiss"/>
    <w:pitch w:val="default"/>
    <w:sig w:usb0="00000000" w:usb1="00000000" w:usb2="000A005E" w:usb3="00000000" w:csb0="00040001" w:csb1="00000000"/>
  </w:font>
  <w:font w:name="微软雅黑">
    <w:panose1 w:val="020B0503020204020204"/>
    <w:charset w:val="86"/>
    <w:family w:val="swiss"/>
    <w:pitch w:val="default"/>
    <w:sig w:usb0="80000287" w:usb1="2ACF3C50" w:usb2="00000016" w:usb3="00000000" w:csb0="0004001F" w:csb1="00000000"/>
  </w:font>
  <w:font w:name="Arial Narrow">
    <w:altName w:val="Arial"/>
    <w:panose1 w:val="020B0606020202030204"/>
    <w:charset w:val="00"/>
    <w:family w:val="swiss"/>
    <w:pitch w:val="default"/>
    <w:sig w:usb0="00000000" w:usb1="00000000" w:usb2="00000000" w:usb3="00000000" w:csb0="2000009F" w:csb1="DFD70000"/>
  </w:font>
  <w:font w:name="New York">
    <w:altName w:val="Segoe Print"/>
    <w:panose1 w:val="02040503060506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新宋体">
    <w:panose1 w:val="02010609030101010101"/>
    <w:charset w:val="86"/>
    <w:family w:val="modern"/>
    <w:pitch w:val="default"/>
    <w:sig w:usb0="00000283" w:usb1="288F0000" w:usb2="0000000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微软简魏碑">
    <w:altName w:val="黑体"/>
    <w:panose1 w:val="00000000000000000000"/>
    <w:charset w:val="86"/>
    <w:family w:val="auto"/>
    <w:pitch w:val="default"/>
    <w:sig w:usb0="00000000" w:usb1="00000000" w:usb2="00000010" w:usb3="00000000" w:csb0="00040000" w:csb1="00000000"/>
  </w:font>
  <w:font w:name="隶书">
    <w:altName w:val="微软雅黑"/>
    <w:panose1 w:val="02010509060101010101"/>
    <w:charset w:val="86"/>
    <w:family w:val="modern"/>
    <w:pitch w:val="default"/>
    <w:sig w:usb0="00000000" w:usb1="00000000" w:usb2="00000000" w:usb3="00000000" w:csb0="00040000" w:csb1="00000000"/>
  </w:font>
  <w:font w:name="Century">
    <w:altName w:val="Times New Roman"/>
    <w:panose1 w:val="02040604050505020304"/>
    <w:charset w:val="00"/>
    <w:family w:val="roman"/>
    <w:pitch w:val="default"/>
    <w:sig w:usb0="00000000" w:usb1="00000000" w:usb2="00000000" w:usb3="00000000" w:csb0="2000009F" w:csb1="DFD70000"/>
  </w:font>
  <w:font w:name="ˎ̥">
    <w:altName w:val="Times New Roman"/>
    <w:panose1 w:val="00000000000000000000"/>
    <w:charset w:val="00"/>
    <w:family w:val="modern"/>
    <w:pitch w:val="default"/>
    <w:sig w:usb0="00000000" w:usb1="00000000" w:usb2="00000000" w:usb3="00000000" w:csb0="00040001" w:csb1="00000000"/>
  </w:font>
  <w:font w:name="Swis721 BT">
    <w:altName w:val="Segoe Print"/>
    <w:panose1 w:val="020B0504020202020204"/>
    <w:charset w:val="00"/>
    <w:family w:val="swiss"/>
    <w:pitch w:val="default"/>
    <w:sig w:usb0="00000000" w:usb1="00000000" w:usb2="00000000" w:usb3="00000000" w:csb0="00000000" w:csb1="00000000"/>
  </w:font>
  <w:font w:name="长城仿宋">
    <w:altName w:val="黑体"/>
    <w:panose1 w:val="00000000000000000000"/>
    <w:charset w:val="86"/>
    <w:family w:val="swiss"/>
    <w:pitch w:val="default"/>
    <w:sig w:usb0="00000000" w:usb1="00000000" w:usb2="00000010" w:usb3="00000000" w:csb0="00040000" w:csb1="00000000"/>
  </w:font>
  <w:font w:name="MS PGothic">
    <w:panose1 w:val="020B0600070205080204"/>
    <w:charset w:val="80"/>
    <w:family w:val="swiss"/>
    <w:pitch w:val="default"/>
    <w:sig w:usb0="E00002FF" w:usb1="6AC7FDFB" w:usb2="08000012" w:usb3="00000000" w:csb0="4002009F" w:csb1="DFD70000"/>
    <w:embedRegular r:id="rId5" w:fontKey="{D7400162-7C56-4EFB-B827-F31BFF7DF42B}"/>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0C63C">
    <w:pPr>
      <w:pStyle w:val="58"/>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FCE75">
    <w:pPr>
      <w:pStyle w:val="5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729B2">
    <w:pPr>
      <w:pStyle w:val="5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4EC5F4">
    <w:pPr>
      <w:pStyle w:val="58"/>
      <w:ind w:firstLine="0" w:firstLineChars="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04EC0F">
                          <w:pPr>
                            <w:pStyle w:val="58"/>
                            <w:ind w:firstLine="360"/>
                          </w:pPr>
                        </w:p>
                      </w:txbxContent>
                    </wps:txbx>
                    <wps:bodyPr wrap="none" lIns="0" tIns="0" rIns="0" bIns="0" upright="1">
                      <a:spAutoFit/>
                    </wps:bodyPr>
                  </wps:wsp>
                </a:graphicData>
              </a:graphic>
            </wp:anchor>
          </w:drawing>
        </mc:Choice>
        <mc:Fallback>
          <w:pict>
            <v:shape id="文本框 4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6K7cXsoBAACaAwAADgAAAAAAAAABACAAAAAeAQAAZHJzL2Uyb0Rv&#10;Yy54bWxQSwUGAAAAAAYABgBZAQAAWgUAAAAA&#10;">
              <v:fill on="f" focussize="0,0"/>
              <v:stroke on="f"/>
              <v:imagedata o:title=""/>
              <o:lock v:ext="edit" aspectratio="f"/>
              <v:textbox inset="0mm,0mm,0mm,0mm" style="mso-fit-shape-to-text:t;">
                <w:txbxContent>
                  <w:p w14:paraId="0204EC0F">
                    <w:pPr>
                      <w:pStyle w:val="58"/>
                      <w:ind w:firstLine="360"/>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DB74A">
    <w:pPr>
      <w:pStyle w:val="58"/>
      <w:ind w:firstLine="0" w:firstLineChars="0"/>
    </w:pPr>
    <w: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3C6BFD">
                          <w:pPr>
                            <w:pStyle w:val="58"/>
                            <w:ind w:firstLine="360"/>
                          </w:pPr>
                        </w:p>
                      </w:txbxContent>
                    </wps:txbx>
                    <wps:bodyPr wrap="none" lIns="0" tIns="0" rIns="0" bIns="0" upright="1">
                      <a:spAutoFit/>
                    </wps:bodyPr>
                  </wps:wsp>
                </a:graphicData>
              </a:graphic>
            </wp:anchor>
          </w:drawing>
        </mc:Choice>
        <mc:Fallback>
          <w:pict>
            <v:shape id="文本框 44"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DuQIQ7LAQAAmwMAAA4AAAAAAAAAAQAgAAAAHgEAAGRycy9lMm9E&#10;b2MueG1sUEsFBgAAAAAGAAYAWQEAAFsFAAAAAA==&#10;">
              <v:fill on="f" focussize="0,0"/>
              <v:stroke on="f"/>
              <v:imagedata o:title=""/>
              <o:lock v:ext="edit" aspectratio="f"/>
              <v:textbox inset="0mm,0mm,0mm,0mm" style="mso-fit-shape-to-text:t;">
                <w:txbxContent>
                  <w:p w14:paraId="083C6BFD">
                    <w:pPr>
                      <w:pStyle w:val="58"/>
                      <w:ind w:firstLine="360"/>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EC3ED">
    <w:pPr>
      <w:tabs>
        <w:tab w:val="center" w:pos="4153"/>
        <w:tab w:val="center" w:pos="4765"/>
        <w:tab w:val="left" w:pos="6384"/>
        <w:tab w:val="right" w:pos="8306"/>
      </w:tabs>
      <w:ind w:firstLine="0" w:firstLineChars="0"/>
      <w:jc w:val="left"/>
      <w:rPr>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B55EE">
                          <w:pPr>
                            <w:pStyle w:val="58"/>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7DB55EE">
                    <w:pPr>
                      <w:pStyle w:val="58"/>
                    </w:pPr>
                    <w:r>
                      <w:fldChar w:fldCharType="begin"/>
                    </w:r>
                    <w:r>
                      <w:instrText xml:space="preserve"> PAGE  \* MERGEFORMAT </w:instrText>
                    </w:r>
                    <w:r>
                      <w:fldChar w:fldCharType="separate"/>
                    </w:r>
                    <w:r>
                      <w:t>I</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1D9ABB">
                          <w:pPr>
                            <w:pStyle w:val="58"/>
                            <w:ind w:firstLine="0" w:firstLineChars="0"/>
                          </w:pPr>
                        </w:p>
                      </w:txbxContent>
                    </wps:txbx>
                    <wps:bodyPr wrap="none" lIns="0" tIns="0" rIns="0" bIns="0" upright="1">
                      <a:spAutoFit/>
                    </wps:bodyPr>
                  </wps:wsp>
                </a:graphicData>
              </a:graphic>
            </wp:anchor>
          </w:drawing>
        </mc:Choice>
        <mc:Fallback>
          <w:pict>
            <v:shape id="文本框 4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U4ZEwcoBAACaAwAADgAAAAAAAAABACAAAAAeAQAAZHJzL2Uyb0Rv&#10;Yy54bWxQSwUGAAAAAAYABgBZAQAAWgUAAAAA&#10;">
              <v:fill on="f" focussize="0,0"/>
              <v:stroke on="f"/>
              <v:imagedata o:title=""/>
              <o:lock v:ext="edit" aspectratio="f"/>
              <v:textbox inset="0mm,0mm,0mm,0mm" style="mso-fit-shape-to-text:t;">
                <w:txbxContent>
                  <w:p w14:paraId="4D1D9ABB">
                    <w:pPr>
                      <w:pStyle w:val="58"/>
                      <w:ind w:firstLine="0" w:firstLineChars="0"/>
                    </w:pPr>
                  </w:p>
                </w:txbxContent>
              </v:textbox>
            </v:shape>
          </w:pict>
        </mc:Fallback>
      </mc:AlternateContent>
    </w:r>
    <w:r>
      <w:rPr>
        <w:rFonts w:hint="eastAsia"/>
        <w:szCs w:val="21"/>
        <w:lang w:eastAsia="zh-CN"/>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9A2400">
    <w:pPr>
      <w:pStyle w:val="58"/>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8421557">
                          <w:pPr>
                            <w:pStyle w:val="58"/>
                          </w:pPr>
                          <w:r>
                            <w:fldChar w:fldCharType="begin"/>
                          </w:r>
                          <w:r>
                            <w:instrText xml:space="preserve"> PAGE  \* MERGEFORMAT </w:instrText>
                          </w:r>
                          <w:r>
                            <w:fldChar w:fldCharType="separate"/>
                          </w:r>
                          <w:r>
                            <w:t>XXXIII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28421557">
                    <w:pPr>
                      <w:pStyle w:val="58"/>
                    </w:pPr>
                    <w:r>
                      <w:fldChar w:fldCharType="begin"/>
                    </w:r>
                    <w:r>
                      <w:instrText xml:space="preserve"> PAGE  \* MERGEFORMAT </w:instrText>
                    </w:r>
                    <w:r>
                      <w:fldChar w:fldCharType="separate"/>
                    </w:r>
                    <w:r>
                      <w:t>XXXIII</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3BD151">
                          <w:pPr>
                            <w:pStyle w:val="58"/>
                            <w:ind w:firstLine="360"/>
                          </w:pPr>
                        </w:p>
                      </w:txbxContent>
                    </wps:txbx>
                    <wps:bodyPr wrap="none" lIns="0" tIns="0" rIns="0" bIns="0" upright="1">
                      <a:spAutoFit/>
                    </wps:bodyPr>
                  </wps:wsp>
                </a:graphicData>
              </a:graphic>
            </wp:anchor>
          </w:drawing>
        </mc:Choice>
        <mc:Fallback>
          <w:pict>
            <v:shape id="文本框 4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W8nJsoBAACaAwAADgAAAAAAAAABACAAAAAeAQAAZHJzL2Uyb0Rv&#10;Yy54bWxQSwUGAAAAAAYABgBZAQAAWgUAAAAA&#10;">
              <v:fill on="f" focussize="0,0"/>
              <v:stroke on="f"/>
              <v:imagedata o:title=""/>
              <o:lock v:ext="edit" aspectratio="f"/>
              <v:textbox inset="0mm,0mm,0mm,0mm" style="mso-fit-shape-to-text:t;">
                <w:txbxContent>
                  <w:p w14:paraId="263BD151">
                    <w:pPr>
                      <w:pStyle w:val="58"/>
                      <w:ind w:firstLine="360"/>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AD51FC4">
                          <w:pPr>
                            <w:pStyle w:val="58"/>
                            <w:ind w:left="0" w:leftChars="0" w:firstLine="0" w:firstLineChars="0"/>
                          </w:pPr>
                        </w:p>
                      </w:txbxContent>
                    </wps:txbx>
                    <wps:bodyPr wrap="none" lIns="0" tIns="0" rIns="0" bIns="0" upright="1">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aN3GssBAACcAwAADgAAAGRycy9lMm9Eb2MueG1srVPNjtMwEL4j8Q6W&#10;79RpV0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UBy74xYHfvnx/fLz9+XXN7Ks&#10;bm5yh/oANSbeB0xNw1s/4N7MfkBnFj6oaPMXJRGMY3/P1/7KIRGRH61X63WFIYGx+YL47OF5iJDe&#10;SW9JNhoacYClr/z0AdKYOqfkas7faWPKEI37y4GY2cMy95FjttKwHyZBe9+eUU+Ps2+ow1WnxLx3&#10;2Nq8JrMRZ2M/G8cQ9aFDasvCC8KbY0IShVuuMMJOhXFoRd20YHkrHt9L1sNPtf0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DWjdxrLAQAAnAMAAA4AAAAAAAAAAQAgAAAAHgEAAGRycy9lMm9E&#10;b2MueG1sUEsFBgAAAAAGAAYAWQEAAFsFAAAAAA==&#10;">
              <v:fill on="f" focussize="0,0"/>
              <v:stroke on="f"/>
              <v:imagedata o:title=""/>
              <o:lock v:ext="edit" aspectratio="f"/>
              <v:textbox inset="0mm,0mm,0mm,0mm" style="mso-fit-shape-to-text:t;">
                <w:txbxContent>
                  <w:p w14:paraId="4AD51FC4">
                    <w:pPr>
                      <w:pStyle w:val="58"/>
                      <w:ind w:left="0" w:leftChars="0" w:firstLine="0" w:firstLineChars="0"/>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286D952">
                          <w:pPr>
                            <w:ind w:left="0" w:leftChars="0" w:firstLine="0" w:firstLineChars="0"/>
                          </w:pPr>
                        </w:p>
                      </w:txbxContent>
                    </wps:txbx>
                    <wps:bodyPr wrap="none" lIns="0" tIns="0" rIns="0" bIns="0" upright="1">
                      <a:spAutoFit/>
                    </wps:bodyPr>
                  </wps:wsp>
                </a:graphicData>
              </a:graphic>
            </wp:anchor>
          </w:drawing>
        </mc:Choice>
        <mc:Fallback>
          <w:pict>
            <v:shape id="文本框 103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PkwB/fLAQAAnAMAAA4AAAAAAAAAAQAgAAAAHgEAAGRycy9lMm9E&#10;b2MueG1sUEsFBgAAAAAGAAYAWQEAAFsFAAAAAA==&#10;">
              <v:fill on="f" focussize="0,0"/>
              <v:stroke on="f"/>
              <v:imagedata o:title=""/>
              <o:lock v:ext="edit" aspectratio="f"/>
              <v:textbox inset="0mm,0mm,0mm,0mm" style="mso-fit-shape-to-text:t;">
                <w:txbxContent>
                  <w:p w14:paraId="7286D952">
                    <w:pPr>
                      <w:ind w:left="0" w:leftChars="0" w:firstLine="0" w:firstLineChars="0"/>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6A801F">
    <w:pPr>
      <w:spacing w:line="176" w:lineRule="auto"/>
      <w:ind w:left="4084" w:firstLine="344"/>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C09E74">
                          <w:pPr>
                            <w:pStyle w:val="58"/>
                          </w:pPr>
                          <w:r>
                            <w:fldChar w:fldCharType="begin"/>
                          </w:r>
                          <w:r>
                            <w:instrText xml:space="preserve"> PAGE  \* MERGEFORMAT </w:instrText>
                          </w:r>
                          <w:r>
                            <w:fldChar w:fldCharType="separate"/>
                          </w:r>
                          <w:r>
                            <w:t>XXXIX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BC09E74">
                    <w:pPr>
                      <w:pStyle w:val="58"/>
                    </w:pPr>
                    <w:r>
                      <w:fldChar w:fldCharType="begin"/>
                    </w:r>
                    <w:r>
                      <w:instrText xml:space="preserve"> PAGE  \* MERGEFORMAT </w:instrText>
                    </w:r>
                    <w:r>
                      <w:fldChar w:fldCharType="separate"/>
                    </w:r>
                    <w:r>
                      <w:t>XXXIX</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AFC032">
    <w:pPr>
      <w:spacing w:line="176" w:lineRule="auto"/>
      <w:ind w:left="4084" w:firstLine="344"/>
      <w:rPr>
        <w:rFonts w:eastAsia="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21C70C">
                          <w:pPr>
                            <w:pStyle w:val="58"/>
                          </w:pPr>
                          <w:r>
                            <w:fldChar w:fldCharType="begin"/>
                          </w:r>
                          <w:r>
                            <w:instrText xml:space="preserve"> PAGE  \* MERGEFORMAT </w:instrText>
                          </w:r>
                          <w:r>
                            <w:fldChar w:fldCharType="separate"/>
                          </w:r>
                          <w:r>
                            <w:t>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6F21C70C">
                    <w:pPr>
                      <w:pStyle w:val="58"/>
                    </w:pPr>
                    <w:r>
                      <w:fldChar w:fldCharType="begin"/>
                    </w:r>
                    <w:r>
                      <w:instrText xml:space="preserve"> PAGE  \* MERGEFORMAT </w:instrText>
                    </w:r>
                    <w:r>
                      <w:fldChar w:fldCharType="separate"/>
                    </w:r>
                    <w:r>
                      <w:t>I</w:t>
                    </w:r>
                    <w:r>
                      <w:fldChar w:fldCharType="end"/>
                    </w:r>
                  </w:p>
                </w:txbxContent>
              </v:textbox>
            </v:shape>
          </w:pict>
        </mc:Fallback>
      </mc:AlternateContent>
    </w:r>
    <w:r>
      <w:rPr>
        <w:rFonts w:eastAsia="Times New Roman"/>
        <w:spacing w:val="-4"/>
        <w:sz w:val="18"/>
        <w:szCs w:val="18"/>
      </w:rPr>
      <w:t>64</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19788">
    <w:pPr>
      <w:spacing w:line="176" w:lineRule="auto"/>
      <w:ind w:left="4084" w:firstLine="344"/>
      <w:rPr>
        <w:rFonts w:eastAsia="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AB42AE">
                          <w:pPr>
                            <w:pStyle w:val="58"/>
                          </w:pPr>
                          <w:r>
                            <w:fldChar w:fldCharType="begin"/>
                          </w:r>
                          <w:r>
                            <w:instrText xml:space="preserve"> PAGE  \* MERGEFORMAT </w:instrText>
                          </w:r>
                          <w:r>
                            <w:fldChar w:fldCharType="separate"/>
                          </w:r>
                          <w:r>
                            <w:t>L</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DAB42AE">
                    <w:pPr>
                      <w:pStyle w:val="58"/>
                    </w:pPr>
                    <w:r>
                      <w:fldChar w:fldCharType="begin"/>
                    </w:r>
                    <w:r>
                      <w:instrText xml:space="preserve"> PAGE  \* MERGEFORMAT </w:instrText>
                    </w:r>
                    <w:r>
                      <w:fldChar w:fldCharType="separate"/>
                    </w:r>
                    <w:r>
                      <w:t>L</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FDF113">
    <w:pPr>
      <w:spacing w:line="176" w:lineRule="auto"/>
      <w:ind w:left="4084" w:firstLine="344"/>
      <w:rPr>
        <w:rFonts w:eastAsia="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534110">
                          <w:pPr>
                            <w:pStyle w:val="58"/>
                          </w:pPr>
                          <w:r>
                            <w:fldChar w:fldCharType="begin"/>
                          </w:r>
                          <w:r>
                            <w:instrText xml:space="preserve"> PAGE  \* MERGEFORMAT </w:instrText>
                          </w:r>
                          <w:r>
                            <w:fldChar w:fldCharType="separate"/>
                          </w:r>
                          <w:r>
                            <w:t>LII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1A534110">
                    <w:pPr>
                      <w:pStyle w:val="58"/>
                    </w:pPr>
                    <w:r>
                      <w:fldChar w:fldCharType="begin"/>
                    </w:r>
                    <w:r>
                      <w:instrText xml:space="preserve"> PAGE  \* MERGEFORMAT </w:instrText>
                    </w:r>
                    <w:r>
                      <w:fldChar w:fldCharType="separate"/>
                    </w:r>
                    <w:r>
                      <w:t>LII</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86981B">
    <w:pPr>
      <w:spacing w:line="176" w:lineRule="auto"/>
      <w:ind w:left="4088" w:firstLine="340"/>
      <w:rPr>
        <w:rFonts w:eastAsia="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E1094E">
                          <w:pPr>
                            <w:pStyle w:val="58"/>
                          </w:pPr>
                          <w:r>
                            <w:fldChar w:fldCharType="begin"/>
                          </w:r>
                          <w:r>
                            <w:instrText xml:space="preserve"> PAGE  \* MERGEFORMAT </w:instrText>
                          </w:r>
                          <w:r>
                            <w:fldChar w:fldCharType="separate"/>
                          </w:r>
                          <w:r>
                            <w:t>LV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5E1094E">
                    <w:pPr>
                      <w:pStyle w:val="58"/>
                    </w:pPr>
                    <w:r>
                      <w:fldChar w:fldCharType="begin"/>
                    </w:r>
                    <w:r>
                      <w:instrText xml:space="preserve"> PAGE  \* MERGEFORMAT </w:instrText>
                    </w:r>
                    <w:r>
                      <w:fldChar w:fldCharType="separate"/>
                    </w:r>
                    <w:r>
                      <w:t>LV</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0BB6F9">
    <w:pPr>
      <w:spacing w:line="176" w:lineRule="auto"/>
      <w:ind w:left="4052" w:firstLine="332"/>
      <w:rPr>
        <w:rFonts w:eastAsia="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51C041">
                          <w:pPr>
                            <w:pStyle w:val="58"/>
                          </w:pPr>
                          <w:r>
                            <w:fldChar w:fldCharType="begin"/>
                          </w:r>
                          <w:r>
                            <w:instrText xml:space="preserve"> PAGE  \* MERGEFORMAT </w:instrText>
                          </w:r>
                          <w:r>
                            <w:fldChar w:fldCharType="separate"/>
                          </w:r>
                          <w:r>
                            <w:t>LXXXII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2951C041">
                    <w:pPr>
                      <w:pStyle w:val="58"/>
                    </w:pPr>
                    <w:r>
                      <w:fldChar w:fldCharType="begin"/>
                    </w:r>
                    <w:r>
                      <w:instrText xml:space="preserve"> PAGE  \* MERGEFORMAT </w:instrText>
                    </w:r>
                    <w:r>
                      <w:fldChar w:fldCharType="separate"/>
                    </w:r>
                    <w:r>
                      <w:t>LXXXII</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C11E5">
    <w:pPr>
      <w:spacing w:line="176" w:lineRule="auto"/>
      <w:ind w:left="4052" w:firstLine="332"/>
      <w:rPr>
        <w:rFonts w:eastAsia="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39D79">
                          <w:pPr>
                            <w:pStyle w:val="58"/>
                          </w:pPr>
                          <w:r>
                            <w:fldChar w:fldCharType="begin"/>
                          </w:r>
                          <w:r>
                            <w:instrText xml:space="preserve"> PAGE  \* MERGEFORMAT </w:instrText>
                          </w:r>
                          <w:r>
                            <w:fldChar w:fldCharType="separate"/>
                          </w:r>
                          <w:r>
                            <w:t>LXXXIII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08539D79">
                    <w:pPr>
                      <w:pStyle w:val="58"/>
                    </w:pPr>
                    <w:r>
                      <w:fldChar w:fldCharType="begin"/>
                    </w:r>
                    <w:r>
                      <w:instrText xml:space="preserve"> PAGE  \* MERGEFORMAT </w:instrText>
                    </w:r>
                    <w:r>
                      <w:fldChar w:fldCharType="separate"/>
                    </w:r>
                    <w:r>
                      <w:t>LXXXIII</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C890EF">
    <w:pPr>
      <w:spacing w:line="176" w:lineRule="auto"/>
      <w:ind w:left="4078" w:firstLine="332"/>
      <w:rPr>
        <w:rFonts w:eastAsia="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33BF8A">
                          <w:pPr>
                            <w:pStyle w:val="58"/>
                          </w:pPr>
                          <w:r>
                            <w:fldChar w:fldCharType="begin"/>
                          </w:r>
                          <w:r>
                            <w:instrText xml:space="preserve"> PAGE  \* MERGEFORMAT </w:instrText>
                          </w:r>
                          <w:r>
                            <w:fldChar w:fldCharType="separate"/>
                          </w:r>
                          <w:r>
                            <w:t>LXXXVII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E33BF8A">
                    <w:pPr>
                      <w:pStyle w:val="58"/>
                    </w:pPr>
                    <w:r>
                      <w:fldChar w:fldCharType="begin"/>
                    </w:r>
                    <w:r>
                      <w:instrText xml:space="preserve"> PAGE  \* MERGEFORMAT </w:instrText>
                    </w:r>
                    <w:r>
                      <w:fldChar w:fldCharType="separate"/>
                    </w:r>
                    <w:r>
                      <w:t>LXXXVII</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83043">
    <w:pPr>
      <w:spacing w:line="176" w:lineRule="auto"/>
      <w:ind w:left="4052" w:firstLine="332"/>
      <w:rPr>
        <w:rFonts w:eastAsia="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331AEB">
                          <w:pPr>
                            <w:pStyle w:val="58"/>
                          </w:pPr>
                          <w:r>
                            <w:fldChar w:fldCharType="begin"/>
                          </w:r>
                          <w:r>
                            <w:instrText xml:space="preserve"> PAGE  \* MERGEFORMAT </w:instrText>
                          </w:r>
                          <w:r>
                            <w:fldChar w:fldCharType="separate"/>
                          </w:r>
                          <w:r>
                            <w:t>LXXXVIII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21331AEB">
                    <w:pPr>
                      <w:pStyle w:val="58"/>
                    </w:pPr>
                    <w:r>
                      <w:fldChar w:fldCharType="begin"/>
                    </w:r>
                    <w:r>
                      <w:instrText xml:space="preserve"> PAGE  \* MERGEFORMAT </w:instrText>
                    </w:r>
                    <w:r>
                      <w:fldChar w:fldCharType="separate"/>
                    </w:r>
                    <w:r>
                      <w:t>LXXXVIII</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C663A">
    <w:pPr>
      <w:spacing w:line="176" w:lineRule="auto"/>
      <w:ind w:left="4052" w:firstLine="332"/>
      <w:rPr>
        <w:rFonts w:eastAsia="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10A9E">
                          <w:pPr>
                            <w:pStyle w:val="58"/>
                          </w:pPr>
                          <w:r>
                            <w:fldChar w:fldCharType="begin"/>
                          </w:r>
                          <w:r>
                            <w:instrText xml:space="preserve"> PAGE  \* MERGEFORMAT </w:instrText>
                          </w:r>
                          <w:r>
                            <w:fldChar w:fldCharType="separate"/>
                          </w:r>
                          <w:r>
                            <w:t>XC</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56C10A9E">
                    <w:pPr>
                      <w:pStyle w:val="58"/>
                    </w:pPr>
                    <w:r>
                      <w:fldChar w:fldCharType="begin"/>
                    </w:r>
                    <w:r>
                      <w:instrText xml:space="preserve"> PAGE  \* MERGEFORMAT </w:instrText>
                    </w:r>
                    <w:r>
                      <w:fldChar w:fldCharType="separate"/>
                    </w:r>
                    <w:r>
                      <w:t>XC</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43771">
    <w:pPr>
      <w:spacing w:line="176" w:lineRule="auto"/>
      <w:ind w:left="4078" w:firstLine="332"/>
      <w:rPr>
        <w:rFonts w:eastAsia="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550FEC">
                          <w:pPr>
                            <w:pStyle w:val="58"/>
                          </w:pPr>
                          <w:r>
                            <w:fldChar w:fldCharType="begin"/>
                          </w:r>
                          <w:r>
                            <w:instrText xml:space="preserve"> PAGE  \* MERGEFORMAT </w:instrText>
                          </w:r>
                          <w:r>
                            <w:fldChar w:fldCharType="separate"/>
                          </w:r>
                          <w:r>
                            <w:t>XCI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7550FEC">
                    <w:pPr>
                      <w:pStyle w:val="58"/>
                    </w:pPr>
                    <w:r>
                      <w:fldChar w:fldCharType="begin"/>
                    </w:r>
                    <w:r>
                      <w:instrText xml:space="preserve"> PAGE  \* MERGEFORMAT </w:instrText>
                    </w:r>
                    <w:r>
                      <w:fldChar w:fldCharType="separate"/>
                    </w:r>
                    <w:r>
                      <w:t>XCI</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E572C">
    <w:pPr>
      <w:spacing w:line="176" w:lineRule="auto"/>
      <w:ind w:left="4069" w:firstLine="324"/>
      <w:rPr>
        <w:rFonts w:eastAsia="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4C4D17">
                          <w:pPr>
                            <w:pStyle w:val="58"/>
                          </w:pPr>
                          <w:r>
                            <w:fldChar w:fldCharType="begin"/>
                          </w:r>
                          <w:r>
                            <w:instrText xml:space="preserve"> PAGE  \* MERGEFORMAT </w:instrText>
                          </w:r>
                          <w:r>
                            <w:fldChar w:fldCharType="separate"/>
                          </w:r>
                          <w:r>
                            <w:t>XCII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B4C4D17">
                    <w:pPr>
                      <w:pStyle w:val="58"/>
                    </w:pPr>
                    <w:r>
                      <w:fldChar w:fldCharType="begin"/>
                    </w:r>
                    <w:r>
                      <w:instrText xml:space="preserve"> PAGE  \* MERGEFORMAT </w:instrText>
                    </w:r>
                    <w:r>
                      <w:fldChar w:fldCharType="separate"/>
                    </w:r>
                    <w:r>
                      <w:t>XCII</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F4365">
    <w:pPr>
      <w:spacing w:line="176" w:lineRule="auto"/>
      <w:ind w:left="4165" w:firstLine="324"/>
      <w:rPr>
        <w:rFonts w:eastAsia="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33F16D">
                          <w:pPr>
                            <w:pStyle w:val="58"/>
                          </w:pPr>
                          <w:r>
                            <w:fldChar w:fldCharType="begin"/>
                          </w:r>
                          <w:r>
                            <w:instrText xml:space="preserve"> PAGE  \* MERGEFORMAT </w:instrText>
                          </w:r>
                          <w:r>
                            <w:fldChar w:fldCharType="separate"/>
                          </w:r>
                          <w:r>
                            <w:t>XCIII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B33F16D">
                    <w:pPr>
                      <w:pStyle w:val="58"/>
                    </w:pPr>
                    <w:r>
                      <w:fldChar w:fldCharType="begin"/>
                    </w:r>
                    <w:r>
                      <w:instrText xml:space="preserve"> PAGE  \* MERGEFORMAT </w:instrText>
                    </w:r>
                    <w:r>
                      <w:fldChar w:fldCharType="separate"/>
                    </w:r>
                    <w:r>
                      <w:t>XCIII</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FECBA">
    <w:pPr>
      <w:spacing w:line="176" w:lineRule="auto"/>
      <w:ind w:left="4057" w:firstLine="324"/>
      <w:rPr>
        <w:rFonts w:eastAsia="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426308">
                          <w:pPr>
                            <w:pStyle w:val="58"/>
                          </w:pPr>
                          <w:r>
                            <w:fldChar w:fldCharType="begin"/>
                          </w:r>
                          <w:r>
                            <w:instrText xml:space="preserve"> PAGE  \* MERGEFORMAT </w:instrText>
                          </w:r>
                          <w:r>
                            <w:fldChar w:fldCharType="separate"/>
                          </w:r>
                          <w:r>
                            <w:t>XCIV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E426308">
                    <w:pPr>
                      <w:pStyle w:val="58"/>
                    </w:pPr>
                    <w:r>
                      <w:fldChar w:fldCharType="begin"/>
                    </w:r>
                    <w:r>
                      <w:instrText xml:space="preserve"> PAGE  \* MERGEFORMAT </w:instrText>
                    </w:r>
                    <w:r>
                      <w:fldChar w:fldCharType="separate"/>
                    </w:r>
                    <w:r>
                      <w:t>XCIV</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E6790C">
    <w:pPr>
      <w:spacing w:line="176" w:lineRule="auto"/>
      <w:ind w:left="4057" w:firstLine="324"/>
      <w:rPr>
        <w:rFonts w:eastAsia="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BAF34A">
                          <w:pPr>
                            <w:pStyle w:val="58"/>
                          </w:pPr>
                          <w:r>
                            <w:fldChar w:fldCharType="begin"/>
                          </w:r>
                          <w:r>
                            <w:instrText xml:space="preserve"> PAGE  \* MERGEFORMAT </w:instrText>
                          </w:r>
                          <w:r>
                            <w:fldChar w:fldCharType="separate"/>
                          </w:r>
                          <w:r>
                            <w:t>XCIX</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FBAF34A">
                    <w:pPr>
                      <w:pStyle w:val="58"/>
                    </w:pPr>
                    <w:r>
                      <w:fldChar w:fldCharType="begin"/>
                    </w:r>
                    <w:r>
                      <w:instrText xml:space="preserve"> PAGE  \* MERGEFORMAT </w:instrText>
                    </w:r>
                    <w:r>
                      <w:fldChar w:fldCharType="separate"/>
                    </w:r>
                    <w:r>
                      <w:t>XCIX</w:t>
                    </w:r>
                    <w: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D6696">
    <w:pPr>
      <w:spacing w:line="174" w:lineRule="auto"/>
      <w:ind w:left="4466" w:firstLine="360"/>
      <w:rPr>
        <w:rFonts w:eastAsia="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AD6743">
                          <w:pPr>
                            <w:pStyle w:val="58"/>
                          </w:pPr>
                          <w:r>
                            <w:fldChar w:fldCharType="begin"/>
                          </w:r>
                          <w:r>
                            <w:instrText xml:space="preserve"> PAGE  \* MERGEFORMAT </w:instrText>
                          </w:r>
                          <w:r>
                            <w:fldChar w:fldCharType="separate"/>
                          </w:r>
                          <w:r>
                            <w:t>C</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2CAD6743">
                    <w:pPr>
                      <w:pStyle w:val="58"/>
                    </w:pPr>
                    <w:r>
                      <w:fldChar w:fldCharType="begin"/>
                    </w:r>
                    <w:r>
                      <w:instrText xml:space="preserve"> PAGE  \* MERGEFORMAT </w:instrText>
                    </w:r>
                    <w:r>
                      <w:fldChar w:fldCharType="separate"/>
                    </w:r>
                    <w:r>
                      <w:t>C</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B68058">
                          <w:pPr>
                            <w:pStyle w:val="58"/>
                          </w:pPr>
                        </w:p>
                      </w:txbxContent>
                    </wps:txbx>
                    <wps:bodyPr wrap="none" lIns="0" tIns="0" rIns="0" bIns="0" upright="1">
                      <a:spAutoFit/>
                    </wps:bodyPr>
                  </wps:wsp>
                </a:graphicData>
              </a:graphic>
            </wp:anchor>
          </w:drawing>
        </mc:Choice>
        <mc:Fallback>
          <w:pict>
            <v:shape id="文本框 4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WKLL0yQEAAJsDAAAOAAAAAAAAAAEAIAAAAB4BAABkcnMvZTJvRG9j&#10;LnhtbFBLBQYAAAAABgAGAFkBAABZBQAAAAA=&#10;">
              <v:fill on="f" focussize="0,0"/>
              <v:stroke on="f"/>
              <v:imagedata o:title=""/>
              <o:lock v:ext="edit" aspectratio="f"/>
              <v:textbox inset="0mm,0mm,0mm,0mm" style="mso-fit-shape-to-text:t;">
                <w:txbxContent>
                  <w:p w14:paraId="2EB68058">
                    <w:pPr>
                      <w:pStyle w:val="58"/>
                    </w:pP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2E2D1">
    <w:pPr>
      <w:framePr w:wrap="around" w:vAnchor="text" w:hAnchor="margin" w:xAlign="center" w:y="1"/>
      <w:ind w:firstLine="420"/>
    </w:pPr>
    <w:r>
      <w:fldChar w:fldCharType="begin"/>
    </w:r>
    <w:r>
      <w:instrText xml:space="preserve">PAGE  </w:instrText>
    </w:r>
    <w:r>
      <w:fldChar w:fldCharType="end"/>
    </w:r>
  </w:p>
  <w:p w14:paraId="4D7A20E3">
    <w:pPr>
      <w:ind w:firstLine="420"/>
      <w:jc w:val="center"/>
    </w:pPr>
    <w:r>
      <w:t>6-</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FA9BC">
    <w:pPr>
      <w:framePr w:wrap="around" w:vAnchor="text" w:hAnchor="margin" w:xAlign="center" w:y="1"/>
      <w:ind w:firstLine="420"/>
    </w:pPr>
    <w:r>
      <w:fldChar w:fldCharType="begin"/>
    </w:r>
    <w:r>
      <w:instrText xml:space="preserve">PAGE  </w:instrText>
    </w:r>
    <w:r>
      <w:fldChar w:fldCharType="end"/>
    </w:r>
  </w:p>
  <w:p w14:paraId="2211995E">
    <w:pPr>
      <w:ind w:firstLine="420"/>
      <w:jc w:val="center"/>
    </w:pPr>
    <w:r>
      <w:t>6-</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977E8">
    <w:pPr>
      <w:spacing w:line="176" w:lineRule="auto"/>
      <w:ind w:left="4506" w:firstLine="332"/>
      <w:rPr>
        <w:rFonts w:eastAsia="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346E06">
                          <w:pPr>
                            <w:pStyle w:val="58"/>
                          </w:pPr>
                          <w:r>
                            <w:fldChar w:fldCharType="begin"/>
                          </w:r>
                          <w:r>
                            <w:instrText xml:space="preserve"> PAGE  \* MERGEFORMAT </w:instrText>
                          </w:r>
                          <w:r>
                            <w:fldChar w:fldCharType="separate"/>
                          </w:r>
                          <w:r>
                            <w:t>CXIII</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30346E06">
                    <w:pPr>
                      <w:pStyle w:val="58"/>
                    </w:pPr>
                    <w:r>
                      <w:fldChar w:fldCharType="begin"/>
                    </w:r>
                    <w:r>
                      <w:instrText xml:space="preserve"> PAGE  \* MERGEFORMAT </w:instrText>
                    </w:r>
                    <w:r>
                      <w:fldChar w:fldCharType="separate"/>
                    </w:r>
                    <w:r>
                      <w:t>CXIII</w:t>
                    </w:r>
                    <w: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3BC0F">
    <w:pPr>
      <w:pStyle w:val="58"/>
      <w:tabs>
        <w:tab w:val="left" w:pos="3300"/>
        <w:tab w:val="center" w:pos="4433"/>
      </w:tabs>
      <w:spacing w:before="120" w:after="120"/>
      <w:ind w:firstLine="420"/>
      <w:rPr>
        <w:sz w:val="21"/>
        <w:szCs w:val="21"/>
      </w:rPr>
    </w:pPr>
    <w:r>
      <w:rPr>
        <w:sz w:val="21"/>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A4AA22">
                          <w:pPr>
                            <w:pStyle w:val="58"/>
                          </w:pPr>
                          <w:r>
                            <w:fldChar w:fldCharType="begin"/>
                          </w:r>
                          <w:r>
                            <w:instrText xml:space="preserve"> PAGE  \* MERGEFORMAT </w:instrText>
                          </w:r>
                          <w:r>
                            <w:fldChar w:fldCharType="separate"/>
                          </w:r>
                          <w:r>
                            <w:t>CXXV</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22A4AA22">
                    <w:pPr>
                      <w:pStyle w:val="58"/>
                    </w:pPr>
                    <w:r>
                      <w:fldChar w:fldCharType="begin"/>
                    </w:r>
                    <w:r>
                      <w:instrText xml:space="preserve"> PAGE  \* MERGEFORMAT </w:instrText>
                    </w:r>
                    <w:r>
                      <w:fldChar w:fldCharType="separate"/>
                    </w:r>
                    <w:r>
                      <w:t>CXXV</w:t>
                    </w:r>
                    <w:r>
                      <w:fldChar w:fldCharType="end"/>
                    </w: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53182A">
                          <w:pPr>
                            <w:pStyle w:val="58"/>
                            <w:ind w:firstLine="360"/>
                          </w:pPr>
                        </w:p>
                      </w:txbxContent>
                    </wps:txbx>
                    <wps:bodyPr wrap="none" lIns="0" tIns="0" rIns="0" bIns="0" upright="1">
                      <a:spAutoFit/>
                    </wps:bodyPr>
                  </wps:wsp>
                </a:graphicData>
              </a:graphic>
            </wp:anchor>
          </w:drawing>
        </mc:Choice>
        <mc:Fallback>
          <w:pict>
            <v:shape id="文本框 5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UA8YjIAQAAmwMAAA4AAAAAAAAAAQAgAAAAHgEAAGRycy9lMm9Eb2Mu&#10;eG1sUEsFBgAAAAAGAAYAWQEAAFgFAAAAAA==&#10;">
              <v:fill on="f" focussize="0,0"/>
              <v:stroke on="f"/>
              <v:imagedata o:title=""/>
              <o:lock v:ext="edit" aspectratio="f"/>
              <v:textbox inset="0mm,0mm,0mm,0mm" style="mso-fit-shape-to-text:t;">
                <w:txbxContent>
                  <w:p w14:paraId="2953182A">
                    <w:pPr>
                      <w:pStyle w:val="58"/>
                      <w:ind w:firstLine="360"/>
                    </w:pPr>
                  </w:p>
                </w:txbxContent>
              </v:textbox>
            </v:shape>
          </w:pict>
        </mc:Fallback>
      </mc:AlternateConten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9B04553">
                          <w:pPr>
                            <w:pStyle w:val="58"/>
                            <w:tabs>
                              <w:tab w:val="left" w:pos="3300"/>
                              <w:tab w:val="center" w:pos="4433"/>
                            </w:tabs>
                            <w:spacing w:before="120" w:after="120"/>
                            <w:ind w:firstLine="360"/>
                          </w:pPr>
                        </w:p>
                        <w:p w14:paraId="72A2530E">
                          <w:pPr>
                            <w:ind w:firstLine="420"/>
                          </w:pP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LNJWO7QAAAABQEAAA8AAAAAAAAAAQAgAAAAIgAAAGRycy9k&#10;b3ducmV2LnhtbFBLAQIUABQAAAAIAIdO4kCdr0Ye0QEAAKMDAAAOAAAAAAAAAAEAIAAAAB8BAABk&#10;cnMvZTJvRG9jLnhtbFBLBQYAAAAABgAGAFkBAABiBQAAAAA=&#10;">
              <v:fill on="f" focussize="0,0"/>
              <v:stroke on="f" weight="0.5pt"/>
              <v:imagedata o:title=""/>
              <o:lock v:ext="edit" aspectratio="f"/>
              <v:textbox inset="0mm,0mm,0mm,0mm" style="mso-fit-shape-to-text:t;">
                <w:txbxContent>
                  <w:p w14:paraId="19B04553">
                    <w:pPr>
                      <w:pStyle w:val="58"/>
                      <w:tabs>
                        <w:tab w:val="left" w:pos="3300"/>
                        <w:tab w:val="center" w:pos="4433"/>
                      </w:tabs>
                      <w:spacing w:before="120" w:after="120"/>
                      <w:ind w:firstLine="360"/>
                    </w:pPr>
                  </w:p>
                  <w:p w14:paraId="72A2530E">
                    <w:pPr>
                      <w:ind w:firstLine="420"/>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A71C7">
    <w:pPr>
      <w:ind w:firstLine="420"/>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850E9C">
    <w:pPr>
      <w:pStyle w:val="6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A74F5">
    <w:pPr>
      <w:pStyle w:val="60"/>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A46CC0">
    <w:pPr>
      <w:ind w:firstLine="420"/>
      <w:jc w:val="cent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2AC236">
    <w:pPr>
      <w:ind w:firstLine="42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20753">
    <w:pPr>
      <w:ind w:firstLine="42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D58DA">
    <w:pPr>
      <w:ind w:firstLine="42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86805C">
    <w:pPr>
      <w:ind w:firstLine="420"/>
    </w:pPr>
    <w:r>
      <w:rPr>
        <w:rFonts w:hint="eastAsia"/>
      </w:rPr>
      <w:t>第</w:t>
    </w:r>
    <w:r>
      <w:t>6</w:t>
    </w:r>
    <w:r>
      <w:rPr>
        <w:rFonts w:hint="eastAsia"/>
      </w:rPr>
      <w:t>章工程量清单</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E73A39">
    <w:pPr>
      <w:ind w:firstLine="420"/>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D0509">
    <w:pPr>
      <w:ind w:firstLine="420"/>
    </w:pPr>
    <w:r>
      <w:rPr>
        <w:rFonts w:hint="eastAsia"/>
      </w:rPr>
      <w:t>第</w:t>
    </w:r>
    <w:r>
      <w:t>6</w:t>
    </w:r>
    <w:r>
      <w:rPr>
        <w:rFonts w:hint="eastAsia"/>
      </w:rPr>
      <w:t>章工程量清单</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DB5185">
    <w:pPr>
      <w:pStyle w:val="60"/>
      <w:pBdr>
        <w:bottom w:val="none" w:color="auto" w:sz="0" w:space="0"/>
      </w:pBdr>
      <w:ind w:firstLine="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281F64"/>
    <w:multiLevelType w:val="singleLevel"/>
    <w:tmpl w:val="A7281F64"/>
    <w:lvl w:ilvl="0" w:tentative="0">
      <w:start w:val="3"/>
      <w:numFmt w:val="chineseCounting"/>
      <w:suff w:val="nothing"/>
      <w:lvlText w:val="（%1）"/>
      <w:lvlJc w:val="left"/>
      <w:rPr>
        <w:rFonts w:hint="eastAsia"/>
      </w:rPr>
    </w:lvl>
  </w:abstractNum>
  <w:abstractNum w:abstractNumId="1">
    <w:nsid w:val="FFFFFFFB"/>
    <w:multiLevelType w:val="multilevel"/>
    <w:tmpl w:val="FFFFFFFB"/>
    <w:lvl w:ilvl="0" w:tentative="0">
      <w:start w:val="4"/>
      <w:numFmt w:val="decimal"/>
      <w:pStyle w:val="900"/>
      <w:lvlText w:val="%1"/>
      <w:legacy w:legacy="1" w:legacySpace="144" w:legacyIndent="0"/>
      <w:lvlJc w:val="left"/>
    </w:lvl>
    <w:lvl w:ilvl="1" w:tentative="0">
      <w:start w:val="3"/>
      <w:numFmt w:val="decimal"/>
      <w:lvlText w:val="%1.%2"/>
      <w:legacy w:legacy="1" w:legacySpace="144" w:legacyIndent="0"/>
      <w:lvlJc w:val="left"/>
    </w:lvl>
    <w:lvl w:ilvl="2" w:tentative="0">
      <w:start w:val="1"/>
      <w:numFmt w:val="decimal"/>
      <w:lvlText w:val="%1.%2.%3"/>
      <w:legacy w:legacy="1" w:legacySpace="144" w:legacyIndent="0"/>
      <w:lvlJc w:val="left"/>
    </w:lvl>
    <w:lvl w:ilvl="3" w:tentative="0">
      <w:start w:val="1"/>
      <w:numFmt w:val="decimal"/>
      <w:lvlText w:val="%1.%2.%3.%4"/>
      <w:legacy w:legacy="1" w:legacySpace="144" w:legacyIndent="0"/>
      <w:lvlJc w:val="left"/>
    </w:lvl>
    <w:lvl w:ilvl="4" w:tentative="0">
      <w:start w:val="1"/>
      <w:numFmt w:val="decimal"/>
      <w:lvlText w:val="%1.%2.%3.%4.%5"/>
      <w:legacy w:legacy="1" w:legacySpace="144" w:legacyIndent="0"/>
      <w:lvlJc w:val="left"/>
    </w:lvl>
    <w:lvl w:ilvl="5" w:tentative="0">
      <w:start w:val="1"/>
      <w:numFmt w:val="decimal"/>
      <w:lvlText w:val="%1.%2.%3.%4.%5.%6"/>
      <w:legacy w:legacy="1" w:legacySpace="144" w:legacyIndent="0"/>
      <w:lvlJc w:val="left"/>
    </w:lvl>
    <w:lvl w:ilvl="6" w:tentative="0">
      <w:start w:val="1"/>
      <w:numFmt w:val="decimal"/>
      <w:lvlText w:val="%1.%2.%3.%4.%5.%6.%7"/>
      <w:legacy w:legacy="1" w:legacySpace="144" w:legacyIndent="0"/>
      <w:lvlJc w:val="left"/>
    </w:lvl>
    <w:lvl w:ilvl="7" w:tentative="0">
      <w:start w:val="1"/>
      <w:numFmt w:val="decimal"/>
      <w:lvlText w:val="%1.%2.%3.%4.%5.%6.%7.%8"/>
      <w:legacy w:legacy="1" w:legacySpace="144" w:legacyIndent="0"/>
      <w:lvlJc w:val="left"/>
    </w:lvl>
    <w:lvl w:ilvl="8" w:tentative="0">
      <w:start w:val="1"/>
      <w:numFmt w:val="decimal"/>
      <w:lvlText w:val="%1.%2.%3.%4.%5.%6.%7.%8.%9"/>
      <w:legacy w:legacy="1" w:legacySpace="144" w:legacyIndent="0"/>
      <w:lvlJc w:val="left"/>
    </w:lvl>
  </w:abstractNum>
  <w:abstractNum w:abstractNumId="2">
    <w:nsid w:val="02325E6A"/>
    <w:multiLevelType w:val="multilevel"/>
    <w:tmpl w:val="02325E6A"/>
    <w:lvl w:ilvl="0" w:tentative="0">
      <w:start w:val="1"/>
      <w:numFmt w:val="bullet"/>
      <w:pStyle w:val="1294"/>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3">
    <w:nsid w:val="08D93BB9"/>
    <w:multiLevelType w:val="singleLevel"/>
    <w:tmpl w:val="08D93BB9"/>
    <w:lvl w:ilvl="0" w:tentative="0">
      <w:start w:val="7"/>
      <w:numFmt w:val="chineseCounting"/>
      <w:suff w:val="nothing"/>
      <w:lvlText w:val="（%1）"/>
      <w:lvlJc w:val="left"/>
      <w:rPr>
        <w:rFonts w:hint="eastAsia"/>
      </w:rPr>
    </w:lvl>
  </w:abstractNum>
  <w:abstractNum w:abstractNumId="4">
    <w:nsid w:val="1FC91163"/>
    <w:multiLevelType w:val="multilevel"/>
    <w:tmpl w:val="1FC91163"/>
    <w:lvl w:ilvl="0" w:tentative="0">
      <w:start w:val="1"/>
      <w:numFmt w:val="decimal"/>
      <w:pStyle w:val="186"/>
      <w:suff w:val="nothing"/>
      <w:lvlText w:val="%1　"/>
      <w:lvlJc w:val="left"/>
      <w:pPr>
        <w:ind w:left="0" w:firstLine="0"/>
      </w:pPr>
      <w:rPr>
        <w:rFonts w:hint="eastAsia" w:ascii="黑体" w:hAnsi="Times New Roman" w:eastAsia="黑体"/>
        <w:b w:val="0"/>
        <w:i w:val="0"/>
        <w:sz w:val="28"/>
        <w:szCs w:val="28"/>
      </w:rPr>
    </w:lvl>
    <w:lvl w:ilvl="1" w:tentative="0">
      <w:start w:val="1"/>
      <w:numFmt w:val="decimal"/>
      <w:pStyle w:val="185"/>
      <w:suff w:val="nothing"/>
      <w:lvlText w:val="%1.%2　"/>
      <w:lvlJc w:val="left"/>
      <w:pPr>
        <w:ind w:left="0" w:firstLine="0"/>
      </w:pPr>
      <w:rPr>
        <w:rFonts w:hint="eastAsia" w:ascii="Arial" w:hAnsi="Arial" w:eastAsia="黑体" w:cs="Times New Roman"/>
        <w:b w:val="0"/>
        <w:bCs w:val="0"/>
        <w:i w:val="0"/>
        <w:iCs w:val="0"/>
        <w:caps w:val="0"/>
        <w:smallCaps w:val="0"/>
        <w:strike w:val="0"/>
        <w:dstrike w:val="0"/>
        <w:vanish w:val="0"/>
        <w:color w:val="auto"/>
        <w:spacing w:val="0"/>
        <w:w w:val="100"/>
        <w:kern w:val="0"/>
        <w:position w:val="0"/>
        <w:sz w:val="24"/>
        <w:szCs w:val="24"/>
        <w:u w:val="none"/>
        <w:shd w:val="clear" w:color="auto" w:fill="auto"/>
        <w:vertAlign w:val="baseline"/>
      </w:rPr>
    </w:lvl>
    <w:lvl w:ilvl="2" w:tentative="0">
      <w:start w:val="1"/>
      <w:numFmt w:val="decimal"/>
      <w:pStyle w:val="493"/>
      <w:suff w:val="nothing"/>
      <w:lvlText w:val="%1.%2.%3　"/>
      <w:lvlJc w:val="left"/>
      <w:pPr>
        <w:ind w:left="0" w:firstLine="0"/>
      </w:pPr>
      <w:rPr>
        <w:rFonts w:hint="eastAsia" w:ascii="Arial" w:hAnsi="Arial" w:eastAsia="黑体"/>
        <w:b w:val="0"/>
        <w:bCs w:val="0"/>
        <w:i w:val="0"/>
        <w:iCs w:val="0"/>
        <w:caps w:val="0"/>
        <w:smallCaps w:val="0"/>
        <w:strike w:val="0"/>
        <w:dstrike w:val="0"/>
        <w:color w:val="auto"/>
        <w:spacing w:val="0"/>
        <w:w w:val="100"/>
        <w:kern w:val="0"/>
        <w:position w:val="0"/>
        <w:sz w:val="21"/>
        <w:u w:val="none"/>
        <w:shd w:val="clear" w:color="auto" w:fill="auto"/>
      </w:rPr>
    </w:lvl>
    <w:lvl w:ilvl="3" w:tentative="0">
      <w:start w:val="1"/>
      <w:numFmt w:val="decimal"/>
      <w:pStyle w:val="868"/>
      <w:suff w:val="nothing"/>
      <w:lvlText w:val="%1.%2.%3.%4　"/>
      <w:lvlJc w:val="left"/>
      <w:pPr>
        <w:ind w:left="0" w:firstLine="0"/>
      </w:pPr>
      <w:rPr>
        <w:rFonts w:hint="eastAsia" w:ascii="黑体" w:hAnsi="Times New Roman" w:eastAsia="黑体"/>
        <w:b w:val="0"/>
        <w:i w:val="0"/>
        <w:sz w:val="21"/>
      </w:rPr>
    </w:lvl>
    <w:lvl w:ilvl="4" w:tentative="0">
      <w:start w:val="1"/>
      <w:numFmt w:val="decimal"/>
      <w:pStyle w:val="962"/>
      <w:suff w:val="nothing"/>
      <w:lvlText w:val="%1.%2.%3.%4.%5　"/>
      <w:lvlJc w:val="left"/>
      <w:pPr>
        <w:ind w:left="0" w:firstLine="0"/>
      </w:pPr>
      <w:rPr>
        <w:rFonts w:hint="eastAsia" w:ascii="黑体" w:hAnsi="Times New Roman" w:eastAsia="黑体"/>
        <w:b w:val="0"/>
        <w:i w:val="0"/>
        <w:sz w:val="21"/>
      </w:rPr>
    </w:lvl>
    <w:lvl w:ilvl="5" w:tentative="0">
      <w:start w:val="1"/>
      <w:numFmt w:val="decimal"/>
      <w:pStyle w:val="714"/>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249C1C15"/>
    <w:multiLevelType w:val="multilevel"/>
    <w:tmpl w:val="249C1C15"/>
    <w:lvl w:ilvl="0" w:tentative="0">
      <w:start w:val="18"/>
      <w:numFmt w:val="decimal"/>
      <w:pStyle w:val="785"/>
      <w:lvlText w:val="第%1章."/>
      <w:lvlJc w:val="left"/>
      <w:pPr>
        <w:tabs>
          <w:tab w:val="left" w:pos="1080"/>
        </w:tabs>
        <w:ind w:left="0" w:firstLine="0"/>
      </w:pPr>
      <w:rPr>
        <w:rFonts w:hint="eastAsia" w:ascii="黑体" w:eastAsia="黑体"/>
        <w:b/>
        <w:i w:val="0"/>
        <w:caps w:val="0"/>
        <w:strike w:val="0"/>
        <w:dstrike w:val="0"/>
        <w:outline w:val="0"/>
        <w:shadow w:val="0"/>
        <w:emboss w:val="0"/>
        <w:imprint w:val="0"/>
        <w:vanish w:val="0"/>
        <w:color w:val="0000FF"/>
        <w:sz w:val="30"/>
        <w:u w:val="none"/>
        <w:vertAlign w:val="baseline"/>
      </w:rPr>
    </w:lvl>
    <w:lvl w:ilvl="1" w:tentative="0">
      <w:start w:val="1"/>
      <w:numFmt w:val="decimal"/>
      <w:lvlText w:val="%1.%2."/>
      <w:lvlJc w:val="left"/>
      <w:pPr>
        <w:tabs>
          <w:tab w:val="left" w:pos="720"/>
        </w:tabs>
        <w:ind w:left="0" w:firstLine="0"/>
      </w:pPr>
      <w:rPr>
        <w:rFonts w:hint="eastAsia" w:ascii="黑体" w:eastAsia="黑体"/>
        <w:b/>
        <w:i w:val="0"/>
        <w:strike w:val="0"/>
        <w:dstrike w:val="0"/>
        <w:color w:val="0000FF"/>
        <w:sz w:val="24"/>
        <w:u w:val="none"/>
      </w:rPr>
    </w:lvl>
    <w:lvl w:ilvl="2" w:tentative="0">
      <w:start w:val="1"/>
      <w:numFmt w:val="decimal"/>
      <w:isLgl/>
      <w:lvlText w:val="%1.%2.%3."/>
      <w:lvlJc w:val="left"/>
      <w:pPr>
        <w:tabs>
          <w:tab w:val="left" w:pos="1080"/>
        </w:tabs>
        <w:ind w:left="0" w:firstLine="0"/>
      </w:pPr>
      <w:rPr>
        <w:rFonts w:hint="eastAsia" w:ascii="黑体" w:eastAsia="黑体"/>
        <w:b/>
        <w:i w:val="0"/>
        <w:color w:val="0000FF"/>
        <w:sz w:val="24"/>
        <w:u w:val="none"/>
      </w:rPr>
    </w:lvl>
    <w:lvl w:ilvl="3" w:tentative="0">
      <w:start w:val="1"/>
      <w:numFmt w:val="decimal"/>
      <w:isLgl/>
      <w:lvlText w:val="(%4)."/>
      <w:lvlJc w:val="left"/>
      <w:pPr>
        <w:tabs>
          <w:tab w:val="left" w:pos="1060"/>
        </w:tabs>
        <w:ind w:left="0" w:firstLine="340"/>
      </w:pPr>
      <w:rPr>
        <w:rFonts w:hint="eastAsia" w:ascii="宋体" w:eastAsia="宋体"/>
        <w:b w:val="0"/>
        <w:i w:val="0"/>
        <w:color w:val="0000FF"/>
        <w:sz w:val="24"/>
        <w:u w:val="none"/>
      </w:rPr>
    </w:lvl>
    <w:lvl w:ilvl="4" w:tentative="0">
      <w:start w:val="1"/>
      <w:numFmt w:val="bullet"/>
      <w:lvlText w:val="①"/>
      <w:lvlJc w:val="left"/>
      <w:pPr>
        <w:tabs>
          <w:tab w:val="left" w:pos="984"/>
        </w:tabs>
        <w:ind w:left="0" w:firstLine="624"/>
      </w:pPr>
      <w:rPr>
        <w:rFonts w:hint="eastAsia" w:ascii="宋体" w:eastAsia="宋体"/>
        <w:b w:val="0"/>
        <w:i w:val="0"/>
        <w:color w:val="auto"/>
        <w:sz w:val="24"/>
        <w:u w:val="none"/>
      </w:rPr>
    </w:lvl>
    <w:lvl w:ilvl="5" w:tentative="0">
      <w:start w:val="1"/>
      <w:numFmt w:val="lowerLetter"/>
      <w:lvlText w:val="%6."/>
      <w:lvlJc w:val="left"/>
      <w:pPr>
        <w:tabs>
          <w:tab w:val="left" w:pos="1040"/>
        </w:tabs>
        <w:ind w:left="0" w:firstLine="680"/>
      </w:pPr>
      <w:rPr>
        <w:rFonts w:hint="eastAsia"/>
      </w:rPr>
    </w:lvl>
    <w:lvl w:ilvl="6" w:tentative="0">
      <w:start w:val="1"/>
      <w:numFmt w:val="bullet"/>
      <w:lvlText w:val="Ⅰ"/>
      <w:lvlJc w:val="left"/>
      <w:pPr>
        <w:tabs>
          <w:tab w:val="left" w:pos="3827"/>
        </w:tabs>
        <w:ind w:left="3827" w:hanging="1276"/>
      </w:pPr>
      <w:rPr>
        <w:rFonts w:hint="eastAsia" w:ascii="宋体" w:eastAsia="宋体"/>
        <w:color w:val="auto"/>
      </w:rPr>
    </w:lvl>
    <w:lvl w:ilvl="7" w:tentative="0">
      <w:start w:val="1"/>
      <w:numFmt w:val="none"/>
      <w:lvlText w:val="%8"/>
      <w:lvlJc w:val="left"/>
      <w:pPr>
        <w:tabs>
          <w:tab w:val="left" w:pos="4394"/>
        </w:tabs>
        <w:ind w:left="4394" w:hanging="1418"/>
      </w:pPr>
      <w:rPr>
        <w:rFonts w:hint="eastAsia"/>
      </w:rPr>
    </w:lvl>
    <w:lvl w:ilvl="8" w:tentative="0">
      <w:start w:val="1"/>
      <w:numFmt w:val="none"/>
      <w:lvlText w:val="%9"/>
      <w:lvlJc w:val="left"/>
      <w:pPr>
        <w:tabs>
          <w:tab w:val="left" w:pos="5102"/>
        </w:tabs>
        <w:ind w:left="5102" w:hanging="1700"/>
      </w:pPr>
      <w:rPr>
        <w:rFonts w:hint="eastAsia" w:ascii="楷体_GB2312" w:eastAsia="楷体_GB2312"/>
        <w:b/>
        <w:i w:val="0"/>
      </w:rPr>
    </w:lvl>
  </w:abstractNum>
  <w:abstractNum w:abstractNumId="6">
    <w:nsid w:val="361E5279"/>
    <w:multiLevelType w:val="multilevel"/>
    <w:tmpl w:val="361E5279"/>
    <w:lvl w:ilvl="0" w:tentative="0">
      <w:start w:val="16"/>
      <w:numFmt w:val="bullet"/>
      <w:pStyle w:val="625"/>
      <w:lvlText w:val="△"/>
      <w:lvlJc w:val="left"/>
      <w:pPr>
        <w:tabs>
          <w:tab w:val="left" w:pos="780"/>
        </w:tabs>
        <w:ind w:left="780" w:hanging="360"/>
      </w:pPr>
      <w:rPr>
        <w:rFonts w:hint="eastAsia" w:ascii="宋体" w:hAnsi="宋体" w:eastAsia="宋体" w:cs="Times New Roman"/>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7">
    <w:nsid w:val="3EBC77D2"/>
    <w:multiLevelType w:val="multilevel"/>
    <w:tmpl w:val="3EBC77D2"/>
    <w:lvl w:ilvl="0" w:tentative="0">
      <w:start w:val="1"/>
      <w:numFmt w:val="decimal"/>
      <w:pStyle w:val="1204"/>
      <w:lvlText w:val="(%1)"/>
      <w:lvlJc w:val="left"/>
      <w:pPr>
        <w:tabs>
          <w:tab w:val="left" w:pos="927"/>
        </w:tabs>
        <w:ind w:left="927" w:hanging="567"/>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3"/>
      <w:numFmt w:val="decimal"/>
      <w:lvlText w:val="%4．"/>
      <w:lvlJc w:val="left"/>
      <w:pPr>
        <w:tabs>
          <w:tab w:val="left" w:pos="1620"/>
        </w:tabs>
        <w:ind w:left="1620" w:hanging="360"/>
      </w:pPr>
      <w:rPr>
        <w:rFonts w:hint="default"/>
      </w:rPr>
    </w:lvl>
    <w:lvl w:ilvl="4" w:tentative="0">
      <w:start w:val="2"/>
      <w:numFmt w:val="decimal"/>
      <w:lvlText w:val="（%5）"/>
      <w:lvlJc w:val="left"/>
      <w:pPr>
        <w:tabs>
          <w:tab w:val="left" w:pos="7100"/>
        </w:tabs>
        <w:ind w:left="7100" w:hanging="720"/>
      </w:pPr>
      <w:rPr>
        <w:rFonts w:hint="default"/>
      </w:r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49143BE4"/>
    <w:multiLevelType w:val="multilevel"/>
    <w:tmpl w:val="49143BE4"/>
    <w:lvl w:ilvl="0" w:tentative="0">
      <w:start w:val="1"/>
      <w:numFmt w:val="decimal"/>
      <w:pStyle w:val="997"/>
      <w:isLgl/>
      <w:suff w:val="space"/>
      <w:lvlText w:val="第%1章"/>
      <w:lvlJc w:val="center"/>
      <w:pPr>
        <w:ind w:left="3119" w:firstLine="0"/>
      </w:pPr>
      <w:rPr>
        <w:rFonts w:hint="eastAsia" w:ascii="黑体" w:eastAsia="黑体"/>
        <w:b w:val="0"/>
        <w:i w:val="0"/>
        <w:sz w:val="32"/>
      </w:rPr>
    </w:lvl>
    <w:lvl w:ilvl="1" w:tentative="0">
      <w:start w:val="1"/>
      <w:numFmt w:val="decimal"/>
      <w:lvlText w:val="%1.%2"/>
      <w:lvlJc w:val="left"/>
      <w:pPr>
        <w:tabs>
          <w:tab w:val="left" w:pos="360"/>
        </w:tabs>
        <w:ind w:left="0" w:firstLine="0"/>
      </w:pPr>
      <w:rPr>
        <w:rFonts w:hint="default" w:ascii="Times New Roman" w:hAnsi="Times New Roman" w:eastAsia="宋体"/>
        <w:b/>
        <w:i w:val="0"/>
        <w:sz w:val="24"/>
        <w:szCs w:val="24"/>
      </w:rPr>
    </w:lvl>
    <w:lvl w:ilvl="2" w:tentative="0">
      <w:start w:val="1"/>
      <w:numFmt w:val="decimal"/>
      <w:lvlText w:val="%1.%2.%3 "/>
      <w:lvlJc w:val="left"/>
      <w:pPr>
        <w:tabs>
          <w:tab w:val="left" w:pos="720"/>
        </w:tabs>
        <w:ind w:left="0" w:firstLine="0"/>
      </w:pPr>
      <w:rPr>
        <w:rFonts w:hint="default" w:ascii="Times New Roman" w:hAnsi="Times New Roman" w:eastAsia="宋体"/>
        <w:b w:val="0"/>
        <w:i w:val="0"/>
        <w:sz w:val="24"/>
      </w:rPr>
    </w:lvl>
    <w:lvl w:ilvl="3" w:tentative="0">
      <w:start w:val="1"/>
      <w:numFmt w:val="decimal"/>
      <w:lvlText w:val="%1.%2.%3.%4"/>
      <w:lvlJc w:val="left"/>
      <w:pPr>
        <w:tabs>
          <w:tab w:val="left" w:pos="1035"/>
        </w:tabs>
        <w:ind w:left="-195" w:firstLine="510"/>
      </w:pPr>
      <w:rPr>
        <w:rFonts w:hint="default" w:ascii="Times New Roman" w:hAnsi="Times New Roman" w:eastAsia="宋体"/>
        <w:b w:val="0"/>
        <w:i w:val="0"/>
        <w:sz w:val="24"/>
      </w:rPr>
    </w:lvl>
    <w:lvl w:ilvl="4" w:tentative="0">
      <w:start w:val="1"/>
      <w:numFmt w:val="decimal"/>
      <w:lvlText w:val="%1.%2.%3.%4.%5"/>
      <w:lvlJc w:val="left"/>
      <w:pPr>
        <w:tabs>
          <w:tab w:val="left" w:pos="5900"/>
        </w:tabs>
        <w:ind w:left="5670" w:hanging="850"/>
      </w:pPr>
      <w:rPr>
        <w:rFonts w:hint="eastAsia"/>
      </w:rPr>
    </w:lvl>
    <w:lvl w:ilvl="5" w:tentative="0">
      <w:start w:val="1"/>
      <w:numFmt w:val="decimal"/>
      <w:lvlText w:val="%1.%2.%3.%4.%5.%6"/>
      <w:lvlJc w:val="left"/>
      <w:pPr>
        <w:tabs>
          <w:tab w:val="left" w:pos="6685"/>
        </w:tabs>
        <w:ind w:left="6379" w:hanging="1134"/>
      </w:pPr>
      <w:rPr>
        <w:rFonts w:hint="eastAsia"/>
      </w:rPr>
    </w:lvl>
    <w:lvl w:ilvl="6" w:tentative="0">
      <w:start w:val="1"/>
      <w:numFmt w:val="decimal"/>
      <w:lvlText w:val="%1.%2.%3.%4.%5.%6.%7"/>
      <w:lvlJc w:val="left"/>
      <w:pPr>
        <w:tabs>
          <w:tab w:val="left" w:pos="7110"/>
        </w:tabs>
        <w:ind w:left="6946" w:hanging="1276"/>
      </w:pPr>
      <w:rPr>
        <w:rFonts w:hint="eastAsia"/>
      </w:rPr>
    </w:lvl>
    <w:lvl w:ilvl="7" w:tentative="0">
      <w:start w:val="1"/>
      <w:numFmt w:val="decimal"/>
      <w:lvlText w:val="%1.%2.%3.%4.%5.%6.%7.%8"/>
      <w:lvlJc w:val="left"/>
      <w:pPr>
        <w:tabs>
          <w:tab w:val="left" w:pos="7895"/>
        </w:tabs>
        <w:ind w:left="7513" w:hanging="1418"/>
      </w:pPr>
      <w:rPr>
        <w:rFonts w:hint="eastAsia"/>
      </w:rPr>
    </w:lvl>
    <w:lvl w:ilvl="8" w:tentative="0">
      <w:start w:val="1"/>
      <w:numFmt w:val="decimal"/>
      <w:lvlText w:val="%1.%2.%3.%4.%5.%6.%7.%8.%9"/>
      <w:lvlJc w:val="left"/>
      <w:pPr>
        <w:tabs>
          <w:tab w:val="left" w:pos="8681"/>
        </w:tabs>
        <w:ind w:left="8221" w:hanging="1700"/>
      </w:pPr>
      <w:rPr>
        <w:rFonts w:hint="eastAsia"/>
      </w:rPr>
    </w:lvl>
  </w:abstractNum>
  <w:abstractNum w:abstractNumId="9">
    <w:nsid w:val="51ED35E2"/>
    <w:multiLevelType w:val="multilevel"/>
    <w:tmpl w:val="51ED35E2"/>
    <w:lvl w:ilvl="0" w:tentative="0">
      <w:start w:val="1"/>
      <w:numFmt w:val="decimal"/>
      <w:lvlText w:val="附件%1"/>
      <w:lvlJc w:val="left"/>
      <w:pPr>
        <w:tabs>
          <w:tab w:val="left" w:pos="0"/>
        </w:tabs>
        <w:ind w:left="0" w:firstLine="0"/>
      </w:pPr>
      <w:rPr>
        <w:rFonts w:hint="eastAsia"/>
      </w:rPr>
    </w:lvl>
    <w:lvl w:ilvl="1" w:tentative="0">
      <w:start w:val="1"/>
      <w:numFmt w:val="decimal"/>
      <w:lvlText w:val="第%2章"/>
      <w:lvlJc w:val="left"/>
      <w:pPr>
        <w:tabs>
          <w:tab w:val="left" w:pos="576"/>
        </w:tabs>
        <w:ind w:left="576" w:hanging="576"/>
      </w:pPr>
      <w:rPr>
        <w:rFonts w:hint="eastAsia"/>
      </w:rPr>
    </w:lvl>
    <w:lvl w:ilvl="2" w:tentative="0">
      <w:start w:val="1"/>
      <w:numFmt w:val="decimal"/>
      <w:lvlText w:val="%2.%3"/>
      <w:lvlJc w:val="left"/>
      <w:pPr>
        <w:tabs>
          <w:tab w:val="left" w:pos="720"/>
        </w:tabs>
        <w:ind w:left="720" w:hanging="720"/>
      </w:pPr>
      <w:rPr>
        <w:rFonts w:hint="eastAsia"/>
      </w:rPr>
    </w:lvl>
    <w:lvl w:ilvl="3" w:tentative="0">
      <w:start w:val="1"/>
      <w:numFmt w:val="decimal"/>
      <w:pStyle w:val="776"/>
      <w:lvlText w:val="%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5258E781"/>
    <w:multiLevelType w:val="singleLevel"/>
    <w:tmpl w:val="5258E781"/>
    <w:lvl w:ilvl="0" w:tentative="0">
      <w:start w:val="1"/>
      <w:numFmt w:val="decimal"/>
      <w:lvlText w:val="%1."/>
      <w:lvlJc w:val="left"/>
      <w:pPr>
        <w:tabs>
          <w:tab w:val="left" w:pos="312"/>
        </w:tabs>
      </w:pPr>
    </w:lvl>
  </w:abstractNum>
  <w:abstractNum w:abstractNumId="11">
    <w:nsid w:val="557C2AF5"/>
    <w:multiLevelType w:val="multilevel"/>
    <w:tmpl w:val="557C2AF5"/>
    <w:lvl w:ilvl="0" w:tentative="0">
      <w:start w:val="1"/>
      <w:numFmt w:val="decimal"/>
      <w:pStyle w:val="500"/>
      <w:suff w:val="nothing"/>
      <w:lvlText w:val="图%1　"/>
      <w:lvlJc w:val="left"/>
      <w:pPr>
        <w:ind w:left="4095"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2">
    <w:nsid w:val="68765213"/>
    <w:multiLevelType w:val="multilevel"/>
    <w:tmpl w:val="68765213"/>
    <w:lvl w:ilvl="0" w:tentative="0">
      <w:start w:val="1"/>
      <w:numFmt w:val="decimal"/>
      <w:lvlText w:val="（%1）"/>
      <w:lvlJc w:val="left"/>
      <w:pPr>
        <w:tabs>
          <w:tab w:val="left" w:pos="1200"/>
        </w:tabs>
        <w:ind w:left="1200" w:hanging="720"/>
      </w:pPr>
      <w:rPr>
        <w:rFonts w:hint="default"/>
        <w:b w:val="0"/>
      </w:rPr>
    </w:lvl>
    <w:lvl w:ilvl="1" w:tentative="0">
      <w:start w:val="1"/>
      <w:numFmt w:val="lowerLetter"/>
      <w:pStyle w:val="734"/>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70A00579"/>
    <w:multiLevelType w:val="multilevel"/>
    <w:tmpl w:val="70A00579"/>
    <w:lvl w:ilvl="0" w:tentative="0">
      <w:start w:val="1"/>
      <w:numFmt w:val="chineseCountingThousand"/>
      <w:pStyle w:val="1169"/>
      <w:lvlText w:val="第%1部分"/>
      <w:lvlJc w:val="left"/>
      <w:pPr>
        <w:tabs>
          <w:tab w:val="left" w:pos="1134"/>
        </w:tabs>
        <w:ind w:left="425" w:hanging="425"/>
      </w:pPr>
      <w:rPr>
        <w:rFonts w:hint="eastAsia"/>
      </w:rPr>
    </w:lvl>
    <w:lvl w:ilvl="1" w:tentative="0">
      <w:start w:val="1"/>
      <w:numFmt w:val="decimal"/>
      <w:pStyle w:val="1179"/>
      <w:isLgl/>
      <w:lvlText w:val="%1.%2"/>
      <w:lvlJc w:val="left"/>
      <w:pPr>
        <w:tabs>
          <w:tab w:val="left" w:pos="567"/>
        </w:tabs>
        <w:ind w:left="567" w:hanging="567"/>
      </w:pPr>
      <w:rPr>
        <w:rFonts w:hint="eastAsia"/>
      </w:rPr>
    </w:lvl>
    <w:lvl w:ilvl="2" w:tentative="0">
      <w:start w:val="1"/>
      <w:numFmt w:val="decimal"/>
      <w:pStyle w:val="629"/>
      <w:isLgl/>
      <w:lvlText w:val="%1.%2.%3."/>
      <w:lvlJc w:val="left"/>
      <w:pPr>
        <w:tabs>
          <w:tab w:val="left" w:pos="0"/>
        </w:tabs>
        <w:ind w:left="0" w:firstLine="0"/>
      </w:pPr>
      <w:rPr>
        <w:rFonts w:hint="default" w:ascii="Times New Roman" w:hAnsi="Times New Roman" w:cs="Times New Roman"/>
        <w:b w:val="0"/>
        <w:bCs w:val="0"/>
        <w:i w:val="0"/>
        <w:iCs w:val="0"/>
        <w:caps w:val="0"/>
        <w:smallCaps w:val="0"/>
        <w:strike w:val="0"/>
        <w:dstrike w:val="0"/>
        <w:outline w:val="0"/>
        <w:shadow w:val="0"/>
        <w:emboss w:val="0"/>
        <w:imprint w:val="0"/>
        <w:vanish w:val="0"/>
        <w:spacing w:val="0"/>
        <w:position w:val="0"/>
        <w:u w:val="none"/>
        <w:vertAlign w:val="baseline"/>
      </w:rPr>
    </w:lvl>
    <w:lvl w:ilvl="3" w:tentative="0">
      <w:start w:val="1"/>
      <w:numFmt w:val="decimal"/>
      <w:pStyle w:val="1017"/>
      <w:isLg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11"/>
  </w:num>
  <w:num w:numId="3">
    <w:abstractNumId w:val="6"/>
  </w:num>
  <w:num w:numId="4">
    <w:abstractNumId w:val="13"/>
  </w:num>
  <w:num w:numId="5">
    <w:abstractNumId w:val="12"/>
  </w:num>
  <w:num w:numId="6">
    <w:abstractNumId w:val="9"/>
  </w:num>
  <w:num w:numId="7">
    <w:abstractNumId w:val="5"/>
  </w:num>
  <w:num w:numId="8">
    <w:abstractNumId w:val="1"/>
  </w:num>
  <w:num w:numId="9">
    <w:abstractNumId w:val="8"/>
  </w:num>
  <w:num w:numId="10">
    <w:abstractNumId w:val="7"/>
  </w:num>
  <w:num w:numId="11">
    <w:abstractNumId w:val="2"/>
  </w:num>
  <w:num w:numId="12">
    <w:abstractNumId w:val="10"/>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3"/>
  <w:embedTrueTypeFonts/>
  <w:saveSubsetFonts/>
  <w:bordersDoNotSurroundHeader w:val="0"/>
  <w:bordersDoNotSurroundFooter w:val="0"/>
  <w:hideSpellingErrors/>
  <w:doNotTrackMoves/>
  <w:documentProtection w:edit="trackedChanges" w:enforcement="0"/>
  <w:defaultTabStop w:val="420"/>
  <w:drawingGridHorizontalSpacing w:val="210"/>
  <w:drawingGridVerticalSpacing w:val="161"/>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RmNmEyNGJkMzBiZTVkOWI3YjVjM2U1NGExMzg1ODAifQ=="/>
  </w:docVars>
  <w:rsids>
    <w:rsidRoot w:val="00172A27"/>
    <w:rsid w:val="000155B3"/>
    <w:rsid w:val="0002561E"/>
    <w:rsid w:val="0002604C"/>
    <w:rsid w:val="000352FB"/>
    <w:rsid w:val="000565B3"/>
    <w:rsid w:val="00072325"/>
    <w:rsid w:val="000777C2"/>
    <w:rsid w:val="000915DE"/>
    <w:rsid w:val="000B0881"/>
    <w:rsid w:val="000C2DD1"/>
    <w:rsid w:val="000C350B"/>
    <w:rsid w:val="000D2477"/>
    <w:rsid w:val="00112374"/>
    <w:rsid w:val="0012698D"/>
    <w:rsid w:val="00131ECB"/>
    <w:rsid w:val="001361B0"/>
    <w:rsid w:val="00151DCB"/>
    <w:rsid w:val="00172A27"/>
    <w:rsid w:val="0017633A"/>
    <w:rsid w:val="00176514"/>
    <w:rsid w:val="0017796E"/>
    <w:rsid w:val="001E3CAC"/>
    <w:rsid w:val="002000D3"/>
    <w:rsid w:val="002139E9"/>
    <w:rsid w:val="00213CF6"/>
    <w:rsid w:val="0021685D"/>
    <w:rsid w:val="00225A67"/>
    <w:rsid w:val="00236C85"/>
    <w:rsid w:val="002452C9"/>
    <w:rsid w:val="002837E6"/>
    <w:rsid w:val="002D1D22"/>
    <w:rsid w:val="002E4F6D"/>
    <w:rsid w:val="002F240A"/>
    <w:rsid w:val="003275AB"/>
    <w:rsid w:val="00345523"/>
    <w:rsid w:val="00357394"/>
    <w:rsid w:val="00360E24"/>
    <w:rsid w:val="0037343C"/>
    <w:rsid w:val="003B4518"/>
    <w:rsid w:val="003B7812"/>
    <w:rsid w:val="0040077B"/>
    <w:rsid w:val="0041136F"/>
    <w:rsid w:val="00435619"/>
    <w:rsid w:val="00452316"/>
    <w:rsid w:val="004740FE"/>
    <w:rsid w:val="0047488D"/>
    <w:rsid w:val="00493AE6"/>
    <w:rsid w:val="004F48E2"/>
    <w:rsid w:val="00535B5A"/>
    <w:rsid w:val="0055748C"/>
    <w:rsid w:val="00561C0F"/>
    <w:rsid w:val="00570540"/>
    <w:rsid w:val="00572FD6"/>
    <w:rsid w:val="005A01F0"/>
    <w:rsid w:val="005A2A72"/>
    <w:rsid w:val="005C594B"/>
    <w:rsid w:val="005D1A7E"/>
    <w:rsid w:val="005F1401"/>
    <w:rsid w:val="006060F5"/>
    <w:rsid w:val="0062768E"/>
    <w:rsid w:val="00643B4E"/>
    <w:rsid w:val="006471D7"/>
    <w:rsid w:val="0065321C"/>
    <w:rsid w:val="00665BAD"/>
    <w:rsid w:val="006B46D2"/>
    <w:rsid w:val="006E4787"/>
    <w:rsid w:val="0070428E"/>
    <w:rsid w:val="0070457B"/>
    <w:rsid w:val="00724A1D"/>
    <w:rsid w:val="00743CE8"/>
    <w:rsid w:val="00782D7E"/>
    <w:rsid w:val="007B4B64"/>
    <w:rsid w:val="007D2A17"/>
    <w:rsid w:val="0080379F"/>
    <w:rsid w:val="008102F1"/>
    <w:rsid w:val="00845026"/>
    <w:rsid w:val="00857DC8"/>
    <w:rsid w:val="00864CB1"/>
    <w:rsid w:val="0088430C"/>
    <w:rsid w:val="008E157D"/>
    <w:rsid w:val="00916306"/>
    <w:rsid w:val="00942A2A"/>
    <w:rsid w:val="00953F1B"/>
    <w:rsid w:val="00973EEA"/>
    <w:rsid w:val="0097411E"/>
    <w:rsid w:val="00981A4C"/>
    <w:rsid w:val="009A2EA0"/>
    <w:rsid w:val="009B0C6C"/>
    <w:rsid w:val="009C1D53"/>
    <w:rsid w:val="009E1A7B"/>
    <w:rsid w:val="009F014E"/>
    <w:rsid w:val="00A2741F"/>
    <w:rsid w:val="00A94BFA"/>
    <w:rsid w:val="00AA00E4"/>
    <w:rsid w:val="00AA0A8D"/>
    <w:rsid w:val="00AA7E77"/>
    <w:rsid w:val="00AC4808"/>
    <w:rsid w:val="00AC5A48"/>
    <w:rsid w:val="00AD638E"/>
    <w:rsid w:val="00AE3A82"/>
    <w:rsid w:val="00AF1302"/>
    <w:rsid w:val="00B03305"/>
    <w:rsid w:val="00B17E52"/>
    <w:rsid w:val="00B21EE2"/>
    <w:rsid w:val="00B35721"/>
    <w:rsid w:val="00B7773A"/>
    <w:rsid w:val="00B975AB"/>
    <w:rsid w:val="00BE1E46"/>
    <w:rsid w:val="00BF594F"/>
    <w:rsid w:val="00C0266F"/>
    <w:rsid w:val="00C06520"/>
    <w:rsid w:val="00C222C7"/>
    <w:rsid w:val="00C32585"/>
    <w:rsid w:val="00C36763"/>
    <w:rsid w:val="00C36D02"/>
    <w:rsid w:val="00C8113F"/>
    <w:rsid w:val="00C823C4"/>
    <w:rsid w:val="00C84172"/>
    <w:rsid w:val="00C845A7"/>
    <w:rsid w:val="00C85B80"/>
    <w:rsid w:val="00C86389"/>
    <w:rsid w:val="00CE1409"/>
    <w:rsid w:val="00CE5FDC"/>
    <w:rsid w:val="00CE7D1D"/>
    <w:rsid w:val="00CF22C6"/>
    <w:rsid w:val="00CF5500"/>
    <w:rsid w:val="00D15191"/>
    <w:rsid w:val="00D33177"/>
    <w:rsid w:val="00D416B9"/>
    <w:rsid w:val="00D43DA7"/>
    <w:rsid w:val="00D746AA"/>
    <w:rsid w:val="00D83954"/>
    <w:rsid w:val="00DA1800"/>
    <w:rsid w:val="00DB0A54"/>
    <w:rsid w:val="00E43B8E"/>
    <w:rsid w:val="00E5290F"/>
    <w:rsid w:val="00E661C2"/>
    <w:rsid w:val="00E73DED"/>
    <w:rsid w:val="00E83CA9"/>
    <w:rsid w:val="00E9150A"/>
    <w:rsid w:val="00E946CB"/>
    <w:rsid w:val="00EB24FF"/>
    <w:rsid w:val="00EB560B"/>
    <w:rsid w:val="00EC217A"/>
    <w:rsid w:val="00EC5491"/>
    <w:rsid w:val="00EE274C"/>
    <w:rsid w:val="00F072E7"/>
    <w:rsid w:val="00F144B4"/>
    <w:rsid w:val="00F21BA6"/>
    <w:rsid w:val="00F30625"/>
    <w:rsid w:val="00F71ED0"/>
    <w:rsid w:val="00FA5CC6"/>
    <w:rsid w:val="00FC54A6"/>
    <w:rsid w:val="010263E4"/>
    <w:rsid w:val="0105268A"/>
    <w:rsid w:val="01062EEC"/>
    <w:rsid w:val="010D376C"/>
    <w:rsid w:val="010D75F4"/>
    <w:rsid w:val="01113CDD"/>
    <w:rsid w:val="011F284E"/>
    <w:rsid w:val="0127533C"/>
    <w:rsid w:val="012E6FB3"/>
    <w:rsid w:val="013A7B0E"/>
    <w:rsid w:val="014F242C"/>
    <w:rsid w:val="01527EDF"/>
    <w:rsid w:val="01536131"/>
    <w:rsid w:val="0154291E"/>
    <w:rsid w:val="015E4AD6"/>
    <w:rsid w:val="01666849"/>
    <w:rsid w:val="0173585E"/>
    <w:rsid w:val="01763ABC"/>
    <w:rsid w:val="017C260F"/>
    <w:rsid w:val="017E764A"/>
    <w:rsid w:val="018856AF"/>
    <w:rsid w:val="018C5A16"/>
    <w:rsid w:val="01A329C3"/>
    <w:rsid w:val="01A95316"/>
    <w:rsid w:val="01B14C06"/>
    <w:rsid w:val="01B860EA"/>
    <w:rsid w:val="01C71AFB"/>
    <w:rsid w:val="01C84669"/>
    <w:rsid w:val="01D74C07"/>
    <w:rsid w:val="01DA4A93"/>
    <w:rsid w:val="01E40F90"/>
    <w:rsid w:val="01E71C26"/>
    <w:rsid w:val="01F603E4"/>
    <w:rsid w:val="0211026D"/>
    <w:rsid w:val="02120534"/>
    <w:rsid w:val="0215545F"/>
    <w:rsid w:val="022278B2"/>
    <w:rsid w:val="02251150"/>
    <w:rsid w:val="022655F4"/>
    <w:rsid w:val="022701A4"/>
    <w:rsid w:val="0227201E"/>
    <w:rsid w:val="0233386D"/>
    <w:rsid w:val="02417637"/>
    <w:rsid w:val="02494D57"/>
    <w:rsid w:val="02495FF5"/>
    <w:rsid w:val="02642BF3"/>
    <w:rsid w:val="026561F5"/>
    <w:rsid w:val="027B0CF6"/>
    <w:rsid w:val="027E52FA"/>
    <w:rsid w:val="028258FB"/>
    <w:rsid w:val="028A01B0"/>
    <w:rsid w:val="029360DF"/>
    <w:rsid w:val="029737DE"/>
    <w:rsid w:val="02A4533C"/>
    <w:rsid w:val="02A62291"/>
    <w:rsid w:val="02B50726"/>
    <w:rsid w:val="02BD0718"/>
    <w:rsid w:val="02C568EF"/>
    <w:rsid w:val="02C62933"/>
    <w:rsid w:val="02D0730E"/>
    <w:rsid w:val="02DF57A3"/>
    <w:rsid w:val="02E84657"/>
    <w:rsid w:val="02F05C02"/>
    <w:rsid w:val="02F54FC6"/>
    <w:rsid w:val="02FA5546"/>
    <w:rsid w:val="0301273E"/>
    <w:rsid w:val="030664A7"/>
    <w:rsid w:val="030A6CC4"/>
    <w:rsid w:val="03191433"/>
    <w:rsid w:val="031A67DB"/>
    <w:rsid w:val="03250909"/>
    <w:rsid w:val="032B6C3A"/>
    <w:rsid w:val="032C370D"/>
    <w:rsid w:val="032E45F7"/>
    <w:rsid w:val="0338093D"/>
    <w:rsid w:val="033C0E47"/>
    <w:rsid w:val="034321D6"/>
    <w:rsid w:val="035F42C0"/>
    <w:rsid w:val="036F60ED"/>
    <w:rsid w:val="03701033"/>
    <w:rsid w:val="03752FA5"/>
    <w:rsid w:val="037554BB"/>
    <w:rsid w:val="037E320E"/>
    <w:rsid w:val="03876B35"/>
    <w:rsid w:val="038C4DC5"/>
    <w:rsid w:val="038F42E8"/>
    <w:rsid w:val="03904983"/>
    <w:rsid w:val="03AD679B"/>
    <w:rsid w:val="03B36FC9"/>
    <w:rsid w:val="03B812E1"/>
    <w:rsid w:val="03B90D47"/>
    <w:rsid w:val="03B967BA"/>
    <w:rsid w:val="03BB535E"/>
    <w:rsid w:val="03C74BB5"/>
    <w:rsid w:val="03C96611"/>
    <w:rsid w:val="03D968BF"/>
    <w:rsid w:val="03E67C86"/>
    <w:rsid w:val="03E933D9"/>
    <w:rsid w:val="03EA7682"/>
    <w:rsid w:val="03EF0A15"/>
    <w:rsid w:val="03F22599"/>
    <w:rsid w:val="03F6608E"/>
    <w:rsid w:val="03F818FE"/>
    <w:rsid w:val="03FE7EAB"/>
    <w:rsid w:val="04362353"/>
    <w:rsid w:val="04383A89"/>
    <w:rsid w:val="04394018"/>
    <w:rsid w:val="043A5387"/>
    <w:rsid w:val="043B45E3"/>
    <w:rsid w:val="0462668B"/>
    <w:rsid w:val="0464705C"/>
    <w:rsid w:val="046A3680"/>
    <w:rsid w:val="046C06A0"/>
    <w:rsid w:val="0472674A"/>
    <w:rsid w:val="0484789B"/>
    <w:rsid w:val="0487672F"/>
    <w:rsid w:val="048D25E7"/>
    <w:rsid w:val="04930218"/>
    <w:rsid w:val="049C24F3"/>
    <w:rsid w:val="049C56FE"/>
    <w:rsid w:val="04A10F62"/>
    <w:rsid w:val="04A33675"/>
    <w:rsid w:val="04A61AA4"/>
    <w:rsid w:val="04AB7696"/>
    <w:rsid w:val="04CB2483"/>
    <w:rsid w:val="04D907F6"/>
    <w:rsid w:val="04DA4474"/>
    <w:rsid w:val="04FD0162"/>
    <w:rsid w:val="04FF3ECE"/>
    <w:rsid w:val="050C5F4D"/>
    <w:rsid w:val="051E44A8"/>
    <w:rsid w:val="05236321"/>
    <w:rsid w:val="05311765"/>
    <w:rsid w:val="05446710"/>
    <w:rsid w:val="054C7E94"/>
    <w:rsid w:val="054E76E9"/>
    <w:rsid w:val="05500F86"/>
    <w:rsid w:val="05525D89"/>
    <w:rsid w:val="05536C61"/>
    <w:rsid w:val="05555F28"/>
    <w:rsid w:val="05563FB7"/>
    <w:rsid w:val="05760640"/>
    <w:rsid w:val="058806BD"/>
    <w:rsid w:val="058B78F6"/>
    <w:rsid w:val="059F18F1"/>
    <w:rsid w:val="05A827C4"/>
    <w:rsid w:val="05AA2098"/>
    <w:rsid w:val="05B138E3"/>
    <w:rsid w:val="05B20FC1"/>
    <w:rsid w:val="05B61C6F"/>
    <w:rsid w:val="05BC1DCB"/>
    <w:rsid w:val="05C55537"/>
    <w:rsid w:val="05CA098C"/>
    <w:rsid w:val="05CD5D86"/>
    <w:rsid w:val="05E47569"/>
    <w:rsid w:val="05F41565"/>
    <w:rsid w:val="061C192B"/>
    <w:rsid w:val="0620486E"/>
    <w:rsid w:val="062C6F51"/>
    <w:rsid w:val="06302AA9"/>
    <w:rsid w:val="06324807"/>
    <w:rsid w:val="063B06DF"/>
    <w:rsid w:val="06421739"/>
    <w:rsid w:val="06477ADF"/>
    <w:rsid w:val="064E5119"/>
    <w:rsid w:val="066F12AC"/>
    <w:rsid w:val="06721808"/>
    <w:rsid w:val="067B57E2"/>
    <w:rsid w:val="068A31AE"/>
    <w:rsid w:val="0696086E"/>
    <w:rsid w:val="06A05249"/>
    <w:rsid w:val="06B807E5"/>
    <w:rsid w:val="06C9071C"/>
    <w:rsid w:val="06CA10B2"/>
    <w:rsid w:val="06CC379F"/>
    <w:rsid w:val="06D25D4A"/>
    <w:rsid w:val="06D81140"/>
    <w:rsid w:val="06E67100"/>
    <w:rsid w:val="06F772FB"/>
    <w:rsid w:val="06F96A16"/>
    <w:rsid w:val="070457D8"/>
    <w:rsid w:val="07050A30"/>
    <w:rsid w:val="0707646E"/>
    <w:rsid w:val="070F6AFF"/>
    <w:rsid w:val="071874D5"/>
    <w:rsid w:val="071D13D8"/>
    <w:rsid w:val="0730481F"/>
    <w:rsid w:val="07317B45"/>
    <w:rsid w:val="0733430F"/>
    <w:rsid w:val="07414C7E"/>
    <w:rsid w:val="07462156"/>
    <w:rsid w:val="074F00DB"/>
    <w:rsid w:val="07580619"/>
    <w:rsid w:val="075F2177"/>
    <w:rsid w:val="07603356"/>
    <w:rsid w:val="07696238"/>
    <w:rsid w:val="076F17EB"/>
    <w:rsid w:val="07724E37"/>
    <w:rsid w:val="07757461"/>
    <w:rsid w:val="077B71D2"/>
    <w:rsid w:val="07825FCD"/>
    <w:rsid w:val="078D73CE"/>
    <w:rsid w:val="079B25E0"/>
    <w:rsid w:val="07A174CB"/>
    <w:rsid w:val="07A82607"/>
    <w:rsid w:val="07AE4600"/>
    <w:rsid w:val="07B471FE"/>
    <w:rsid w:val="07C05BA3"/>
    <w:rsid w:val="07C225B3"/>
    <w:rsid w:val="07CA0317"/>
    <w:rsid w:val="07CA4C73"/>
    <w:rsid w:val="07CC4D71"/>
    <w:rsid w:val="07CF14B8"/>
    <w:rsid w:val="07D60085"/>
    <w:rsid w:val="07F0300A"/>
    <w:rsid w:val="07F91CFA"/>
    <w:rsid w:val="080005D6"/>
    <w:rsid w:val="08031F33"/>
    <w:rsid w:val="080630D2"/>
    <w:rsid w:val="08070B66"/>
    <w:rsid w:val="08074190"/>
    <w:rsid w:val="0814739E"/>
    <w:rsid w:val="081B102B"/>
    <w:rsid w:val="082649DE"/>
    <w:rsid w:val="08273F34"/>
    <w:rsid w:val="082D425D"/>
    <w:rsid w:val="08434E6D"/>
    <w:rsid w:val="08435C95"/>
    <w:rsid w:val="0848429A"/>
    <w:rsid w:val="084B3CF5"/>
    <w:rsid w:val="085D0370"/>
    <w:rsid w:val="08646241"/>
    <w:rsid w:val="0865304C"/>
    <w:rsid w:val="086E790C"/>
    <w:rsid w:val="0871276F"/>
    <w:rsid w:val="08762705"/>
    <w:rsid w:val="087813C1"/>
    <w:rsid w:val="087A4E0A"/>
    <w:rsid w:val="088345FD"/>
    <w:rsid w:val="089963F4"/>
    <w:rsid w:val="08A9360E"/>
    <w:rsid w:val="08B84ACC"/>
    <w:rsid w:val="08D45FAB"/>
    <w:rsid w:val="08DD4C1D"/>
    <w:rsid w:val="09070D57"/>
    <w:rsid w:val="090743B8"/>
    <w:rsid w:val="090D306A"/>
    <w:rsid w:val="090D6477"/>
    <w:rsid w:val="09216B15"/>
    <w:rsid w:val="092B680F"/>
    <w:rsid w:val="09387D55"/>
    <w:rsid w:val="093D7ABA"/>
    <w:rsid w:val="094A65EC"/>
    <w:rsid w:val="094F7CBD"/>
    <w:rsid w:val="095232A4"/>
    <w:rsid w:val="09546560"/>
    <w:rsid w:val="095C5D9F"/>
    <w:rsid w:val="096B204B"/>
    <w:rsid w:val="096F325F"/>
    <w:rsid w:val="096F4041"/>
    <w:rsid w:val="09723B4F"/>
    <w:rsid w:val="09776735"/>
    <w:rsid w:val="09815E0C"/>
    <w:rsid w:val="099F6A2F"/>
    <w:rsid w:val="09C340D7"/>
    <w:rsid w:val="09D85296"/>
    <w:rsid w:val="09DB4F16"/>
    <w:rsid w:val="09E33DCA"/>
    <w:rsid w:val="09F51932"/>
    <w:rsid w:val="09FE1200"/>
    <w:rsid w:val="0A043B75"/>
    <w:rsid w:val="0A0C1573"/>
    <w:rsid w:val="0A0F1025"/>
    <w:rsid w:val="0A110BB6"/>
    <w:rsid w:val="0A140CE7"/>
    <w:rsid w:val="0A231421"/>
    <w:rsid w:val="0A2418C6"/>
    <w:rsid w:val="0A285661"/>
    <w:rsid w:val="0A287A2F"/>
    <w:rsid w:val="0A297273"/>
    <w:rsid w:val="0A4030AE"/>
    <w:rsid w:val="0A4A23F1"/>
    <w:rsid w:val="0A6128DE"/>
    <w:rsid w:val="0A612C71"/>
    <w:rsid w:val="0A6208DC"/>
    <w:rsid w:val="0A641FD4"/>
    <w:rsid w:val="0A652E05"/>
    <w:rsid w:val="0A67524F"/>
    <w:rsid w:val="0A7D2027"/>
    <w:rsid w:val="0A7E3AF3"/>
    <w:rsid w:val="0A832191"/>
    <w:rsid w:val="0A8C7FBE"/>
    <w:rsid w:val="0A8E5E28"/>
    <w:rsid w:val="0A911B75"/>
    <w:rsid w:val="0AA5050E"/>
    <w:rsid w:val="0AA96798"/>
    <w:rsid w:val="0AAD2FE0"/>
    <w:rsid w:val="0AAD7394"/>
    <w:rsid w:val="0AAD7561"/>
    <w:rsid w:val="0AB0572E"/>
    <w:rsid w:val="0ABB6AF5"/>
    <w:rsid w:val="0ABF4783"/>
    <w:rsid w:val="0AC861EE"/>
    <w:rsid w:val="0AD217E3"/>
    <w:rsid w:val="0ADA1890"/>
    <w:rsid w:val="0ADB2CF4"/>
    <w:rsid w:val="0ADF6C76"/>
    <w:rsid w:val="0AE65E3D"/>
    <w:rsid w:val="0AEC6CAF"/>
    <w:rsid w:val="0AF76D7E"/>
    <w:rsid w:val="0B0D4DB8"/>
    <w:rsid w:val="0B100BEF"/>
    <w:rsid w:val="0B1701D0"/>
    <w:rsid w:val="0B2468A5"/>
    <w:rsid w:val="0B254929"/>
    <w:rsid w:val="0B2E63D3"/>
    <w:rsid w:val="0B30303F"/>
    <w:rsid w:val="0B425F77"/>
    <w:rsid w:val="0B4B4435"/>
    <w:rsid w:val="0B513DC6"/>
    <w:rsid w:val="0B5A30DC"/>
    <w:rsid w:val="0B5F3278"/>
    <w:rsid w:val="0B664CB3"/>
    <w:rsid w:val="0B7E024F"/>
    <w:rsid w:val="0B8C3FEE"/>
    <w:rsid w:val="0B9335CE"/>
    <w:rsid w:val="0BA83C4F"/>
    <w:rsid w:val="0BA92DF2"/>
    <w:rsid w:val="0BB05A6D"/>
    <w:rsid w:val="0BB721C8"/>
    <w:rsid w:val="0BB7550F"/>
    <w:rsid w:val="0BB81242"/>
    <w:rsid w:val="0BBF0F6B"/>
    <w:rsid w:val="0BC5130E"/>
    <w:rsid w:val="0BC81776"/>
    <w:rsid w:val="0BC8771C"/>
    <w:rsid w:val="0BCB479A"/>
    <w:rsid w:val="0BCE7015"/>
    <w:rsid w:val="0BD05425"/>
    <w:rsid w:val="0BD52ED3"/>
    <w:rsid w:val="0BE57627"/>
    <w:rsid w:val="0BE81B6C"/>
    <w:rsid w:val="0C027A82"/>
    <w:rsid w:val="0C081E40"/>
    <w:rsid w:val="0C0B7494"/>
    <w:rsid w:val="0C146DB5"/>
    <w:rsid w:val="0C2351FE"/>
    <w:rsid w:val="0C27715B"/>
    <w:rsid w:val="0C2B1BDF"/>
    <w:rsid w:val="0C2B4847"/>
    <w:rsid w:val="0C2C5A96"/>
    <w:rsid w:val="0C321B11"/>
    <w:rsid w:val="0C322DE7"/>
    <w:rsid w:val="0C3B5985"/>
    <w:rsid w:val="0C3C3C66"/>
    <w:rsid w:val="0C3E79DE"/>
    <w:rsid w:val="0C430B50"/>
    <w:rsid w:val="0C440FEF"/>
    <w:rsid w:val="0C4A78A2"/>
    <w:rsid w:val="0C4D6EEE"/>
    <w:rsid w:val="0C515E53"/>
    <w:rsid w:val="0C550884"/>
    <w:rsid w:val="0C5C64BD"/>
    <w:rsid w:val="0C5D7F6B"/>
    <w:rsid w:val="0C5E29BE"/>
    <w:rsid w:val="0C5E3BDC"/>
    <w:rsid w:val="0C655A7B"/>
    <w:rsid w:val="0C695E75"/>
    <w:rsid w:val="0C782EF0"/>
    <w:rsid w:val="0C88745A"/>
    <w:rsid w:val="0C895E65"/>
    <w:rsid w:val="0C8F111C"/>
    <w:rsid w:val="0C8F173C"/>
    <w:rsid w:val="0C920B0A"/>
    <w:rsid w:val="0C972785"/>
    <w:rsid w:val="0CAB288A"/>
    <w:rsid w:val="0CC25F19"/>
    <w:rsid w:val="0CD814CE"/>
    <w:rsid w:val="0CDC12D2"/>
    <w:rsid w:val="0CDD71F7"/>
    <w:rsid w:val="0CE201F1"/>
    <w:rsid w:val="0CE83FFD"/>
    <w:rsid w:val="0CEB1914"/>
    <w:rsid w:val="0CF34325"/>
    <w:rsid w:val="0CFD3DAC"/>
    <w:rsid w:val="0D0D2C6F"/>
    <w:rsid w:val="0D156991"/>
    <w:rsid w:val="0D1F0084"/>
    <w:rsid w:val="0D204013"/>
    <w:rsid w:val="0D2F2EB7"/>
    <w:rsid w:val="0D414B9F"/>
    <w:rsid w:val="0D4252AC"/>
    <w:rsid w:val="0D4E2C3A"/>
    <w:rsid w:val="0D533015"/>
    <w:rsid w:val="0D5A0848"/>
    <w:rsid w:val="0D670889"/>
    <w:rsid w:val="0D6B65B1"/>
    <w:rsid w:val="0D6C2329"/>
    <w:rsid w:val="0D7F02AE"/>
    <w:rsid w:val="0D8E1BA6"/>
    <w:rsid w:val="0D9277C4"/>
    <w:rsid w:val="0D9F202E"/>
    <w:rsid w:val="0DA306EE"/>
    <w:rsid w:val="0DA42722"/>
    <w:rsid w:val="0DA47D15"/>
    <w:rsid w:val="0DAB4BFF"/>
    <w:rsid w:val="0DB30EF9"/>
    <w:rsid w:val="0DBC6E0C"/>
    <w:rsid w:val="0DC02F13"/>
    <w:rsid w:val="0DC9777B"/>
    <w:rsid w:val="0DCE0872"/>
    <w:rsid w:val="0DE224E6"/>
    <w:rsid w:val="0DE24020"/>
    <w:rsid w:val="0DE254B6"/>
    <w:rsid w:val="0DEF30A5"/>
    <w:rsid w:val="0DF90060"/>
    <w:rsid w:val="0DFB4A8F"/>
    <w:rsid w:val="0E017783"/>
    <w:rsid w:val="0E1C01D9"/>
    <w:rsid w:val="0E2839DB"/>
    <w:rsid w:val="0E3F3599"/>
    <w:rsid w:val="0E451DEF"/>
    <w:rsid w:val="0E470A1E"/>
    <w:rsid w:val="0E4B4B56"/>
    <w:rsid w:val="0E4D215A"/>
    <w:rsid w:val="0E683102"/>
    <w:rsid w:val="0E715E49"/>
    <w:rsid w:val="0E7A378A"/>
    <w:rsid w:val="0E91770F"/>
    <w:rsid w:val="0E925DBF"/>
    <w:rsid w:val="0EA64444"/>
    <w:rsid w:val="0EA70706"/>
    <w:rsid w:val="0EAF5BC8"/>
    <w:rsid w:val="0EB142BB"/>
    <w:rsid w:val="0EDA0B94"/>
    <w:rsid w:val="0EE729BA"/>
    <w:rsid w:val="0EFA6041"/>
    <w:rsid w:val="0F046CBD"/>
    <w:rsid w:val="0F07055B"/>
    <w:rsid w:val="0F107408"/>
    <w:rsid w:val="0F1B785F"/>
    <w:rsid w:val="0F1D1B2D"/>
    <w:rsid w:val="0F1E32C6"/>
    <w:rsid w:val="0F1F2FA3"/>
    <w:rsid w:val="0F26044E"/>
    <w:rsid w:val="0F386966"/>
    <w:rsid w:val="0F452E31"/>
    <w:rsid w:val="0F4870A8"/>
    <w:rsid w:val="0F535EE8"/>
    <w:rsid w:val="0F75776E"/>
    <w:rsid w:val="0F7603E9"/>
    <w:rsid w:val="0F7E4A8B"/>
    <w:rsid w:val="0F830C84"/>
    <w:rsid w:val="0F8A6E1C"/>
    <w:rsid w:val="0F8C6CB2"/>
    <w:rsid w:val="0F8E2A2A"/>
    <w:rsid w:val="0F90038F"/>
    <w:rsid w:val="0F9612FE"/>
    <w:rsid w:val="0FA20284"/>
    <w:rsid w:val="0FAC5B07"/>
    <w:rsid w:val="0FAD0EAC"/>
    <w:rsid w:val="0FD45EF7"/>
    <w:rsid w:val="0FD55F99"/>
    <w:rsid w:val="0FE16FFE"/>
    <w:rsid w:val="0FE6356E"/>
    <w:rsid w:val="10060813"/>
    <w:rsid w:val="10172A20"/>
    <w:rsid w:val="10234F21"/>
    <w:rsid w:val="1025656E"/>
    <w:rsid w:val="10392CBD"/>
    <w:rsid w:val="103C2486"/>
    <w:rsid w:val="103F6AA5"/>
    <w:rsid w:val="104A0F24"/>
    <w:rsid w:val="104B00AD"/>
    <w:rsid w:val="104B4477"/>
    <w:rsid w:val="105C6685"/>
    <w:rsid w:val="105E23FD"/>
    <w:rsid w:val="10655129"/>
    <w:rsid w:val="106A0FBF"/>
    <w:rsid w:val="106A2B50"/>
    <w:rsid w:val="108436D0"/>
    <w:rsid w:val="10890915"/>
    <w:rsid w:val="108B5A1B"/>
    <w:rsid w:val="1093507D"/>
    <w:rsid w:val="10945E1E"/>
    <w:rsid w:val="10980C0F"/>
    <w:rsid w:val="10A279EC"/>
    <w:rsid w:val="10AB4182"/>
    <w:rsid w:val="10C20BDE"/>
    <w:rsid w:val="10C761F4"/>
    <w:rsid w:val="10CB3E19"/>
    <w:rsid w:val="10CC55B8"/>
    <w:rsid w:val="10DD26C2"/>
    <w:rsid w:val="10DD77C5"/>
    <w:rsid w:val="10E07A23"/>
    <w:rsid w:val="10E16B8A"/>
    <w:rsid w:val="10E330A7"/>
    <w:rsid w:val="10F65A94"/>
    <w:rsid w:val="10FE7FAD"/>
    <w:rsid w:val="11230F50"/>
    <w:rsid w:val="112553F2"/>
    <w:rsid w:val="1139154F"/>
    <w:rsid w:val="11406595"/>
    <w:rsid w:val="11420A3D"/>
    <w:rsid w:val="114C04A7"/>
    <w:rsid w:val="114E421F"/>
    <w:rsid w:val="114F519E"/>
    <w:rsid w:val="11510E61"/>
    <w:rsid w:val="115F467E"/>
    <w:rsid w:val="116244D8"/>
    <w:rsid w:val="11632C4E"/>
    <w:rsid w:val="11671785"/>
    <w:rsid w:val="11697725"/>
    <w:rsid w:val="1172240A"/>
    <w:rsid w:val="11732372"/>
    <w:rsid w:val="117D2224"/>
    <w:rsid w:val="118064A7"/>
    <w:rsid w:val="118644F2"/>
    <w:rsid w:val="11967FB0"/>
    <w:rsid w:val="119B4814"/>
    <w:rsid w:val="11B21D6D"/>
    <w:rsid w:val="11B71710"/>
    <w:rsid w:val="11D33655"/>
    <w:rsid w:val="11DE5AC0"/>
    <w:rsid w:val="11E04722"/>
    <w:rsid w:val="11F576F5"/>
    <w:rsid w:val="11FB1E0B"/>
    <w:rsid w:val="120E39AF"/>
    <w:rsid w:val="121063DA"/>
    <w:rsid w:val="1215237C"/>
    <w:rsid w:val="12222334"/>
    <w:rsid w:val="123553DF"/>
    <w:rsid w:val="12504B29"/>
    <w:rsid w:val="12647A72"/>
    <w:rsid w:val="127759F8"/>
    <w:rsid w:val="1280793F"/>
    <w:rsid w:val="12817D40"/>
    <w:rsid w:val="12887BC1"/>
    <w:rsid w:val="128C11D9"/>
    <w:rsid w:val="1291002D"/>
    <w:rsid w:val="12940358"/>
    <w:rsid w:val="12955E7E"/>
    <w:rsid w:val="12971D00"/>
    <w:rsid w:val="12B02CB8"/>
    <w:rsid w:val="12B54E23"/>
    <w:rsid w:val="12B834A2"/>
    <w:rsid w:val="12C14EC5"/>
    <w:rsid w:val="12CA60BE"/>
    <w:rsid w:val="12CB5BA2"/>
    <w:rsid w:val="12D44BF8"/>
    <w:rsid w:val="12DC6260"/>
    <w:rsid w:val="12E070F9"/>
    <w:rsid w:val="12E14A8F"/>
    <w:rsid w:val="12E70326"/>
    <w:rsid w:val="12E87865"/>
    <w:rsid w:val="12ED2893"/>
    <w:rsid w:val="130237DF"/>
    <w:rsid w:val="130764F7"/>
    <w:rsid w:val="130E5B95"/>
    <w:rsid w:val="131026D0"/>
    <w:rsid w:val="13107D9F"/>
    <w:rsid w:val="1319260B"/>
    <w:rsid w:val="133E5D7C"/>
    <w:rsid w:val="134045F9"/>
    <w:rsid w:val="13441D7E"/>
    <w:rsid w:val="13471FDC"/>
    <w:rsid w:val="13475EB0"/>
    <w:rsid w:val="134D0507"/>
    <w:rsid w:val="136173DF"/>
    <w:rsid w:val="1376180B"/>
    <w:rsid w:val="13790043"/>
    <w:rsid w:val="137A6F18"/>
    <w:rsid w:val="137D3677"/>
    <w:rsid w:val="137D6A08"/>
    <w:rsid w:val="138C219B"/>
    <w:rsid w:val="138C7281"/>
    <w:rsid w:val="139554FE"/>
    <w:rsid w:val="13B12A02"/>
    <w:rsid w:val="13B51CD6"/>
    <w:rsid w:val="13C045C8"/>
    <w:rsid w:val="13DF4D1D"/>
    <w:rsid w:val="13E11AF1"/>
    <w:rsid w:val="13ED0EBB"/>
    <w:rsid w:val="13F37300"/>
    <w:rsid w:val="14093120"/>
    <w:rsid w:val="141C00BA"/>
    <w:rsid w:val="142F28B9"/>
    <w:rsid w:val="14305E5E"/>
    <w:rsid w:val="143363D6"/>
    <w:rsid w:val="14404D31"/>
    <w:rsid w:val="1448764C"/>
    <w:rsid w:val="145703A2"/>
    <w:rsid w:val="1457788F"/>
    <w:rsid w:val="146835CB"/>
    <w:rsid w:val="146975C2"/>
    <w:rsid w:val="14702016"/>
    <w:rsid w:val="14754BEE"/>
    <w:rsid w:val="147A184C"/>
    <w:rsid w:val="147B7AE5"/>
    <w:rsid w:val="14897D49"/>
    <w:rsid w:val="148B0D25"/>
    <w:rsid w:val="148F7029"/>
    <w:rsid w:val="1499542D"/>
    <w:rsid w:val="149A777C"/>
    <w:rsid w:val="149C7290"/>
    <w:rsid w:val="14B25B94"/>
    <w:rsid w:val="14BA0D72"/>
    <w:rsid w:val="14CA0061"/>
    <w:rsid w:val="14CB3091"/>
    <w:rsid w:val="14D233B9"/>
    <w:rsid w:val="14D94748"/>
    <w:rsid w:val="14DA5B31"/>
    <w:rsid w:val="14E54C1A"/>
    <w:rsid w:val="14E95664"/>
    <w:rsid w:val="14ED09EF"/>
    <w:rsid w:val="14F52E34"/>
    <w:rsid w:val="14FB021D"/>
    <w:rsid w:val="15060EBD"/>
    <w:rsid w:val="150A34BC"/>
    <w:rsid w:val="15172B51"/>
    <w:rsid w:val="15297091"/>
    <w:rsid w:val="152D05F0"/>
    <w:rsid w:val="153115B1"/>
    <w:rsid w:val="15357590"/>
    <w:rsid w:val="153B4ABB"/>
    <w:rsid w:val="153E327D"/>
    <w:rsid w:val="15427C13"/>
    <w:rsid w:val="154D2A40"/>
    <w:rsid w:val="155869AA"/>
    <w:rsid w:val="156F182B"/>
    <w:rsid w:val="157124FD"/>
    <w:rsid w:val="157B135B"/>
    <w:rsid w:val="15845351"/>
    <w:rsid w:val="158F118B"/>
    <w:rsid w:val="159F14ED"/>
    <w:rsid w:val="15A72827"/>
    <w:rsid w:val="15C71E63"/>
    <w:rsid w:val="15C90318"/>
    <w:rsid w:val="15CF3853"/>
    <w:rsid w:val="15D2165A"/>
    <w:rsid w:val="15E13171"/>
    <w:rsid w:val="15EA028F"/>
    <w:rsid w:val="15F5443A"/>
    <w:rsid w:val="15FB06EE"/>
    <w:rsid w:val="15FD5AED"/>
    <w:rsid w:val="15FE0523"/>
    <w:rsid w:val="16053139"/>
    <w:rsid w:val="1613309D"/>
    <w:rsid w:val="16143FD4"/>
    <w:rsid w:val="16253043"/>
    <w:rsid w:val="16261BCF"/>
    <w:rsid w:val="16264B51"/>
    <w:rsid w:val="16273643"/>
    <w:rsid w:val="162C4310"/>
    <w:rsid w:val="162E6FEA"/>
    <w:rsid w:val="163B173C"/>
    <w:rsid w:val="163C4F8E"/>
    <w:rsid w:val="163F5BA0"/>
    <w:rsid w:val="1642317C"/>
    <w:rsid w:val="164352B3"/>
    <w:rsid w:val="16492A59"/>
    <w:rsid w:val="16495414"/>
    <w:rsid w:val="16635659"/>
    <w:rsid w:val="166E48B0"/>
    <w:rsid w:val="167570BE"/>
    <w:rsid w:val="167D7355"/>
    <w:rsid w:val="167F4E7B"/>
    <w:rsid w:val="16851CD0"/>
    <w:rsid w:val="16856231"/>
    <w:rsid w:val="1690265E"/>
    <w:rsid w:val="1693234F"/>
    <w:rsid w:val="169C3C7F"/>
    <w:rsid w:val="16AF39B2"/>
    <w:rsid w:val="16BE41BB"/>
    <w:rsid w:val="16C240F4"/>
    <w:rsid w:val="16C250D2"/>
    <w:rsid w:val="16C94348"/>
    <w:rsid w:val="16DD5501"/>
    <w:rsid w:val="16E5065D"/>
    <w:rsid w:val="16EF0253"/>
    <w:rsid w:val="16F22144"/>
    <w:rsid w:val="16F8078F"/>
    <w:rsid w:val="16FA2753"/>
    <w:rsid w:val="16FE3FF2"/>
    <w:rsid w:val="16FE45F4"/>
    <w:rsid w:val="17090F7D"/>
    <w:rsid w:val="171504FA"/>
    <w:rsid w:val="1718364C"/>
    <w:rsid w:val="171F4A47"/>
    <w:rsid w:val="17232DF8"/>
    <w:rsid w:val="174175CE"/>
    <w:rsid w:val="17431606"/>
    <w:rsid w:val="17471E3D"/>
    <w:rsid w:val="174E6402"/>
    <w:rsid w:val="174F3608"/>
    <w:rsid w:val="17516817"/>
    <w:rsid w:val="177A076E"/>
    <w:rsid w:val="17857421"/>
    <w:rsid w:val="17911DA2"/>
    <w:rsid w:val="17935082"/>
    <w:rsid w:val="179606CE"/>
    <w:rsid w:val="179E08B1"/>
    <w:rsid w:val="17A10124"/>
    <w:rsid w:val="17A11B0F"/>
    <w:rsid w:val="17A12887"/>
    <w:rsid w:val="17A44A34"/>
    <w:rsid w:val="17A553DC"/>
    <w:rsid w:val="17AC6144"/>
    <w:rsid w:val="17B33EA2"/>
    <w:rsid w:val="17B374D2"/>
    <w:rsid w:val="17BA3681"/>
    <w:rsid w:val="17C23271"/>
    <w:rsid w:val="17C6009C"/>
    <w:rsid w:val="17CA43C3"/>
    <w:rsid w:val="17CA65CA"/>
    <w:rsid w:val="17D8277F"/>
    <w:rsid w:val="17DC6745"/>
    <w:rsid w:val="17E06662"/>
    <w:rsid w:val="17E23913"/>
    <w:rsid w:val="17E30167"/>
    <w:rsid w:val="17E4021A"/>
    <w:rsid w:val="17EE4D55"/>
    <w:rsid w:val="17F30B1C"/>
    <w:rsid w:val="17FB2C27"/>
    <w:rsid w:val="17FD7088"/>
    <w:rsid w:val="18016734"/>
    <w:rsid w:val="180612BF"/>
    <w:rsid w:val="18117D55"/>
    <w:rsid w:val="181303B5"/>
    <w:rsid w:val="18186E1E"/>
    <w:rsid w:val="181B6432"/>
    <w:rsid w:val="1820443C"/>
    <w:rsid w:val="1822191D"/>
    <w:rsid w:val="18377F44"/>
    <w:rsid w:val="183F3BAE"/>
    <w:rsid w:val="18485D81"/>
    <w:rsid w:val="186F408B"/>
    <w:rsid w:val="186F5F86"/>
    <w:rsid w:val="18715FB7"/>
    <w:rsid w:val="18722104"/>
    <w:rsid w:val="18881EFB"/>
    <w:rsid w:val="189143A5"/>
    <w:rsid w:val="18916B0C"/>
    <w:rsid w:val="189E7C88"/>
    <w:rsid w:val="18A849A9"/>
    <w:rsid w:val="18A84B5D"/>
    <w:rsid w:val="18AA4B71"/>
    <w:rsid w:val="18AD61C8"/>
    <w:rsid w:val="18B3705E"/>
    <w:rsid w:val="18B71C29"/>
    <w:rsid w:val="18B82F86"/>
    <w:rsid w:val="18BA0EA0"/>
    <w:rsid w:val="18BD7EDC"/>
    <w:rsid w:val="18BE0E46"/>
    <w:rsid w:val="18C26AAD"/>
    <w:rsid w:val="18C30316"/>
    <w:rsid w:val="18F373D0"/>
    <w:rsid w:val="18FB667D"/>
    <w:rsid w:val="190653E0"/>
    <w:rsid w:val="190F698A"/>
    <w:rsid w:val="19142A27"/>
    <w:rsid w:val="191439B6"/>
    <w:rsid w:val="19166A72"/>
    <w:rsid w:val="19263CD4"/>
    <w:rsid w:val="192817FA"/>
    <w:rsid w:val="193E09D9"/>
    <w:rsid w:val="193E3204"/>
    <w:rsid w:val="19490931"/>
    <w:rsid w:val="194F322A"/>
    <w:rsid w:val="19554E88"/>
    <w:rsid w:val="195A2BA7"/>
    <w:rsid w:val="19624F8A"/>
    <w:rsid w:val="196C1982"/>
    <w:rsid w:val="19865464"/>
    <w:rsid w:val="199649B5"/>
    <w:rsid w:val="1998697F"/>
    <w:rsid w:val="199874DD"/>
    <w:rsid w:val="19A33B9D"/>
    <w:rsid w:val="19AD38B9"/>
    <w:rsid w:val="19BF4733"/>
    <w:rsid w:val="19C5529B"/>
    <w:rsid w:val="19C83DDC"/>
    <w:rsid w:val="19E25E4D"/>
    <w:rsid w:val="19EB3F91"/>
    <w:rsid w:val="19EC2827"/>
    <w:rsid w:val="19F05BA3"/>
    <w:rsid w:val="1A20679D"/>
    <w:rsid w:val="1A2975D8"/>
    <w:rsid w:val="1A330456"/>
    <w:rsid w:val="1A3F504D"/>
    <w:rsid w:val="1A587FBA"/>
    <w:rsid w:val="1A5B5BFF"/>
    <w:rsid w:val="1A6000FA"/>
    <w:rsid w:val="1A604FC3"/>
    <w:rsid w:val="1A606D71"/>
    <w:rsid w:val="1A660EE7"/>
    <w:rsid w:val="1A67012A"/>
    <w:rsid w:val="1A6B4405"/>
    <w:rsid w:val="1A782F22"/>
    <w:rsid w:val="1A7D55D1"/>
    <w:rsid w:val="1A824C41"/>
    <w:rsid w:val="1A8863A4"/>
    <w:rsid w:val="1A925290"/>
    <w:rsid w:val="1A976C37"/>
    <w:rsid w:val="1A9B4EE5"/>
    <w:rsid w:val="1A9C42E7"/>
    <w:rsid w:val="1A9C6FDE"/>
    <w:rsid w:val="1AAA0B0C"/>
    <w:rsid w:val="1AB42974"/>
    <w:rsid w:val="1AB84DFF"/>
    <w:rsid w:val="1AC612CA"/>
    <w:rsid w:val="1AD36A8B"/>
    <w:rsid w:val="1AD64F03"/>
    <w:rsid w:val="1ADA6B24"/>
    <w:rsid w:val="1AE923ED"/>
    <w:rsid w:val="1AEC7941"/>
    <w:rsid w:val="1AF0473C"/>
    <w:rsid w:val="1AF20677"/>
    <w:rsid w:val="1AFC1922"/>
    <w:rsid w:val="1AFE6224"/>
    <w:rsid w:val="1AFE6CB6"/>
    <w:rsid w:val="1B11133A"/>
    <w:rsid w:val="1B286F32"/>
    <w:rsid w:val="1B324BB2"/>
    <w:rsid w:val="1B376D3F"/>
    <w:rsid w:val="1B440441"/>
    <w:rsid w:val="1B462C98"/>
    <w:rsid w:val="1B4641B9"/>
    <w:rsid w:val="1B493582"/>
    <w:rsid w:val="1B4B5C73"/>
    <w:rsid w:val="1B5E1503"/>
    <w:rsid w:val="1B5E59A7"/>
    <w:rsid w:val="1B70565A"/>
    <w:rsid w:val="1B864E42"/>
    <w:rsid w:val="1B931254"/>
    <w:rsid w:val="1B9D3A33"/>
    <w:rsid w:val="1BC33A5C"/>
    <w:rsid w:val="1BC3580A"/>
    <w:rsid w:val="1BDE2644"/>
    <w:rsid w:val="1BE32E53"/>
    <w:rsid w:val="1BE35EAC"/>
    <w:rsid w:val="1BEC2B70"/>
    <w:rsid w:val="1BEF4851"/>
    <w:rsid w:val="1BFD622F"/>
    <w:rsid w:val="1C085913"/>
    <w:rsid w:val="1C0E68F2"/>
    <w:rsid w:val="1C1C3D58"/>
    <w:rsid w:val="1C1D13BE"/>
    <w:rsid w:val="1C272042"/>
    <w:rsid w:val="1C33473D"/>
    <w:rsid w:val="1C453777"/>
    <w:rsid w:val="1C4A08D0"/>
    <w:rsid w:val="1C5069CB"/>
    <w:rsid w:val="1C591476"/>
    <w:rsid w:val="1C5B6703"/>
    <w:rsid w:val="1C5E7518"/>
    <w:rsid w:val="1C69015F"/>
    <w:rsid w:val="1C742D5F"/>
    <w:rsid w:val="1C756D27"/>
    <w:rsid w:val="1C7748C4"/>
    <w:rsid w:val="1C7B4336"/>
    <w:rsid w:val="1C8D6351"/>
    <w:rsid w:val="1C8E406A"/>
    <w:rsid w:val="1C8F393E"/>
    <w:rsid w:val="1C9F1DD3"/>
    <w:rsid w:val="1CA13D9D"/>
    <w:rsid w:val="1CA14090"/>
    <w:rsid w:val="1CD13CFC"/>
    <w:rsid w:val="1CD37CCF"/>
    <w:rsid w:val="1CE1700C"/>
    <w:rsid w:val="1CFC784E"/>
    <w:rsid w:val="1D014681"/>
    <w:rsid w:val="1D050762"/>
    <w:rsid w:val="1D0E157D"/>
    <w:rsid w:val="1D12070D"/>
    <w:rsid w:val="1D156539"/>
    <w:rsid w:val="1D1D519F"/>
    <w:rsid w:val="1D232A04"/>
    <w:rsid w:val="1D264022"/>
    <w:rsid w:val="1D383C91"/>
    <w:rsid w:val="1D4068E8"/>
    <w:rsid w:val="1D491D3F"/>
    <w:rsid w:val="1D547061"/>
    <w:rsid w:val="1D5D7085"/>
    <w:rsid w:val="1D6026DF"/>
    <w:rsid w:val="1D6F3E9B"/>
    <w:rsid w:val="1D73460B"/>
    <w:rsid w:val="1D750D86"/>
    <w:rsid w:val="1D791FB1"/>
    <w:rsid w:val="1D8C260A"/>
    <w:rsid w:val="1D927B8A"/>
    <w:rsid w:val="1D95050A"/>
    <w:rsid w:val="1D99666A"/>
    <w:rsid w:val="1D9977DE"/>
    <w:rsid w:val="1DA578BD"/>
    <w:rsid w:val="1DA65C9C"/>
    <w:rsid w:val="1DAF4298"/>
    <w:rsid w:val="1DC55869"/>
    <w:rsid w:val="1DC85359"/>
    <w:rsid w:val="1DC97DEA"/>
    <w:rsid w:val="1DCA320B"/>
    <w:rsid w:val="1DCB23B5"/>
    <w:rsid w:val="1DCF1041"/>
    <w:rsid w:val="1DE0697E"/>
    <w:rsid w:val="1DE37048"/>
    <w:rsid w:val="1DEC22A1"/>
    <w:rsid w:val="1DFC4482"/>
    <w:rsid w:val="1E0345E3"/>
    <w:rsid w:val="1E14059F"/>
    <w:rsid w:val="1E160B21"/>
    <w:rsid w:val="1E195BB5"/>
    <w:rsid w:val="1E2920CF"/>
    <w:rsid w:val="1E2F362A"/>
    <w:rsid w:val="1E366022"/>
    <w:rsid w:val="1E396257"/>
    <w:rsid w:val="1E3D29FF"/>
    <w:rsid w:val="1E4A08AE"/>
    <w:rsid w:val="1E622335"/>
    <w:rsid w:val="1E737AC3"/>
    <w:rsid w:val="1E7A374A"/>
    <w:rsid w:val="1E8522FD"/>
    <w:rsid w:val="1E870D71"/>
    <w:rsid w:val="1E8D4B70"/>
    <w:rsid w:val="1E902461"/>
    <w:rsid w:val="1EB578C7"/>
    <w:rsid w:val="1EB63404"/>
    <w:rsid w:val="1EBF49AE"/>
    <w:rsid w:val="1EBF69E4"/>
    <w:rsid w:val="1EC04CF7"/>
    <w:rsid w:val="1EC930CC"/>
    <w:rsid w:val="1ECC16C3"/>
    <w:rsid w:val="1EDC71E7"/>
    <w:rsid w:val="1EDC730E"/>
    <w:rsid w:val="1EEF7FE2"/>
    <w:rsid w:val="1EF178BA"/>
    <w:rsid w:val="1EF512F3"/>
    <w:rsid w:val="1EFA27F1"/>
    <w:rsid w:val="1F016D75"/>
    <w:rsid w:val="1F0D1186"/>
    <w:rsid w:val="1F1814DA"/>
    <w:rsid w:val="1F1D55ED"/>
    <w:rsid w:val="1F220C29"/>
    <w:rsid w:val="1F253E20"/>
    <w:rsid w:val="1F2F7DF9"/>
    <w:rsid w:val="1F341124"/>
    <w:rsid w:val="1F397BEE"/>
    <w:rsid w:val="1F3C11B2"/>
    <w:rsid w:val="1F422EEA"/>
    <w:rsid w:val="1F476655"/>
    <w:rsid w:val="1F4F428E"/>
    <w:rsid w:val="1F530949"/>
    <w:rsid w:val="1F542C69"/>
    <w:rsid w:val="1F572E39"/>
    <w:rsid w:val="1F576053"/>
    <w:rsid w:val="1F59061F"/>
    <w:rsid w:val="1F5D6D34"/>
    <w:rsid w:val="1F680BA2"/>
    <w:rsid w:val="1F6B7C01"/>
    <w:rsid w:val="1F6D748D"/>
    <w:rsid w:val="1F737547"/>
    <w:rsid w:val="1F772FB2"/>
    <w:rsid w:val="1F821075"/>
    <w:rsid w:val="1F833C2E"/>
    <w:rsid w:val="1F8F25D3"/>
    <w:rsid w:val="1FA40DB7"/>
    <w:rsid w:val="1FA50D5F"/>
    <w:rsid w:val="1FB159BC"/>
    <w:rsid w:val="1FB72D23"/>
    <w:rsid w:val="1FCA732D"/>
    <w:rsid w:val="1FD62C0B"/>
    <w:rsid w:val="1FD91AA0"/>
    <w:rsid w:val="20026E0A"/>
    <w:rsid w:val="20042FEF"/>
    <w:rsid w:val="20065D2D"/>
    <w:rsid w:val="200F7D82"/>
    <w:rsid w:val="20262DE5"/>
    <w:rsid w:val="20276C63"/>
    <w:rsid w:val="203941E1"/>
    <w:rsid w:val="204A00D1"/>
    <w:rsid w:val="205432A0"/>
    <w:rsid w:val="2056724E"/>
    <w:rsid w:val="205A0DA2"/>
    <w:rsid w:val="20607AD1"/>
    <w:rsid w:val="206661A3"/>
    <w:rsid w:val="2079293B"/>
    <w:rsid w:val="207E61A3"/>
    <w:rsid w:val="2093370A"/>
    <w:rsid w:val="20933ADB"/>
    <w:rsid w:val="20A020FB"/>
    <w:rsid w:val="20AA343C"/>
    <w:rsid w:val="20B64245"/>
    <w:rsid w:val="20C462AC"/>
    <w:rsid w:val="20D52267"/>
    <w:rsid w:val="20DD55C0"/>
    <w:rsid w:val="20DE6C42"/>
    <w:rsid w:val="20EE50D7"/>
    <w:rsid w:val="20EE5844"/>
    <w:rsid w:val="20F6242A"/>
    <w:rsid w:val="20F74FCB"/>
    <w:rsid w:val="20FE435C"/>
    <w:rsid w:val="210E6535"/>
    <w:rsid w:val="210F210F"/>
    <w:rsid w:val="21143A54"/>
    <w:rsid w:val="2115735E"/>
    <w:rsid w:val="21414A2F"/>
    <w:rsid w:val="21415B4F"/>
    <w:rsid w:val="21505D92"/>
    <w:rsid w:val="21530C52"/>
    <w:rsid w:val="21556F04"/>
    <w:rsid w:val="21583C3A"/>
    <w:rsid w:val="21621621"/>
    <w:rsid w:val="216E4079"/>
    <w:rsid w:val="21765B0F"/>
    <w:rsid w:val="21841E56"/>
    <w:rsid w:val="2191268E"/>
    <w:rsid w:val="219B1DC8"/>
    <w:rsid w:val="21A17059"/>
    <w:rsid w:val="21A53343"/>
    <w:rsid w:val="21B7196D"/>
    <w:rsid w:val="21B7210E"/>
    <w:rsid w:val="21B75E11"/>
    <w:rsid w:val="21BB120F"/>
    <w:rsid w:val="21BB374B"/>
    <w:rsid w:val="21C24192"/>
    <w:rsid w:val="21CC31CC"/>
    <w:rsid w:val="21EB249B"/>
    <w:rsid w:val="21F51062"/>
    <w:rsid w:val="21FE759C"/>
    <w:rsid w:val="2203697F"/>
    <w:rsid w:val="22043595"/>
    <w:rsid w:val="220A1C9A"/>
    <w:rsid w:val="220B7F0B"/>
    <w:rsid w:val="220E435B"/>
    <w:rsid w:val="22152C0C"/>
    <w:rsid w:val="22163E72"/>
    <w:rsid w:val="22180EE1"/>
    <w:rsid w:val="221F6703"/>
    <w:rsid w:val="22221830"/>
    <w:rsid w:val="22222ADF"/>
    <w:rsid w:val="22252120"/>
    <w:rsid w:val="223D4327"/>
    <w:rsid w:val="224D407F"/>
    <w:rsid w:val="22604982"/>
    <w:rsid w:val="2265586D"/>
    <w:rsid w:val="226F4570"/>
    <w:rsid w:val="227171B5"/>
    <w:rsid w:val="227652B6"/>
    <w:rsid w:val="227A6AB2"/>
    <w:rsid w:val="228201CD"/>
    <w:rsid w:val="228B7D11"/>
    <w:rsid w:val="228D6B72"/>
    <w:rsid w:val="22984EBA"/>
    <w:rsid w:val="229879F0"/>
    <w:rsid w:val="22993A85"/>
    <w:rsid w:val="22B24656"/>
    <w:rsid w:val="22BC06C1"/>
    <w:rsid w:val="22CF2CE6"/>
    <w:rsid w:val="22DF5994"/>
    <w:rsid w:val="22F47B41"/>
    <w:rsid w:val="2314331C"/>
    <w:rsid w:val="231934CC"/>
    <w:rsid w:val="231E427C"/>
    <w:rsid w:val="231F52AC"/>
    <w:rsid w:val="23203F0F"/>
    <w:rsid w:val="2322375E"/>
    <w:rsid w:val="232B239E"/>
    <w:rsid w:val="233314C7"/>
    <w:rsid w:val="233B11F6"/>
    <w:rsid w:val="235647E2"/>
    <w:rsid w:val="235813C8"/>
    <w:rsid w:val="23581AB0"/>
    <w:rsid w:val="23647708"/>
    <w:rsid w:val="236B4C1F"/>
    <w:rsid w:val="236D2C2B"/>
    <w:rsid w:val="237F7753"/>
    <w:rsid w:val="23906919"/>
    <w:rsid w:val="2395779C"/>
    <w:rsid w:val="23A031A8"/>
    <w:rsid w:val="23BC326A"/>
    <w:rsid w:val="23BC783F"/>
    <w:rsid w:val="23BE3999"/>
    <w:rsid w:val="23D16A04"/>
    <w:rsid w:val="23DB5610"/>
    <w:rsid w:val="23DC3EBB"/>
    <w:rsid w:val="23DE15D6"/>
    <w:rsid w:val="23ED4F73"/>
    <w:rsid w:val="23F70746"/>
    <w:rsid w:val="23F91D2C"/>
    <w:rsid w:val="2406098A"/>
    <w:rsid w:val="241E6264"/>
    <w:rsid w:val="242136F5"/>
    <w:rsid w:val="242C30E1"/>
    <w:rsid w:val="24322337"/>
    <w:rsid w:val="243A04AB"/>
    <w:rsid w:val="244B2840"/>
    <w:rsid w:val="244F0582"/>
    <w:rsid w:val="24641342"/>
    <w:rsid w:val="246B1C3B"/>
    <w:rsid w:val="246B6593"/>
    <w:rsid w:val="24707084"/>
    <w:rsid w:val="24765B0F"/>
    <w:rsid w:val="2478785D"/>
    <w:rsid w:val="248633BB"/>
    <w:rsid w:val="249126F7"/>
    <w:rsid w:val="24912949"/>
    <w:rsid w:val="24942439"/>
    <w:rsid w:val="24A67EED"/>
    <w:rsid w:val="24AF38AE"/>
    <w:rsid w:val="24BB5C18"/>
    <w:rsid w:val="24C24D94"/>
    <w:rsid w:val="24E74ABB"/>
    <w:rsid w:val="24EA11C4"/>
    <w:rsid w:val="24F02EC9"/>
    <w:rsid w:val="24FD2995"/>
    <w:rsid w:val="24FE78B3"/>
    <w:rsid w:val="250273A3"/>
    <w:rsid w:val="250B47B9"/>
    <w:rsid w:val="25140E84"/>
    <w:rsid w:val="251954DD"/>
    <w:rsid w:val="25203CCD"/>
    <w:rsid w:val="25311087"/>
    <w:rsid w:val="25315EDA"/>
    <w:rsid w:val="253B4663"/>
    <w:rsid w:val="253F73A4"/>
    <w:rsid w:val="25421E95"/>
    <w:rsid w:val="25455E14"/>
    <w:rsid w:val="25587458"/>
    <w:rsid w:val="25626093"/>
    <w:rsid w:val="2563021B"/>
    <w:rsid w:val="25641E0C"/>
    <w:rsid w:val="25674062"/>
    <w:rsid w:val="25722AF4"/>
    <w:rsid w:val="25742D1A"/>
    <w:rsid w:val="25760F21"/>
    <w:rsid w:val="257B5F23"/>
    <w:rsid w:val="257D2256"/>
    <w:rsid w:val="258E0C37"/>
    <w:rsid w:val="25950217"/>
    <w:rsid w:val="25A4045A"/>
    <w:rsid w:val="25B05051"/>
    <w:rsid w:val="25B05E7C"/>
    <w:rsid w:val="25C74149"/>
    <w:rsid w:val="25C96F0A"/>
    <w:rsid w:val="25D56BDD"/>
    <w:rsid w:val="25D707E7"/>
    <w:rsid w:val="25DE6193"/>
    <w:rsid w:val="25DE6C78"/>
    <w:rsid w:val="25DF0DDC"/>
    <w:rsid w:val="25E00496"/>
    <w:rsid w:val="25EE55FD"/>
    <w:rsid w:val="25EF3DCB"/>
    <w:rsid w:val="25F0544D"/>
    <w:rsid w:val="25F60F85"/>
    <w:rsid w:val="25FC2044"/>
    <w:rsid w:val="25FF1B34"/>
    <w:rsid w:val="2604714B"/>
    <w:rsid w:val="260B275C"/>
    <w:rsid w:val="26141D7A"/>
    <w:rsid w:val="261559F4"/>
    <w:rsid w:val="261715CB"/>
    <w:rsid w:val="26186573"/>
    <w:rsid w:val="261E70F2"/>
    <w:rsid w:val="26211AAB"/>
    <w:rsid w:val="2628108B"/>
    <w:rsid w:val="262F1DBC"/>
    <w:rsid w:val="26347A30"/>
    <w:rsid w:val="26374411"/>
    <w:rsid w:val="2640518B"/>
    <w:rsid w:val="264659B5"/>
    <w:rsid w:val="264A1001"/>
    <w:rsid w:val="264C3697"/>
    <w:rsid w:val="26597496"/>
    <w:rsid w:val="26667E05"/>
    <w:rsid w:val="2685028B"/>
    <w:rsid w:val="269341EB"/>
    <w:rsid w:val="269C12AA"/>
    <w:rsid w:val="269D3B7C"/>
    <w:rsid w:val="26A27A1A"/>
    <w:rsid w:val="26B80F55"/>
    <w:rsid w:val="26BB5A5B"/>
    <w:rsid w:val="26C03072"/>
    <w:rsid w:val="26C47D27"/>
    <w:rsid w:val="26DE5BEE"/>
    <w:rsid w:val="26EE0F6E"/>
    <w:rsid w:val="26EF1BA9"/>
    <w:rsid w:val="26F51D32"/>
    <w:rsid w:val="26F9734F"/>
    <w:rsid w:val="26FC6074"/>
    <w:rsid w:val="2702368A"/>
    <w:rsid w:val="270C0E89"/>
    <w:rsid w:val="270F3FF9"/>
    <w:rsid w:val="27111B1F"/>
    <w:rsid w:val="27154412"/>
    <w:rsid w:val="271B6D7C"/>
    <w:rsid w:val="27202D5F"/>
    <w:rsid w:val="27206206"/>
    <w:rsid w:val="27242053"/>
    <w:rsid w:val="27336741"/>
    <w:rsid w:val="2740613B"/>
    <w:rsid w:val="27441EF5"/>
    <w:rsid w:val="274B3F34"/>
    <w:rsid w:val="274F1EED"/>
    <w:rsid w:val="275E288B"/>
    <w:rsid w:val="278F0C96"/>
    <w:rsid w:val="279624E0"/>
    <w:rsid w:val="27981DE2"/>
    <w:rsid w:val="279A7D67"/>
    <w:rsid w:val="279C5AFD"/>
    <w:rsid w:val="27A961FC"/>
    <w:rsid w:val="27AA5AD0"/>
    <w:rsid w:val="27B871F0"/>
    <w:rsid w:val="27BA039D"/>
    <w:rsid w:val="27BE6EDD"/>
    <w:rsid w:val="27C47FCA"/>
    <w:rsid w:val="27C976C8"/>
    <w:rsid w:val="27D52B4D"/>
    <w:rsid w:val="27DA555F"/>
    <w:rsid w:val="27E07677"/>
    <w:rsid w:val="27E6594A"/>
    <w:rsid w:val="27EB0A7A"/>
    <w:rsid w:val="2806621A"/>
    <w:rsid w:val="28096C9A"/>
    <w:rsid w:val="281B4043"/>
    <w:rsid w:val="28276866"/>
    <w:rsid w:val="28414686"/>
    <w:rsid w:val="28467027"/>
    <w:rsid w:val="284E07A1"/>
    <w:rsid w:val="285534A2"/>
    <w:rsid w:val="28612632"/>
    <w:rsid w:val="286807E9"/>
    <w:rsid w:val="28793E20"/>
    <w:rsid w:val="28A2356C"/>
    <w:rsid w:val="28A8200F"/>
    <w:rsid w:val="28B27332"/>
    <w:rsid w:val="28B32176"/>
    <w:rsid w:val="28B409B4"/>
    <w:rsid w:val="28C87E31"/>
    <w:rsid w:val="28D948BF"/>
    <w:rsid w:val="28E07D27"/>
    <w:rsid w:val="28E15521"/>
    <w:rsid w:val="28F6721F"/>
    <w:rsid w:val="28FE03DC"/>
    <w:rsid w:val="2900152B"/>
    <w:rsid w:val="29043538"/>
    <w:rsid w:val="29051210"/>
    <w:rsid w:val="291D5035"/>
    <w:rsid w:val="29281CE7"/>
    <w:rsid w:val="293206C6"/>
    <w:rsid w:val="2934401A"/>
    <w:rsid w:val="29347E69"/>
    <w:rsid w:val="293676BA"/>
    <w:rsid w:val="293F11B7"/>
    <w:rsid w:val="29407507"/>
    <w:rsid w:val="2942000C"/>
    <w:rsid w:val="29487D4B"/>
    <w:rsid w:val="294B4AFF"/>
    <w:rsid w:val="294F39DF"/>
    <w:rsid w:val="29544086"/>
    <w:rsid w:val="295959FF"/>
    <w:rsid w:val="2968661F"/>
    <w:rsid w:val="297A4318"/>
    <w:rsid w:val="299833C2"/>
    <w:rsid w:val="299B42BF"/>
    <w:rsid w:val="299D1BCD"/>
    <w:rsid w:val="29A924E3"/>
    <w:rsid w:val="29AA4C74"/>
    <w:rsid w:val="29AF180C"/>
    <w:rsid w:val="29B26C15"/>
    <w:rsid w:val="29B35110"/>
    <w:rsid w:val="29B413E7"/>
    <w:rsid w:val="29D137E8"/>
    <w:rsid w:val="29E76B67"/>
    <w:rsid w:val="29FA4B17"/>
    <w:rsid w:val="2A0552B2"/>
    <w:rsid w:val="2A1D40C9"/>
    <w:rsid w:val="2A225DF1"/>
    <w:rsid w:val="2A3B6578"/>
    <w:rsid w:val="2A3D2C2B"/>
    <w:rsid w:val="2A482AAB"/>
    <w:rsid w:val="2A552882"/>
    <w:rsid w:val="2A554419"/>
    <w:rsid w:val="2A652F92"/>
    <w:rsid w:val="2A6932D6"/>
    <w:rsid w:val="2A7B6DBA"/>
    <w:rsid w:val="2A7F4FF2"/>
    <w:rsid w:val="2A921159"/>
    <w:rsid w:val="2A974579"/>
    <w:rsid w:val="2A992C1C"/>
    <w:rsid w:val="2AA66A22"/>
    <w:rsid w:val="2AAB228B"/>
    <w:rsid w:val="2AAD1B5F"/>
    <w:rsid w:val="2AB24E2E"/>
    <w:rsid w:val="2AB63109"/>
    <w:rsid w:val="2ABE3AD2"/>
    <w:rsid w:val="2AC1560A"/>
    <w:rsid w:val="2AD03A9F"/>
    <w:rsid w:val="2AD66BBE"/>
    <w:rsid w:val="2ADC05C8"/>
    <w:rsid w:val="2AE310C1"/>
    <w:rsid w:val="2AEE3CB7"/>
    <w:rsid w:val="2AFA0B7E"/>
    <w:rsid w:val="2B083E85"/>
    <w:rsid w:val="2B1D7F34"/>
    <w:rsid w:val="2B375CC0"/>
    <w:rsid w:val="2B3A709F"/>
    <w:rsid w:val="2B3D770E"/>
    <w:rsid w:val="2B3E6C5B"/>
    <w:rsid w:val="2B4C581C"/>
    <w:rsid w:val="2B4F70BA"/>
    <w:rsid w:val="2B520958"/>
    <w:rsid w:val="2B591CE7"/>
    <w:rsid w:val="2B593A95"/>
    <w:rsid w:val="2B5D5BB3"/>
    <w:rsid w:val="2B622CEF"/>
    <w:rsid w:val="2B9208F1"/>
    <w:rsid w:val="2B970F2F"/>
    <w:rsid w:val="2B9E5222"/>
    <w:rsid w:val="2BA20C9B"/>
    <w:rsid w:val="2BB60EE7"/>
    <w:rsid w:val="2BC058C2"/>
    <w:rsid w:val="2BDB4820"/>
    <w:rsid w:val="2BDE0EC0"/>
    <w:rsid w:val="2BEE242F"/>
    <w:rsid w:val="2BFD6523"/>
    <w:rsid w:val="2C0B2F26"/>
    <w:rsid w:val="2C0C4FAB"/>
    <w:rsid w:val="2C0C5EE8"/>
    <w:rsid w:val="2C146783"/>
    <w:rsid w:val="2C2E3D81"/>
    <w:rsid w:val="2C30560B"/>
    <w:rsid w:val="2C364A40"/>
    <w:rsid w:val="2C3D6F12"/>
    <w:rsid w:val="2C5273D8"/>
    <w:rsid w:val="2C5722EA"/>
    <w:rsid w:val="2C581F9E"/>
    <w:rsid w:val="2C5E6DF6"/>
    <w:rsid w:val="2C64140B"/>
    <w:rsid w:val="2C714E0E"/>
    <w:rsid w:val="2C730B86"/>
    <w:rsid w:val="2C766238"/>
    <w:rsid w:val="2C836BD0"/>
    <w:rsid w:val="2C8C39F6"/>
    <w:rsid w:val="2C99531C"/>
    <w:rsid w:val="2CB40EF6"/>
    <w:rsid w:val="2CBC78A1"/>
    <w:rsid w:val="2CD43261"/>
    <w:rsid w:val="2CDC497D"/>
    <w:rsid w:val="2CF366C5"/>
    <w:rsid w:val="2D0C25EF"/>
    <w:rsid w:val="2D167E40"/>
    <w:rsid w:val="2D26209C"/>
    <w:rsid w:val="2D2D342B"/>
    <w:rsid w:val="2D2E7B62"/>
    <w:rsid w:val="2D332C02"/>
    <w:rsid w:val="2D387E53"/>
    <w:rsid w:val="2D4C4236"/>
    <w:rsid w:val="2D597D7C"/>
    <w:rsid w:val="2D6B0AEA"/>
    <w:rsid w:val="2D6B40B3"/>
    <w:rsid w:val="2D8F19F0"/>
    <w:rsid w:val="2D8F379E"/>
    <w:rsid w:val="2D925E98"/>
    <w:rsid w:val="2D964037"/>
    <w:rsid w:val="2D9E60D7"/>
    <w:rsid w:val="2DA05DCF"/>
    <w:rsid w:val="2DA27A6B"/>
    <w:rsid w:val="2DB06A5A"/>
    <w:rsid w:val="2DC5537F"/>
    <w:rsid w:val="2DC64DAB"/>
    <w:rsid w:val="2DCC5498"/>
    <w:rsid w:val="2DE955A4"/>
    <w:rsid w:val="2DE95FCA"/>
    <w:rsid w:val="2DEC4F10"/>
    <w:rsid w:val="2DF16564"/>
    <w:rsid w:val="2DF61529"/>
    <w:rsid w:val="2DF85E68"/>
    <w:rsid w:val="2E00644A"/>
    <w:rsid w:val="2E051CB2"/>
    <w:rsid w:val="2E06767C"/>
    <w:rsid w:val="2E0927FB"/>
    <w:rsid w:val="2E1C4AB3"/>
    <w:rsid w:val="2E370BBB"/>
    <w:rsid w:val="2E4649EB"/>
    <w:rsid w:val="2E4924F9"/>
    <w:rsid w:val="2E637258"/>
    <w:rsid w:val="2E67471B"/>
    <w:rsid w:val="2E7B1F74"/>
    <w:rsid w:val="2E903DFD"/>
    <w:rsid w:val="2E906356"/>
    <w:rsid w:val="2EA65243"/>
    <w:rsid w:val="2EB3170E"/>
    <w:rsid w:val="2EB368BE"/>
    <w:rsid w:val="2EB77DE0"/>
    <w:rsid w:val="2ECB7EEB"/>
    <w:rsid w:val="2ECD5B3C"/>
    <w:rsid w:val="2ED4623C"/>
    <w:rsid w:val="2EDB2165"/>
    <w:rsid w:val="2EDE2C2F"/>
    <w:rsid w:val="2EE45D6B"/>
    <w:rsid w:val="2EE95130"/>
    <w:rsid w:val="2EEA3415"/>
    <w:rsid w:val="2EF420BF"/>
    <w:rsid w:val="2EFF3095"/>
    <w:rsid w:val="2F481ACD"/>
    <w:rsid w:val="2F483633"/>
    <w:rsid w:val="2F561127"/>
    <w:rsid w:val="2F5729E1"/>
    <w:rsid w:val="2F5A5F92"/>
    <w:rsid w:val="2F614237"/>
    <w:rsid w:val="2F681D9C"/>
    <w:rsid w:val="2F6C7B1F"/>
    <w:rsid w:val="2F9037FD"/>
    <w:rsid w:val="2F971030"/>
    <w:rsid w:val="2FA0782B"/>
    <w:rsid w:val="2FA31782"/>
    <w:rsid w:val="2FB54C01"/>
    <w:rsid w:val="2FBE7946"/>
    <w:rsid w:val="2FDE6C5E"/>
    <w:rsid w:val="2FEB061A"/>
    <w:rsid w:val="2FEF6776"/>
    <w:rsid w:val="2FF458E4"/>
    <w:rsid w:val="300325B0"/>
    <w:rsid w:val="30115C02"/>
    <w:rsid w:val="303074BA"/>
    <w:rsid w:val="30322C37"/>
    <w:rsid w:val="303256CB"/>
    <w:rsid w:val="3034687E"/>
    <w:rsid w:val="303708C8"/>
    <w:rsid w:val="303B5E5F"/>
    <w:rsid w:val="3040009B"/>
    <w:rsid w:val="304E3C45"/>
    <w:rsid w:val="30554693"/>
    <w:rsid w:val="305556AB"/>
    <w:rsid w:val="30556F21"/>
    <w:rsid w:val="30607673"/>
    <w:rsid w:val="307123AD"/>
    <w:rsid w:val="30760C45"/>
    <w:rsid w:val="3084137A"/>
    <w:rsid w:val="30850A2C"/>
    <w:rsid w:val="30913CD1"/>
    <w:rsid w:val="30923EA9"/>
    <w:rsid w:val="309A0DD7"/>
    <w:rsid w:val="30A21800"/>
    <w:rsid w:val="30A43A04"/>
    <w:rsid w:val="30AC7CFA"/>
    <w:rsid w:val="30B57959"/>
    <w:rsid w:val="30C23098"/>
    <w:rsid w:val="30C34548"/>
    <w:rsid w:val="30F229C1"/>
    <w:rsid w:val="30F31662"/>
    <w:rsid w:val="30F33649"/>
    <w:rsid w:val="30FE2235"/>
    <w:rsid w:val="310801AD"/>
    <w:rsid w:val="31087CD7"/>
    <w:rsid w:val="3113646F"/>
    <w:rsid w:val="311D7D22"/>
    <w:rsid w:val="311E5564"/>
    <w:rsid w:val="312847E5"/>
    <w:rsid w:val="312863E3"/>
    <w:rsid w:val="312A7DC4"/>
    <w:rsid w:val="312D53D1"/>
    <w:rsid w:val="313308E4"/>
    <w:rsid w:val="31331DB3"/>
    <w:rsid w:val="314B31BF"/>
    <w:rsid w:val="314D0936"/>
    <w:rsid w:val="315358BF"/>
    <w:rsid w:val="31592A40"/>
    <w:rsid w:val="315B5451"/>
    <w:rsid w:val="315E0057"/>
    <w:rsid w:val="315E1E05"/>
    <w:rsid w:val="31662A68"/>
    <w:rsid w:val="316D2048"/>
    <w:rsid w:val="3181535C"/>
    <w:rsid w:val="31886929"/>
    <w:rsid w:val="318B24CE"/>
    <w:rsid w:val="318B6E65"/>
    <w:rsid w:val="318E658B"/>
    <w:rsid w:val="319529C1"/>
    <w:rsid w:val="319A4D84"/>
    <w:rsid w:val="31A00FB3"/>
    <w:rsid w:val="31A83831"/>
    <w:rsid w:val="31AA0A84"/>
    <w:rsid w:val="31AF08B2"/>
    <w:rsid w:val="31C5655A"/>
    <w:rsid w:val="31C75035"/>
    <w:rsid w:val="31CD0D39"/>
    <w:rsid w:val="31D41044"/>
    <w:rsid w:val="31DC0F7C"/>
    <w:rsid w:val="31E3579A"/>
    <w:rsid w:val="31EA3192"/>
    <w:rsid w:val="31F055DA"/>
    <w:rsid w:val="320603EC"/>
    <w:rsid w:val="32195D2C"/>
    <w:rsid w:val="321C75CA"/>
    <w:rsid w:val="32326DEE"/>
    <w:rsid w:val="3233326A"/>
    <w:rsid w:val="32546D64"/>
    <w:rsid w:val="32560D2E"/>
    <w:rsid w:val="32566F80"/>
    <w:rsid w:val="325F092B"/>
    <w:rsid w:val="32636828"/>
    <w:rsid w:val="326575CE"/>
    <w:rsid w:val="326700AB"/>
    <w:rsid w:val="32694031"/>
    <w:rsid w:val="32733826"/>
    <w:rsid w:val="32761821"/>
    <w:rsid w:val="32805DAB"/>
    <w:rsid w:val="32886142"/>
    <w:rsid w:val="328A5918"/>
    <w:rsid w:val="328B4247"/>
    <w:rsid w:val="328F5FEE"/>
    <w:rsid w:val="32926F89"/>
    <w:rsid w:val="329D4BAF"/>
    <w:rsid w:val="329E4165"/>
    <w:rsid w:val="32A01FA9"/>
    <w:rsid w:val="32A777DC"/>
    <w:rsid w:val="32A93554"/>
    <w:rsid w:val="32B2264B"/>
    <w:rsid w:val="32C25677"/>
    <w:rsid w:val="32D3412D"/>
    <w:rsid w:val="32D9768F"/>
    <w:rsid w:val="32E02638"/>
    <w:rsid w:val="32E427DE"/>
    <w:rsid w:val="32E4633A"/>
    <w:rsid w:val="32E60230"/>
    <w:rsid w:val="32ED2877"/>
    <w:rsid w:val="331D5BB4"/>
    <w:rsid w:val="3321320A"/>
    <w:rsid w:val="33277FD6"/>
    <w:rsid w:val="332A2455"/>
    <w:rsid w:val="3345493C"/>
    <w:rsid w:val="33484B1B"/>
    <w:rsid w:val="334D3EDF"/>
    <w:rsid w:val="335039CF"/>
    <w:rsid w:val="335660C1"/>
    <w:rsid w:val="33645F90"/>
    <w:rsid w:val="337B580A"/>
    <w:rsid w:val="337E22EA"/>
    <w:rsid w:val="338D27CF"/>
    <w:rsid w:val="33A5112D"/>
    <w:rsid w:val="33B5240D"/>
    <w:rsid w:val="33B91574"/>
    <w:rsid w:val="33B944B8"/>
    <w:rsid w:val="33C10A97"/>
    <w:rsid w:val="33CA720E"/>
    <w:rsid w:val="33D845A0"/>
    <w:rsid w:val="33DA33B5"/>
    <w:rsid w:val="33E4093A"/>
    <w:rsid w:val="33EA0B74"/>
    <w:rsid w:val="33EB36F8"/>
    <w:rsid w:val="33ED0C59"/>
    <w:rsid w:val="33F1187B"/>
    <w:rsid w:val="33FA3E2F"/>
    <w:rsid w:val="33FC76B3"/>
    <w:rsid w:val="340B4C49"/>
    <w:rsid w:val="340E30B5"/>
    <w:rsid w:val="34145074"/>
    <w:rsid w:val="34150A37"/>
    <w:rsid w:val="3417273F"/>
    <w:rsid w:val="341B5D8B"/>
    <w:rsid w:val="341D5FA7"/>
    <w:rsid w:val="342A5388"/>
    <w:rsid w:val="342B6971"/>
    <w:rsid w:val="342F7A89"/>
    <w:rsid w:val="34346E4D"/>
    <w:rsid w:val="343B292A"/>
    <w:rsid w:val="343E7CCC"/>
    <w:rsid w:val="34472797"/>
    <w:rsid w:val="34582452"/>
    <w:rsid w:val="34592D57"/>
    <w:rsid w:val="34757B91"/>
    <w:rsid w:val="34781430"/>
    <w:rsid w:val="3481523E"/>
    <w:rsid w:val="34942E5D"/>
    <w:rsid w:val="34A51AF9"/>
    <w:rsid w:val="34A74505"/>
    <w:rsid w:val="34BD5474"/>
    <w:rsid w:val="34BF2BBB"/>
    <w:rsid w:val="34BF3227"/>
    <w:rsid w:val="34CA50D9"/>
    <w:rsid w:val="34CE72A2"/>
    <w:rsid w:val="34D347E4"/>
    <w:rsid w:val="34DA637E"/>
    <w:rsid w:val="34DB19BE"/>
    <w:rsid w:val="34E84BC6"/>
    <w:rsid w:val="34F211E2"/>
    <w:rsid w:val="34F50744"/>
    <w:rsid w:val="34FB4E3A"/>
    <w:rsid w:val="34FF7BF1"/>
    <w:rsid w:val="35074561"/>
    <w:rsid w:val="351D5FC1"/>
    <w:rsid w:val="352B7AAD"/>
    <w:rsid w:val="352F7252"/>
    <w:rsid w:val="353522FC"/>
    <w:rsid w:val="35373D51"/>
    <w:rsid w:val="353B0B1D"/>
    <w:rsid w:val="353C14F7"/>
    <w:rsid w:val="353C420B"/>
    <w:rsid w:val="353F5AA9"/>
    <w:rsid w:val="354D6418"/>
    <w:rsid w:val="355111E9"/>
    <w:rsid w:val="35531BB8"/>
    <w:rsid w:val="3554608B"/>
    <w:rsid w:val="35556292"/>
    <w:rsid w:val="355973C0"/>
    <w:rsid w:val="35600938"/>
    <w:rsid w:val="356B31ED"/>
    <w:rsid w:val="35701061"/>
    <w:rsid w:val="35785A46"/>
    <w:rsid w:val="357D72F1"/>
    <w:rsid w:val="3583055D"/>
    <w:rsid w:val="3589263C"/>
    <w:rsid w:val="358B0CEF"/>
    <w:rsid w:val="3590276F"/>
    <w:rsid w:val="35A548CA"/>
    <w:rsid w:val="35AA33DC"/>
    <w:rsid w:val="35AB75E3"/>
    <w:rsid w:val="35AD71E5"/>
    <w:rsid w:val="35B8584E"/>
    <w:rsid w:val="35B9585C"/>
    <w:rsid w:val="35BC17F0"/>
    <w:rsid w:val="35BE76D7"/>
    <w:rsid w:val="35C91817"/>
    <w:rsid w:val="35CB37E1"/>
    <w:rsid w:val="35D67172"/>
    <w:rsid w:val="35D95EFE"/>
    <w:rsid w:val="35E46B76"/>
    <w:rsid w:val="35E640F4"/>
    <w:rsid w:val="36017203"/>
    <w:rsid w:val="36130C22"/>
    <w:rsid w:val="361A4AD3"/>
    <w:rsid w:val="361D3205"/>
    <w:rsid w:val="3621035E"/>
    <w:rsid w:val="362138BC"/>
    <w:rsid w:val="362A5965"/>
    <w:rsid w:val="362C69EB"/>
    <w:rsid w:val="364221DA"/>
    <w:rsid w:val="36462E68"/>
    <w:rsid w:val="364B0ADF"/>
    <w:rsid w:val="364C3FBF"/>
    <w:rsid w:val="36525CB0"/>
    <w:rsid w:val="365D6B2F"/>
    <w:rsid w:val="367B0D63"/>
    <w:rsid w:val="368C2FA2"/>
    <w:rsid w:val="368D0A96"/>
    <w:rsid w:val="368F4E44"/>
    <w:rsid w:val="36920C60"/>
    <w:rsid w:val="369B1405"/>
    <w:rsid w:val="369E0EF6"/>
    <w:rsid w:val="36A75FFC"/>
    <w:rsid w:val="36A948A8"/>
    <w:rsid w:val="36AB0A9E"/>
    <w:rsid w:val="36AE1139"/>
    <w:rsid w:val="36C26992"/>
    <w:rsid w:val="36CD2176"/>
    <w:rsid w:val="36E01F04"/>
    <w:rsid w:val="36E44B5A"/>
    <w:rsid w:val="36EC3A0F"/>
    <w:rsid w:val="36ED4BFB"/>
    <w:rsid w:val="36EF39B0"/>
    <w:rsid w:val="36FE74DD"/>
    <w:rsid w:val="37024108"/>
    <w:rsid w:val="37070E42"/>
    <w:rsid w:val="37214710"/>
    <w:rsid w:val="37281297"/>
    <w:rsid w:val="372E5AA7"/>
    <w:rsid w:val="37362EDC"/>
    <w:rsid w:val="3749100B"/>
    <w:rsid w:val="374A71AB"/>
    <w:rsid w:val="374B0F37"/>
    <w:rsid w:val="374B6987"/>
    <w:rsid w:val="375573CC"/>
    <w:rsid w:val="375C12D9"/>
    <w:rsid w:val="3762018F"/>
    <w:rsid w:val="37621F23"/>
    <w:rsid w:val="37675F34"/>
    <w:rsid w:val="37677539"/>
    <w:rsid w:val="376C6D21"/>
    <w:rsid w:val="376E6FDF"/>
    <w:rsid w:val="37831D3F"/>
    <w:rsid w:val="378936E9"/>
    <w:rsid w:val="378C0D4E"/>
    <w:rsid w:val="37921DA5"/>
    <w:rsid w:val="37932094"/>
    <w:rsid w:val="37936580"/>
    <w:rsid w:val="37955E55"/>
    <w:rsid w:val="379F176F"/>
    <w:rsid w:val="37A237C8"/>
    <w:rsid w:val="37AD71DF"/>
    <w:rsid w:val="37C30C14"/>
    <w:rsid w:val="37CB34F3"/>
    <w:rsid w:val="37E929B4"/>
    <w:rsid w:val="37EA1649"/>
    <w:rsid w:val="37EC0C99"/>
    <w:rsid w:val="38045E6C"/>
    <w:rsid w:val="381341E0"/>
    <w:rsid w:val="38186772"/>
    <w:rsid w:val="38337C53"/>
    <w:rsid w:val="383764F0"/>
    <w:rsid w:val="383C02BA"/>
    <w:rsid w:val="383F29AC"/>
    <w:rsid w:val="384314FF"/>
    <w:rsid w:val="384B7C9B"/>
    <w:rsid w:val="384E2D97"/>
    <w:rsid w:val="38526FEC"/>
    <w:rsid w:val="38592971"/>
    <w:rsid w:val="38610E28"/>
    <w:rsid w:val="38613F89"/>
    <w:rsid w:val="38656CE9"/>
    <w:rsid w:val="38685273"/>
    <w:rsid w:val="386D51C7"/>
    <w:rsid w:val="38704DA6"/>
    <w:rsid w:val="387A100B"/>
    <w:rsid w:val="38824645"/>
    <w:rsid w:val="38841848"/>
    <w:rsid w:val="388A3226"/>
    <w:rsid w:val="388A5305"/>
    <w:rsid w:val="388D4C31"/>
    <w:rsid w:val="388D4D7E"/>
    <w:rsid w:val="389C3213"/>
    <w:rsid w:val="38AB4FE5"/>
    <w:rsid w:val="38D1110E"/>
    <w:rsid w:val="38D155B2"/>
    <w:rsid w:val="38E057F5"/>
    <w:rsid w:val="38E307CA"/>
    <w:rsid w:val="38F13BCF"/>
    <w:rsid w:val="38F96628"/>
    <w:rsid w:val="39014EEE"/>
    <w:rsid w:val="39197BB9"/>
    <w:rsid w:val="39197CA4"/>
    <w:rsid w:val="391A0EBF"/>
    <w:rsid w:val="392A3C45"/>
    <w:rsid w:val="392B4CC2"/>
    <w:rsid w:val="39317DFF"/>
    <w:rsid w:val="39356CB5"/>
    <w:rsid w:val="39383C83"/>
    <w:rsid w:val="39400D86"/>
    <w:rsid w:val="39457B99"/>
    <w:rsid w:val="39584A9D"/>
    <w:rsid w:val="396816DD"/>
    <w:rsid w:val="3968703F"/>
    <w:rsid w:val="397A3554"/>
    <w:rsid w:val="398E0576"/>
    <w:rsid w:val="39972358"/>
    <w:rsid w:val="399773C2"/>
    <w:rsid w:val="399B369F"/>
    <w:rsid w:val="39A73B16"/>
    <w:rsid w:val="39AE526C"/>
    <w:rsid w:val="39B2790B"/>
    <w:rsid w:val="39B50A30"/>
    <w:rsid w:val="39BB1994"/>
    <w:rsid w:val="39C26CA9"/>
    <w:rsid w:val="39C456AC"/>
    <w:rsid w:val="39C92027"/>
    <w:rsid w:val="39CF6183"/>
    <w:rsid w:val="39D01621"/>
    <w:rsid w:val="39D96DB9"/>
    <w:rsid w:val="39D977E8"/>
    <w:rsid w:val="39E46E2A"/>
    <w:rsid w:val="39F0038E"/>
    <w:rsid w:val="39FA1DB1"/>
    <w:rsid w:val="3A063F42"/>
    <w:rsid w:val="3A090A00"/>
    <w:rsid w:val="3A1E4DC1"/>
    <w:rsid w:val="3A2227ED"/>
    <w:rsid w:val="3A232212"/>
    <w:rsid w:val="3A2A4F7A"/>
    <w:rsid w:val="3A47670E"/>
    <w:rsid w:val="3A5C5E45"/>
    <w:rsid w:val="3A6E5F9E"/>
    <w:rsid w:val="3A6F435C"/>
    <w:rsid w:val="3A7103EF"/>
    <w:rsid w:val="3A86417A"/>
    <w:rsid w:val="3A940645"/>
    <w:rsid w:val="3AA87340"/>
    <w:rsid w:val="3AAB598F"/>
    <w:rsid w:val="3ABD6ABA"/>
    <w:rsid w:val="3AC0764C"/>
    <w:rsid w:val="3AC12090"/>
    <w:rsid w:val="3ACB2A50"/>
    <w:rsid w:val="3ACC7DDF"/>
    <w:rsid w:val="3ADA2309"/>
    <w:rsid w:val="3ADA278C"/>
    <w:rsid w:val="3ADF3F23"/>
    <w:rsid w:val="3AE07D2F"/>
    <w:rsid w:val="3AEE41FA"/>
    <w:rsid w:val="3B003F2D"/>
    <w:rsid w:val="3B247C1B"/>
    <w:rsid w:val="3B2D45F6"/>
    <w:rsid w:val="3B2E0D83"/>
    <w:rsid w:val="3B3622CB"/>
    <w:rsid w:val="3B4503AF"/>
    <w:rsid w:val="3B4A51A8"/>
    <w:rsid w:val="3B53405D"/>
    <w:rsid w:val="3B582741"/>
    <w:rsid w:val="3B583D69"/>
    <w:rsid w:val="3B5D312D"/>
    <w:rsid w:val="3B6439C5"/>
    <w:rsid w:val="3B6D62E8"/>
    <w:rsid w:val="3B722B60"/>
    <w:rsid w:val="3B736AA4"/>
    <w:rsid w:val="3B7E0A51"/>
    <w:rsid w:val="3B8B0231"/>
    <w:rsid w:val="3B8C4A2D"/>
    <w:rsid w:val="3BA22E14"/>
    <w:rsid w:val="3BA45BF0"/>
    <w:rsid w:val="3BA674E6"/>
    <w:rsid w:val="3BB23092"/>
    <w:rsid w:val="3BBA063F"/>
    <w:rsid w:val="3BC66F24"/>
    <w:rsid w:val="3BCF28B0"/>
    <w:rsid w:val="3BD621C6"/>
    <w:rsid w:val="3BD71129"/>
    <w:rsid w:val="3BD97CFD"/>
    <w:rsid w:val="3BDC449E"/>
    <w:rsid w:val="3BE04D7B"/>
    <w:rsid w:val="3BE70C49"/>
    <w:rsid w:val="3BFC2946"/>
    <w:rsid w:val="3C0E4317"/>
    <w:rsid w:val="3C0E625F"/>
    <w:rsid w:val="3C152F81"/>
    <w:rsid w:val="3C1C4A78"/>
    <w:rsid w:val="3C2412E6"/>
    <w:rsid w:val="3C2532D3"/>
    <w:rsid w:val="3C28373B"/>
    <w:rsid w:val="3C3814A4"/>
    <w:rsid w:val="3C3A0336"/>
    <w:rsid w:val="3C463BC1"/>
    <w:rsid w:val="3C53037D"/>
    <w:rsid w:val="3C5928B0"/>
    <w:rsid w:val="3C684F24"/>
    <w:rsid w:val="3C7E3E12"/>
    <w:rsid w:val="3C805325"/>
    <w:rsid w:val="3C850B8E"/>
    <w:rsid w:val="3C9576B5"/>
    <w:rsid w:val="3C984770"/>
    <w:rsid w:val="3C9B3F0D"/>
    <w:rsid w:val="3CA929F9"/>
    <w:rsid w:val="3CB13731"/>
    <w:rsid w:val="3CB31681"/>
    <w:rsid w:val="3CB93045"/>
    <w:rsid w:val="3CC1273B"/>
    <w:rsid w:val="3CD82E1A"/>
    <w:rsid w:val="3CE31410"/>
    <w:rsid w:val="3CE46B0D"/>
    <w:rsid w:val="3CE82A11"/>
    <w:rsid w:val="3CED228F"/>
    <w:rsid w:val="3CEF24AB"/>
    <w:rsid w:val="3CF655E7"/>
    <w:rsid w:val="3CF94A29"/>
    <w:rsid w:val="3CFB2BFE"/>
    <w:rsid w:val="3D14529E"/>
    <w:rsid w:val="3D212846"/>
    <w:rsid w:val="3D3A1E70"/>
    <w:rsid w:val="3D435782"/>
    <w:rsid w:val="3D491BBB"/>
    <w:rsid w:val="3D4D2D2E"/>
    <w:rsid w:val="3D5642D8"/>
    <w:rsid w:val="3D570FF0"/>
    <w:rsid w:val="3D5C3A0F"/>
    <w:rsid w:val="3D750868"/>
    <w:rsid w:val="3D8256FF"/>
    <w:rsid w:val="3D913562"/>
    <w:rsid w:val="3D9848F1"/>
    <w:rsid w:val="3D9F7A2D"/>
    <w:rsid w:val="3DAC5CA6"/>
    <w:rsid w:val="3DB54F9D"/>
    <w:rsid w:val="3DBD7EB3"/>
    <w:rsid w:val="3DD6722C"/>
    <w:rsid w:val="3DDA1FA4"/>
    <w:rsid w:val="3DDB658B"/>
    <w:rsid w:val="3DDC47DD"/>
    <w:rsid w:val="3DE36C7E"/>
    <w:rsid w:val="3DE6740A"/>
    <w:rsid w:val="3DE960B8"/>
    <w:rsid w:val="3DF41577"/>
    <w:rsid w:val="3E1E629D"/>
    <w:rsid w:val="3E265A58"/>
    <w:rsid w:val="3E286AFF"/>
    <w:rsid w:val="3E2D328B"/>
    <w:rsid w:val="3E3208A1"/>
    <w:rsid w:val="3E3B5E2C"/>
    <w:rsid w:val="3E3E556E"/>
    <w:rsid w:val="3E470916"/>
    <w:rsid w:val="3E5F0F6A"/>
    <w:rsid w:val="3E614CE2"/>
    <w:rsid w:val="3E6D3DA4"/>
    <w:rsid w:val="3E724F7E"/>
    <w:rsid w:val="3E9450B8"/>
    <w:rsid w:val="3EA61B11"/>
    <w:rsid w:val="3EA6735D"/>
    <w:rsid w:val="3EAE35B1"/>
    <w:rsid w:val="3EB168EF"/>
    <w:rsid w:val="3EB41BE5"/>
    <w:rsid w:val="3EC42224"/>
    <w:rsid w:val="3ECA611B"/>
    <w:rsid w:val="3ECB4852"/>
    <w:rsid w:val="3ECD0E59"/>
    <w:rsid w:val="3ED5374A"/>
    <w:rsid w:val="3ED93797"/>
    <w:rsid w:val="3EE5603F"/>
    <w:rsid w:val="3EE80F60"/>
    <w:rsid w:val="3F094129"/>
    <w:rsid w:val="3F1C4FE6"/>
    <w:rsid w:val="3F23696D"/>
    <w:rsid w:val="3F2D0BEA"/>
    <w:rsid w:val="3F36616F"/>
    <w:rsid w:val="3F3A49E6"/>
    <w:rsid w:val="3F43263A"/>
    <w:rsid w:val="3F43456B"/>
    <w:rsid w:val="3F501819"/>
    <w:rsid w:val="3F52036C"/>
    <w:rsid w:val="3F5B3E28"/>
    <w:rsid w:val="3F604F9A"/>
    <w:rsid w:val="3F696545"/>
    <w:rsid w:val="3F6A406B"/>
    <w:rsid w:val="3F6E5364"/>
    <w:rsid w:val="3F7B1DD4"/>
    <w:rsid w:val="3F896896"/>
    <w:rsid w:val="3F917849"/>
    <w:rsid w:val="3F941A01"/>
    <w:rsid w:val="3F9440A2"/>
    <w:rsid w:val="3F980BD8"/>
    <w:rsid w:val="3F9A1F90"/>
    <w:rsid w:val="3FA05CDE"/>
    <w:rsid w:val="3FA23805"/>
    <w:rsid w:val="3FB13A48"/>
    <w:rsid w:val="3FB140D2"/>
    <w:rsid w:val="3FB443D3"/>
    <w:rsid w:val="3FB74E85"/>
    <w:rsid w:val="3FBD23EC"/>
    <w:rsid w:val="3FD11DB9"/>
    <w:rsid w:val="3FD152E2"/>
    <w:rsid w:val="3FD2767F"/>
    <w:rsid w:val="3FD6525C"/>
    <w:rsid w:val="3FDA2EF9"/>
    <w:rsid w:val="3FE03B95"/>
    <w:rsid w:val="3FE82A49"/>
    <w:rsid w:val="3FE869B2"/>
    <w:rsid w:val="3FF3732F"/>
    <w:rsid w:val="3FF93890"/>
    <w:rsid w:val="4000052B"/>
    <w:rsid w:val="400B75FC"/>
    <w:rsid w:val="40163509"/>
    <w:rsid w:val="40185875"/>
    <w:rsid w:val="402432CB"/>
    <w:rsid w:val="402D7F7D"/>
    <w:rsid w:val="403C474C"/>
    <w:rsid w:val="4052028C"/>
    <w:rsid w:val="40694322"/>
    <w:rsid w:val="40855146"/>
    <w:rsid w:val="408F1FDB"/>
    <w:rsid w:val="409475F1"/>
    <w:rsid w:val="40950872"/>
    <w:rsid w:val="409E1999"/>
    <w:rsid w:val="409F5F96"/>
    <w:rsid w:val="40A27F80"/>
    <w:rsid w:val="40A565A2"/>
    <w:rsid w:val="40AC26C9"/>
    <w:rsid w:val="40BA692C"/>
    <w:rsid w:val="40C003E6"/>
    <w:rsid w:val="40C8729B"/>
    <w:rsid w:val="40CB11B4"/>
    <w:rsid w:val="40D228BB"/>
    <w:rsid w:val="40E51BFB"/>
    <w:rsid w:val="40FA0D7B"/>
    <w:rsid w:val="40FC0CF2"/>
    <w:rsid w:val="410127AD"/>
    <w:rsid w:val="41022B36"/>
    <w:rsid w:val="41065F44"/>
    <w:rsid w:val="4109694C"/>
    <w:rsid w:val="410A78B3"/>
    <w:rsid w:val="41126768"/>
    <w:rsid w:val="41153D87"/>
    <w:rsid w:val="41175AEE"/>
    <w:rsid w:val="411F04C2"/>
    <w:rsid w:val="41233179"/>
    <w:rsid w:val="41267369"/>
    <w:rsid w:val="412F3799"/>
    <w:rsid w:val="413462C9"/>
    <w:rsid w:val="4136682E"/>
    <w:rsid w:val="413B5CBF"/>
    <w:rsid w:val="414221C9"/>
    <w:rsid w:val="41466412"/>
    <w:rsid w:val="415A01F3"/>
    <w:rsid w:val="415C79E3"/>
    <w:rsid w:val="41655935"/>
    <w:rsid w:val="416D1BF0"/>
    <w:rsid w:val="416E3550"/>
    <w:rsid w:val="41803DEE"/>
    <w:rsid w:val="41834217"/>
    <w:rsid w:val="41837DDE"/>
    <w:rsid w:val="41854863"/>
    <w:rsid w:val="4188229A"/>
    <w:rsid w:val="419F3300"/>
    <w:rsid w:val="41A340B9"/>
    <w:rsid w:val="41A63BF5"/>
    <w:rsid w:val="41B66AEF"/>
    <w:rsid w:val="41B96BE3"/>
    <w:rsid w:val="41BC02A5"/>
    <w:rsid w:val="41C87C58"/>
    <w:rsid w:val="41E81277"/>
    <w:rsid w:val="41EA6A85"/>
    <w:rsid w:val="41EC0039"/>
    <w:rsid w:val="41EC7034"/>
    <w:rsid w:val="41EE6489"/>
    <w:rsid w:val="41F03C03"/>
    <w:rsid w:val="41F66C78"/>
    <w:rsid w:val="42024A2E"/>
    <w:rsid w:val="42082C6C"/>
    <w:rsid w:val="42103333"/>
    <w:rsid w:val="42225C78"/>
    <w:rsid w:val="42242411"/>
    <w:rsid w:val="42253C47"/>
    <w:rsid w:val="422A7EEC"/>
    <w:rsid w:val="422E7B30"/>
    <w:rsid w:val="42312C1E"/>
    <w:rsid w:val="42472441"/>
    <w:rsid w:val="4247708D"/>
    <w:rsid w:val="424B066D"/>
    <w:rsid w:val="424C2676"/>
    <w:rsid w:val="4255300F"/>
    <w:rsid w:val="425D3A13"/>
    <w:rsid w:val="42661114"/>
    <w:rsid w:val="426A3578"/>
    <w:rsid w:val="426E5273"/>
    <w:rsid w:val="42790D61"/>
    <w:rsid w:val="427D6DA7"/>
    <w:rsid w:val="42825877"/>
    <w:rsid w:val="4292190E"/>
    <w:rsid w:val="429D7F20"/>
    <w:rsid w:val="42A368A0"/>
    <w:rsid w:val="42A93D2C"/>
    <w:rsid w:val="42AB744A"/>
    <w:rsid w:val="42B1393F"/>
    <w:rsid w:val="42BB2F76"/>
    <w:rsid w:val="42C06D15"/>
    <w:rsid w:val="42C114E3"/>
    <w:rsid w:val="42C5599A"/>
    <w:rsid w:val="42D15097"/>
    <w:rsid w:val="42D1661C"/>
    <w:rsid w:val="42D24401"/>
    <w:rsid w:val="42D261AF"/>
    <w:rsid w:val="42D426D5"/>
    <w:rsid w:val="42DE16E9"/>
    <w:rsid w:val="42E12896"/>
    <w:rsid w:val="42F223AD"/>
    <w:rsid w:val="42F24211"/>
    <w:rsid w:val="42F97BDF"/>
    <w:rsid w:val="43081263"/>
    <w:rsid w:val="43087FB9"/>
    <w:rsid w:val="430E1705"/>
    <w:rsid w:val="431542ED"/>
    <w:rsid w:val="432F1853"/>
    <w:rsid w:val="432F53AF"/>
    <w:rsid w:val="433A4925"/>
    <w:rsid w:val="433F136A"/>
    <w:rsid w:val="434F77FF"/>
    <w:rsid w:val="435A4BCB"/>
    <w:rsid w:val="4360293B"/>
    <w:rsid w:val="436239D7"/>
    <w:rsid w:val="4368301C"/>
    <w:rsid w:val="436E7523"/>
    <w:rsid w:val="43702FEB"/>
    <w:rsid w:val="43774DBA"/>
    <w:rsid w:val="437D0BD7"/>
    <w:rsid w:val="43860D47"/>
    <w:rsid w:val="438A56D1"/>
    <w:rsid w:val="439369B8"/>
    <w:rsid w:val="43993170"/>
    <w:rsid w:val="43BE1986"/>
    <w:rsid w:val="43C57AC2"/>
    <w:rsid w:val="43CD6976"/>
    <w:rsid w:val="43D47D05"/>
    <w:rsid w:val="43D805A4"/>
    <w:rsid w:val="43E15EC3"/>
    <w:rsid w:val="43ED3696"/>
    <w:rsid w:val="43FD54AD"/>
    <w:rsid w:val="43FF7A1F"/>
    <w:rsid w:val="44007CE5"/>
    <w:rsid w:val="440525B4"/>
    <w:rsid w:val="44067E5E"/>
    <w:rsid w:val="440A0CA8"/>
    <w:rsid w:val="440B79EF"/>
    <w:rsid w:val="441516A3"/>
    <w:rsid w:val="44185ABF"/>
    <w:rsid w:val="44223166"/>
    <w:rsid w:val="442E2465"/>
    <w:rsid w:val="444A00BF"/>
    <w:rsid w:val="44562545"/>
    <w:rsid w:val="44574867"/>
    <w:rsid w:val="445E2A97"/>
    <w:rsid w:val="446948F1"/>
    <w:rsid w:val="447E609D"/>
    <w:rsid w:val="447F2366"/>
    <w:rsid w:val="44934EFE"/>
    <w:rsid w:val="449851D6"/>
    <w:rsid w:val="449908A7"/>
    <w:rsid w:val="449A504A"/>
    <w:rsid w:val="449E24B7"/>
    <w:rsid w:val="44B24F94"/>
    <w:rsid w:val="44CB3B08"/>
    <w:rsid w:val="44D4352A"/>
    <w:rsid w:val="44D61DC9"/>
    <w:rsid w:val="44DD68CF"/>
    <w:rsid w:val="44DF4DDF"/>
    <w:rsid w:val="44E222C8"/>
    <w:rsid w:val="44E93C84"/>
    <w:rsid w:val="44EA1ECB"/>
    <w:rsid w:val="44EE1A4A"/>
    <w:rsid w:val="44EE3048"/>
    <w:rsid w:val="44F05012"/>
    <w:rsid w:val="44F73DEA"/>
    <w:rsid w:val="44FE41A8"/>
    <w:rsid w:val="451929FA"/>
    <w:rsid w:val="45193682"/>
    <w:rsid w:val="45232CF2"/>
    <w:rsid w:val="45240FFC"/>
    <w:rsid w:val="45271AD6"/>
    <w:rsid w:val="452D13DF"/>
    <w:rsid w:val="45344EFF"/>
    <w:rsid w:val="45625E7E"/>
    <w:rsid w:val="456357E4"/>
    <w:rsid w:val="45662DD3"/>
    <w:rsid w:val="456E45CB"/>
    <w:rsid w:val="457E2FEE"/>
    <w:rsid w:val="458D0AB3"/>
    <w:rsid w:val="45A971C6"/>
    <w:rsid w:val="45AE2D6C"/>
    <w:rsid w:val="45B05AFB"/>
    <w:rsid w:val="45B3679A"/>
    <w:rsid w:val="45B77CCE"/>
    <w:rsid w:val="45BD3146"/>
    <w:rsid w:val="45C36283"/>
    <w:rsid w:val="45D0379F"/>
    <w:rsid w:val="45DE30BD"/>
    <w:rsid w:val="45E71F71"/>
    <w:rsid w:val="45F03D81"/>
    <w:rsid w:val="45F66C93"/>
    <w:rsid w:val="45F704D1"/>
    <w:rsid w:val="45FB21B4"/>
    <w:rsid w:val="45FF4BFE"/>
    <w:rsid w:val="46007541"/>
    <w:rsid w:val="46113492"/>
    <w:rsid w:val="461E55A5"/>
    <w:rsid w:val="462907DC"/>
    <w:rsid w:val="462A4A91"/>
    <w:rsid w:val="462D79C7"/>
    <w:rsid w:val="46380A1F"/>
    <w:rsid w:val="463A41BC"/>
    <w:rsid w:val="46431B9F"/>
    <w:rsid w:val="46472A10"/>
    <w:rsid w:val="464B69A4"/>
    <w:rsid w:val="464E4269"/>
    <w:rsid w:val="466612B6"/>
    <w:rsid w:val="466F05A3"/>
    <w:rsid w:val="46843C64"/>
    <w:rsid w:val="469D72C0"/>
    <w:rsid w:val="46A5372F"/>
    <w:rsid w:val="46AA234D"/>
    <w:rsid w:val="46B113FF"/>
    <w:rsid w:val="46B26845"/>
    <w:rsid w:val="46B36C86"/>
    <w:rsid w:val="46BC2B76"/>
    <w:rsid w:val="46D9040B"/>
    <w:rsid w:val="46E60F45"/>
    <w:rsid w:val="470E79D1"/>
    <w:rsid w:val="47252C0A"/>
    <w:rsid w:val="47255B16"/>
    <w:rsid w:val="473001C4"/>
    <w:rsid w:val="47354BD7"/>
    <w:rsid w:val="47455448"/>
    <w:rsid w:val="474E27E9"/>
    <w:rsid w:val="47517078"/>
    <w:rsid w:val="475507B9"/>
    <w:rsid w:val="475B32AB"/>
    <w:rsid w:val="47632BD5"/>
    <w:rsid w:val="47803464"/>
    <w:rsid w:val="478608E3"/>
    <w:rsid w:val="47AA7835"/>
    <w:rsid w:val="47B637BE"/>
    <w:rsid w:val="47C322DE"/>
    <w:rsid w:val="47CC2ED2"/>
    <w:rsid w:val="47D00757"/>
    <w:rsid w:val="47D80BF5"/>
    <w:rsid w:val="47EE52AC"/>
    <w:rsid w:val="47F07FC9"/>
    <w:rsid w:val="47F16027"/>
    <w:rsid w:val="47FF609D"/>
    <w:rsid w:val="480B174B"/>
    <w:rsid w:val="480C5CBF"/>
    <w:rsid w:val="481F5AE4"/>
    <w:rsid w:val="48241969"/>
    <w:rsid w:val="482B71E9"/>
    <w:rsid w:val="4840499A"/>
    <w:rsid w:val="484870EB"/>
    <w:rsid w:val="484C072B"/>
    <w:rsid w:val="484C07B1"/>
    <w:rsid w:val="484F7ACA"/>
    <w:rsid w:val="48504E21"/>
    <w:rsid w:val="48505F94"/>
    <w:rsid w:val="4859769F"/>
    <w:rsid w:val="485B7B0C"/>
    <w:rsid w:val="485D476D"/>
    <w:rsid w:val="485F1209"/>
    <w:rsid w:val="487274EA"/>
    <w:rsid w:val="48773E7D"/>
    <w:rsid w:val="4885207C"/>
    <w:rsid w:val="48873801"/>
    <w:rsid w:val="489108BA"/>
    <w:rsid w:val="48AD1606"/>
    <w:rsid w:val="48AD4205"/>
    <w:rsid w:val="48B002C0"/>
    <w:rsid w:val="48B325DE"/>
    <w:rsid w:val="48BA3FFC"/>
    <w:rsid w:val="48D569F9"/>
    <w:rsid w:val="48EE3617"/>
    <w:rsid w:val="48F244CE"/>
    <w:rsid w:val="48F75C4C"/>
    <w:rsid w:val="48F7754A"/>
    <w:rsid w:val="48F7761B"/>
    <w:rsid w:val="48FD1C04"/>
    <w:rsid w:val="48FE3445"/>
    <w:rsid w:val="490D1CC2"/>
    <w:rsid w:val="490D404D"/>
    <w:rsid w:val="49105C83"/>
    <w:rsid w:val="49267254"/>
    <w:rsid w:val="493772BE"/>
    <w:rsid w:val="49390458"/>
    <w:rsid w:val="493B1FA2"/>
    <w:rsid w:val="49467918"/>
    <w:rsid w:val="495042D1"/>
    <w:rsid w:val="49582FC7"/>
    <w:rsid w:val="495F4514"/>
    <w:rsid w:val="49614331"/>
    <w:rsid w:val="49667651"/>
    <w:rsid w:val="49747FC0"/>
    <w:rsid w:val="497F6965"/>
    <w:rsid w:val="499C7517"/>
    <w:rsid w:val="49A95790"/>
    <w:rsid w:val="49BE1006"/>
    <w:rsid w:val="49C00123"/>
    <w:rsid w:val="49CC7B31"/>
    <w:rsid w:val="49CF40FD"/>
    <w:rsid w:val="49DD19F9"/>
    <w:rsid w:val="49F02DBF"/>
    <w:rsid w:val="49FA08A5"/>
    <w:rsid w:val="4A062BE2"/>
    <w:rsid w:val="4A0C3708"/>
    <w:rsid w:val="4A190B67"/>
    <w:rsid w:val="4A1E73F0"/>
    <w:rsid w:val="4A200E92"/>
    <w:rsid w:val="4A211AC8"/>
    <w:rsid w:val="4A235542"/>
    <w:rsid w:val="4A237DC2"/>
    <w:rsid w:val="4A2A1EA7"/>
    <w:rsid w:val="4A3E78B3"/>
    <w:rsid w:val="4A411BA1"/>
    <w:rsid w:val="4A442959"/>
    <w:rsid w:val="4A4436E8"/>
    <w:rsid w:val="4A544852"/>
    <w:rsid w:val="4A68633B"/>
    <w:rsid w:val="4A775DBA"/>
    <w:rsid w:val="4A7B5AE2"/>
    <w:rsid w:val="4A7D4C52"/>
    <w:rsid w:val="4A8E2CDD"/>
    <w:rsid w:val="4AA77F21"/>
    <w:rsid w:val="4AB10174"/>
    <w:rsid w:val="4AB32D6A"/>
    <w:rsid w:val="4ABB17F1"/>
    <w:rsid w:val="4ABC6433"/>
    <w:rsid w:val="4ABE526B"/>
    <w:rsid w:val="4ACE28C1"/>
    <w:rsid w:val="4ADA6548"/>
    <w:rsid w:val="4ADD3943"/>
    <w:rsid w:val="4AF570CF"/>
    <w:rsid w:val="4B044C48"/>
    <w:rsid w:val="4B054C48"/>
    <w:rsid w:val="4B063460"/>
    <w:rsid w:val="4B082741"/>
    <w:rsid w:val="4B407D93"/>
    <w:rsid w:val="4B4630EA"/>
    <w:rsid w:val="4B617617"/>
    <w:rsid w:val="4B6E0A3F"/>
    <w:rsid w:val="4B702A09"/>
    <w:rsid w:val="4B78642B"/>
    <w:rsid w:val="4B865D88"/>
    <w:rsid w:val="4B897627"/>
    <w:rsid w:val="4B8D35BB"/>
    <w:rsid w:val="4B8E41D4"/>
    <w:rsid w:val="4B9250BF"/>
    <w:rsid w:val="4BB04A9E"/>
    <w:rsid w:val="4BC92119"/>
    <w:rsid w:val="4BCE679B"/>
    <w:rsid w:val="4BD74836"/>
    <w:rsid w:val="4BDD2F6A"/>
    <w:rsid w:val="4BDD5A8B"/>
    <w:rsid w:val="4BE01CE7"/>
    <w:rsid w:val="4BE56979"/>
    <w:rsid w:val="4BE60BD3"/>
    <w:rsid w:val="4BE82368"/>
    <w:rsid w:val="4BEC3561"/>
    <w:rsid w:val="4C065EA5"/>
    <w:rsid w:val="4C120BAA"/>
    <w:rsid w:val="4C1329A8"/>
    <w:rsid w:val="4C2B677F"/>
    <w:rsid w:val="4C445F2D"/>
    <w:rsid w:val="4C4F0870"/>
    <w:rsid w:val="4C57579C"/>
    <w:rsid w:val="4C601EC0"/>
    <w:rsid w:val="4C60482B"/>
    <w:rsid w:val="4C771B75"/>
    <w:rsid w:val="4C830758"/>
    <w:rsid w:val="4C9130F6"/>
    <w:rsid w:val="4C9C0B06"/>
    <w:rsid w:val="4CA02E7A"/>
    <w:rsid w:val="4CA7245A"/>
    <w:rsid w:val="4CA7461B"/>
    <w:rsid w:val="4CAC55F9"/>
    <w:rsid w:val="4CAD7AA7"/>
    <w:rsid w:val="4CB33B61"/>
    <w:rsid w:val="4CB87CD7"/>
    <w:rsid w:val="4CB919EE"/>
    <w:rsid w:val="4CC61B19"/>
    <w:rsid w:val="4CC97F6C"/>
    <w:rsid w:val="4CCF0F43"/>
    <w:rsid w:val="4CD6081B"/>
    <w:rsid w:val="4CD85E65"/>
    <w:rsid w:val="4CE14A33"/>
    <w:rsid w:val="4CED6564"/>
    <w:rsid w:val="4D0E49E5"/>
    <w:rsid w:val="4D0E4C09"/>
    <w:rsid w:val="4D1079BB"/>
    <w:rsid w:val="4D1712BD"/>
    <w:rsid w:val="4D1A7633"/>
    <w:rsid w:val="4D1B0752"/>
    <w:rsid w:val="4D1E0115"/>
    <w:rsid w:val="4D2648B5"/>
    <w:rsid w:val="4D3040AD"/>
    <w:rsid w:val="4D401BEC"/>
    <w:rsid w:val="4D4D3AA7"/>
    <w:rsid w:val="4D4F7549"/>
    <w:rsid w:val="4D565C2E"/>
    <w:rsid w:val="4D6C545E"/>
    <w:rsid w:val="4D755D58"/>
    <w:rsid w:val="4D761E2D"/>
    <w:rsid w:val="4D7757D0"/>
    <w:rsid w:val="4D785BA5"/>
    <w:rsid w:val="4D8E0905"/>
    <w:rsid w:val="4D933964"/>
    <w:rsid w:val="4D944465"/>
    <w:rsid w:val="4D9F6AE8"/>
    <w:rsid w:val="4DA24A9F"/>
    <w:rsid w:val="4DBD3A0E"/>
    <w:rsid w:val="4DC06864"/>
    <w:rsid w:val="4DD43DBB"/>
    <w:rsid w:val="4DD52898"/>
    <w:rsid w:val="4DEB45C9"/>
    <w:rsid w:val="4DEF40B9"/>
    <w:rsid w:val="4DF14CD4"/>
    <w:rsid w:val="4DF95090"/>
    <w:rsid w:val="4DFB43D1"/>
    <w:rsid w:val="4E112CE4"/>
    <w:rsid w:val="4E2038ED"/>
    <w:rsid w:val="4E345F70"/>
    <w:rsid w:val="4E35501C"/>
    <w:rsid w:val="4E47299C"/>
    <w:rsid w:val="4E4C52A4"/>
    <w:rsid w:val="4E4F44A9"/>
    <w:rsid w:val="4E556A4E"/>
    <w:rsid w:val="4E616639"/>
    <w:rsid w:val="4E6821EE"/>
    <w:rsid w:val="4E6A3666"/>
    <w:rsid w:val="4E6D76D3"/>
    <w:rsid w:val="4E720F1A"/>
    <w:rsid w:val="4E7C2B19"/>
    <w:rsid w:val="4E9B7D9D"/>
    <w:rsid w:val="4EB64BD7"/>
    <w:rsid w:val="4EB9011E"/>
    <w:rsid w:val="4ECC43FA"/>
    <w:rsid w:val="4EE71234"/>
    <w:rsid w:val="4EF86F9D"/>
    <w:rsid w:val="4EFC6035"/>
    <w:rsid w:val="4EFD2805"/>
    <w:rsid w:val="4F0061C2"/>
    <w:rsid w:val="4F0913AD"/>
    <w:rsid w:val="4F102391"/>
    <w:rsid w:val="4F1458F1"/>
    <w:rsid w:val="4F350BA0"/>
    <w:rsid w:val="4F372774"/>
    <w:rsid w:val="4F416A99"/>
    <w:rsid w:val="4F5D3D04"/>
    <w:rsid w:val="4F5D5052"/>
    <w:rsid w:val="4F615119"/>
    <w:rsid w:val="4F7A2D85"/>
    <w:rsid w:val="4F8F0EDD"/>
    <w:rsid w:val="4F911C2B"/>
    <w:rsid w:val="4F934F18"/>
    <w:rsid w:val="4F9C5BC4"/>
    <w:rsid w:val="4FA90297"/>
    <w:rsid w:val="4FAE58AE"/>
    <w:rsid w:val="4FB363E5"/>
    <w:rsid w:val="4FC1398F"/>
    <w:rsid w:val="4FC27B2B"/>
    <w:rsid w:val="4FC564AC"/>
    <w:rsid w:val="4FE743AA"/>
    <w:rsid w:val="4FEC63D6"/>
    <w:rsid w:val="4FF23C3B"/>
    <w:rsid w:val="5000299E"/>
    <w:rsid w:val="50083210"/>
    <w:rsid w:val="500A151C"/>
    <w:rsid w:val="501564CD"/>
    <w:rsid w:val="501D4431"/>
    <w:rsid w:val="502D711A"/>
    <w:rsid w:val="50324731"/>
    <w:rsid w:val="50360D65"/>
    <w:rsid w:val="503A01B2"/>
    <w:rsid w:val="5055041F"/>
    <w:rsid w:val="505A77E4"/>
    <w:rsid w:val="506863A4"/>
    <w:rsid w:val="50707007"/>
    <w:rsid w:val="50720FD1"/>
    <w:rsid w:val="50777FA5"/>
    <w:rsid w:val="50792360"/>
    <w:rsid w:val="507A01D9"/>
    <w:rsid w:val="50975FEF"/>
    <w:rsid w:val="50A373DC"/>
    <w:rsid w:val="50AC6291"/>
    <w:rsid w:val="50B82E88"/>
    <w:rsid w:val="50CA7F40"/>
    <w:rsid w:val="50D641D5"/>
    <w:rsid w:val="50D852D8"/>
    <w:rsid w:val="50E205E5"/>
    <w:rsid w:val="50E466EA"/>
    <w:rsid w:val="50E50893"/>
    <w:rsid w:val="50ED66C5"/>
    <w:rsid w:val="50F10148"/>
    <w:rsid w:val="50F71303"/>
    <w:rsid w:val="50F80318"/>
    <w:rsid w:val="510319F7"/>
    <w:rsid w:val="51036440"/>
    <w:rsid w:val="5119144D"/>
    <w:rsid w:val="511E7F92"/>
    <w:rsid w:val="511F667A"/>
    <w:rsid w:val="51241260"/>
    <w:rsid w:val="512F2F2C"/>
    <w:rsid w:val="513444D8"/>
    <w:rsid w:val="513B5894"/>
    <w:rsid w:val="515F2E05"/>
    <w:rsid w:val="51600E22"/>
    <w:rsid w:val="517146DC"/>
    <w:rsid w:val="51860552"/>
    <w:rsid w:val="51901589"/>
    <w:rsid w:val="519568EC"/>
    <w:rsid w:val="51992422"/>
    <w:rsid w:val="519A1675"/>
    <w:rsid w:val="519F6E77"/>
    <w:rsid w:val="51A02830"/>
    <w:rsid w:val="51B32CBD"/>
    <w:rsid w:val="51B65454"/>
    <w:rsid w:val="51D13AD5"/>
    <w:rsid w:val="51E60623"/>
    <w:rsid w:val="51FB5625"/>
    <w:rsid w:val="51FF0996"/>
    <w:rsid w:val="52051C17"/>
    <w:rsid w:val="52142789"/>
    <w:rsid w:val="521455C5"/>
    <w:rsid w:val="52410C5B"/>
    <w:rsid w:val="52467844"/>
    <w:rsid w:val="52505342"/>
    <w:rsid w:val="525761CE"/>
    <w:rsid w:val="52630777"/>
    <w:rsid w:val="52707DEE"/>
    <w:rsid w:val="527B630F"/>
    <w:rsid w:val="527C2BD2"/>
    <w:rsid w:val="528670E9"/>
    <w:rsid w:val="52894ACF"/>
    <w:rsid w:val="528C6163"/>
    <w:rsid w:val="52931B84"/>
    <w:rsid w:val="52987AB7"/>
    <w:rsid w:val="529A036B"/>
    <w:rsid w:val="529F68EB"/>
    <w:rsid w:val="52B70F1D"/>
    <w:rsid w:val="52C553E8"/>
    <w:rsid w:val="52CC2A9C"/>
    <w:rsid w:val="52D524A3"/>
    <w:rsid w:val="52D970E6"/>
    <w:rsid w:val="52DE5C3F"/>
    <w:rsid w:val="52E15A73"/>
    <w:rsid w:val="52E37F64"/>
    <w:rsid w:val="52EB17F7"/>
    <w:rsid w:val="52EF354C"/>
    <w:rsid w:val="52F804D5"/>
    <w:rsid w:val="52FE08FA"/>
    <w:rsid w:val="53083527"/>
    <w:rsid w:val="531078BD"/>
    <w:rsid w:val="531445C2"/>
    <w:rsid w:val="53180E9B"/>
    <w:rsid w:val="531E4B5F"/>
    <w:rsid w:val="532F6D06"/>
    <w:rsid w:val="53362A06"/>
    <w:rsid w:val="533731F4"/>
    <w:rsid w:val="533B1C44"/>
    <w:rsid w:val="53694BB9"/>
    <w:rsid w:val="53743221"/>
    <w:rsid w:val="537C2CC2"/>
    <w:rsid w:val="53874D93"/>
    <w:rsid w:val="53887FCF"/>
    <w:rsid w:val="539F032F"/>
    <w:rsid w:val="539F5557"/>
    <w:rsid w:val="53A100B8"/>
    <w:rsid w:val="53AC7200"/>
    <w:rsid w:val="53AF4D04"/>
    <w:rsid w:val="53B81D89"/>
    <w:rsid w:val="53BC53FC"/>
    <w:rsid w:val="53C04B70"/>
    <w:rsid w:val="53DF5810"/>
    <w:rsid w:val="53EB1D71"/>
    <w:rsid w:val="53EB5CE2"/>
    <w:rsid w:val="53EB7352"/>
    <w:rsid w:val="53F34782"/>
    <w:rsid w:val="53F4321A"/>
    <w:rsid w:val="540C72E0"/>
    <w:rsid w:val="541E42AC"/>
    <w:rsid w:val="542C72B9"/>
    <w:rsid w:val="5435497A"/>
    <w:rsid w:val="543A1709"/>
    <w:rsid w:val="543D36A4"/>
    <w:rsid w:val="54423937"/>
    <w:rsid w:val="54430AB7"/>
    <w:rsid w:val="544370C4"/>
    <w:rsid w:val="54600071"/>
    <w:rsid w:val="54622E32"/>
    <w:rsid w:val="547335A1"/>
    <w:rsid w:val="54753413"/>
    <w:rsid w:val="54822626"/>
    <w:rsid w:val="5498221C"/>
    <w:rsid w:val="549B4CDC"/>
    <w:rsid w:val="54A85FB4"/>
    <w:rsid w:val="54B559AE"/>
    <w:rsid w:val="54D44008"/>
    <w:rsid w:val="54F71DA5"/>
    <w:rsid w:val="54FE1085"/>
    <w:rsid w:val="54FE33E9"/>
    <w:rsid w:val="550D751A"/>
    <w:rsid w:val="55115CC4"/>
    <w:rsid w:val="551C3996"/>
    <w:rsid w:val="552112E4"/>
    <w:rsid w:val="55254496"/>
    <w:rsid w:val="552903BA"/>
    <w:rsid w:val="5530239A"/>
    <w:rsid w:val="553679B6"/>
    <w:rsid w:val="553B5E36"/>
    <w:rsid w:val="554C1DF1"/>
    <w:rsid w:val="555C7B5A"/>
    <w:rsid w:val="557D7931"/>
    <w:rsid w:val="5580515F"/>
    <w:rsid w:val="55805F3E"/>
    <w:rsid w:val="55807C59"/>
    <w:rsid w:val="55807D9B"/>
    <w:rsid w:val="5582580D"/>
    <w:rsid w:val="55944271"/>
    <w:rsid w:val="55A51501"/>
    <w:rsid w:val="55AE4859"/>
    <w:rsid w:val="55B001ED"/>
    <w:rsid w:val="55B44E2B"/>
    <w:rsid w:val="55BE72B2"/>
    <w:rsid w:val="55C73B6D"/>
    <w:rsid w:val="55CA4A35"/>
    <w:rsid w:val="55CB6443"/>
    <w:rsid w:val="55D16184"/>
    <w:rsid w:val="55D262B8"/>
    <w:rsid w:val="55DD513F"/>
    <w:rsid w:val="55E93AE3"/>
    <w:rsid w:val="55EC67CC"/>
    <w:rsid w:val="560B2CD0"/>
    <w:rsid w:val="56245BA3"/>
    <w:rsid w:val="56263B12"/>
    <w:rsid w:val="563A433F"/>
    <w:rsid w:val="563D5BDD"/>
    <w:rsid w:val="56596943"/>
    <w:rsid w:val="565D3AFE"/>
    <w:rsid w:val="566467A2"/>
    <w:rsid w:val="566B1539"/>
    <w:rsid w:val="566E4972"/>
    <w:rsid w:val="5675239F"/>
    <w:rsid w:val="56AC6A40"/>
    <w:rsid w:val="56AD41B5"/>
    <w:rsid w:val="56AD68BF"/>
    <w:rsid w:val="56B22079"/>
    <w:rsid w:val="56B37742"/>
    <w:rsid w:val="56B47113"/>
    <w:rsid w:val="56C72044"/>
    <w:rsid w:val="56CB71CB"/>
    <w:rsid w:val="56CF0F2B"/>
    <w:rsid w:val="56D4209E"/>
    <w:rsid w:val="56D478DC"/>
    <w:rsid w:val="56D55E16"/>
    <w:rsid w:val="56D95906"/>
    <w:rsid w:val="56E30533"/>
    <w:rsid w:val="56E85B49"/>
    <w:rsid w:val="56EF6CA0"/>
    <w:rsid w:val="56F3629C"/>
    <w:rsid w:val="56F444EE"/>
    <w:rsid w:val="56F7330C"/>
    <w:rsid w:val="57086286"/>
    <w:rsid w:val="57221F02"/>
    <w:rsid w:val="57286678"/>
    <w:rsid w:val="572F0C00"/>
    <w:rsid w:val="573629C5"/>
    <w:rsid w:val="57460AC2"/>
    <w:rsid w:val="574A05B2"/>
    <w:rsid w:val="576176AA"/>
    <w:rsid w:val="576422A0"/>
    <w:rsid w:val="57664C0A"/>
    <w:rsid w:val="576D6530"/>
    <w:rsid w:val="577017E8"/>
    <w:rsid w:val="57711848"/>
    <w:rsid w:val="57727B09"/>
    <w:rsid w:val="57885CB1"/>
    <w:rsid w:val="57904B13"/>
    <w:rsid w:val="57945CD1"/>
    <w:rsid w:val="57BE1905"/>
    <w:rsid w:val="57C763E5"/>
    <w:rsid w:val="57C9597B"/>
    <w:rsid w:val="57D32FD8"/>
    <w:rsid w:val="57D33AD3"/>
    <w:rsid w:val="57DF393A"/>
    <w:rsid w:val="57EA524C"/>
    <w:rsid w:val="57F746C5"/>
    <w:rsid w:val="58022B0C"/>
    <w:rsid w:val="5804676E"/>
    <w:rsid w:val="58051D50"/>
    <w:rsid w:val="581B3CFC"/>
    <w:rsid w:val="581D5CC6"/>
    <w:rsid w:val="58350A20"/>
    <w:rsid w:val="584103E1"/>
    <w:rsid w:val="58450B31"/>
    <w:rsid w:val="584753D8"/>
    <w:rsid w:val="584B173B"/>
    <w:rsid w:val="584E06C8"/>
    <w:rsid w:val="58606AF0"/>
    <w:rsid w:val="58615A59"/>
    <w:rsid w:val="58670CF0"/>
    <w:rsid w:val="58733B38"/>
    <w:rsid w:val="58741C5A"/>
    <w:rsid w:val="587537F4"/>
    <w:rsid w:val="58782EFD"/>
    <w:rsid w:val="588673C8"/>
    <w:rsid w:val="58933A6D"/>
    <w:rsid w:val="58976EF9"/>
    <w:rsid w:val="589B5A12"/>
    <w:rsid w:val="589C2758"/>
    <w:rsid w:val="58A50C20"/>
    <w:rsid w:val="58B13A00"/>
    <w:rsid w:val="58B8779D"/>
    <w:rsid w:val="58CB7A1C"/>
    <w:rsid w:val="58D5034F"/>
    <w:rsid w:val="58D703ED"/>
    <w:rsid w:val="58D97EB8"/>
    <w:rsid w:val="58E0287B"/>
    <w:rsid w:val="58E10AA2"/>
    <w:rsid w:val="58E244A7"/>
    <w:rsid w:val="58E37AF5"/>
    <w:rsid w:val="58F36F7E"/>
    <w:rsid w:val="58FD2453"/>
    <w:rsid w:val="58FF472B"/>
    <w:rsid w:val="59082128"/>
    <w:rsid w:val="592448EE"/>
    <w:rsid w:val="592D6625"/>
    <w:rsid w:val="59301A29"/>
    <w:rsid w:val="593373A0"/>
    <w:rsid w:val="5939268C"/>
    <w:rsid w:val="593A6404"/>
    <w:rsid w:val="59462FFB"/>
    <w:rsid w:val="594A7670"/>
    <w:rsid w:val="595A40DE"/>
    <w:rsid w:val="596216F0"/>
    <w:rsid w:val="5967369D"/>
    <w:rsid w:val="59691174"/>
    <w:rsid w:val="596C2A61"/>
    <w:rsid w:val="597D6399"/>
    <w:rsid w:val="59845D5A"/>
    <w:rsid w:val="598E7510"/>
    <w:rsid w:val="5996188C"/>
    <w:rsid w:val="59973022"/>
    <w:rsid w:val="59A3044D"/>
    <w:rsid w:val="59A71CEC"/>
    <w:rsid w:val="59B86B11"/>
    <w:rsid w:val="59D10B16"/>
    <w:rsid w:val="59D13B09"/>
    <w:rsid w:val="59D32AE1"/>
    <w:rsid w:val="59DB3F0F"/>
    <w:rsid w:val="59DE273B"/>
    <w:rsid w:val="59E545C2"/>
    <w:rsid w:val="59F81164"/>
    <w:rsid w:val="5A0D5ECD"/>
    <w:rsid w:val="5A19111B"/>
    <w:rsid w:val="5A1E59D0"/>
    <w:rsid w:val="5A201C7F"/>
    <w:rsid w:val="5A235FB5"/>
    <w:rsid w:val="5A272E2C"/>
    <w:rsid w:val="5A274754"/>
    <w:rsid w:val="5A2D6CEF"/>
    <w:rsid w:val="5A364E1D"/>
    <w:rsid w:val="5A3B2434"/>
    <w:rsid w:val="5A434FE4"/>
    <w:rsid w:val="5A461504"/>
    <w:rsid w:val="5A581238"/>
    <w:rsid w:val="5A6801D4"/>
    <w:rsid w:val="5A7D5D4B"/>
    <w:rsid w:val="5A7E4B34"/>
    <w:rsid w:val="5A843BAF"/>
    <w:rsid w:val="5A9D28FB"/>
    <w:rsid w:val="5AA050D8"/>
    <w:rsid w:val="5AA224B3"/>
    <w:rsid w:val="5AA6748E"/>
    <w:rsid w:val="5AB126F6"/>
    <w:rsid w:val="5AC87D51"/>
    <w:rsid w:val="5ACB4553"/>
    <w:rsid w:val="5ACC1A03"/>
    <w:rsid w:val="5AE825BC"/>
    <w:rsid w:val="5AE8436A"/>
    <w:rsid w:val="5AEE21CF"/>
    <w:rsid w:val="5AF32D0E"/>
    <w:rsid w:val="5AFD593B"/>
    <w:rsid w:val="5B0B5AE1"/>
    <w:rsid w:val="5B0E7B48"/>
    <w:rsid w:val="5B10642B"/>
    <w:rsid w:val="5B1409BA"/>
    <w:rsid w:val="5B1F5001"/>
    <w:rsid w:val="5B2157FC"/>
    <w:rsid w:val="5B264E92"/>
    <w:rsid w:val="5B37678F"/>
    <w:rsid w:val="5B3F5F54"/>
    <w:rsid w:val="5B505CE1"/>
    <w:rsid w:val="5B5419FF"/>
    <w:rsid w:val="5B5A44E2"/>
    <w:rsid w:val="5B5C632E"/>
    <w:rsid w:val="5B631C42"/>
    <w:rsid w:val="5B716F5E"/>
    <w:rsid w:val="5B74002B"/>
    <w:rsid w:val="5B745BFD"/>
    <w:rsid w:val="5B751975"/>
    <w:rsid w:val="5B7F2398"/>
    <w:rsid w:val="5B8207A1"/>
    <w:rsid w:val="5B834D37"/>
    <w:rsid w:val="5B8F0C89"/>
    <w:rsid w:val="5B920779"/>
    <w:rsid w:val="5BA16B12"/>
    <w:rsid w:val="5BA512E2"/>
    <w:rsid w:val="5BA66482"/>
    <w:rsid w:val="5BA721FE"/>
    <w:rsid w:val="5BAB5397"/>
    <w:rsid w:val="5BAC17B2"/>
    <w:rsid w:val="5BAD55B3"/>
    <w:rsid w:val="5BAD7DF7"/>
    <w:rsid w:val="5BB23840"/>
    <w:rsid w:val="5BB71A8C"/>
    <w:rsid w:val="5BC22E0D"/>
    <w:rsid w:val="5BCD17B1"/>
    <w:rsid w:val="5BEA7886"/>
    <w:rsid w:val="5BEC52BA"/>
    <w:rsid w:val="5BFB01D2"/>
    <w:rsid w:val="5BFE7B8E"/>
    <w:rsid w:val="5C0E1115"/>
    <w:rsid w:val="5C0F5926"/>
    <w:rsid w:val="5C182A2D"/>
    <w:rsid w:val="5C251CEA"/>
    <w:rsid w:val="5C2A125B"/>
    <w:rsid w:val="5C2F11CB"/>
    <w:rsid w:val="5C313AEE"/>
    <w:rsid w:val="5C3931AC"/>
    <w:rsid w:val="5C3A5930"/>
    <w:rsid w:val="5C3D0A67"/>
    <w:rsid w:val="5C3D458D"/>
    <w:rsid w:val="5C3D4ADB"/>
    <w:rsid w:val="5C594DF3"/>
    <w:rsid w:val="5C5B6DBD"/>
    <w:rsid w:val="5C6B1437"/>
    <w:rsid w:val="5C71038F"/>
    <w:rsid w:val="5C8E0F41"/>
    <w:rsid w:val="5C961BA3"/>
    <w:rsid w:val="5C963858"/>
    <w:rsid w:val="5C980D54"/>
    <w:rsid w:val="5C9A1694"/>
    <w:rsid w:val="5C9F486C"/>
    <w:rsid w:val="5C9F4EFC"/>
    <w:rsid w:val="5CA1023B"/>
    <w:rsid w:val="5CA7706B"/>
    <w:rsid w:val="5CDA23D8"/>
    <w:rsid w:val="5CE40A79"/>
    <w:rsid w:val="5CE62B2B"/>
    <w:rsid w:val="5CED3EB9"/>
    <w:rsid w:val="5CF64305"/>
    <w:rsid w:val="5CF97A26"/>
    <w:rsid w:val="5D3C5D46"/>
    <w:rsid w:val="5D4D6706"/>
    <w:rsid w:val="5D5F166C"/>
    <w:rsid w:val="5D645228"/>
    <w:rsid w:val="5D662547"/>
    <w:rsid w:val="5D6C4E5D"/>
    <w:rsid w:val="5D920CBA"/>
    <w:rsid w:val="5D993ED2"/>
    <w:rsid w:val="5D9B1B67"/>
    <w:rsid w:val="5DA1338D"/>
    <w:rsid w:val="5DAA3B58"/>
    <w:rsid w:val="5DBC2401"/>
    <w:rsid w:val="5DD83603"/>
    <w:rsid w:val="5DD86825"/>
    <w:rsid w:val="5DDA4DDE"/>
    <w:rsid w:val="5DED7720"/>
    <w:rsid w:val="5DEE04B2"/>
    <w:rsid w:val="5DF72B16"/>
    <w:rsid w:val="5DFA4F3E"/>
    <w:rsid w:val="5DFC5B86"/>
    <w:rsid w:val="5E0F7E5F"/>
    <w:rsid w:val="5E1436C8"/>
    <w:rsid w:val="5E1A3A26"/>
    <w:rsid w:val="5E1C4FB3"/>
    <w:rsid w:val="5E244E0E"/>
    <w:rsid w:val="5E393023"/>
    <w:rsid w:val="5E3D476A"/>
    <w:rsid w:val="5E424BCD"/>
    <w:rsid w:val="5E5472A7"/>
    <w:rsid w:val="5E604B5F"/>
    <w:rsid w:val="5E6C3504"/>
    <w:rsid w:val="5E7F3237"/>
    <w:rsid w:val="5E897C12"/>
    <w:rsid w:val="5E9C7427"/>
    <w:rsid w:val="5E9F5687"/>
    <w:rsid w:val="5EA20CD3"/>
    <w:rsid w:val="5EC200EC"/>
    <w:rsid w:val="5EC63B30"/>
    <w:rsid w:val="5EDA046D"/>
    <w:rsid w:val="5EE63A99"/>
    <w:rsid w:val="5EE6537D"/>
    <w:rsid w:val="5EEA1A12"/>
    <w:rsid w:val="5EF130E3"/>
    <w:rsid w:val="5EF728AF"/>
    <w:rsid w:val="5EFB3711"/>
    <w:rsid w:val="5F092DA4"/>
    <w:rsid w:val="5F113C82"/>
    <w:rsid w:val="5F166FCB"/>
    <w:rsid w:val="5F17346F"/>
    <w:rsid w:val="5F1B5775"/>
    <w:rsid w:val="5F2B6F1B"/>
    <w:rsid w:val="5F2D2C93"/>
    <w:rsid w:val="5F3B2974"/>
    <w:rsid w:val="5F3B7088"/>
    <w:rsid w:val="5F3E46EE"/>
    <w:rsid w:val="5F5118F0"/>
    <w:rsid w:val="5F574110"/>
    <w:rsid w:val="5F5C70D4"/>
    <w:rsid w:val="5F646103"/>
    <w:rsid w:val="5F710F51"/>
    <w:rsid w:val="5F732455"/>
    <w:rsid w:val="5F7B75ED"/>
    <w:rsid w:val="5F820094"/>
    <w:rsid w:val="5F8B3350"/>
    <w:rsid w:val="5F8E1F31"/>
    <w:rsid w:val="5F9024A8"/>
    <w:rsid w:val="5FB40CBE"/>
    <w:rsid w:val="5FBE7D8F"/>
    <w:rsid w:val="5FBF50EB"/>
    <w:rsid w:val="5FC44C79"/>
    <w:rsid w:val="5FC93686"/>
    <w:rsid w:val="5FD96977"/>
    <w:rsid w:val="5FDE4FF0"/>
    <w:rsid w:val="5FE735AC"/>
    <w:rsid w:val="5FEA30B3"/>
    <w:rsid w:val="5FEB68ED"/>
    <w:rsid w:val="5FFE1F39"/>
    <w:rsid w:val="6008725C"/>
    <w:rsid w:val="600D5D5B"/>
    <w:rsid w:val="603446C0"/>
    <w:rsid w:val="60360B52"/>
    <w:rsid w:val="604544B5"/>
    <w:rsid w:val="604C7149"/>
    <w:rsid w:val="605959B8"/>
    <w:rsid w:val="605B738C"/>
    <w:rsid w:val="605C0BDC"/>
    <w:rsid w:val="60694069"/>
    <w:rsid w:val="606C0AC5"/>
    <w:rsid w:val="60762418"/>
    <w:rsid w:val="60785497"/>
    <w:rsid w:val="60926DBF"/>
    <w:rsid w:val="609B1E7E"/>
    <w:rsid w:val="60AD5C80"/>
    <w:rsid w:val="60DD2497"/>
    <w:rsid w:val="60DE45D5"/>
    <w:rsid w:val="6122434D"/>
    <w:rsid w:val="612300A8"/>
    <w:rsid w:val="612C7DEF"/>
    <w:rsid w:val="61343606"/>
    <w:rsid w:val="613436B2"/>
    <w:rsid w:val="6134488F"/>
    <w:rsid w:val="613A1697"/>
    <w:rsid w:val="61491AFC"/>
    <w:rsid w:val="615C160D"/>
    <w:rsid w:val="6161262B"/>
    <w:rsid w:val="61634394"/>
    <w:rsid w:val="61677FB2"/>
    <w:rsid w:val="616D55C9"/>
    <w:rsid w:val="618B3CA1"/>
    <w:rsid w:val="61932B55"/>
    <w:rsid w:val="619878F2"/>
    <w:rsid w:val="619F70B4"/>
    <w:rsid w:val="61A8686A"/>
    <w:rsid w:val="61AF1FA0"/>
    <w:rsid w:val="61B009D1"/>
    <w:rsid w:val="61B551C2"/>
    <w:rsid w:val="61B721D7"/>
    <w:rsid w:val="61C83F20"/>
    <w:rsid w:val="61D845CF"/>
    <w:rsid w:val="61F061FA"/>
    <w:rsid w:val="6205712B"/>
    <w:rsid w:val="620914F2"/>
    <w:rsid w:val="621472EC"/>
    <w:rsid w:val="6220263B"/>
    <w:rsid w:val="62221A24"/>
    <w:rsid w:val="622B7232"/>
    <w:rsid w:val="62325E43"/>
    <w:rsid w:val="62347E94"/>
    <w:rsid w:val="62402CDD"/>
    <w:rsid w:val="624967CB"/>
    <w:rsid w:val="624D3BE8"/>
    <w:rsid w:val="62514EEA"/>
    <w:rsid w:val="627C4CDF"/>
    <w:rsid w:val="6283706E"/>
    <w:rsid w:val="628902B2"/>
    <w:rsid w:val="629E17B2"/>
    <w:rsid w:val="62A9397E"/>
    <w:rsid w:val="62AC0373"/>
    <w:rsid w:val="62B437CC"/>
    <w:rsid w:val="62B97655"/>
    <w:rsid w:val="62BD55B0"/>
    <w:rsid w:val="62E54397"/>
    <w:rsid w:val="62EE44E7"/>
    <w:rsid w:val="630A6E47"/>
    <w:rsid w:val="631B4005"/>
    <w:rsid w:val="631D161C"/>
    <w:rsid w:val="631E0DB3"/>
    <w:rsid w:val="63294B6E"/>
    <w:rsid w:val="632E6F40"/>
    <w:rsid w:val="632E7732"/>
    <w:rsid w:val="63304B00"/>
    <w:rsid w:val="633C6BA7"/>
    <w:rsid w:val="63514297"/>
    <w:rsid w:val="635A0E02"/>
    <w:rsid w:val="63750A97"/>
    <w:rsid w:val="637518CB"/>
    <w:rsid w:val="637739B5"/>
    <w:rsid w:val="63900C1A"/>
    <w:rsid w:val="63A5515E"/>
    <w:rsid w:val="63A9274C"/>
    <w:rsid w:val="63C45248"/>
    <w:rsid w:val="63C7069A"/>
    <w:rsid w:val="63CD58CE"/>
    <w:rsid w:val="63CF716A"/>
    <w:rsid w:val="63D42CC4"/>
    <w:rsid w:val="63E1404C"/>
    <w:rsid w:val="63E86630"/>
    <w:rsid w:val="63FF2724"/>
    <w:rsid w:val="64155AA4"/>
    <w:rsid w:val="64290829"/>
    <w:rsid w:val="642B1FAF"/>
    <w:rsid w:val="642F3009"/>
    <w:rsid w:val="64376701"/>
    <w:rsid w:val="643E0FAA"/>
    <w:rsid w:val="644E6DCE"/>
    <w:rsid w:val="64540CC2"/>
    <w:rsid w:val="64552344"/>
    <w:rsid w:val="645804AA"/>
    <w:rsid w:val="645C58D2"/>
    <w:rsid w:val="645C797D"/>
    <w:rsid w:val="645E38EF"/>
    <w:rsid w:val="645E638A"/>
    <w:rsid w:val="645E7808"/>
    <w:rsid w:val="646802C9"/>
    <w:rsid w:val="64682077"/>
    <w:rsid w:val="647729F1"/>
    <w:rsid w:val="64862652"/>
    <w:rsid w:val="648B1E6D"/>
    <w:rsid w:val="648C258E"/>
    <w:rsid w:val="648E6910"/>
    <w:rsid w:val="648F3C88"/>
    <w:rsid w:val="64915267"/>
    <w:rsid w:val="6493580F"/>
    <w:rsid w:val="649B2BAE"/>
    <w:rsid w:val="64A7652C"/>
    <w:rsid w:val="64AF0005"/>
    <w:rsid w:val="64B96D77"/>
    <w:rsid w:val="64BE438D"/>
    <w:rsid w:val="64C24AE1"/>
    <w:rsid w:val="64CA03F3"/>
    <w:rsid w:val="64D4595F"/>
    <w:rsid w:val="64E8140A"/>
    <w:rsid w:val="64E92619"/>
    <w:rsid w:val="64EA656E"/>
    <w:rsid w:val="64F618B8"/>
    <w:rsid w:val="64FB255D"/>
    <w:rsid w:val="64FD7E41"/>
    <w:rsid w:val="65057DD9"/>
    <w:rsid w:val="650C334B"/>
    <w:rsid w:val="651741AC"/>
    <w:rsid w:val="65184CBB"/>
    <w:rsid w:val="652F24A9"/>
    <w:rsid w:val="65407261"/>
    <w:rsid w:val="655908A2"/>
    <w:rsid w:val="655F16CC"/>
    <w:rsid w:val="65605444"/>
    <w:rsid w:val="656670AD"/>
    <w:rsid w:val="657C165A"/>
    <w:rsid w:val="65847385"/>
    <w:rsid w:val="658940AF"/>
    <w:rsid w:val="6594590A"/>
    <w:rsid w:val="65961328"/>
    <w:rsid w:val="659F41BF"/>
    <w:rsid w:val="65A71563"/>
    <w:rsid w:val="65B55B69"/>
    <w:rsid w:val="65B92267"/>
    <w:rsid w:val="65C47781"/>
    <w:rsid w:val="65C854C3"/>
    <w:rsid w:val="65CE0BF3"/>
    <w:rsid w:val="65D42D15"/>
    <w:rsid w:val="65E34BDD"/>
    <w:rsid w:val="65EB7404"/>
    <w:rsid w:val="65F00576"/>
    <w:rsid w:val="65F8742B"/>
    <w:rsid w:val="660B3602"/>
    <w:rsid w:val="661204ED"/>
    <w:rsid w:val="6618165E"/>
    <w:rsid w:val="661E09D1"/>
    <w:rsid w:val="66226E2B"/>
    <w:rsid w:val="663B61B3"/>
    <w:rsid w:val="663D4B72"/>
    <w:rsid w:val="66486604"/>
    <w:rsid w:val="664D4907"/>
    <w:rsid w:val="66507267"/>
    <w:rsid w:val="66546D57"/>
    <w:rsid w:val="66577376"/>
    <w:rsid w:val="665925BF"/>
    <w:rsid w:val="665A79BF"/>
    <w:rsid w:val="665E09D5"/>
    <w:rsid w:val="66620D05"/>
    <w:rsid w:val="66706827"/>
    <w:rsid w:val="667173E9"/>
    <w:rsid w:val="667230C5"/>
    <w:rsid w:val="66754F1F"/>
    <w:rsid w:val="667F007A"/>
    <w:rsid w:val="668077B9"/>
    <w:rsid w:val="66846F11"/>
    <w:rsid w:val="66897701"/>
    <w:rsid w:val="668A2779"/>
    <w:rsid w:val="66A05B1A"/>
    <w:rsid w:val="66B37420"/>
    <w:rsid w:val="66B45A48"/>
    <w:rsid w:val="66B6528D"/>
    <w:rsid w:val="66B75538"/>
    <w:rsid w:val="66BB4A67"/>
    <w:rsid w:val="66C739CD"/>
    <w:rsid w:val="66DC6D4D"/>
    <w:rsid w:val="66EC7A71"/>
    <w:rsid w:val="66EF4CD2"/>
    <w:rsid w:val="66F07D3F"/>
    <w:rsid w:val="66F57DCC"/>
    <w:rsid w:val="67006EDF"/>
    <w:rsid w:val="6703252B"/>
    <w:rsid w:val="670A55FE"/>
    <w:rsid w:val="671A26E3"/>
    <w:rsid w:val="67253B58"/>
    <w:rsid w:val="67281F92"/>
    <w:rsid w:val="672A5D0A"/>
    <w:rsid w:val="67474018"/>
    <w:rsid w:val="674F5770"/>
    <w:rsid w:val="67531E2B"/>
    <w:rsid w:val="67606EF7"/>
    <w:rsid w:val="67694A84"/>
    <w:rsid w:val="676E3E49"/>
    <w:rsid w:val="67716FE5"/>
    <w:rsid w:val="678461B3"/>
    <w:rsid w:val="67931B01"/>
    <w:rsid w:val="6795205F"/>
    <w:rsid w:val="67A710FB"/>
    <w:rsid w:val="67B11D60"/>
    <w:rsid w:val="67B40D11"/>
    <w:rsid w:val="67BD092C"/>
    <w:rsid w:val="67C63C85"/>
    <w:rsid w:val="67C70469"/>
    <w:rsid w:val="67D22629"/>
    <w:rsid w:val="67D307EE"/>
    <w:rsid w:val="67D52369"/>
    <w:rsid w:val="67D86D04"/>
    <w:rsid w:val="67E0431B"/>
    <w:rsid w:val="67E76861"/>
    <w:rsid w:val="67F11F2B"/>
    <w:rsid w:val="67F52A6F"/>
    <w:rsid w:val="67F5742D"/>
    <w:rsid w:val="67FB1218"/>
    <w:rsid w:val="67FB39D6"/>
    <w:rsid w:val="67FE2108"/>
    <w:rsid w:val="68017CDD"/>
    <w:rsid w:val="68126ECA"/>
    <w:rsid w:val="68181D68"/>
    <w:rsid w:val="6822604C"/>
    <w:rsid w:val="68290AE3"/>
    <w:rsid w:val="682B1D3A"/>
    <w:rsid w:val="683D014F"/>
    <w:rsid w:val="684662F0"/>
    <w:rsid w:val="684704BB"/>
    <w:rsid w:val="684F44E6"/>
    <w:rsid w:val="6853303E"/>
    <w:rsid w:val="686040F4"/>
    <w:rsid w:val="686D0FCA"/>
    <w:rsid w:val="688F051A"/>
    <w:rsid w:val="68906055"/>
    <w:rsid w:val="68906593"/>
    <w:rsid w:val="689304E6"/>
    <w:rsid w:val="68A70F3F"/>
    <w:rsid w:val="68B47F81"/>
    <w:rsid w:val="68C1269E"/>
    <w:rsid w:val="68C33D20"/>
    <w:rsid w:val="68C36416"/>
    <w:rsid w:val="68C54487"/>
    <w:rsid w:val="68CF4D4A"/>
    <w:rsid w:val="68D300DD"/>
    <w:rsid w:val="68D43FBC"/>
    <w:rsid w:val="68E85EC6"/>
    <w:rsid w:val="68EC4900"/>
    <w:rsid w:val="68FB170C"/>
    <w:rsid w:val="690D7016"/>
    <w:rsid w:val="690E6D88"/>
    <w:rsid w:val="691C1682"/>
    <w:rsid w:val="691D21D7"/>
    <w:rsid w:val="692073C4"/>
    <w:rsid w:val="69286279"/>
    <w:rsid w:val="692F55EE"/>
    <w:rsid w:val="69347122"/>
    <w:rsid w:val="69377C89"/>
    <w:rsid w:val="693A3DB5"/>
    <w:rsid w:val="69583E97"/>
    <w:rsid w:val="69674FF3"/>
    <w:rsid w:val="697C4C72"/>
    <w:rsid w:val="697F4843"/>
    <w:rsid w:val="6984294B"/>
    <w:rsid w:val="69884DB5"/>
    <w:rsid w:val="698C77F2"/>
    <w:rsid w:val="698E59B9"/>
    <w:rsid w:val="69A6722C"/>
    <w:rsid w:val="69AC670B"/>
    <w:rsid w:val="69AE498D"/>
    <w:rsid w:val="69B31FE7"/>
    <w:rsid w:val="69BB7C37"/>
    <w:rsid w:val="69D63CA9"/>
    <w:rsid w:val="69E228CC"/>
    <w:rsid w:val="69E86027"/>
    <w:rsid w:val="69EC54F9"/>
    <w:rsid w:val="69F66F81"/>
    <w:rsid w:val="69FC7859"/>
    <w:rsid w:val="6A040A94"/>
    <w:rsid w:val="6A09595A"/>
    <w:rsid w:val="6A106EFF"/>
    <w:rsid w:val="6A1518D7"/>
    <w:rsid w:val="6A16694B"/>
    <w:rsid w:val="6A211646"/>
    <w:rsid w:val="6A22716C"/>
    <w:rsid w:val="6A2C5117"/>
    <w:rsid w:val="6A303637"/>
    <w:rsid w:val="6A435FF0"/>
    <w:rsid w:val="6A5A4F50"/>
    <w:rsid w:val="6A6A3A96"/>
    <w:rsid w:val="6A730E09"/>
    <w:rsid w:val="6A7349F5"/>
    <w:rsid w:val="6A791A8E"/>
    <w:rsid w:val="6A9C0D81"/>
    <w:rsid w:val="6AA03451"/>
    <w:rsid w:val="6AD129A0"/>
    <w:rsid w:val="6AE264D2"/>
    <w:rsid w:val="6AE47690"/>
    <w:rsid w:val="6AED32D6"/>
    <w:rsid w:val="6AEF16E0"/>
    <w:rsid w:val="6AF730D4"/>
    <w:rsid w:val="6AF95193"/>
    <w:rsid w:val="6B051E41"/>
    <w:rsid w:val="6B0D7EDC"/>
    <w:rsid w:val="6B1648F9"/>
    <w:rsid w:val="6B1B3EA6"/>
    <w:rsid w:val="6B39476E"/>
    <w:rsid w:val="6B3B04E6"/>
    <w:rsid w:val="6B3F551D"/>
    <w:rsid w:val="6B4C26F3"/>
    <w:rsid w:val="6B703A7E"/>
    <w:rsid w:val="6B767815"/>
    <w:rsid w:val="6B7B4D86"/>
    <w:rsid w:val="6B867ABA"/>
    <w:rsid w:val="6B8D202E"/>
    <w:rsid w:val="6B8E2D0B"/>
    <w:rsid w:val="6B902E71"/>
    <w:rsid w:val="6B98509C"/>
    <w:rsid w:val="6B9F6CC6"/>
    <w:rsid w:val="6BA852A6"/>
    <w:rsid w:val="6BAD6717"/>
    <w:rsid w:val="6BB04B7E"/>
    <w:rsid w:val="6BB13803"/>
    <w:rsid w:val="6BB31CFA"/>
    <w:rsid w:val="6BBA2EB1"/>
    <w:rsid w:val="6BBF1117"/>
    <w:rsid w:val="6BC24E26"/>
    <w:rsid w:val="6BC26511"/>
    <w:rsid w:val="6BC54BEF"/>
    <w:rsid w:val="6BCE3108"/>
    <w:rsid w:val="6BD7311B"/>
    <w:rsid w:val="6BF10303"/>
    <w:rsid w:val="6BF17F33"/>
    <w:rsid w:val="6BF568E6"/>
    <w:rsid w:val="6BF84629"/>
    <w:rsid w:val="6C0747F0"/>
    <w:rsid w:val="6C1C54D8"/>
    <w:rsid w:val="6C2169EF"/>
    <w:rsid w:val="6C296590"/>
    <w:rsid w:val="6C2B2308"/>
    <w:rsid w:val="6C305B70"/>
    <w:rsid w:val="6C313626"/>
    <w:rsid w:val="6C437E9D"/>
    <w:rsid w:val="6C4D6722"/>
    <w:rsid w:val="6C4E3430"/>
    <w:rsid w:val="6C4E4533"/>
    <w:rsid w:val="6C51217F"/>
    <w:rsid w:val="6C53185F"/>
    <w:rsid w:val="6C724036"/>
    <w:rsid w:val="6C9D26EC"/>
    <w:rsid w:val="6CAA3C3E"/>
    <w:rsid w:val="6CB02B85"/>
    <w:rsid w:val="6CB10E59"/>
    <w:rsid w:val="6CB33D8F"/>
    <w:rsid w:val="6CBC13F4"/>
    <w:rsid w:val="6CBE0BCD"/>
    <w:rsid w:val="6CBE0D9D"/>
    <w:rsid w:val="6CC00E20"/>
    <w:rsid w:val="6CC5767D"/>
    <w:rsid w:val="6CE30E35"/>
    <w:rsid w:val="6CE626D3"/>
    <w:rsid w:val="6CE65C8D"/>
    <w:rsid w:val="6CF74A3C"/>
    <w:rsid w:val="6CFF45C1"/>
    <w:rsid w:val="6D062C7C"/>
    <w:rsid w:val="6D074726"/>
    <w:rsid w:val="6D0925AB"/>
    <w:rsid w:val="6D0A46E4"/>
    <w:rsid w:val="6D0D4104"/>
    <w:rsid w:val="6D277236"/>
    <w:rsid w:val="6D4738C9"/>
    <w:rsid w:val="6D5318C1"/>
    <w:rsid w:val="6D5C002E"/>
    <w:rsid w:val="6D5C7783"/>
    <w:rsid w:val="6D6261FE"/>
    <w:rsid w:val="6D663E0B"/>
    <w:rsid w:val="6D68758C"/>
    <w:rsid w:val="6D6F30FB"/>
    <w:rsid w:val="6D7C6B93"/>
    <w:rsid w:val="6D7F746A"/>
    <w:rsid w:val="6D92611C"/>
    <w:rsid w:val="6DD55907"/>
    <w:rsid w:val="6DD62748"/>
    <w:rsid w:val="6DD778D3"/>
    <w:rsid w:val="6DDF271A"/>
    <w:rsid w:val="6DE035C6"/>
    <w:rsid w:val="6DE77F2E"/>
    <w:rsid w:val="6DEF1B39"/>
    <w:rsid w:val="6DF44974"/>
    <w:rsid w:val="6DF62AD1"/>
    <w:rsid w:val="6DFD062C"/>
    <w:rsid w:val="6E032E11"/>
    <w:rsid w:val="6E05302D"/>
    <w:rsid w:val="6E06002D"/>
    <w:rsid w:val="6E0F7A08"/>
    <w:rsid w:val="6E115242"/>
    <w:rsid w:val="6E1B52CE"/>
    <w:rsid w:val="6E205AC9"/>
    <w:rsid w:val="6E2242F2"/>
    <w:rsid w:val="6E22598D"/>
    <w:rsid w:val="6E2E3364"/>
    <w:rsid w:val="6E3D0B95"/>
    <w:rsid w:val="6E3D4B7B"/>
    <w:rsid w:val="6E480F08"/>
    <w:rsid w:val="6E4A1D0F"/>
    <w:rsid w:val="6E4C74BB"/>
    <w:rsid w:val="6E554DC4"/>
    <w:rsid w:val="6E557B10"/>
    <w:rsid w:val="6E5805C6"/>
    <w:rsid w:val="6E685564"/>
    <w:rsid w:val="6E6C41F2"/>
    <w:rsid w:val="6E9F0CDD"/>
    <w:rsid w:val="6EA05F78"/>
    <w:rsid w:val="6EA31447"/>
    <w:rsid w:val="6EA36ACE"/>
    <w:rsid w:val="6EA57B03"/>
    <w:rsid w:val="6EBF6641"/>
    <w:rsid w:val="6EC32CCC"/>
    <w:rsid w:val="6EC46A44"/>
    <w:rsid w:val="6ECB392F"/>
    <w:rsid w:val="6ECB76FD"/>
    <w:rsid w:val="6ECB7DD2"/>
    <w:rsid w:val="6ECC0879"/>
    <w:rsid w:val="6ED42661"/>
    <w:rsid w:val="6ED564DE"/>
    <w:rsid w:val="6EDB2F69"/>
    <w:rsid w:val="6EDC5B3C"/>
    <w:rsid w:val="6EEC5455"/>
    <w:rsid w:val="6EFF4432"/>
    <w:rsid w:val="6F0B363C"/>
    <w:rsid w:val="6F195836"/>
    <w:rsid w:val="6F1D564B"/>
    <w:rsid w:val="6F23376B"/>
    <w:rsid w:val="6F2D6397"/>
    <w:rsid w:val="6F364F80"/>
    <w:rsid w:val="6F410095"/>
    <w:rsid w:val="6F4B2FC3"/>
    <w:rsid w:val="6F644903"/>
    <w:rsid w:val="6F865AA7"/>
    <w:rsid w:val="6F917B80"/>
    <w:rsid w:val="6F930B9D"/>
    <w:rsid w:val="6F94121B"/>
    <w:rsid w:val="6FA37468"/>
    <w:rsid w:val="6FA42FFA"/>
    <w:rsid w:val="6FAD3D6F"/>
    <w:rsid w:val="6FAD572A"/>
    <w:rsid w:val="6FAD5DEA"/>
    <w:rsid w:val="6FAF029B"/>
    <w:rsid w:val="6FB645DF"/>
    <w:rsid w:val="6FB77FFC"/>
    <w:rsid w:val="6FCF56A0"/>
    <w:rsid w:val="6FD60975"/>
    <w:rsid w:val="6FEE1FCA"/>
    <w:rsid w:val="6FF12CF3"/>
    <w:rsid w:val="6FF3138F"/>
    <w:rsid w:val="6FF730E7"/>
    <w:rsid w:val="6FFD045F"/>
    <w:rsid w:val="70014480"/>
    <w:rsid w:val="700A66D9"/>
    <w:rsid w:val="70117A67"/>
    <w:rsid w:val="70127994"/>
    <w:rsid w:val="701B2694"/>
    <w:rsid w:val="70207080"/>
    <w:rsid w:val="703123B1"/>
    <w:rsid w:val="703325A4"/>
    <w:rsid w:val="70376AC6"/>
    <w:rsid w:val="703A15E8"/>
    <w:rsid w:val="704414CA"/>
    <w:rsid w:val="70531E2E"/>
    <w:rsid w:val="705A70C6"/>
    <w:rsid w:val="705B5186"/>
    <w:rsid w:val="706407C7"/>
    <w:rsid w:val="706B757B"/>
    <w:rsid w:val="706E4EB9"/>
    <w:rsid w:val="707D50FC"/>
    <w:rsid w:val="70806158"/>
    <w:rsid w:val="70821046"/>
    <w:rsid w:val="70963BDD"/>
    <w:rsid w:val="709F50CA"/>
    <w:rsid w:val="70AC5289"/>
    <w:rsid w:val="70AD4EFD"/>
    <w:rsid w:val="70B21E54"/>
    <w:rsid w:val="70B9122B"/>
    <w:rsid w:val="70BE7A79"/>
    <w:rsid w:val="70BF16F9"/>
    <w:rsid w:val="70BF6829"/>
    <w:rsid w:val="70C96594"/>
    <w:rsid w:val="70D70CB1"/>
    <w:rsid w:val="70E7351F"/>
    <w:rsid w:val="70F25AEA"/>
    <w:rsid w:val="70F535E6"/>
    <w:rsid w:val="70FA5C1F"/>
    <w:rsid w:val="71033854"/>
    <w:rsid w:val="710B44B6"/>
    <w:rsid w:val="710B6BAC"/>
    <w:rsid w:val="71152AE8"/>
    <w:rsid w:val="71184E25"/>
    <w:rsid w:val="713779A1"/>
    <w:rsid w:val="715B301F"/>
    <w:rsid w:val="71623EBC"/>
    <w:rsid w:val="71663DE2"/>
    <w:rsid w:val="7166699E"/>
    <w:rsid w:val="71744751"/>
    <w:rsid w:val="71754026"/>
    <w:rsid w:val="717A0560"/>
    <w:rsid w:val="717C2677"/>
    <w:rsid w:val="717D2017"/>
    <w:rsid w:val="718058FF"/>
    <w:rsid w:val="718274EC"/>
    <w:rsid w:val="719B7F30"/>
    <w:rsid w:val="719F77CF"/>
    <w:rsid w:val="71A3401B"/>
    <w:rsid w:val="71A4700F"/>
    <w:rsid w:val="71A60683"/>
    <w:rsid w:val="71AF12E6"/>
    <w:rsid w:val="71B47CC8"/>
    <w:rsid w:val="71C601AF"/>
    <w:rsid w:val="71C8684B"/>
    <w:rsid w:val="71CF45BD"/>
    <w:rsid w:val="71ED2D49"/>
    <w:rsid w:val="71FD4EBA"/>
    <w:rsid w:val="71FE1C8E"/>
    <w:rsid w:val="71FE4E35"/>
    <w:rsid w:val="72121874"/>
    <w:rsid w:val="72256FBA"/>
    <w:rsid w:val="7229553C"/>
    <w:rsid w:val="7232489D"/>
    <w:rsid w:val="72357E6C"/>
    <w:rsid w:val="72492030"/>
    <w:rsid w:val="724E0CEC"/>
    <w:rsid w:val="72536206"/>
    <w:rsid w:val="725549E5"/>
    <w:rsid w:val="72556331"/>
    <w:rsid w:val="725B76BF"/>
    <w:rsid w:val="726337AD"/>
    <w:rsid w:val="726E12CB"/>
    <w:rsid w:val="7272023F"/>
    <w:rsid w:val="7278340F"/>
    <w:rsid w:val="7278610C"/>
    <w:rsid w:val="72786329"/>
    <w:rsid w:val="727D7636"/>
    <w:rsid w:val="728F119C"/>
    <w:rsid w:val="729B5D0E"/>
    <w:rsid w:val="72A018BB"/>
    <w:rsid w:val="72A44BC2"/>
    <w:rsid w:val="72A71388"/>
    <w:rsid w:val="72AB41A3"/>
    <w:rsid w:val="72AE77EF"/>
    <w:rsid w:val="72CD0C0B"/>
    <w:rsid w:val="72E867CE"/>
    <w:rsid w:val="72F21DD2"/>
    <w:rsid w:val="730510B8"/>
    <w:rsid w:val="73130EF8"/>
    <w:rsid w:val="7321328D"/>
    <w:rsid w:val="73243F55"/>
    <w:rsid w:val="73421981"/>
    <w:rsid w:val="7358020B"/>
    <w:rsid w:val="73685544"/>
    <w:rsid w:val="737049B3"/>
    <w:rsid w:val="7375150F"/>
    <w:rsid w:val="73885A07"/>
    <w:rsid w:val="738A025C"/>
    <w:rsid w:val="738B7B30"/>
    <w:rsid w:val="73B601EB"/>
    <w:rsid w:val="73B60BD7"/>
    <w:rsid w:val="73BB6668"/>
    <w:rsid w:val="73C03C7E"/>
    <w:rsid w:val="73D96AEE"/>
    <w:rsid w:val="73DE0345"/>
    <w:rsid w:val="73EA0CFB"/>
    <w:rsid w:val="73F50988"/>
    <w:rsid w:val="73F76F74"/>
    <w:rsid w:val="73F87F95"/>
    <w:rsid w:val="74050BD5"/>
    <w:rsid w:val="740A6CA7"/>
    <w:rsid w:val="7420471D"/>
    <w:rsid w:val="74416441"/>
    <w:rsid w:val="745443C6"/>
    <w:rsid w:val="745E4619"/>
    <w:rsid w:val="745E6FF3"/>
    <w:rsid w:val="746318AB"/>
    <w:rsid w:val="7467234B"/>
    <w:rsid w:val="746A7BE6"/>
    <w:rsid w:val="746B2222"/>
    <w:rsid w:val="74715FAB"/>
    <w:rsid w:val="747B4698"/>
    <w:rsid w:val="74830A87"/>
    <w:rsid w:val="74831CCB"/>
    <w:rsid w:val="748B160D"/>
    <w:rsid w:val="748D6045"/>
    <w:rsid w:val="74905EBB"/>
    <w:rsid w:val="749F1AE5"/>
    <w:rsid w:val="74A00F18"/>
    <w:rsid w:val="74A54C22"/>
    <w:rsid w:val="74A7099A"/>
    <w:rsid w:val="74AB7F57"/>
    <w:rsid w:val="74B00FED"/>
    <w:rsid w:val="74B426F8"/>
    <w:rsid w:val="74DB50D2"/>
    <w:rsid w:val="74F15A46"/>
    <w:rsid w:val="74F71921"/>
    <w:rsid w:val="74FB4BB0"/>
    <w:rsid w:val="75040FDD"/>
    <w:rsid w:val="750758DC"/>
    <w:rsid w:val="75134281"/>
    <w:rsid w:val="751B0720"/>
    <w:rsid w:val="751E1349"/>
    <w:rsid w:val="752004DA"/>
    <w:rsid w:val="75267B11"/>
    <w:rsid w:val="752F0669"/>
    <w:rsid w:val="753631FE"/>
    <w:rsid w:val="7541674A"/>
    <w:rsid w:val="75464F44"/>
    <w:rsid w:val="75785532"/>
    <w:rsid w:val="75954C96"/>
    <w:rsid w:val="759718FE"/>
    <w:rsid w:val="75A709F0"/>
    <w:rsid w:val="75A95C90"/>
    <w:rsid w:val="75AC395B"/>
    <w:rsid w:val="75B010A3"/>
    <w:rsid w:val="75CB755F"/>
    <w:rsid w:val="75E8126A"/>
    <w:rsid w:val="75F71202"/>
    <w:rsid w:val="75FB1725"/>
    <w:rsid w:val="7607764E"/>
    <w:rsid w:val="761A21C1"/>
    <w:rsid w:val="761E2EDE"/>
    <w:rsid w:val="762761D8"/>
    <w:rsid w:val="762E70D1"/>
    <w:rsid w:val="763D2FF6"/>
    <w:rsid w:val="763F2CEC"/>
    <w:rsid w:val="763F78BD"/>
    <w:rsid w:val="764875AD"/>
    <w:rsid w:val="7657581B"/>
    <w:rsid w:val="76604D5B"/>
    <w:rsid w:val="7662101C"/>
    <w:rsid w:val="766A559C"/>
    <w:rsid w:val="76720F60"/>
    <w:rsid w:val="76820C38"/>
    <w:rsid w:val="76984A3E"/>
    <w:rsid w:val="769F551B"/>
    <w:rsid w:val="76C53359"/>
    <w:rsid w:val="76CA658E"/>
    <w:rsid w:val="76D025F8"/>
    <w:rsid w:val="76D67314"/>
    <w:rsid w:val="76E063E5"/>
    <w:rsid w:val="76FA3E0E"/>
    <w:rsid w:val="76FD0D45"/>
    <w:rsid w:val="76FE6E55"/>
    <w:rsid w:val="770B26BA"/>
    <w:rsid w:val="77137762"/>
    <w:rsid w:val="771D3195"/>
    <w:rsid w:val="772207AC"/>
    <w:rsid w:val="77233A96"/>
    <w:rsid w:val="773C4AC1"/>
    <w:rsid w:val="77412350"/>
    <w:rsid w:val="774C2D12"/>
    <w:rsid w:val="775065A9"/>
    <w:rsid w:val="77510ACA"/>
    <w:rsid w:val="77630013"/>
    <w:rsid w:val="77661CC8"/>
    <w:rsid w:val="776D5EA8"/>
    <w:rsid w:val="776F3350"/>
    <w:rsid w:val="77744245"/>
    <w:rsid w:val="7778661E"/>
    <w:rsid w:val="777F4FD8"/>
    <w:rsid w:val="77843552"/>
    <w:rsid w:val="779F2373"/>
    <w:rsid w:val="77A56C97"/>
    <w:rsid w:val="77A83990"/>
    <w:rsid w:val="77BA6C36"/>
    <w:rsid w:val="77C90C27"/>
    <w:rsid w:val="77DD4264"/>
    <w:rsid w:val="77E912C9"/>
    <w:rsid w:val="77F50E54"/>
    <w:rsid w:val="77F75209"/>
    <w:rsid w:val="780512C7"/>
    <w:rsid w:val="7805389E"/>
    <w:rsid w:val="780712BA"/>
    <w:rsid w:val="7811502D"/>
    <w:rsid w:val="781E5417"/>
    <w:rsid w:val="7836262C"/>
    <w:rsid w:val="78380C2B"/>
    <w:rsid w:val="78387840"/>
    <w:rsid w:val="78436C2C"/>
    <w:rsid w:val="786B7126"/>
    <w:rsid w:val="78721107"/>
    <w:rsid w:val="78751649"/>
    <w:rsid w:val="787C365F"/>
    <w:rsid w:val="78831EAD"/>
    <w:rsid w:val="7883527A"/>
    <w:rsid w:val="7889664C"/>
    <w:rsid w:val="789A3D89"/>
    <w:rsid w:val="789E0857"/>
    <w:rsid w:val="78A743EA"/>
    <w:rsid w:val="78B9001B"/>
    <w:rsid w:val="78BC253A"/>
    <w:rsid w:val="78C064CE"/>
    <w:rsid w:val="78C22246"/>
    <w:rsid w:val="78C95383"/>
    <w:rsid w:val="78CB0669"/>
    <w:rsid w:val="78D7134D"/>
    <w:rsid w:val="78E37AE8"/>
    <w:rsid w:val="78EC1071"/>
    <w:rsid w:val="78F06E68"/>
    <w:rsid w:val="78F36FE5"/>
    <w:rsid w:val="78F85C68"/>
    <w:rsid w:val="79030169"/>
    <w:rsid w:val="7903609F"/>
    <w:rsid w:val="790C050D"/>
    <w:rsid w:val="79253A84"/>
    <w:rsid w:val="79265D32"/>
    <w:rsid w:val="79297B61"/>
    <w:rsid w:val="79333A86"/>
    <w:rsid w:val="793C5A97"/>
    <w:rsid w:val="793F4D38"/>
    <w:rsid w:val="794B0ABD"/>
    <w:rsid w:val="794B3FEA"/>
    <w:rsid w:val="79546270"/>
    <w:rsid w:val="79566C9F"/>
    <w:rsid w:val="79621333"/>
    <w:rsid w:val="797D2CA1"/>
    <w:rsid w:val="798C015E"/>
    <w:rsid w:val="798C6C2A"/>
    <w:rsid w:val="799E1A47"/>
    <w:rsid w:val="79BE6219"/>
    <w:rsid w:val="79C51E45"/>
    <w:rsid w:val="79CB0C87"/>
    <w:rsid w:val="79CB6ED9"/>
    <w:rsid w:val="79D25064"/>
    <w:rsid w:val="79E86979"/>
    <w:rsid w:val="79F94907"/>
    <w:rsid w:val="79FE1D25"/>
    <w:rsid w:val="7A214D4A"/>
    <w:rsid w:val="7A28257D"/>
    <w:rsid w:val="7A33417F"/>
    <w:rsid w:val="7A373D8F"/>
    <w:rsid w:val="7A394A0A"/>
    <w:rsid w:val="7A3C484F"/>
    <w:rsid w:val="7A3E46F6"/>
    <w:rsid w:val="7A433275"/>
    <w:rsid w:val="7A434CC1"/>
    <w:rsid w:val="7A5307F4"/>
    <w:rsid w:val="7A5955C8"/>
    <w:rsid w:val="7A5E0E2C"/>
    <w:rsid w:val="7A677DC4"/>
    <w:rsid w:val="7A6A33DC"/>
    <w:rsid w:val="7A7237F8"/>
    <w:rsid w:val="7A794EA7"/>
    <w:rsid w:val="7A7A46D8"/>
    <w:rsid w:val="7A805F15"/>
    <w:rsid w:val="7A8D782A"/>
    <w:rsid w:val="7A946847"/>
    <w:rsid w:val="7A976796"/>
    <w:rsid w:val="7A9A1E68"/>
    <w:rsid w:val="7AA63152"/>
    <w:rsid w:val="7AAE0BFF"/>
    <w:rsid w:val="7AAE76B9"/>
    <w:rsid w:val="7ACD1873"/>
    <w:rsid w:val="7ADE2C96"/>
    <w:rsid w:val="7AED1261"/>
    <w:rsid w:val="7AED1941"/>
    <w:rsid w:val="7AF608E4"/>
    <w:rsid w:val="7B0D52CF"/>
    <w:rsid w:val="7B191EC6"/>
    <w:rsid w:val="7B2642B0"/>
    <w:rsid w:val="7B3051E9"/>
    <w:rsid w:val="7B30793B"/>
    <w:rsid w:val="7B334425"/>
    <w:rsid w:val="7B347D2D"/>
    <w:rsid w:val="7B3926B8"/>
    <w:rsid w:val="7B394A04"/>
    <w:rsid w:val="7B3F3043"/>
    <w:rsid w:val="7B4471E7"/>
    <w:rsid w:val="7B452CBB"/>
    <w:rsid w:val="7B4E4B4A"/>
    <w:rsid w:val="7B4F1153"/>
    <w:rsid w:val="7B593D5A"/>
    <w:rsid w:val="7B643141"/>
    <w:rsid w:val="7B66122E"/>
    <w:rsid w:val="7B6C29E3"/>
    <w:rsid w:val="7B713AB0"/>
    <w:rsid w:val="7B7E51FE"/>
    <w:rsid w:val="7B7F5317"/>
    <w:rsid w:val="7B8210F5"/>
    <w:rsid w:val="7B845591"/>
    <w:rsid w:val="7B9C6BF8"/>
    <w:rsid w:val="7BAE45C9"/>
    <w:rsid w:val="7BB52846"/>
    <w:rsid w:val="7BC77B74"/>
    <w:rsid w:val="7BCC51E0"/>
    <w:rsid w:val="7BD4728F"/>
    <w:rsid w:val="7BE44D4F"/>
    <w:rsid w:val="7BE81DE8"/>
    <w:rsid w:val="7BEB3862"/>
    <w:rsid w:val="7BED7A09"/>
    <w:rsid w:val="7BF00B62"/>
    <w:rsid w:val="7BF704DD"/>
    <w:rsid w:val="7C015B40"/>
    <w:rsid w:val="7C0B3F04"/>
    <w:rsid w:val="7C106E44"/>
    <w:rsid w:val="7C14589E"/>
    <w:rsid w:val="7C1945E7"/>
    <w:rsid w:val="7C3A0345"/>
    <w:rsid w:val="7C505F01"/>
    <w:rsid w:val="7C684EB3"/>
    <w:rsid w:val="7C6E75AB"/>
    <w:rsid w:val="7C705B15"/>
    <w:rsid w:val="7C75344F"/>
    <w:rsid w:val="7C7A6FC5"/>
    <w:rsid w:val="7C7C095E"/>
    <w:rsid w:val="7C854AC5"/>
    <w:rsid w:val="7C8A6FC5"/>
    <w:rsid w:val="7CA449C8"/>
    <w:rsid w:val="7CA46B73"/>
    <w:rsid w:val="7CAA0D67"/>
    <w:rsid w:val="7CB1689E"/>
    <w:rsid w:val="7CC60C22"/>
    <w:rsid w:val="7CCF4F32"/>
    <w:rsid w:val="7CD06F00"/>
    <w:rsid w:val="7CD24A22"/>
    <w:rsid w:val="7CD82038"/>
    <w:rsid w:val="7CDF138D"/>
    <w:rsid w:val="7CED21F4"/>
    <w:rsid w:val="7CEE79EF"/>
    <w:rsid w:val="7CEF66CD"/>
    <w:rsid w:val="7CFE75C5"/>
    <w:rsid w:val="7D072663"/>
    <w:rsid w:val="7D176CF4"/>
    <w:rsid w:val="7D1C2569"/>
    <w:rsid w:val="7D1C38BC"/>
    <w:rsid w:val="7D220746"/>
    <w:rsid w:val="7D2B08E9"/>
    <w:rsid w:val="7D3E5C13"/>
    <w:rsid w:val="7D40373A"/>
    <w:rsid w:val="7D44147C"/>
    <w:rsid w:val="7D4B1912"/>
    <w:rsid w:val="7D4D11CF"/>
    <w:rsid w:val="7D5778C2"/>
    <w:rsid w:val="7D5941D8"/>
    <w:rsid w:val="7D5C5FE0"/>
    <w:rsid w:val="7D5D3696"/>
    <w:rsid w:val="7D66559E"/>
    <w:rsid w:val="7D676F18"/>
    <w:rsid w:val="7D6B4B6C"/>
    <w:rsid w:val="7D703C9C"/>
    <w:rsid w:val="7D821D53"/>
    <w:rsid w:val="7D8F021D"/>
    <w:rsid w:val="7D92659D"/>
    <w:rsid w:val="7D974652"/>
    <w:rsid w:val="7D9A2EEB"/>
    <w:rsid w:val="7DAF31A5"/>
    <w:rsid w:val="7DC1282A"/>
    <w:rsid w:val="7DCA74A7"/>
    <w:rsid w:val="7DCE3959"/>
    <w:rsid w:val="7DD035F6"/>
    <w:rsid w:val="7DEA6DC4"/>
    <w:rsid w:val="7DF32EA2"/>
    <w:rsid w:val="7DFA7D8C"/>
    <w:rsid w:val="7DFC2DD3"/>
    <w:rsid w:val="7DFD2B3D"/>
    <w:rsid w:val="7E0042B9"/>
    <w:rsid w:val="7E0109F9"/>
    <w:rsid w:val="7E01736D"/>
    <w:rsid w:val="7E07298A"/>
    <w:rsid w:val="7E223614"/>
    <w:rsid w:val="7E2B341D"/>
    <w:rsid w:val="7E2B4750"/>
    <w:rsid w:val="7E350884"/>
    <w:rsid w:val="7E3A5258"/>
    <w:rsid w:val="7E503E50"/>
    <w:rsid w:val="7E53520D"/>
    <w:rsid w:val="7E562849"/>
    <w:rsid w:val="7E617E0B"/>
    <w:rsid w:val="7E7056FE"/>
    <w:rsid w:val="7E9B199C"/>
    <w:rsid w:val="7E9D1B95"/>
    <w:rsid w:val="7E9E40F4"/>
    <w:rsid w:val="7EA449A4"/>
    <w:rsid w:val="7EA50C1D"/>
    <w:rsid w:val="7EBC7738"/>
    <w:rsid w:val="7ECF746B"/>
    <w:rsid w:val="7EF173E1"/>
    <w:rsid w:val="7F0F5AB9"/>
    <w:rsid w:val="7F1262F9"/>
    <w:rsid w:val="7F1A5E1B"/>
    <w:rsid w:val="7F1D519F"/>
    <w:rsid w:val="7F336C21"/>
    <w:rsid w:val="7F40665A"/>
    <w:rsid w:val="7F4533EC"/>
    <w:rsid w:val="7F4D1B40"/>
    <w:rsid w:val="7F544888"/>
    <w:rsid w:val="7F6D53C3"/>
    <w:rsid w:val="7F7364D9"/>
    <w:rsid w:val="7F791E7E"/>
    <w:rsid w:val="7F874A4B"/>
    <w:rsid w:val="7F89574C"/>
    <w:rsid w:val="7F8959D3"/>
    <w:rsid w:val="7F8C710A"/>
    <w:rsid w:val="7F8F0515"/>
    <w:rsid w:val="7F93572D"/>
    <w:rsid w:val="7F94221B"/>
    <w:rsid w:val="7F996743"/>
    <w:rsid w:val="7FAF2DF8"/>
    <w:rsid w:val="7FBF37A7"/>
    <w:rsid w:val="7FC77D3A"/>
    <w:rsid w:val="7FCC5758"/>
    <w:rsid w:val="7FD92575"/>
    <w:rsid w:val="7FE17456"/>
    <w:rsid w:val="7FE40951"/>
    <w:rsid w:val="7FED2000"/>
    <w:rsid w:val="7FF41BC9"/>
    <w:rsid w:val="7FFB603E"/>
  </w:rsids>
  <m:mathPr>
    <m:mathFont m:val="Cambria Math"/>
    <m:brkBin m:val="before"/>
    <m:brkBinSub m:val="--"/>
    <m:smallFrac m:val="0"/>
    <m:dispDef/>
    <m:lMargin m:val="0"/>
    <m:rMargin m:val="0"/>
    <m:defJc m:val="centerGroup"/>
    <m:wrapRight m:val="1"/>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name="index 3"/>
    <w:lsdException w:uiPriority="99" w:name="index 4"/>
    <w:lsdException w:uiPriority="99" w:name="index 5"/>
    <w:lsdException w:qFormat="1" w:unhideWhenUsed="0" w:uiPriority="0" w:semiHidden="0" w:name="index 6"/>
    <w:lsdException w:uiPriority="99" w:name="index 7"/>
    <w:lsdException w:uiPriority="99"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nhideWhenUsed="0" w:uiPriority="0" w:semiHidden="0" w:name="caption"/>
    <w:lsdException w:qFormat="1" w:unhideWhenUsed="0" w:uiPriority="99"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qFormat="1" w:unhideWhenUsed="0" w:uiPriority="0" w:name="table of authorities"/>
    <w:lsdException w:uiPriority="99" w:name="macro"/>
    <w:lsdException w:qFormat="1" w:unhideWhenUsed="0" w:uiPriority="0" w:name="toa heading"/>
    <w:lsdException w:qFormat="1" w:unhideWhenUsed="0" w:uiPriority="0" w:semiHidden="0" w:name="List"/>
    <w:lsdException w:qFormat="1" w:unhideWhenUsed="0" w:uiPriority="99"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99"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99" w:semiHidden="0" w:name="Title"/>
    <w:lsdException w:qFormat="1" w:unhideWhenUsed="0" w:uiPriority="0" w:semiHidden="0" w:name="Closing"/>
    <w:lsdException w:qFormat="1" w:unhideWhenUsed="0" w:uiPriority="0" w:semiHidden="0" w:name="Signature"/>
    <w:lsdException w:qFormat="1" w:uiPriority="1" w:name="Default Paragraph Font"/>
    <w:lsdException w:qFormat="1"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99"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99"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qFormat="1" w:unhideWhenUsed="0" w:uiPriority="0" w:semiHidden="0" w:name="Table Classic 4"/>
    <w:lsdException w:qFormat="1" w:unhideWhenUsed="0" w:uiPriority="0" w:semiHidden="0" w:name="Table Colorful 1"/>
    <w:lsdException w:qFormat="1" w:unhideWhenUsed="0" w:uiPriority="0" w:semiHidden="0" w:name="Table Colorful 2"/>
    <w:lsdException w:qFormat="1" w:unhideWhenUsed="0" w:uiPriority="0" w:semiHidden="0" w:name="Table Colorful 3"/>
    <w:lsdException w:qFormat="1" w:unhideWhenUsed="0" w:uiPriority="0" w:semiHidden="0" w:name="Table Columns 1"/>
    <w:lsdException w:qFormat="1"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qFormat="1" w:unhideWhenUsed="0" w:uiPriority="0" w:semiHidden="0" w:name="Table Grid 2"/>
    <w:lsdException w:qFormat="1" w:unhideWhenUsed="0" w:uiPriority="0" w:semiHidden="0" w:name="Table Grid 3"/>
    <w:lsdException w:qFormat="1"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qFormat="1"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qFormat="1" w:unhideWhenUsed="0" w:uiPriority="0" w:semiHidden="0" w:name="Table Web 3"/>
    <w:lsdException w:qFormat="1" w:unhideWhenUsed="0" w:uiPriority="0" w:semiHidden="0" w:name="Balloon Text"/>
    <w:lsdException w:qFormat="1" w:unhideWhenUsed="0" w:uiPriority="0" w:semiHidden="0" w:name="Table Grid"/>
    <w:lsdException w:qFormat="1"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napToGrid w:val="0"/>
      <w:spacing w:line="360" w:lineRule="auto"/>
      <w:ind w:firstLine="480" w:firstLineChars="200"/>
      <w:jc w:val="both"/>
    </w:pPr>
    <w:rPr>
      <w:rFonts w:ascii="Times New Roman" w:hAnsi="Times New Roman" w:eastAsia="宋体" w:cs="Times New Roman"/>
      <w:kern w:val="2"/>
      <w:sz w:val="21"/>
      <w:lang w:val="en-US" w:eastAsia="zh-CN" w:bidi="ar-SA"/>
    </w:rPr>
  </w:style>
  <w:style w:type="paragraph" w:styleId="5">
    <w:name w:val="heading 1"/>
    <w:basedOn w:val="1"/>
    <w:next w:val="1"/>
    <w:link w:val="147"/>
    <w:qFormat/>
    <w:uiPriority w:val="0"/>
    <w:pPr>
      <w:spacing w:before="50" w:beforeLines="50" w:after="100" w:afterLines="100"/>
      <w:jc w:val="center"/>
      <w:outlineLvl w:val="0"/>
    </w:pPr>
    <w:rPr>
      <w:rFonts w:eastAsia="黑体"/>
      <w:b/>
      <w:kern w:val="44"/>
      <w:sz w:val="36"/>
    </w:rPr>
  </w:style>
  <w:style w:type="paragraph" w:styleId="6">
    <w:name w:val="heading 2"/>
    <w:basedOn w:val="1"/>
    <w:next w:val="1"/>
    <w:link w:val="148"/>
    <w:qFormat/>
    <w:uiPriority w:val="0"/>
    <w:pPr>
      <w:outlineLvl w:val="1"/>
    </w:pPr>
    <w:rPr>
      <w:b/>
      <w:sz w:val="24"/>
    </w:rPr>
  </w:style>
  <w:style w:type="paragraph" w:styleId="7">
    <w:name w:val="heading 3"/>
    <w:basedOn w:val="1"/>
    <w:next w:val="1"/>
    <w:link w:val="149"/>
    <w:qFormat/>
    <w:uiPriority w:val="0"/>
    <w:pPr>
      <w:outlineLvl w:val="2"/>
    </w:pPr>
    <w:rPr>
      <w:b/>
    </w:rPr>
  </w:style>
  <w:style w:type="paragraph" w:styleId="8">
    <w:name w:val="heading 4"/>
    <w:basedOn w:val="1"/>
    <w:next w:val="1"/>
    <w:link w:val="150"/>
    <w:qFormat/>
    <w:uiPriority w:val="0"/>
    <w:pPr>
      <w:outlineLvl w:val="3"/>
    </w:pPr>
    <w:rPr>
      <w:b/>
      <w:sz w:val="24"/>
    </w:rPr>
  </w:style>
  <w:style w:type="paragraph" w:styleId="9">
    <w:name w:val="heading 5"/>
    <w:basedOn w:val="6"/>
    <w:next w:val="1"/>
    <w:link w:val="151"/>
    <w:qFormat/>
    <w:uiPriority w:val="0"/>
    <w:pPr>
      <w:keepNext/>
      <w:keepLines/>
      <w:spacing w:beforeLines="50" w:afterLines="50" w:line="240" w:lineRule="auto"/>
      <w:jc w:val="center"/>
      <w:outlineLvl w:val="4"/>
    </w:pPr>
    <w:rPr>
      <w:bCs/>
      <w:sz w:val="30"/>
      <w:szCs w:val="28"/>
    </w:rPr>
  </w:style>
  <w:style w:type="paragraph" w:styleId="10">
    <w:name w:val="heading 6"/>
    <w:basedOn w:val="11"/>
    <w:next w:val="1"/>
    <w:link w:val="153"/>
    <w:qFormat/>
    <w:uiPriority w:val="0"/>
    <w:pPr>
      <w:keepNext/>
      <w:keepLines/>
      <w:tabs>
        <w:tab w:val="left" w:pos="0"/>
        <w:tab w:val="left" w:pos="630"/>
        <w:tab w:val="left" w:pos="840"/>
      </w:tabs>
      <w:spacing w:beforeLines="50" w:afterLines="50" w:line="240" w:lineRule="auto"/>
      <w:jc w:val="left"/>
      <w:outlineLvl w:val="5"/>
    </w:pPr>
    <w:rPr>
      <w:rFonts w:ascii="Arial" w:hAnsi="Arial"/>
      <w:bCs/>
      <w:sz w:val="28"/>
      <w:szCs w:val="24"/>
    </w:rPr>
  </w:style>
  <w:style w:type="paragraph" w:styleId="15">
    <w:name w:val="heading 7"/>
    <w:basedOn w:val="1"/>
    <w:next w:val="1"/>
    <w:link w:val="154"/>
    <w:qFormat/>
    <w:uiPriority w:val="0"/>
    <w:pPr>
      <w:keepNext/>
      <w:keepLines/>
      <w:adjustRightInd w:val="0"/>
      <w:spacing w:before="240" w:after="64" w:line="320" w:lineRule="atLeast"/>
      <w:textAlignment w:val="baseline"/>
      <w:outlineLvl w:val="6"/>
    </w:pPr>
    <w:rPr>
      <w:rFonts w:ascii="Arial Rounded MT Bold" w:hAnsi="Arial Rounded MT Bold" w:eastAsia="仿宋_GB2312"/>
      <w:b/>
      <w:kern w:val="0"/>
      <w:sz w:val="24"/>
    </w:rPr>
  </w:style>
  <w:style w:type="paragraph" w:styleId="16">
    <w:name w:val="heading 8"/>
    <w:basedOn w:val="1"/>
    <w:next w:val="1"/>
    <w:link w:val="155"/>
    <w:qFormat/>
    <w:uiPriority w:val="0"/>
    <w:pPr>
      <w:keepNext/>
      <w:keepLines/>
      <w:adjustRightInd w:val="0"/>
      <w:spacing w:before="240" w:after="64" w:line="320" w:lineRule="atLeast"/>
      <w:textAlignment w:val="baseline"/>
      <w:outlineLvl w:val="7"/>
    </w:pPr>
    <w:rPr>
      <w:rFonts w:ascii="Arial" w:hAnsi="Arial" w:eastAsia="黑体"/>
      <w:kern w:val="0"/>
      <w:sz w:val="24"/>
    </w:rPr>
  </w:style>
  <w:style w:type="paragraph" w:styleId="17">
    <w:name w:val="heading 9"/>
    <w:basedOn w:val="1"/>
    <w:next w:val="1"/>
    <w:link w:val="156"/>
    <w:qFormat/>
    <w:uiPriority w:val="0"/>
    <w:pPr>
      <w:keepNext/>
      <w:keepLines/>
      <w:adjustRightInd w:val="0"/>
      <w:spacing w:before="240" w:after="64" w:line="320" w:lineRule="atLeast"/>
      <w:textAlignment w:val="baseline"/>
      <w:outlineLvl w:val="8"/>
    </w:pPr>
    <w:rPr>
      <w:rFonts w:ascii="Arial" w:hAnsi="Arial" w:eastAsia="黑体"/>
      <w:kern w:val="0"/>
    </w:rPr>
  </w:style>
  <w:style w:type="character" w:default="1" w:styleId="130">
    <w:name w:val="Default Paragraph Font"/>
    <w:semiHidden/>
    <w:unhideWhenUsed/>
    <w:qFormat/>
    <w:uiPriority w:val="1"/>
  </w:style>
  <w:style w:type="table" w:default="1" w:styleId="85">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184"/>
    <w:qFormat/>
    <w:uiPriority w:val="0"/>
    <w:pPr>
      <w:tabs>
        <w:tab w:val="left" w:pos="0"/>
        <w:tab w:val="left" w:pos="1134"/>
        <w:tab w:val="left" w:pos="8505"/>
      </w:tabs>
      <w:spacing w:before="60" w:line="400" w:lineRule="exact"/>
      <w:ind w:left="425" w:firstLine="420" w:firstLineChars="100"/>
      <w:textAlignment w:val="baseline"/>
    </w:pPr>
    <w:rPr>
      <w:rFonts w:ascii="楷体_GB2312" w:hAnsi="Calibri" w:eastAsia="楷体_GB2312"/>
      <w:sz w:val="28"/>
      <w:szCs w:val="22"/>
    </w:rPr>
  </w:style>
  <w:style w:type="paragraph" w:styleId="3">
    <w:name w:val="Body Text"/>
    <w:basedOn w:val="1"/>
    <w:next w:val="4"/>
    <w:link w:val="167"/>
    <w:unhideWhenUsed/>
    <w:qFormat/>
    <w:uiPriority w:val="0"/>
    <w:pPr>
      <w:spacing w:after="120"/>
    </w:pPr>
  </w:style>
  <w:style w:type="paragraph" w:styleId="4">
    <w:name w:val="toc 5"/>
    <w:basedOn w:val="1"/>
    <w:next w:val="1"/>
    <w:qFormat/>
    <w:uiPriority w:val="39"/>
    <w:pPr>
      <w:ind w:left="1680" w:leftChars="800"/>
    </w:pPr>
  </w:style>
  <w:style w:type="paragraph" w:customStyle="1" w:styleId="11">
    <w:name w:val="标书3-三级标题"/>
    <w:basedOn w:val="12"/>
    <w:next w:val="13"/>
    <w:qFormat/>
    <w:uiPriority w:val="0"/>
    <w:pPr>
      <w:tabs>
        <w:tab w:val="left" w:pos="630"/>
        <w:tab w:val="left" w:pos="840"/>
      </w:tabs>
    </w:pPr>
  </w:style>
  <w:style w:type="paragraph" w:customStyle="1" w:styleId="12">
    <w:name w:val="标书2-二级标题"/>
    <w:basedOn w:val="8"/>
    <w:next w:val="13"/>
    <w:qFormat/>
    <w:uiPriority w:val="0"/>
    <w:pPr>
      <w:tabs>
        <w:tab w:val="left" w:pos="630"/>
        <w:tab w:val="left" w:pos="840"/>
      </w:tabs>
      <w:outlineLvl w:val="1"/>
    </w:pPr>
  </w:style>
  <w:style w:type="paragraph" w:customStyle="1" w:styleId="13">
    <w:name w:val="标书6-正文"/>
    <w:basedOn w:val="14"/>
    <w:link w:val="152"/>
    <w:qFormat/>
    <w:uiPriority w:val="0"/>
    <w:pPr>
      <w:tabs>
        <w:tab w:val="left" w:pos="420"/>
      </w:tabs>
    </w:pPr>
    <w:rPr>
      <w:rFonts w:ascii="Calibri" w:hAnsi="Calibri"/>
      <w:kern w:val="2"/>
      <w:szCs w:val="22"/>
    </w:rPr>
  </w:style>
  <w:style w:type="paragraph" w:customStyle="1" w:styleId="14">
    <w:name w:val="样式6 正文"/>
    <w:qFormat/>
    <w:uiPriority w:val="0"/>
    <w:pPr>
      <w:widowControl w:val="0"/>
      <w:tabs>
        <w:tab w:val="left" w:pos="420"/>
      </w:tabs>
      <w:spacing w:line="360" w:lineRule="auto"/>
      <w:ind w:firstLine="482"/>
      <w:jc w:val="both"/>
    </w:pPr>
    <w:rPr>
      <w:rFonts w:ascii="Times New Roman" w:hAnsi="Times New Roman" w:eastAsia="宋体" w:cs="Times New Roman"/>
      <w:sz w:val="24"/>
      <w:lang w:val="en-US" w:eastAsia="zh-CN" w:bidi="ar-SA"/>
    </w:rPr>
  </w:style>
  <w:style w:type="paragraph" w:styleId="18">
    <w:name w:val="List 3"/>
    <w:basedOn w:val="19"/>
    <w:qFormat/>
    <w:uiPriority w:val="0"/>
    <w:pPr>
      <w:widowControl/>
      <w:tabs>
        <w:tab w:val="left" w:pos="1440"/>
      </w:tabs>
      <w:overflowPunct w:val="0"/>
      <w:autoSpaceDE w:val="0"/>
      <w:autoSpaceDN w:val="0"/>
      <w:adjustRightInd w:val="0"/>
      <w:spacing w:after="80"/>
      <w:ind w:left="1440" w:hanging="360" w:firstLineChars="0"/>
      <w:jc w:val="left"/>
      <w:textAlignment w:val="baseline"/>
    </w:pPr>
    <w:rPr>
      <w:kern w:val="0"/>
      <w:sz w:val="20"/>
      <w:szCs w:val="20"/>
    </w:rPr>
  </w:style>
  <w:style w:type="paragraph" w:styleId="19">
    <w:name w:val="List"/>
    <w:basedOn w:val="1"/>
    <w:qFormat/>
    <w:uiPriority w:val="0"/>
    <w:pPr>
      <w:spacing w:line="240" w:lineRule="auto"/>
      <w:ind w:left="200" w:hanging="200" w:hangingChars="200"/>
    </w:pPr>
    <w:rPr>
      <w:szCs w:val="24"/>
    </w:rPr>
  </w:style>
  <w:style w:type="paragraph" w:styleId="20">
    <w:name w:val="toc 7"/>
    <w:basedOn w:val="1"/>
    <w:next w:val="1"/>
    <w:qFormat/>
    <w:uiPriority w:val="39"/>
    <w:pPr>
      <w:ind w:left="2520" w:leftChars="1200"/>
    </w:pPr>
  </w:style>
  <w:style w:type="paragraph" w:styleId="21">
    <w:name w:val="List Number 2"/>
    <w:basedOn w:val="22"/>
    <w:qFormat/>
    <w:uiPriority w:val="0"/>
    <w:pPr>
      <w:ind w:left="1080"/>
    </w:pPr>
  </w:style>
  <w:style w:type="paragraph" w:styleId="22">
    <w:name w:val="List Number"/>
    <w:basedOn w:val="19"/>
    <w:qFormat/>
    <w:uiPriority w:val="0"/>
    <w:pPr>
      <w:widowControl/>
      <w:overflowPunct w:val="0"/>
      <w:autoSpaceDE w:val="0"/>
      <w:autoSpaceDN w:val="0"/>
      <w:adjustRightInd w:val="0"/>
      <w:spacing w:after="160"/>
      <w:ind w:left="720" w:hanging="360" w:firstLineChars="0"/>
      <w:jc w:val="left"/>
      <w:textAlignment w:val="baseline"/>
    </w:pPr>
    <w:rPr>
      <w:kern w:val="0"/>
      <w:sz w:val="20"/>
      <w:szCs w:val="20"/>
    </w:rPr>
  </w:style>
  <w:style w:type="paragraph" w:styleId="23">
    <w:name w:val="table of authorities"/>
    <w:basedOn w:val="1"/>
    <w:next w:val="1"/>
    <w:semiHidden/>
    <w:qFormat/>
    <w:uiPriority w:val="0"/>
    <w:pPr>
      <w:spacing w:line="300" w:lineRule="auto"/>
      <w:ind w:left="240" w:hanging="240"/>
      <w:jc w:val="left"/>
    </w:pPr>
    <w:rPr>
      <w:sz w:val="24"/>
      <w:szCs w:val="24"/>
    </w:rPr>
  </w:style>
  <w:style w:type="paragraph" w:styleId="24">
    <w:name w:val="Note Heading"/>
    <w:basedOn w:val="25"/>
    <w:next w:val="25"/>
    <w:link w:val="157"/>
    <w:qFormat/>
    <w:uiPriority w:val="0"/>
    <w:rPr>
      <w:rFonts w:hAnsi="Calibri"/>
      <w:color w:val="auto"/>
      <w:kern w:val="2"/>
      <w:szCs w:val="22"/>
    </w:rPr>
  </w:style>
  <w:style w:type="paragraph" w:customStyle="1" w:styleId="25">
    <w:name w:val="Default"/>
    <w:qFormat/>
    <w:uiPriority w:val="0"/>
    <w:pPr>
      <w:widowControl w:val="0"/>
      <w:autoSpaceDE w:val="0"/>
      <w:autoSpaceDN w:val="0"/>
      <w:adjustRightInd w:val="0"/>
    </w:pPr>
    <w:rPr>
      <w:rFonts w:ascii="..ì." w:hAnsi="Times New Roman" w:eastAsia="..ì." w:cs="Times New Roman"/>
      <w:color w:val="000000"/>
      <w:sz w:val="24"/>
      <w:lang w:val="en-US" w:eastAsia="zh-CN" w:bidi="ar-SA"/>
    </w:rPr>
  </w:style>
  <w:style w:type="paragraph" w:styleId="26">
    <w:name w:val="List Bullet 4"/>
    <w:basedOn w:val="27"/>
    <w:qFormat/>
    <w:uiPriority w:val="0"/>
    <w:pPr>
      <w:ind w:left="1800"/>
    </w:pPr>
  </w:style>
  <w:style w:type="paragraph" w:styleId="27">
    <w:name w:val="List Bullet"/>
    <w:basedOn w:val="1"/>
    <w:qFormat/>
    <w:uiPriority w:val="99"/>
    <w:pPr>
      <w:widowControl/>
      <w:overflowPunct w:val="0"/>
      <w:autoSpaceDE w:val="0"/>
      <w:autoSpaceDN w:val="0"/>
      <w:adjustRightInd w:val="0"/>
      <w:spacing w:after="160"/>
      <w:ind w:left="720" w:hanging="360" w:firstLineChars="0"/>
      <w:jc w:val="left"/>
      <w:textAlignment w:val="baseline"/>
    </w:pPr>
    <w:rPr>
      <w:kern w:val="0"/>
      <w:sz w:val="20"/>
    </w:rPr>
  </w:style>
  <w:style w:type="paragraph" w:styleId="28">
    <w:name w:val="E-mail Signature"/>
    <w:basedOn w:val="1"/>
    <w:link w:val="158"/>
    <w:qFormat/>
    <w:uiPriority w:val="0"/>
    <w:pPr>
      <w:spacing w:line="240" w:lineRule="auto"/>
    </w:pPr>
    <w:rPr>
      <w:szCs w:val="24"/>
    </w:rPr>
  </w:style>
  <w:style w:type="paragraph" w:styleId="29">
    <w:name w:val="Normal Indent"/>
    <w:basedOn w:val="1"/>
    <w:link w:val="159"/>
    <w:qFormat/>
    <w:uiPriority w:val="0"/>
    <w:pPr>
      <w:spacing w:line="240" w:lineRule="auto"/>
      <w:ind w:firstLine="420"/>
    </w:pPr>
    <w:rPr>
      <w:rFonts w:ascii="Calibri" w:hAnsi="Calibri"/>
      <w:szCs w:val="24"/>
    </w:rPr>
  </w:style>
  <w:style w:type="paragraph" w:styleId="30">
    <w:name w:val="caption"/>
    <w:basedOn w:val="1"/>
    <w:next w:val="31"/>
    <w:qFormat/>
    <w:uiPriority w:val="0"/>
    <w:pPr>
      <w:spacing w:line="480" w:lineRule="auto"/>
    </w:pPr>
    <w:rPr>
      <w:rFonts w:ascii="华文中宋" w:hAnsi="华文中宋" w:eastAsia="华文中宋"/>
      <w:sz w:val="36"/>
    </w:rPr>
  </w:style>
  <w:style w:type="paragraph" w:styleId="31">
    <w:name w:val="Body Text First Indent 2"/>
    <w:basedOn w:val="32"/>
    <w:next w:val="1"/>
    <w:link w:val="161"/>
    <w:qFormat/>
    <w:uiPriority w:val="99"/>
    <w:pPr>
      <w:spacing w:before="0" w:after="120" w:line="240" w:lineRule="auto"/>
      <w:ind w:left="420" w:firstLine="0" w:firstLineChars="0"/>
    </w:pPr>
    <w:rPr>
      <w:rFonts w:ascii="Calibri" w:hAnsi="Calibri"/>
      <w:sz w:val="21"/>
      <w:szCs w:val="22"/>
    </w:rPr>
  </w:style>
  <w:style w:type="paragraph" w:styleId="32">
    <w:name w:val="Body Text Indent"/>
    <w:basedOn w:val="1"/>
    <w:next w:val="1"/>
    <w:link w:val="160"/>
    <w:qFormat/>
    <w:uiPriority w:val="99"/>
    <w:pPr>
      <w:spacing w:before="50" w:after="50" w:line="300" w:lineRule="auto"/>
      <w:ind w:firstLine="420"/>
    </w:pPr>
    <w:rPr>
      <w:rFonts w:ascii="宋体" w:hAnsi="宋体"/>
      <w:sz w:val="24"/>
      <w:szCs w:val="24"/>
    </w:rPr>
  </w:style>
  <w:style w:type="paragraph" w:styleId="33">
    <w:name w:val="envelope address"/>
    <w:basedOn w:val="1"/>
    <w:qFormat/>
    <w:uiPriority w:val="0"/>
    <w:pPr>
      <w:framePr w:w="7920" w:h="1980" w:hRule="exact" w:hSpace="180" w:wrap="around" w:vAnchor="margin" w:hAnchor="page" w:xAlign="center" w:yAlign="bottom"/>
      <w:spacing w:line="240" w:lineRule="auto"/>
      <w:ind w:left="2880"/>
    </w:pPr>
    <w:rPr>
      <w:rFonts w:ascii="Arial" w:hAnsi="Arial" w:cs="Arial"/>
      <w:sz w:val="24"/>
      <w:szCs w:val="24"/>
    </w:rPr>
  </w:style>
  <w:style w:type="paragraph" w:styleId="34">
    <w:name w:val="Document Map"/>
    <w:basedOn w:val="1"/>
    <w:link w:val="162"/>
    <w:qFormat/>
    <w:uiPriority w:val="0"/>
    <w:pPr>
      <w:shd w:val="clear" w:color="auto" w:fill="000080"/>
    </w:pPr>
    <w:rPr>
      <w:rFonts w:ascii="Calibri" w:hAnsi="Calibri"/>
      <w:szCs w:val="22"/>
    </w:rPr>
  </w:style>
  <w:style w:type="paragraph" w:styleId="35">
    <w:name w:val="toa heading"/>
    <w:basedOn w:val="1"/>
    <w:next w:val="1"/>
    <w:semiHidden/>
    <w:qFormat/>
    <w:uiPriority w:val="0"/>
    <w:pPr>
      <w:spacing w:before="240" w:after="120" w:line="300" w:lineRule="auto"/>
      <w:jc w:val="center"/>
    </w:pPr>
    <w:rPr>
      <w:smallCaps/>
      <w:sz w:val="24"/>
      <w:szCs w:val="26"/>
      <w:u w:val="single"/>
    </w:rPr>
  </w:style>
  <w:style w:type="paragraph" w:styleId="36">
    <w:name w:val="annotation text"/>
    <w:basedOn w:val="1"/>
    <w:link w:val="163"/>
    <w:qFormat/>
    <w:uiPriority w:val="0"/>
    <w:pPr>
      <w:ind w:firstLine="482"/>
      <w:jc w:val="left"/>
    </w:pPr>
    <w:rPr>
      <w:rFonts w:ascii="Calibri" w:hAnsi="Calibri"/>
      <w:sz w:val="24"/>
      <w:szCs w:val="22"/>
    </w:rPr>
  </w:style>
  <w:style w:type="paragraph" w:styleId="37">
    <w:name w:val="index 6"/>
    <w:basedOn w:val="1"/>
    <w:next w:val="1"/>
    <w:qFormat/>
    <w:uiPriority w:val="0"/>
    <w:pPr>
      <w:adjustRightInd w:val="0"/>
      <w:spacing w:line="360" w:lineRule="atLeast"/>
      <w:ind w:left="1000" w:leftChars="1000" w:firstLine="200"/>
      <w:jc w:val="left"/>
      <w:textAlignment w:val="baseline"/>
    </w:pPr>
    <w:rPr>
      <w:kern w:val="0"/>
    </w:rPr>
  </w:style>
  <w:style w:type="paragraph" w:styleId="38">
    <w:name w:val="Salutation"/>
    <w:basedOn w:val="25"/>
    <w:next w:val="25"/>
    <w:link w:val="164"/>
    <w:qFormat/>
    <w:uiPriority w:val="0"/>
    <w:rPr>
      <w:rFonts w:hAnsi="Calibri"/>
      <w:color w:val="auto"/>
      <w:kern w:val="2"/>
      <w:szCs w:val="22"/>
    </w:rPr>
  </w:style>
  <w:style w:type="paragraph" w:styleId="39">
    <w:name w:val="Body Text 3"/>
    <w:basedOn w:val="1"/>
    <w:link w:val="165"/>
    <w:qFormat/>
    <w:uiPriority w:val="0"/>
    <w:pPr>
      <w:spacing w:line="240" w:lineRule="auto"/>
    </w:pPr>
    <w:rPr>
      <w:rFonts w:ascii="宋体" w:hAnsi="Calibri"/>
      <w:sz w:val="24"/>
      <w:szCs w:val="22"/>
    </w:rPr>
  </w:style>
  <w:style w:type="paragraph" w:styleId="40">
    <w:name w:val="Closing"/>
    <w:basedOn w:val="1"/>
    <w:link w:val="166"/>
    <w:qFormat/>
    <w:uiPriority w:val="0"/>
    <w:pPr>
      <w:spacing w:line="240" w:lineRule="auto"/>
      <w:ind w:left="4320"/>
    </w:pPr>
    <w:rPr>
      <w:szCs w:val="24"/>
    </w:rPr>
  </w:style>
  <w:style w:type="paragraph" w:styleId="41">
    <w:name w:val="List Bullet 3"/>
    <w:basedOn w:val="27"/>
    <w:qFormat/>
    <w:uiPriority w:val="0"/>
    <w:pPr>
      <w:ind w:left="1440"/>
    </w:pPr>
  </w:style>
  <w:style w:type="paragraph" w:styleId="42">
    <w:name w:val="List Number 3"/>
    <w:basedOn w:val="22"/>
    <w:qFormat/>
    <w:uiPriority w:val="0"/>
    <w:pPr>
      <w:ind w:left="1440"/>
    </w:pPr>
  </w:style>
  <w:style w:type="paragraph" w:styleId="43">
    <w:name w:val="List 2"/>
    <w:basedOn w:val="1"/>
    <w:qFormat/>
    <w:uiPriority w:val="0"/>
    <w:pPr>
      <w:spacing w:line="240" w:lineRule="auto"/>
      <w:ind w:left="100" w:leftChars="200" w:hanging="200" w:hangingChars="200"/>
    </w:pPr>
    <w:rPr>
      <w:szCs w:val="24"/>
    </w:rPr>
  </w:style>
  <w:style w:type="paragraph" w:styleId="44">
    <w:name w:val="List Continue"/>
    <w:basedOn w:val="19"/>
    <w:qFormat/>
    <w:uiPriority w:val="0"/>
    <w:pPr>
      <w:widowControl/>
      <w:overflowPunct w:val="0"/>
      <w:autoSpaceDE w:val="0"/>
      <w:autoSpaceDN w:val="0"/>
      <w:adjustRightInd w:val="0"/>
      <w:spacing w:after="160"/>
      <w:ind w:left="720" w:hanging="360" w:firstLineChars="0"/>
      <w:jc w:val="left"/>
      <w:textAlignment w:val="baseline"/>
    </w:pPr>
    <w:rPr>
      <w:kern w:val="0"/>
      <w:sz w:val="20"/>
      <w:szCs w:val="20"/>
    </w:rPr>
  </w:style>
  <w:style w:type="paragraph" w:styleId="45">
    <w:name w:val="Block Text"/>
    <w:basedOn w:val="1"/>
    <w:qFormat/>
    <w:uiPriority w:val="0"/>
    <w:pPr>
      <w:adjustRightInd w:val="0"/>
      <w:spacing w:line="240" w:lineRule="auto"/>
      <w:ind w:left="420" w:right="33"/>
      <w:jc w:val="left"/>
      <w:textAlignment w:val="baseline"/>
    </w:pPr>
    <w:rPr>
      <w:kern w:val="0"/>
      <w:sz w:val="24"/>
    </w:rPr>
  </w:style>
  <w:style w:type="paragraph" w:styleId="46">
    <w:name w:val="List Bullet 2"/>
    <w:basedOn w:val="27"/>
    <w:qFormat/>
    <w:uiPriority w:val="99"/>
    <w:pPr>
      <w:ind w:left="1080"/>
    </w:pPr>
  </w:style>
  <w:style w:type="paragraph" w:styleId="47">
    <w:name w:val="HTML Address"/>
    <w:basedOn w:val="1"/>
    <w:link w:val="168"/>
    <w:qFormat/>
    <w:uiPriority w:val="0"/>
    <w:pPr>
      <w:spacing w:line="240" w:lineRule="auto"/>
    </w:pPr>
    <w:rPr>
      <w:i/>
      <w:iCs/>
      <w:szCs w:val="24"/>
    </w:rPr>
  </w:style>
  <w:style w:type="paragraph" w:styleId="48">
    <w:name w:val="toc 3"/>
    <w:basedOn w:val="1"/>
    <w:next w:val="1"/>
    <w:qFormat/>
    <w:uiPriority w:val="39"/>
    <w:pPr>
      <w:ind w:left="840" w:leftChars="400"/>
    </w:pPr>
  </w:style>
  <w:style w:type="paragraph" w:styleId="49">
    <w:name w:val="Plain Text"/>
    <w:basedOn w:val="1"/>
    <w:next w:val="1"/>
    <w:link w:val="169"/>
    <w:qFormat/>
    <w:uiPriority w:val="99"/>
    <w:pPr>
      <w:spacing w:line="240" w:lineRule="auto"/>
    </w:pPr>
    <w:rPr>
      <w:rFonts w:ascii="宋体" w:hAnsi="Courier New"/>
      <w:szCs w:val="22"/>
    </w:rPr>
  </w:style>
  <w:style w:type="paragraph" w:styleId="50">
    <w:name w:val="List Bullet 5"/>
    <w:basedOn w:val="1"/>
    <w:qFormat/>
    <w:uiPriority w:val="0"/>
    <w:pPr>
      <w:spacing w:line="240" w:lineRule="auto"/>
      <w:ind w:left="3119"/>
    </w:pPr>
    <w:rPr>
      <w:szCs w:val="24"/>
    </w:rPr>
  </w:style>
  <w:style w:type="paragraph" w:styleId="51">
    <w:name w:val="List Number 4"/>
    <w:basedOn w:val="22"/>
    <w:qFormat/>
    <w:uiPriority w:val="0"/>
    <w:pPr>
      <w:ind w:left="1800"/>
    </w:pPr>
  </w:style>
  <w:style w:type="paragraph" w:styleId="52">
    <w:name w:val="toc 8"/>
    <w:basedOn w:val="1"/>
    <w:next w:val="1"/>
    <w:qFormat/>
    <w:uiPriority w:val="39"/>
    <w:pPr>
      <w:ind w:left="2940" w:leftChars="1400"/>
    </w:pPr>
  </w:style>
  <w:style w:type="paragraph" w:styleId="53">
    <w:name w:val="index 3"/>
    <w:basedOn w:val="1"/>
    <w:next w:val="1"/>
    <w:semiHidden/>
    <w:qFormat/>
    <w:uiPriority w:val="0"/>
    <w:pPr>
      <w:adjustRightInd w:val="0"/>
      <w:spacing w:before="60" w:after="60" w:line="360" w:lineRule="atLeast"/>
      <w:ind w:left="400" w:leftChars="400"/>
      <w:textAlignment w:val="baseline"/>
    </w:pPr>
    <w:rPr>
      <w:rFonts w:ascii="Arial" w:hAnsi="Arial" w:cs="Arial"/>
      <w:kern w:val="0"/>
      <w:sz w:val="24"/>
      <w:szCs w:val="24"/>
    </w:rPr>
  </w:style>
  <w:style w:type="paragraph" w:styleId="54">
    <w:name w:val="Date"/>
    <w:basedOn w:val="1"/>
    <w:next w:val="1"/>
    <w:link w:val="170"/>
    <w:qFormat/>
    <w:uiPriority w:val="0"/>
    <w:pPr>
      <w:spacing w:line="440" w:lineRule="exact"/>
      <w:ind w:left="100" w:leftChars="2500" w:firstLine="200"/>
    </w:pPr>
    <w:rPr>
      <w:rFonts w:ascii="宋体" w:hAnsi="Calibri"/>
      <w:sz w:val="24"/>
      <w:szCs w:val="24"/>
    </w:rPr>
  </w:style>
  <w:style w:type="paragraph" w:styleId="55">
    <w:name w:val="Body Text Indent 2"/>
    <w:basedOn w:val="1"/>
    <w:link w:val="171"/>
    <w:qFormat/>
    <w:uiPriority w:val="0"/>
    <w:pPr>
      <w:ind w:firstLine="432"/>
    </w:pPr>
    <w:rPr>
      <w:rFonts w:ascii="Abadi MT Condensed Light" w:hAnsi="Abadi MT Condensed Light"/>
      <w:sz w:val="24"/>
      <w:szCs w:val="22"/>
    </w:rPr>
  </w:style>
  <w:style w:type="paragraph" w:styleId="56">
    <w:name w:val="List Continue 5"/>
    <w:basedOn w:val="44"/>
    <w:qFormat/>
    <w:uiPriority w:val="0"/>
    <w:pPr>
      <w:ind w:left="2160"/>
    </w:pPr>
  </w:style>
  <w:style w:type="paragraph" w:styleId="57">
    <w:name w:val="Balloon Text"/>
    <w:basedOn w:val="1"/>
    <w:link w:val="172"/>
    <w:qFormat/>
    <w:uiPriority w:val="0"/>
    <w:pPr>
      <w:spacing w:line="240" w:lineRule="auto"/>
    </w:pPr>
    <w:rPr>
      <w:rFonts w:ascii="Calibri" w:hAnsi="Calibri"/>
      <w:sz w:val="18"/>
      <w:szCs w:val="18"/>
    </w:rPr>
  </w:style>
  <w:style w:type="paragraph" w:styleId="58">
    <w:name w:val="footer"/>
    <w:basedOn w:val="1"/>
    <w:link w:val="173"/>
    <w:unhideWhenUsed/>
    <w:qFormat/>
    <w:uiPriority w:val="99"/>
    <w:pPr>
      <w:tabs>
        <w:tab w:val="center" w:pos="4153"/>
        <w:tab w:val="right" w:pos="8306"/>
      </w:tabs>
      <w:jc w:val="left"/>
    </w:pPr>
    <w:rPr>
      <w:sz w:val="18"/>
      <w:szCs w:val="18"/>
    </w:rPr>
  </w:style>
  <w:style w:type="paragraph" w:styleId="59">
    <w:name w:val="envelope return"/>
    <w:basedOn w:val="1"/>
    <w:qFormat/>
    <w:uiPriority w:val="0"/>
    <w:pPr>
      <w:spacing w:line="240" w:lineRule="auto"/>
    </w:pPr>
    <w:rPr>
      <w:rFonts w:ascii="Arial" w:hAnsi="Arial" w:cs="Arial"/>
      <w:szCs w:val="24"/>
    </w:rPr>
  </w:style>
  <w:style w:type="paragraph" w:styleId="60">
    <w:name w:val="header"/>
    <w:basedOn w:val="1"/>
    <w:link w:val="174"/>
    <w:unhideWhenUsed/>
    <w:qFormat/>
    <w:uiPriority w:val="0"/>
    <w:pPr>
      <w:pBdr>
        <w:bottom w:val="single" w:color="auto" w:sz="6" w:space="1"/>
      </w:pBdr>
      <w:tabs>
        <w:tab w:val="center" w:pos="4153"/>
        <w:tab w:val="right" w:pos="8306"/>
      </w:tabs>
      <w:jc w:val="center"/>
    </w:pPr>
    <w:rPr>
      <w:sz w:val="18"/>
      <w:szCs w:val="18"/>
    </w:rPr>
  </w:style>
  <w:style w:type="paragraph" w:styleId="61">
    <w:name w:val="Signature"/>
    <w:basedOn w:val="1"/>
    <w:link w:val="175"/>
    <w:qFormat/>
    <w:uiPriority w:val="0"/>
    <w:pPr>
      <w:spacing w:line="240" w:lineRule="auto"/>
      <w:ind w:left="4320"/>
    </w:pPr>
    <w:rPr>
      <w:szCs w:val="24"/>
    </w:rPr>
  </w:style>
  <w:style w:type="paragraph" w:styleId="62">
    <w:name w:val="toc 1"/>
    <w:basedOn w:val="1"/>
    <w:next w:val="1"/>
    <w:qFormat/>
    <w:uiPriority w:val="39"/>
  </w:style>
  <w:style w:type="paragraph" w:styleId="63">
    <w:name w:val="List Continue 4"/>
    <w:basedOn w:val="44"/>
    <w:qFormat/>
    <w:uiPriority w:val="0"/>
    <w:pPr>
      <w:ind w:left="1800"/>
    </w:pPr>
  </w:style>
  <w:style w:type="paragraph" w:styleId="64">
    <w:name w:val="toc 4"/>
    <w:basedOn w:val="1"/>
    <w:next w:val="1"/>
    <w:qFormat/>
    <w:uiPriority w:val="39"/>
    <w:pPr>
      <w:ind w:left="1260" w:leftChars="600"/>
    </w:pPr>
  </w:style>
  <w:style w:type="paragraph" w:styleId="65">
    <w:name w:val="Subtitle"/>
    <w:basedOn w:val="1"/>
    <w:next w:val="1"/>
    <w:link w:val="176"/>
    <w:qFormat/>
    <w:uiPriority w:val="99"/>
    <w:pPr>
      <w:spacing w:before="240" w:after="60" w:line="312" w:lineRule="auto"/>
      <w:jc w:val="center"/>
      <w:outlineLvl w:val="1"/>
    </w:pPr>
    <w:rPr>
      <w:rFonts w:ascii="Cambria" w:hAnsi="Cambria"/>
      <w:b/>
      <w:bCs/>
      <w:kern w:val="28"/>
      <w:sz w:val="32"/>
      <w:szCs w:val="32"/>
    </w:rPr>
  </w:style>
  <w:style w:type="paragraph" w:styleId="66">
    <w:name w:val="List Number 5"/>
    <w:basedOn w:val="22"/>
    <w:qFormat/>
    <w:uiPriority w:val="0"/>
    <w:pPr>
      <w:ind w:left="2160"/>
    </w:pPr>
  </w:style>
  <w:style w:type="paragraph" w:styleId="67">
    <w:name w:val="footnote text"/>
    <w:basedOn w:val="1"/>
    <w:link w:val="177"/>
    <w:qFormat/>
    <w:uiPriority w:val="0"/>
    <w:pPr>
      <w:spacing w:line="240" w:lineRule="auto"/>
      <w:jc w:val="left"/>
    </w:pPr>
    <w:rPr>
      <w:sz w:val="18"/>
      <w:szCs w:val="18"/>
    </w:rPr>
  </w:style>
  <w:style w:type="paragraph" w:styleId="68">
    <w:name w:val="toc 6"/>
    <w:basedOn w:val="1"/>
    <w:next w:val="1"/>
    <w:qFormat/>
    <w:uiPriority w:val="39"/>
    <w:pPr>
      <w:ind w:left="2100" w:leftChars="1000"/>
    </w:pPr>
  </w:style>
  <w:style w:type="paragraph" w:styleId="69">
    <w:name w:val="List 5"/>
    <w:basedOn w:val="19"/>
    <w:qFormat/>
    <w:uiPriority w:val="0"/>
    <w:pPr>
      <w:widowControl/>
      <w:tabs>
        <w:tab w:val="left" w:pos="2160"/>
      </w:tabs>
      <w:overflowPunct w:val="0"/>
      <w:autoSpaceDE w:val="0"/>
      <w:autoSpaceDN w:val="0"/>
      <w:adjustRightInd w:val="0"/>
      <w:spacing w:after="80"/>
      <w:ind w:left="2160" w:hanging="360" w:firstLineChars="0"/>
      <w:jc w:val="left"/>
      <w:textAlignment w:val="baseline"/>
    </w:pPr>
    <w:rPr>
      <w:kern w:val="0"/>
      <w:sz w:val="20"/>
      <w:szCs w:val="20"/>
    </w:rPr>
  </w:style>
  <w:style w:type="paragraph" w:styleId="70">
    <w:name w:val="Body Text Indent 3"/>
    <w:basedOn w:val="1"/>
    <w:link w:val="178"/>
    <w:qFormat/>
    <w:uiPriority w:val="99"/>
    <w:pPr>
      <w:widowControl/>
      <w:overflowPunct w:val="0"/>
      <w:autoSpaceDE w:val="0"/>
      <w:autoSpaceDN w:val="0"/>
      <w:adjustRightInd w:val="0"/>
      <w:ind w:firstLine="540"/>
      <w:textAlignment w:val="baseline"/>
    </w:pPr>
    <w:rPr>
      <w:rFonts w:ascii="宋体" w:hAnsi="MS Sans Serif"/>
      <w:color w:val="000000"/>
      <w:sz w:val="24"/>
      <w:szCs w:val="22"/>
    </w:rPr>
  </w:style>
  <w:style w:type="paragraph" w:styleId="71">
    <w:name w:val="index 9"/>
    <w:basedOn w:val="1"/>
    <w:next w:val="1"/>
    <w:qFormat/>
    <w:uiPriority w:val="0"/>
    <w:pPr>
      <w:adjustRightInd w:val="0"/>
      <w:spacing w:line="360" w:lineRule="atLeast"/>
      <w:ind w:left="1600" w:leftChars="1600" w:firstLine="200"/>
      <w:jc w:val="left"/>
      <w:textAlignment w:val="baseline"/>
    </w:pPr>
    <w:rPr>
      <w:kern w:val="0"/>
    </w:rPr>
  </w:style>
  <w:style w:type="paragraph" w:styleId="72">
    <w:name w:val="table of figures"/>
    <w:basedOn w:val="1"/>
    <w:next w:val="1"/>
    <w:qFormat/>
    <w:uiPriority w:val="99"/>
    <w:pPr>
      <w:spacing w:line="240" w:lineRule="auto"/>
      <w:ind w:left="200" w:leftChars="200" w:hanging="200" w:hangingChars="200"/>
    </w:pPr>
    <w:rPr>
      <w:szCs w:val="24"/>
    </w:rPr>
  </w:style>
  <w:style w:type="paragraph" w:styleId="73">
    <w:name w:val="toc 2"/>
    <w:basedOn w:val="1"/>
    <w:next w:val="1"/>
    <w:qFormat/>
    <w:uiPriority w:val="39"/>
    <w:pPr>
      <w:ind w:left="420" w:leftChars="200"/>
    </w:pPr>
  </w:style>
  <w:style w:type="paragraph" w:styleId="74">
    <w:name w:val="toc 9"/>
    <w:basedOn w:val="1"/>
    <w:next w:val="1"/>
    <w:qFormat/>
    <w:uiPriority w:val="39"/>
    <w:pPr>
      <w:ind w:left="3360" w:leftChars="1600"/>
    </w:pPr>
  </w:style>
  <w:style w:type="paragraph" w:styleId="75">
    <w:name w:val="Body Text 2"/>
    <w:basedOn w:val="1"/>
    <w:link w:val="179"/>
    <w:qFormat/>
    <w:uiPriority w:val="0"/>
    <w:pPr>
      <w:tabs>
        <w:tab w:val="left" w:pos="420"/>
      </w:tabs>
      <w:adjustRightInd w:val="0"/>
      <w:ind w:firstLine="420"/>
      <w:textAlignment w:val="baseline"/>
    </w:pPr>
    <w:rPr>
      <w:rFonts w:ascii="Calibri" w:hAnsi="Calibri"/>
      <w:sz w:val="24"/>
      <w:szCs w:val="22"/>
    </w:rPr>
  </w:style>
  <w:style w:type="paragraph" w:styleId="76">
    <w:name w:val="List 4"/>
    <w:basedOn w:val="19"/>
    <w:qFormat/>
    <w:uiPriority w:val="0"/>
    <w:pPr>
      <w:widowControl/>
      <w:tabs>
        <w:tab w:val="left" w:pos="1800"/>
      </w:tabs>
      <w:overflowPunct w:val="0"/>
      <w:autoSpaceDE w:val="0"/>
      <w:autoSpaceDN w:val="0"/>
      <w:adjustRightInd w:val="0"/>
      <w:spacing w:after="80"/>
      <w:ind w:left="1800" w:hanging="360" w:firstLineChars="0"/>
      <w:jc w:val="left"/>
      <w:textAlignment w:val="baseline"/>
    </w:pPr>
    <w:rPr>
      <w:kern w:val="0"/>
      <w:sz w:val="20"/>
      <w:szCs w:val="20"/>
    </w:rPr>
  </w:style>
  <w:style w:type="paragraph" w:styleId="77">
    <w:name w:val="List Continue 2"/>
    <w:basedOn w:val="44"/>
    <w:qFormat/>
    <w:uiPriority w:val="0"/>
    <w:pPr>
      <w:ind w:left="1080"/>
    </w:pPr>
  </w:style>
  <w:style w:type="paragraph" w:styleId="78">
    <w:name w:val="Message Header"/>
    <w:basedOn w:val="3"/>
    <w:link w:val="180"/>
    <w:qFormat/>
    <w:uiPriority w:val="0"/>
    <w:pPr>
      <w:keepLines/>
      <w:widowControl/>
      <w:tabs>
        <w:tab w:val="left" w:pos="3600"/>
        <w:tab w:val="left" w:pos="4680"/>
      </w:tabs>
      <w:overflowPunct w:val="0"/>
      <w:autoSpaceDE w:val="0"/>
      <w:autoSpaceDN w:val="0"/>
      <w:adjustRightInd w:val="0"/>
      <w:spacing w:after="240" w:line="240" w:lineRule="auto"/>
      <w:ind w:left="1080" w:right="2880" w:hanging="1080"/>
      <w:jc w:val="left"/>
      <w:textAlignment w:val="baseline"/>
    </w:pPr>
    <w:rPr>
      <w:rFonts w:ascii="Arial" w:hAnsi="Arial"/>
      <w:kern w:val="0"/>
      <w:sz w:val="20"/>
    </w:rPr>
  </w:style>
  <w:style w:type="paragraph" w:styleId="79">
    <w:name w:val="HTML Preformatted"/>
    <w:basedOn w:val="1"/>
    <w:link w:val="181"/>
    <w:qFormat/>
    <w:uiPriority w:val="99"/>
    <w:pPr>
      <w:spacing w:line="240" w:lineRule="auto"/>
    </w:pPr>
    <w:rPr>
      <w:rFonts w:ascii="Courier New" w:hAnsi="Courier New"/>
      <w:sz w:val="20"/>
    </w:rPr>
  </w:style>
  <w:style w:type="paragraph" w:styleId="80">
    <w:name w:val="Normal (Web)"/>
    <w:basedOn w:val="1"/>
    <w:qFormat/>
    <w:uiPriority w:val="0"/>
    <w:pPr>
      <w:widowControl/>
      <w:spacing w:before="100" w:beforeAutospacing="1" w:after="100" w:afterAutospacing="1" w:line="240" w:lineRule="auto"/>
      <w:jc w:val="left"/>
    </w:pPr>
    <w:rPr>
      <w:rFonts w:ascii="宋体" w:hAnsi="宋体"/>
      <w:kern w:val="0"/>
      <w:sz w:val="24"/>
      <w:szCs w:val="24"/>
    </w:rPr>
  </w:style>
  <w:style w:type="paragraph" w:styleId="81">
    <w:name w:val="List Continue 3"/>
    <w:basedOn w:val="44"/>
    <w:qFormat/>
    <w:uiPriority w:val="0"/>
    <w:pPr>
      <w:ind w:left="1440"/>
    </w:pPr>
  </w:style>
  <w:style w:type="paragraph" w:styleId="82">
    <w:name w:val="index 1"/>
    <w:basedOn w:val="1"/>
    <w:next w:val="1"/>
    <w:qFormat/>
    <w:uiPriority w:val="0"/>
    <w:pPr>
      <w:spacing w:line="280" w:lineRule="exact"/>
      <w:jc w:val="center"/>
    </w:pPr>
    <w:rPr>
      <w:rFonts w:hAnsi="宋体"/>
      <w:bCs/>
      <w:szCs w:val="24"/>
    </w:rPr>
  </w:style>
  <w:style w:type="paragraph" w:styleId="83">
    <w:name w:val="Title"/>
    <w:basedOn w:val="1"/>
    <w:next w:val="1"/>
    <w:link w:val="182"/>
    <w:qFormat/>
    <w:uiPriority w:val="99"/>
    <w:pPr>
      <w:adjustRightInd w:val="0"/>
      <w:spacing w:afterLines="50"/>
      <w:textAlignment w:val="baseline"/>
    </w:pPr>
    <w:rPr>
      <w:rFonts w:ascii="Arial" w:hAnsi="Arial"/>
      <w:b/>
      <w:szCs w:val="22"/>
    </w:rPr>
  </w:style>
  <w:style w:type="paragraph" w:styleId="84">
    <w:name w:val="annotation subject"/>
    <w:basedOn w:val="36"/>
    <w:next w:val="36"/>
    <w:link w:val="183"/>
    <w:qFormat/>
    <w:uiPriority w:val="0"/>
    <w:pPr>
      <w:spacing w:line="240" w:lineRule="auto"/>
      <w:ind w:firstLine="0"/>
    </w:pPr>
    <w:rPr>
      <w:b/>
      <w:bCs/>
      <w:sz w:val="21"/>
    </w:rPr>
  </w:style>
  <w:style w:type="table" w:styleId="86">
    <w:name w:val="Table Grid"/>
    <w:basedOn w:val="8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7">
    <w:name w:val="Table Theme"/>
    <w:basedOn w:val="8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8">
    <w:name w:val="Table Colorful 1"/>
    <w:basedOn w:val="85"/>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9">
    <w:name w:val="Table Colorful 2"/>
    <w:basedOn w:val="85"/>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90">
    <w:name w:val="Table Colorful 3"/>
    <w:basedOn w:val="85"/>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1">
    <w:name w:val="Table Elegant"/>
    <w:basedOn w:val="85"/>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2">
    <w:name w:val="Table Classic 1"/>
    <w:basedOn w:val="85"/>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3">
    <w:name w:val="Table Classic 2"/>
    <w:basedOn w:val="85"/>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4">
    <w:name w:val="Table Classic 3"/>
    <w:basedOn w:val="85"/>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5">
    <w:name w:val="Table Classic 4"/>
    <w:basedOn w:val="85"/>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6">
    <w:name w:val="Table Simple 1"/>
    <w:basedOn w:val="85"/>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7">
    <w:name w:val="Table Simple 2"/>
    <w:basedOn w:val="85"/>
    <w:qFormat/>
    <w:uiPriority w:val="0"/>
    <w:pPr>
      <w:widowControl w:val="0"/>
      <w:jc w:val="both"/>
    </w:pP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8">
    <w:name w:val="Table Simple 3"/>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9">
    <w:name w:val="Table Subtle 1"/>
    <w:basedOn w:val="85"/>
    <w:qFormat/>
    <w:uiPriority w:val="0"/>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0">
    <w:name w:val="Table Subtle 2"/>
    <w:basedOn w:val="85"/>
    <w:qFormat/>
    <w:uiPriority w:val="0"/>
    <w:pPr>
      <w:widowControl w:val="0"/>
      <w:jc w:val="both"/>
    </w:pPr>
    <w:tblPr>
      <w:tblBorders>
        <w:left w:val="single" w:color="000000" w:sz="6" w:space="0"/>
        <w:right w:val="single" w:color="000000" w:sz="6" w:space="0"/>
      </w:tblBorders>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1">
    <w:name w:val="Table 3D effects 1"/>
    <w:basedOn w:val="85"/>
    <w:qFormat/>
    <w:uiPriority w:val="0"/>
    <w:pPr>
      <w:widowControl w:val="0"/>
      <w:jc w:val="both"/>
    </w:pP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2">
    <w:name w:val="Table 3D effects 2"/>
    <w:basedOn w:val="85"/>
    <w:qFormat/>
    <w:uiPriority w:val="0"/>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3">
    <w:name w:val="Table 3D effects 3"/>
    <w:basedOn w:val="85"/>
    <w:qFormat/>
    <w:uiPriority w:val="0"/>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List 1"/>
    <w:basedOn w:val="85"/>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2"/>
    <w:basedOn w:val="85"/>
    <w:qFormat/>
    <w:uiPriority w:val="0"/>
    <w:pPr>
      <w:widowControl w:val="0"/>
      <w:jc w:val="both"/>
    </w:pPr>
    <w:tblPr>
      <w:tblBorders>
        <w:bottom w:val="single" w:color="808080" w:sz="12" w:space="0"/>
      </w:tblBorders>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6">
    <w:name w:val="Table List 3"/>
    <w:basedOn w:val="85"/>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7">
    <w:name w:val="Table List 4"/>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8">
    <w:name w:val="Table List 5"/>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9">
    <w:name w:val="Table List 6"/>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nil"/>
          <w:tr2bl w:val="single" w:color="000000" w:sz="6" w:space="0"/>
        </w:tcBorders>
      </w:tcPr>
    </w:tblStylePr>
  </w:style>
  <w:style w:type="table" w:styleId="110">
    <w:name w:val="Table List 7"/>
    <w:basedOn w:val="85"/>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1">
    <w:name w:val="Table List 8"/>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nil"/>
          <w:tr2bl w:val="single" w:color="auto" w:sz="6" w:space="0"/>
        </w:tcBorders>
      </w:tcPr>
    </w:tblStylePr>
  </w:style>
  <w:style w:type="table" w:styleId="112">
    <w:name w:val="Table Contemporary"/>
    <w:basedOn w:val="85"/>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3">
    <w:name w:val="Table Columns 1"/>
    <w:basedOn w:val="85"/>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4">
    <w:name w:val="Table Columns 2"/>
    <w:basedOn w:val="85"/>
    <w:qFormat/>
    <w:uiPriority w:val="0"/>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5">
    <w:name w:val="Table Columns 3"/>
    <w:basedOn w:val="85"/>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6">
    <w:name w:val="Table Columns 4"/>
    <w:basedOn w:val="85"/>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7">
    <w:name w:val="Table Columns 5"/>
    <w:basedOn w:val="85"/>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8">
    <w:name w:val="Table Grid 1"/>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single" w:color="000000" w:sz="6" w:space="0"/>
        </w:tcBorders>
      </w:tcPr>
    </w:tblStylePr>
  </w:style>
  <w:style w:type="table" w:styleId="119">
    <w:name w:val="Table Grid 2"/>
    <w:basedOn w:val="85"/>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20">
    <w:name w:val="Table Grid 3"/>
    <w:basedOn w:val="85"/>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single" w:color="000000" w:sz="6" w:space="0"/>
        </w:tcBorders>
      </w:tcPr>
    </w:tblStylePr>
  </w:style>
  <w:style w:type="table" w:styleId="121">
    <w:name w:val="Table Grid 4"/>
    <w:basedOn w:val="85"/>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2">
    <w:name w:val="Table Grid 5"/>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single" w:color="000000" w:sz="6" w:space="0"/>
        </w:tcBorders>
      </w:tcPr>
    </w:tblStylePr>
  </w:style>
  <w:style w:type="table" w:styleId="123">
    <w:name w:val="Table Grid 6"/>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single" w:color="000000" w:sz="6" w:space="0"/>
        </w:tcBorders>
      </w:tcPr>
    </w:tblStylePr>
  </w:style>
  <w:style w:type="table" w:styleId="124">
    <w:name w:val="Table Grid 7"/>
    <w:basedOn w:val="85"/>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single" w:color="000000" w:sz="6" w:space="0"/>
        </w:tcBorders>
      </w:tcPr>
    </w:tblStylePr>
  </w:style>
  <w:style w:type="table" w:styleId="125">
    <w:name w:val="Table Grid 8"/>
    <w:basedOn w:val="85"/>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6">
    <w:name w:val="Table Web 1"/>
    <w:basedOn w:val="85"/>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7">
    <w:name w:val="Table Web 2"/>
    <w:basedOn w:val="85"/>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Web 3"/>
    <w:basedOn w:val="85"/>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9">
    <w:name w:val="Table Professional"/>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31">
    <w:name w:val="Strong"/>
    <w:qFormat/>
    <w:uiPriority w:val="0"/>
    <w:rPr>
      <w:b/>
      <w:bCs/>
    </w:rPr>
  </w:style>
  <w:style w:type="character" w:styleId="132">
    <w:name w:val="page number"/>
    <w:qFormat/>
    <w:uiPriority w:val="0"/>
  </w:style>
  <w:style w:type="character" w:styleId="133">
    <w:name w:val="FollowedHyperlink"/>
    <w:qFormat/>
    <w:uiPriority w:val="99"/>
    <w:rPr>
      <w:color w:val="333333"/>
      <w:u w:val="none"/>
    </w:rPr>
  </w:style>
  <w:style w:type="character" w:styleId="134">
    <w:name w:val="Emphasis"/>
    <w:qFormat/>
    <w:uiPriority w:val="20"/>
    <w:rPr>
      <w:i/>
      <w:iCs/>
    </w:rPr>
  </w:style>
  <w:style w:type="character" w:styleId="135">
    <w:name w:val="line number"/>
    <w:qFormat/>
    <w:uiPriority w:val="0"/>
  </w:style>
  <w:style w:type="character" w:styleId="136">
    <w:name w:val="HTML Definition"/>
    <w:qFormat/>
    <w:uiPriority w:val="0"/>
    <w:rPr>
      <w:i/>
      <w:iCs/>
    </w:rPr>
  </w:style>
  <w:style w:type="character" w:styleId="137">
    <w:name w:val="HTML Typewriter"/>
    <w:qFormat/>
    <w:uiPriority w:val="0"/>
    <w:rPr>
      <w:rFonts w:ascii="Courier New" w:hAnsi="Courier New" w:cs="Courier New"/>
      <w:sz w:val="20"/>
      <w:szCs w:val="20"/>
    </w:rPr>
  </w:style>
  <w:style w:type="character" w:styleId="138">
    <w:name w:val="HTML Acronym"/>
    <w:qFormat/>
    <w:uiPriority w:val="0"/>
  </w:style>
  <w:style w:type="character" w:styleId="139">
    <w:name w:val="HTML Variable"/>
    <w:qFormat/>
    <w:uiPriority w:val="0"/>
    <w:rPr>
      <w:i/>
      <w:iCs/>
    </w:rPr>
  </w:style>
  <w:style w:type="character" w:styleId="140">
    <w:name w:val="Hyperlink"/>
    <w:qFormat/>
    <w:uiPriority w:val="99"/>
    <w:rPr>
      <w:color w:val="333333"/>
      <w:u w:val="none"/>
    </w:rPr>
  </w:style>
  <w:style w:type="character" w:styleId="141">
    <w:name w:val="HTML Code"/>
    <w:qFormat/>
    <w:uiPriority w:val="0"/>
    <w:rPr>
      <w:rFonts w:ascii="Courier New" w:hAnsi="Courier New" w:cs="Courier New"/>
      <w:sz w:val="20"/>
      <w:szCs w:val="20"/>
    </w:rPr>
  </w:style>
  <w:style w:type="character" w:styleId="142">
    <w:name w:val="annotation reference"/>
    <w:qFormat/>
    <w:uiPriority w:val="0"/>
    <w:rPr>
      <w:sz w:val="21"/>
      <w:szCs w:val="21"/>
    </w:rPr>
  </w:style>
  <w:style w:type="character" w:styleId="143">
    <w:name w:val="HTML Cite"/>
    <w:qFormat/>
    <w:uiPriority w:val="99"/>
    <w:rPr>
      <w:i/>
      <w:iCs/>
    </w:rPr>
  </w:style>
  <w:style w:type="character" w:styleId="144">
    <w:name w:val="footnote reference"/>
    <w:qFormat/>
    <w:uiPriority w:val="0"/>
    <w:rPr>
      <w:vertAlign w:val="superscript"/>
    </w:rPr>
  </w:style>
  <w:style w:type="character" w:styleId="145">
    <w:name w:val="HTML Keyboard"/>
    <w:qFormat/>
    <w:uiPriority w:val="0"/>
    <w:rPr>
      <w:rFonts w:ascii="Courier New" w:hAnsi="Courier New" w:cs="Courier New"/>
      <w:sz w:val="20"/>
      <w:szCs w:val="20"/>
    </w:rPr>
  </w:style>
  <w:style w:type="character" w:styleId="146">
    <w:name w:val="HTML Sample"/>
    <w:qFormat/>
    <w:uiPriority w:val="0"/>
    <w:rPr>
      <w:rFonts w:ascii="Courier New" w:hAnsi="Courier New" w:cs="Courier New"/>
    </w:rPr>
  </w:style>
  <w:style w:type="character" w:customStyle="1" w:styleId="147">
    <w:name w:val="标题 1 Char"/>
    <w:link w:val="5"/>
    <w:qFormat/>
    <w:uiPriority w:val="0"/>
    <w:rPr>
      <w:rFonts w:ascii="Times New Roman" w:hAnsi="Times New Roman" w:eastAsia="黑体" w:cs="Times New Roman"/>
      <w:b/>
      <w:kern w:val="44"/>
      <w:sz w:val="36"/>
      <w:szCs w:val="20"/>
    </w:rPr>
  </w:style>
  <w:style w:type="character" w:customStyle="1" w:styleId="148">
    <w:name w:val="标题 2 Char"/>
    <w:link w:val="6"/>
    <w:qFormat/>
    <w:uiPriority w:val="0"/>
    <w:rPr>
      <w:rFonts w:ascii="Times New Roman" w:hAnsi="Times New Roman" w:eastAsia="宋体" w:cs="Times New Roman"/>
      <w:b/>
      <w:kern w:val="0"/>
      <w:sz w:val="24"/>
      <w:szCs w:val="20"/>
    </w:rPr>
  </w:style>
  <w:style w:type="character" w:customStyle="1" w:styleId="149">
    <w:name w:val="标题 3 Char2"/>
    <w:link w:val="7"/>
    <w:qFormat/>
    <w:uiPriority w:val="0"/>
    <w:rPr>
      <w:rFonts w:ascii="Times New Roman" w:hAnsi="Times New Roman" w:eastAsia="宋体" w:cs="Times New Roman"/>
      <w:b/>
      <w:kern w:val="0"/>
      <w:sz w:val="21"/>
      <w:szCs w:val="20"/>
    </w:rPr>
  </w:style>
  <w:style w:type="character" w:customStyle="1" w:styleId="150">
    <w:name w:val="标题 4 Char"/>
    <w:link w:val="8"/>
    <w:qFormat/>
    <w:uiPriority w:val="0"/>
    <w:rPr>
      <w:rFonts w:ascii="Times New Roman" w:hAnsi="Times New Roman" w:eastAsia="宋体" w:cs="Times New Roman"/>
      <w:b/>
      <w:kern w:val="0"/>
      <w:sz w:val="24"/>
      <w:szCs w:val="20"/>
    </w:rPr>
  </w:style>
  <w:style w:type="character" w:customStyle="1" w:styleId="151">
    <w:name w:val="标题 5 Char"/>
    <w:link w:val="9"/>
    <w:qFormat/>
    <w:uiPriority w:val="0"/>
    <w:rPr>
      <w:rFonts w:ascii="黑体" w:hAnsi="Arial" w:eastAsia="宋体" w:cs="Times New Roman"/>
      <w:b/>
      <w:bCs/>
      <w:kern w:val="0"/>
      <w:sz w:val="30"/>
      <w:szCs w:val="28"/>
      <w:lang w:val="en-US" w:eastAsia="zh-CN"/>
    </w:rPr>
  </w:style>
  <w:style w:type="character" w:customStyle="1" w:styleId="152">
    <w:name w:val="标书6-正文 Char Char"/>
    <w:link w:val="13"/>
    <w:qFormat/>
    <w:uiPriority w:val="0"/>
    <w:rPr>
      <w:sz w:val="24"/>
      <w:lang w:val="en-US" w:eastAsia="zh-CN"/>
    </w:rPr>
  </w:style>
  <w:style w:type="character" w:customStyle="1" w:styleId="153">
    <w:name w:val="标题 6 Char"/>
    <w:link w:val="10"/>
    <w:qFormat/>
    <w:uiPriority w:val="0"/>
    <w:rPr>
      <w:rFonts w:ascii="Arial" w:hAnsi="Arial" w:eastAsia="宋体" w:cs="Times New Roman"/>
      <w:b/>
      <w:bCs/>
      <w:kern w:val="0"/>
      <w:sz w:val="28"/>
      <w:szCs w:val="24"/>
    </w:rPr>
  </w:style>
  <w:style w:type="character" w:customStyle="1" w:styleId="154">
    <w:name w:val="标题 7 Char"/>
    <w:link w:val="15"/>
    <w:qFormat/>
    <w:uiPriority w:val="0"/>
    <w:rPr>
      <w:rFonts w:ascii="Arial Rounded MT Bold" w:hAnsi="Arial Rounded MT Bold" w:eastAsia="仿宋_GB2312" w:cs="Times New Roman"/>
      <w:b/>
      <w:kern w:val="0"/>
      <w:sz w:val="24"/>
      <w:szCs w:val="20"/>
    </w:rPr>
  </w:style>
  <w:style w:type="character" w:customStyle="1" w:styleId="155">
    <w:name w:val="标题 8 Char"/>
    <w:link w:val="16"/>
    <w:qFormat/>
    <w:uiPriority w:val="0"/>
    <w:rPr>
      <w:rFonts w:ascii="Arial" w:hAnsi="Arial" w:eastAsia="黑体" w:cs="Times New Roman"/>
      <w:kern w:val="0"/>
      <w:sz w:val="24"/>
      <w:szCs w:val="20"/>
    </w:rPr>
  </w:style>
  <w:style w:type="character" w:customStyle="1" w:styleId="156">
    <w:name w:val="标题 9 Char"/>
    <w:link w:val="17"/>
    <w:qFormat/>
    <w:uiPriority w:val="0"/>
    <w:rPr>
      <w:rFonts w:ascii="Arial" w:hAnsi="Arial" w:eastAsia="黑体" w:cs="Times New Roman"/>
      <w:kern w:val="0"/>
      <w:szCs w:val="20"/>
    </w:rPr>
  </w:style>
  <w:style w:type="character" w:customStyle="1" w:styleId="157">
    <w:name w:val="注释标题 Char"/>
    <w:link w:val="24"/>
    <w:qFormat/>
    <w:uiPriority w:val="0"/>
    <w:rPr>
      <w:rFonts w:ascii="..ì." w:eastAsia="..ì."/>
      <w:sz w:val="24"/>
    </w:rPr>
  </w:style>
  <w:style w:type="character" w:customStyle="1" w:styleId="158">
    <w:name w:val="电子邮件签名 Char"/>
    <w:link w:val="28"/>
    <w:qFormat/>
    <w:uiPriority w:val="0"/>
    <w:rPr>
      <w:rFonts w:ascii="Times New Roman" w:hAnsi="Times New Roman" w:eastAsia="宋体" w:cs="Times New Roman"/>
      <w:szCs w:val="24"/>
    </w:rPr>
  </w:style>
  <w:style w:type="character" w:customStyle="1" w:styleId="159">
    <w:name w:val="正文缩进 Char"/>
    <w:link w:val="29"/>
    <w:qFormat/>
    <w:uiPriority w:val="0"/>
    <w:rPr>
      <w:rFonts w:eastAsia="宋体"/>
      <w:szCs w:val="24"/>
    </w:rPr>
  </w:style>
  <w:style w:type="character" w:customStyle="1" w:styleId="160">
    <w:name w:val="正文文本缩进 Char1"/>
    <w:link w:val="32"/>
    <w:qFormat/>
    <w:uiPriority w:val="0"/>
    <w:rPr>
      <w:rFonts w:ascii="宋体" w:hAnsi="宋体" w:eastAsia="宋体" w:cs="Times New Roman"/>
      <w:sz w:val="24"/>
      <w:szCs w:val="24"/>
    </w:rPr>
  </w:style>
  <w:style w:type="character" w:customStyle="1" w:styleId="161">
    <w:name w:val="正文首行缩进 2 Char"/>
    <w:link w:val="31"/>
    <w:qFormat/>
    <w:uiPriority w:val="0"/>
  </w:style>
  <w:style w:type="character" w:customStyle="1" w:styleId="162">
    <w:name w:val="文档结构图 Char"/>
    <w:link w:val="34"/>
    <w:qFormat/>
    <w:uiPriority w:val="0"/>
    <w:rPr>
      <w:shd w:val="clear" w:color="auto" w:fill="000080"/>
    </w:rPr>
  </w:style>
  <w:style w:type="character" w:customStyle="1" w:styleId="163">
    <w:name w:val="批注文字 Char"/>
    <w:link w:val="36"/>
    <w:qFormat/>
    <w:uiPriority w:val="0"/>
    <w:rPr>
      <w:sz w:val="24"/>
    </w:rPr>
  </w:style>
  <w:style w:type="character" w:customStyle="1" w:styleId="164">
    <w:name w:val="称呼 Char"/>
    <w:link w:val="38"/>
    <w:qFormat/>
    <w:uiPriority w:val="0"/>
    <w:rPr>
      <w:rFonts w:ascii="..ì." w:eastAsia="..ì."/>
      <w:sz w:val="24"/>
    </w:rPr>
  </w:style>
  <w:style w:type="character" w:customStyle="1" w:styleId="165">
    <w:name w:val="正文文本 3 Char"/>
    <w:link w:val="39"/>
    <w:qFormat/>
    <w:uiPriority w:val="0"/>
    <w:rPr>
      <w:rFonts w:ascii="宋体"/>
      <w:sz w:val="24"/>
    </w:rPr>
  </w:style>
  <w:style w:type="character" w:customStyle="1" w:styleId="166">
    <w:name w:val="结束语 Char"/>
    <w:link w:val="40"/>
    <w:qFormat/>
    <w:uiPriority w:val="0"/>
    <w:rPr>
      <w:rFonts w:ascii="Times New Roman" w:hAnsi="Times New Roman" w:eastAsia="宋体" w:cs="Times New Roman"/>
      <w:szCs w:val="24"/>
    </w:rPr>
  </w:style>
  <w:style w:type="character" w:customStyle="1" w:styleId="167">
    <w:name w:val="正文文本 Char1"/>
    <w:link w:val="3"/>
    <w:qFormat/>
    <w:uiPriority w:val="0"/>
    <w:rPr>
      <w:rFonts w:ascii="Times New Roman" w:hAnsi="Times New Roman" w:eastAsia="宋体" w:cs="Times New Roman"/>
      <w:szCs w:val="20"/>
    </w:rPr>
  </w:style>
  <w:style w:type="character" w:customStyle="1" w:styleId="168">
    <w:name w:val="HTML 地址 Char"/>
    <w:link w:val="47"/>
    <w:qFormat/>
    <w:uiPriority w:val="0"/>
    <w:rPr>
      <w:rFonts w:ascii="Times New Roman" w:hAnsi="Times New Roman" w:eastAsia="宋体" w:cs="Times New Roman"/>
      <w:i/>
      <w:iCs/>
      <w:szCs w:val="24"/>
    </w:rPr>
  </w:style>
  <w:style w:type="character" w:customStyle="1" w:styleId="169">
    <w:name w:val="纯文本 Char"/>
    <w:link w:val="49"/>
    <w:qFormat/>
    <w:uiPriority w:val="0"/>
    <w:rPr>
      <w:rFonts w:ascii="宋体" w:hAnsi="Courier New"/>
    </w:rPr>
  </w:style>
  <w:style w:type="character" w:customStyle="1" w:styleId="170">
    <w:name w:val="日期 Char"/>
    <w:link w:val="54"/>
    <w:qFormat/>
    <w:uiPriority w:val="0"/>
    <w:rPr>
      <w:rFonts w:ascii="宋体"/>
      <w:sz w:val="24"/>
      <w:szCs w:val="24"/>
    </w:rPr>
  </w:style>
  <w:style w:type="character" w:customStyle="1" w:styleId="171">
    <w:name w:val="正文文本缩进 2 Char"/>
    <w:link w:val="55"/>
    <w:qFormat/>
    <w:uiPriority w:val="0"/>
    <w:rPr>
      <w:rFonts w:ascii="Abadi MT Condensed Light" w:hAnsi="Abadi MT Condensed Light"/>
      <w:sz w:val="24"/>
    </w:rPr>
  </w:style>
  <w:style w:type="character" w:customStyle="1" w:styleId="172">
    <w:name w:val="批注框文本 Char"/>
    <w:link w:val="57"/>
    <w:qFormat/>
    <w:uiPriority w:val="0"/>
    <w:rPr>
      <w:sz w:val="18"/>
      <w:szCs w:val="18"/>
    </w:rPr>
  </w:style>
  <w:style w:type="character" w:customStyle="1" w:styleId="173">
    <w:name w:val="页脚 Char"/>
    <w:link w:val="58"/>
    <w:qFormat/>
    <w:uiPriority w:val="99"/>
    <w:rPr>
      <w:sz w:val="18"/>
      <w:szCs w:val="18"/>
    </w:rPr>
  </w:style>
  <w:style w:type="character" w:customStyle="1" w:styleId="174">
    <w:name w:val="页眉 Char"/>
    <w:link w:val="60"/>
    <w:qFormat/>
    <w:uiPriority w:val="0"/>
    <w:rPr>
      <w:sz w:val="18"/>
      <w:szCs w:val="18"/>
    </w:rPr>
  </w:style>
  <w:style w:type="character" w:customStyle="1" w:styleId="175">
    <w:name w:val="签名 Char"/>
    <w:link w:val="61"/>
    <w:qFormat/>
    <w:uiPriority w:val="0"/>
    <w:rPr>
      <w:rFonts w:ascii="Times New Roman" w:hAnsi="Times New Roman" w:eastAsia="宋体" w:cs="Times New Roman"/>
      <w:szCs w:val="24"/>
    </w:rPr>
  </w:style>
  <w:style w:type="character" w:customStyle="1" w:styleId="176">
    <w:name w:val="副标题 Char"/>
    <w:link w:val="65"/>
    <w:qFormat/>
    <w:uiPriority w:val="0"/>
    <w:rPr>
      <w:rFonts w:ascii="Cambria" w:hAnsi="Cambria" w:cs="Times New Roman"/>
      <w:b/>
      <w:bCs/>
      <w:kern w:val="28"/>
      <w:sz w:val="32"/>
      <w:szCs w:val="32"/>
    </w:rPr>
  </w:style>
  <w:style w:type="character" w:customStyle="1" w:styleId="177">
    <w:name w:val="脚注文本 Char"/>
    <w:link w:val="67"/>
    <w:qFormat/>
    <w:uiPriority w:val="0"/>
    <w:rPr>
      <w:rFonts w:ascii="Times New Roman" w:hAnsi="Times New Roman" w:eastAsia="宋体" w:cs="Times New Roman"/>
      <w:sz w:val="18"/>
      <w:szCs w:val="18"/>
    </w:rPr>
  </w:style>
  <w:style w:type="character" w:customStyle="1" w:styleId="178">
    <w:name w:val="正文文本缩进 3 Char"/>
    <w:link w:val="70"/>
    <w:qFormat/>
    <w:uiPriority w:val="0"/>
    <w:rPr>
      <w:rFonts w:ascii="宋体" w:hAnsi="MS Sans Serif"/>
      <w:color w:val="000000"/>
      <w:sz w:val="24"/>
    </w:rPr>
  </w:style>
  <w:style w:type="character" w:customStyle="1" w:styleId="179">
    <w:name w:val="正文文本 2 Char"/>
    <w:link w:val="75"/>
    <w:qFormat/>
    <w:uiPriority w:val="0"/>
    <w:rPr>
      <w:rFonts w:eastAsia="宋体"/>
      <w:sz w:val="24"/>
    </w:rPr>
  </w:style>
  <w:style w:type="character" w:customStyle="1" w:styleId="180">
    <w:name w:val="信息标题 Char"/>
    <w:link w:val="78"/>
    <w:qFormat/>
    <w:uiPriority w:val="0"/>
    <w:rPr>
      <w:rFonts w:ascii="Arial" w:hAnsi="Arial" w:eastAsia="宋体" w:cs="Times New Roman"/>
      <w:kern w:val="0"/>
      <w:sz w:val="20"/>
      <w:szCs w:val="20"/>
    </w:rPr>
  </w:style>
  <w:style w:type="character" w:customStyle="1" w:styleId="181">
    <w:name w:val="HTML 预设格式 Char"/>
    <w:link w:val="79"/>
    <w:qFormat/>
    <w:uiPriority w:val="0"/>
    <w:rPr>
      <w:rFonts w:ascii="Courier New" w:hAnsi="Courier New" w:eastAsia="宋体" w:cs="Times New Roman"/>
      <w:sz w:val="20"/>
      <w:szCs w:val="20"/>
    </w:rPr>
  </w:style>
  <w:style w:type="character" w:customStyle="1" w:styleId="182">
    <w:name w:val="标题 Char"/>
    <w:link w:val="83"/>
    <w:qFormat/>
    <w:uiPriority w:val="0"/>
    <w:rPr>
      <w:rFonts w:ascii="Arial" w:hAnsi="Arial"/>
      <w:b/>
      <w:sz w:val="32"/>
      <w:lang w:val="en-US" w:eastAsia="zh-CN"/>
    </w:rPr>
  </w:style>
  <w:style w:type="character" w:customStyle="1" w:styleId="183">
    <w:name w:val="批注主题 Char"/>
    <w:link w:val="84"/>
    <w:qFormat/>
    <w:uiPriority w:val="0"/>
    <w:rPr>
      <w:b/>
      <w:bCs/>
    </w:rPr>
  </w:style>
  <w:style w:type="character" w:customStyle="1" w:styleId="184">
    <w:name w:val="正文首行缩进 Char"/>
    <w:link w:val="2"/>
    <w:qFormat/>
    <w:uiPriority w:val="0"/>
    <w:rPr>
      <w:rFonts w:ascii="楷体_GB2312" w:eastAsia="楷体_GB2312"/>
      <w:kern w:val="2"/>
      <w:sz w:val="28"/>
    </w:rPr>
  </w:style>
  <w:style w:type="paragraph" w:customStyle="1" w:styleId="185">
    <w:name w:val="一级条标题"/>
    <w:basedOn w:val="186"/>
    <w:next w:val="187"/>
    <w:link w:val="188"/>
    <w:qFormat/>
    <w:uiPriority w:val="0"/>
    <w:pPr>
      <w:numPr>
        <w:ilvl w:val="1"/>
      </w:numPr>
      <w:spacing w:beforeLines="50" w:afterLines="50"/>
      <w:ind w:left="1260"/>
      <w:outlineLvl w:val="2"/>
    </w:pPr>
    <w:rPr>
      <w:szCs w:val="21"/>
    </w:rPr>
  </w:style>
  <w:style w:type="paragraph" w:customStyle="1" w:styleId="186">
    <w:name w:val="章标题"/>
    <w:next w:val="1"/>
    <w:qFormat/>
    <w:uiPriority w:val="0"/>
    <w:pPr>
      <w:numPr>
        <w:ilvl w:val="0"/>
        <w:numId w:val="1"/>
      </w:numPr>
      <w:spacing w:beforeLines="100" w:afterLines="100"/>
      <w:jc w:val="both"/>
      <w:outlineLvl w:val="1"/>
    </w:pPr>
    <w:rPr>
      <w:rFonts w:ascii="黑体" w:hAnsi="Times New Roman" w:eastAsia="黑体" w:cs="Times New Roman"/>
      <w:sz w:val="21"/>
      <w:lang w:val="en-US" w:eastAsia="zh-CN" w:bidi="ar-SA"/>
    </w:rPr>
  </w:style>
  <w:style w:type="paragraph" w:customStyle="1" w:styleId="187">
    <w:name w:val="段"/>
    <w:next w:val="1"/>
    <w:link w:val="189"/>
    <w:qFormat/>
    <w:uiPriority w:val="0"/>
    <w:pPr>
      <w:ind w:firstLine="200" w:firstLineChars="200"/>
      <w:jc w:val="both"/>
    </w:pPr>
    <w:rPr>
      <w:rFonts w:ascii="宋体" w:hAnsi="Times New Roman" w:eastAsia="宋体" w:cs="Times New Roman"/>
      <w:sz w:val="21"/>
      <w:lang w:val="en-US" w:eastAsia="zh-CN" w:bidi="ar-SA"/>
    </w:rPr>
  </w:style>
  <w:style w:type="character" w:customStyle="1" w:styleId="188">
    <w:name w:val="一级条标题 Char"/>
    <w:link w:val="185"/>
    <w:qFormat/>
    <w:uiPriority w:val="0"/>
    <w:rPr>
      <w:rFonts w:ascii="黑体" w:hAnsi="Times New Roman" w:eastAsia="黑体" w:cs="Times New Roman"/>
      <w:kern w:val="0"/>
      <w:szCs w:val="21"/>
    </w:rPr>
  </w:style>
  <w:style w:type="character" w:customStyle="1" w:styleId="189">
    <w:name w:val="段 Char"/>
    <w:link w:val="187"/>
    <w:qFormat/>
    <w:uiPriority w:val="0"/>
    <w:rPr>
      <w:rFonts w:ascii="宋体" w:hAnsi="Times New Roman" w:eastAsia="宋体" w:cs="Times New Roman"/>
      <w:kern w:val="0"/>
      <w:szCs w:val="20"/>
    </w:rPr>
  </w:style>
  <w:style w:type="paragraph" w:customStyle="1" w:styleId="190">
    <w:name w:val="标书1-一级标题"/>
    <w:basedOn w:val="5"/>
    <w:next w:val="13"/>
    <w:qFormat/>
    <w:uiPriority w:val="0"/>
    <w:pPr>
      <w:ind w:left="3119"/>
    </w:pPr>
  </w:style>
  <w:style w:type="character" w:customStyle="1" w:styleId="191">
    <w:name w:val="样式 普通文字 + 加粗 Char Char Char"/>
    <w:qFormat/>
    <w:uiPriority w:val="0"/>
    <w:rPr>
      <w:rFonts w:ascii="宋体" w:hAnsi="Courier New" w:eastAsia="宋体" w:cs="华文中宋"/>
      <w:b/>
      <w:bCs/>
      <w:kern w:val="2"/>
      <w:sz w:val="24"/>
      <w:szCs w:val="21"/>
      <w:lang w:val="en-US" w:eastAsia="zh-CN" w:bidi="ar-SA"/>
    </w:rPr>
  </w:style>
  <w:style w:type="character" w:customStyle="1" w:styleId="192">
    <w:name w:val="表格 Char"/>
    <w:qFormat/>
    <w:uiPriority w:val="0"/>
    <w:rPr>
      <w:rFonts w:ascii="Arial" w:hAnsi="Arial"/>
      <w:snapToGrid w:val="0"/>
      <w:sz w:val="21"/>
      <w:szCs w:val="21"/>
      <w:lang w:bidi="ar-SA"/>
    </w:rPr>
  </w:style>
  <w:style w:type="character" w:customStyle="1" w:styleId="193">
    <w:name w:val="标题 6 字符1"/>
    <w:qFormat/>
    <w:uiPriority w:val="0"/>
    <w:rPr>
      <w:rFonts w:ascii="Arial" w:hAnsi="Arial" w:eastAsia="宋体" w:cs="Times New Roman"/>
      <w:b/>
      <w:bCs/>
      <w:kern w:val="0"/>
      <w:sz w:val="28"/>
      <w:szCs w:val="24"/>
    </w:rPr>
  </w:style>
  <w:style w:type="character" w:customStyle="1" w:styleId="194">
    <w:name w:val="样式 样式 1.1.1.1A + Times New Roman 黑色 左侧:  1.63 厘米 首行缩进:  0 厘米 段前.... Char"/>
    <w:link w:val="195"/>
    <w:qFormat/>
    <w:uiPriority w:val="0"/>
    <w:rPr>
      <w:rFonts w:ascii="Arial" w:hAnsi="Arial"/>
      <w:sz w:val="24"/>
      <w:lang w:val="zh-CN"/>
    </w:rPr>
  </w:style>
  <w:style w:type="paragraph" w:customStyle="1" w:styleId="195">
    <w:name w:val="样式 样式 1.1.1.1A + Times New Roman 黑色 左侧:  1.63 厘米 首行缩进:  0 厘米 段前...."/>
    <w:basedOn w:val="1"/>
    <w:link w:val="194"/>
    <w:qFormat/>
    <w:uiPriority w:val="0"/>
    <w:pPr>
      <w:autoSpaceDE w:val="0"/>
      <w:autoSpaceDN w:val="0"/>
      <w:adjustRightInd w:val="0"/>
      <w:spacing w:line="480" w:lineRule="exact"/>
      <w:ind w:left="1134"/>
    </w:pPr>
    <w:rPr>
      <w:rFonts w:ascii="Arial" w:hAnsi="Arial"/>
      <w:kern w:val="0"/>
      <w:sz w:val="24"/>
      <w:lang w:val="zh-CN"/>
    </w:rPr>
  </w:style>
  <w:style w:type="character" w:customStyle="1" w:styleId="196">
    <w:name w:val="Char Char Char Char Char Char Char Char Char Char2"/>
    <w:qFormat/>
    <w:uiPriority w:val="0"/>
    <w:rPr>
      <w:rFonts w:ascii="Arial" w:hAnsi="Arial" w:eastAsia="黑体" w:cs="Times New Roman"/>
      <w:b/>
      <w:bCs/>
      <w:kern w:val="2"/>
      <w:sz w:val="32"/>
      <w:szCs w:val="32"/>
      <w:lang w:val="en-US" w:eastAsia="zh-CN" w:bidi="ar-SA"/>
    </w:rPr>
  </w:style>
  <w:style w:type="character" w:customStyle="1" w:styleId="197">
    <w:name w:val="结束语 字符1"/>
    <w:qFormat/>
    <w:uiPriority w:val="0"/>
    <w:rPr>
      <w:rFonts w:ascii="Times New Roman" w:hAnsi="Times New Roman" w:eastAsia="宋体" w:cs="Times New Roman"/>
      <w:szCs w:val="24"/>
    </w:rPr>
  </w:style>
  <w:style w:type="character" w:customStyle="1" w:styleId="198">
    <w:name w:val="不明显参考2"/>
    <w:qFormat/>
    <w:uiPriority w:val="31"/>
    <w:rPr>
      <w:rFonts w:ascii="Calibri" w:hAnsi="Calibri" w:eastAsia="宋体" w:cs="Times New Roman"/>
      <w:smallCaps/>
      <w:color w:val="C0504D"/>
      <w:u w:val="single"/>
    </w:rPr>
  </w:style>
  <w:style w:type="character" w:customStyle="1" w:styleId="199">
    <w:name w:val="Definition"/>
    <w:qFormat/>
    <w:uiPriority w:val="0"/>
    <w:rPr>
      <w:rFonts w:ascii="Calibri" w:hAnsi="Calibri" w:eastAsia="宋体" w:cs="Times New Roman"/>
      <w:i/>
    </w:rPr>
  </w:style>
  <w:style w:type="character" w:customStyle="1" w:styleId="200">
    <w:name w:val="样式 Arial"/>
    <w:qFormat/>
    <w:uiPriority w:val="0"/>
    <w:rPr>
      <w:rFonts w:hint="default" w:ascii="Times New Roman" w:hAnsi="Times New Roman" w:eastAsia="宋体" w:cs="Times New Roman"/>
      <w:sz w:val="21"/>
      <w:szCs w:val="21"/>
    </w:rPr>
  </w:style>
  <w:style w:type="character" w:customStyle="1" w:styleId="201">
    <w:name w:val="正文1 Char Char"/>
    <w:link w:val="202"/>
    <w:qFormat/>
    <w:uiPriority w:val="0"/>
    <w:rPr>
      <w:rFonts w:ascii="Arial" w:hAnsi="Arial" w:eastAsia="宋体" w:cs="Times New Roman"/>
      <w:kern w:val="0"/>
      <w:sz w:val="24"/>
      <w:szCs w:val="20"/>
    </w:rPr>
  </w:style>
  <w:style w:type="paragraph" w:customStyle="1" w:styleId="202">
    <w:name w:val="正文11"/>
    <w:basedOn w:val="1"/>
    <w:link w:val="201"/>
    <w:qFormat/>
    <w:uiPriority w:val="0"/>
    <w:pPr>
      <w:tabs>
        <w:tab w:val="left" w:pos="1191"/>
      </w:tabs>
      <w:spacing w:before="60" w:after="60" w:line="400" w:lineRule="exact"/>
      <w:ind w:left="1191" w:hanging="1191"/>
      <w:textAlignment w:val="baseline"/>
    </w:pPr>
    <w:rPr>
      <w:rFonts w:ascii="Arial" w:hAnsi="Arial"/>
      <w:kern w:val="0"/>
      <w:sz w:val="24"/>
    </w:rPr>
  </w:style>
  <w:style w:type="character" w:customStyle="1" w:styleId="203">
    <w:name w:val="合同标准1.1.1 Char"/>
    <w:link w:val="204"/>
    <w:qFormat/>
    <w:uiPriority w:val="0"/>
    <w:rPr>
      <w:rFonts w:ascii="Arial" w:hAnsi="Arial"/>
      <w:kern w:val="2"/>
      <w:sz w:val="24"/>
      <w:szCs w:val="22"/>
      <w:lang w:val="zh-CN"/>
    </w:rPr>
  </w:style>
  <w:style w:type="paragraph" w:customStyle="1" w:styleId="204">
    <w:name w:val="合同标准1.1.1"/>
    <w:basedOn w:val="1"/>
    <w:link w:val="203"/>
    <w:qFormat/>
    <w:uiPriority w:val="0"/>
    <w:pPr>
      <w:outlineLvl w:val="4"/>
    </w:pPr>
    <w:rPr>
      <w:rFonts w:ascii="Arial" w:hAnsi="Arial"/>
      <w:sz w:val="24"/>
      <w:szCs w:val="22"/>
      <w:lang w:val="zh-CN"/>
    </w:rPr>
  </w:style>
  <w:style w:type="character" w:customStyle="1" w:styleId="205">
    <w:name w:val="合同标准 1 Char"/>
    <w:link w:val="206"/>
    <w:qFormat/>
    <w:uiPriority w:val="0"/>
    <w:rPr>
      <w:rFonts w:ascii="黑体" w:hAnsi="黑体" w:eastAsia="黑体"/>
      <w:kern w:val="2"/>
      <w:sz w:val="28"/>
      <w:szCs w:val="28"/>
      <w:lang w:val="zh-CN"/>
    </w:rPr>
  </w:style>
  <w:style w:type="paragraph" w:customStyle="1" w:styleId="206">
    <w:name w:val="合同标准 1"/>
    <w:basedOn w:val="1"/>
    <w:link w:val="205"/>
    <w:qFormat/>
    <w:uiPriority w:val="0"/>
    <w:pPr>
      <w:spacing w:beforeLines="25" w:afterLines="25"/>
      <w:outlineLvl w:val="2"/>
    </w:pPr>
    <w:rPr>
      <w:rFonts w:ascii="黑体" w:hAnsi="黑体" w:eastAsia="黑体"/>
      <w:sz w:val="28"/>
      <w:szCs w:val="28"/>
      <w:lang w:val="zh-CN"/>
    </w:rPr>
  </w:style>
  <w:style w:type="character" w:customStyle="1" w:styleId="207">
    <w:name w:val="tcnt2"/>
    <w:qFormat/>
    <w:uiPriority w:val="0"/>
  </w:style>
  <w:style w:type="character" w:customStyle="1" w:styleId="208">
    <w:name w:val="jl 正文 Char Char Char"/>
    <w:link w:val="209"/>
    <w:semiHidden/>
    <w:qFormat/>
    <w:uiPriority w:val="0"/>
    <w:rPr>
      <w:rFonts w:ascii="宋体" w:hAnsi="Times New Roman" w:eastAsia="宋体" w:cs="Times New Roman"/>
      <w:sz w:val="24"/>
      <w:szCs w:val="24"/>
    </w:rPr>
  </w:style>
  <w:style w:type="paragraph" w:customStyle="1" w:styleId="209">
    <w:name w:val="jl 正文 Char Char"/>
    <w:basedOn w:val="1"/>
    <w:link w:val="208"/>
    <w:semiHidden/>
    <w:qFormat/>
    <w:uiPriority w:val="0"/>
    <w:pPr>
      <w:autoSpaceDE w:val="0"/>
      <w:autoSpaceDN w:val="0"/>
      <w:adjustRightInd w:val="0"/>
      <w:spacing w:line="240" w:lineRule="auto"/>
      <w:ind w:firstLine="200"/>
      <w:jc w:val="left"/>
      <w:textAlignment w:val="baseline"/>
    </w:pPr>
    <w:rPr>
      <w:rFonts w:ascii="宋体"/>
      <w:sz w:val="24"/>
      <w:szCs w:val="24"/>
    </w:rPr>
  </w:style>
  <w:style w:type="character" w:customStyle="1" w:styleId="210">
    <w:name w:val="ty"/>
    <w:qFormat/>
    <w:uiPriority w:val="0"/>
  </w:style>
  <w:style w:type="character" w:customStyle="1" w:styleId="211">
    <w:name w:val="正文文本缩进 2 Char1"/>
    <w:qFormat/>
    <w:uiPriority w:val="99"/>
    <w:rPr>
      <w:rFonts w:ascii="Times New Roman" w:hAnsi="Times New Roman" w:eastAsia="宋体" w:cs="Times New Roman"/>
      <w:szCs w:val="20"/>
    </w:rPr>
  </w:style>
  <w:style w:type="character" w:customStyle="1" w:styleId="212">
    <w:name w:val="样式 1.1.1.1N + Times New Roman 黑色 Char"/>
    <w:link w:val="213"/>
    <w:qFormat/>
    <w:uiPriority w:val="0"/>
    <w:rPr>
      <w:rFonts w:ascii="Arial" w:hAnsi="Arial"/>
      <w:color w:val="000000"/>
      <w:sz w:val="24"/>
      <w:szCs w:val="24"/>
      <w:lang w:val="zh-CN"/>
    </w:rPr>
  </w:style>
  <w:style w:type="paragraph" w:customStyle="1" w:styleId="213">
    <w:name w:val="样式 1.1.1.1N + Times New Roman 黑色"/>
    <w:basedOn w:val="214"/>
    <w:link w:val="212"/>
    <w:qFormat/>
    <w:uiPriority w:val="0"/>
    <w:pPr>
      <w:tabs>
        <w:tab w:val="left" w:pos="1134"/>
      </w:tabs>
      <w:autoSpaceDE w:val="0"/>
      <w:autoSpaceDN w:val="0"/>
      <w:spacing w:before="0" w:after="0" w:line="480" w:lineRule="exact"/>
      <w:ind w:firstLine="0"/>
      <w:jc w:val="both"/>
      <w:textAlignment w:val="auto"/>
    </w:pPr>
    <w:rPr>
      <w:color w:val="000000"/>
      <w:szCs w:val="24"/>
      <w:lang w:val="zh-CN"/>
    </w:rPr>
  </w:style>
  <w:style w:type="paragraph" w:customStyle="1" w:styleId="214">
    <w:name w:val="1.1.1.1N"/>
    <w:basedOn w:val="215"/>
    <w:qFormat/>
    <w:uiPriority w:val="0"/>
    <w:pPr>
      <w:tabs>
        <w:tab w:val="left" w:pos="1134"/>
      </w:tabs>
    </w:pPr>
  </w:style>
  <w:style w:type="paragraph" w:customStyle="1" w:styleId="215">
    <w:name w:val="1.1.1.1"/>
    <w:basedOn w:val="1"/>
    <w:link w:val="216"/>
    <w:qFormat/>
    <w:uiPriority w:val="0"/>
    <w:pPr>
      <w:tabs>
        <w:tab w:val="left" w:pos="1134"/>
      </w:tabs>
      <w:adjustRightInd w:val="0"/>
      <w:spacing w:before="60" w:after="60" w:line="360" w:lineRule="atLeast"/>
      <w:ind w:left="1134" w:hanging="1134"/>
      <w:jc w:val="left"/>
      <w:textAlignment w:val="baseline"/>
    </w:pPr>
    <w:rPr>
      <w:rFonts w:ascii="Arial" w:hAnsi="Arial"/>
      <w:kern w:val="0"/>
      <w:sz w:val="24"/>
    </w:rPr>
  </w:style>
  <w:style w:type="character" w:customStyle="1" w:styleId="216">
    <w:name w:val="1.1.1.1 Char"/>
    <w:link w:val="215"/>
    <w:qFormat/>
    <w:uiPriority w:val="0"/>
    <w:rPr>
      <w:rFonts w:ascii="Arial" w:hAnsi="Arial"/>
      <w:sz w:val="24"/>
    </w:rPr>
  </w:style>
  <w:style w:type="character" w:customStyle="1" w:styleId="217">
    <w:name w:val="Char Char3"/>
    <w:qFormat/>
    <w:uiPriority w:val="0"/>
    <w:rPr>
      <w:rFonts w:ascii="宋体" w:hAnsi="Calibri" w:eastAsia="宋体" w:cs="Times New Roman"/>
      <w:sz w:val="18"/>
      <w:lang w:val="en-US" w:eastAsia="zh-CN"/>
    </w:rPr>
  </w:style>
  <w:style w:type="character" w:customStyle="1" w:styleId="218">
    <w:name w:val="纯文本 字符1"/>
    <w:qFormat/>
    <w:uiPriority w:val="99"/>
    <w:rPr>
      <w:rFonts w:ascii="宋体" w:hAnsi="Courier New" w:eastAsia="宋体" w:cs="Times New Roman"/>
    </w:rPr>
  </w:style>
  <w:style w:type="character" w:customStyle="1" w:styleId="219">
    <w:name w:val="Char Char9"/>
    <w:qFormat/>
    <w:uiPriority w:val="0"/>
    <w:rPr>
      <w:rFonts w:eastAsia="宋体"/>
      <w:kern w:val="2"/>
      <w:sz w:val="18"/>
      <w:szCs w:val="21"/>
      <w:lang w:val="en-US" w:eastAsia="zh-CN" w:bidi="ar-SA"/>
    </w:rPr>
  </w:style>
  <w:style w:type="character" w:customStyle="1" w:styleId="220">
    <w:name w:val="正文～～ Char"/>
    <w:link w:val="221"/>
    <w:qFormat/>
    <w:uiPriority w:val="0"/>
    <w:rPr>
      <w:color w:val="000000"/>
      <w:sz w:val="24"/>
      <w:szCs w:val="24"/>
      <w:lang w:val="zh-CN"/>
    </w:rPr>
  </w:style>
  <w:style w:type="paragraph" w:customStyle="1" w:styleId="221">
    <w:name w:val="正文～～"/>
    <w:basedOn w:val="1"/>
    <w:link w:val="220"/>
    <w:qFormat/>
    <w:uiPriority w:val="0"/>
    <w:pPr>
      <w:spacing w:line="240" w:lineRule="auto"/>
      <w:ind w:firstLine="200"/>
      <w:textAlignment w:val="baseline"/>
    </w:pPr>
    <w:rPr>
      <w:color w:val="000000"/>
      <w:kern w:val="0"/>
      <w:sz w:val="24"/>
      <w:szCs w:val="24"/>
      <w:lang w:val="zh-CN"/>
    </w:rPr>
  </w:style>
  <w:style w:type="character" w:customStyle="1" w:styleId="222">
    <w:name w:val="正文首行缩进 2 Char1"/>
    <w:qFormat/>
    <w:uiPriority w:val="99"/>
    <w:rPr>
      <w:rFonts w:ascii="宋体" w:hAnsi="宋体" w:eastAsia="宋体" w:cs="Times New Roman"/>
      <w:sz w:val="24"/>
      <w:szCs w:val="24"/>
    </w:rPr>
  </w:style>
  <w:style w:type="character" w:customStyle="1" w:styleId="223">
    <w:name w:val="Char Char17"/>
    <w:qFormat/>
    <w:uiPriority w:val="0"/>
    <w:rPr>
      <w:rFonts w:ascii="宋体" w:hAnsi="Courier New" w:eastAsia="宋体"/>
      <w:kern w:val="2"/>
      <w:sz w:val="21"/>
      <w:lang w:val="en-US" w:eastAsia="zh-CN" w:bidi="ar-SA"/>
    </w:rPr>
  </w:style>
  <w:style w:type="character" w:customStyle="1" w:styleId="224">
    <w:name w:val="页眉 Char1"/>
    <w:semiHidden/>
    <w:qFormat/>
    <w:uiPriority w:val="0"/>
    <w:rPr>
      <w:rFonts w:ascii="Times New Roman" w:hAnsi="Times New Roman"/>
      <w:kern w:val="2"/>
      <w:sz w:val="18"/>
      <w:szCs w:val="18"/>
    </w:rPr>
  </w:style>
  <w:style w:type="character" w:customStyle="1" w:styleId="225">
    <w:name w:val="font61"/>
    <w:qFormat/>
    <w:uiPriority w:val="0"/>
    <w:rPr>
      <w:rFonts w:hint="default" w:ascii="Arial" w:hAnsi="Arial" w:cs="Arial"/>
      <w:b/>
      <w:color w:val="000000"/>
      <w:sz w:val="32"/>
      <w:szCs w:val="32"/>
      <w:u w:val="none"/>
    </w:rPr>
  </w:style>
  <w:style w:type="character" w:customStyle="1" w:styleId="226">
    <w:name w:val="标题 1 Char1"/>
    <w:qFormat/>
    <w:uiPriority w:val="0"/>
    <w:rPr>
      <w:rFonts w:eastAsia="汉仪大宋简"/>
      <w:kern w:val="44"/>
      <w:sz w:val="22"/>
      <w:szCs w:val="22"/>
      <w:lang w:val="en-US" w:eastAsia="zh-CN" w:bidi="ar-SA"/>
    </w:rPr>
  </w:style>
  <w:style w:type="character" w:customStyle="1" w:styleId="227">
    <w:name w:val="contleftfont11"/>
    <w:qFormat/>
    <w:uiPriority w:val="0"/>
    <w:rPr>
      <w:b/>
      <w:bCs/>
      <w:color w:val="2468B5"/>
      <w:sz w:val="20"/>
      <w:szCs w:val="20"/>
    </w:rPr>
  </w:style>
  <w:style w:type="character" w:customStyle="1" w:styleId="228">
    <w:name w:val="f141"/>
    <w:qFormat/>
    <w:uiPriority w:val="0"/>
    <w:rPr>
      <w:rFonts w:ascii="Calibri" w:hAnsi="Calibri" w:eastAsia="宋体" w:cs="Times New Roman"/>
      <w:spacing w:val="336"/>
      <w:sz w:val="21"/>
      <w:szCs w:val="21"/>
    </w:rPr>
  </w:style>
  <w:style w:type="character" w:customStyle="1" w:styleId="229">
    <w:name w:val="正文文本缩进 Char Char"/>
    <w:qFormat/>
    <w:uiPriority w:val="0"/>
    <w:rPr>
      <w:rFonts w:eastAsia="宋体"/>
      <w:kern w:val="2"/>
      <w:sz w:val="24"/>
      <w:szCs w:val="24"/>
      <w:lang w:val="en-US" w:eastAsia="zh-CN" w:bidi="ar-SA"/>
    </w:rPr>
  </w:style>
  <w:style w:type="character" w:customStyle="1" w:styleId="230">
    <w:name w:val="标题4 Char Char"/>
    <w:link w:val="231"/>
    <w:qFormat/>
    <w:uiPriority w:val="0"/>
    <w:rPr>
      <w:rFonts w:ascii="Arial" w:hAnsi="Arial"/>
      <w:sz w:val="24"/>
      <w:szCs w:val="24"/>
    </w:rPr>
  </w:style>
  <w:style w:type="paragraph" w:customStyle="1" w:styleId="231">
    <w:name w:val="标题4"/>
    <w:basedOn w:val="1"/>
    <w:link w:val="230"/>
    <w:qFormat/>
    <w:uiPriority w:val="0"/>
    <w:pPr>
      <w:spacing w:line="460" w:lineRule="exact"/>
      <w:jc w:val="left"/>
    </w:pPr>
    <w:rPr>
      <w:rFonts w:ascii="Arial" w:hAnsi="Arial"/>
      <w:sz w:val="24"/>
      <w:szCs w:val="24"/>
    </w:rPr>
  </w:style>
  <w:style w:type="character" w:customStyle="1" w:styleId="232">
    <w:name w:val="样式 首行缩进:  2 字符1 Char"/>
    <w:qFormat/>
    <w:uiPriority w:val="0"/>
    <w:rPr>
      <w:rFonts w:ascii="宋体" w:eastAsia="宋体" w:cs="宋体"/>
      <w:kern w:val="2"/>
      <w:sz w:val="24"/>
      <w:lang w:val="en-US" w:eastAsia="zh-CN" w:bidi="ar-SA"/>
    </w:rPr>
  </w:style>
  <w:style w:type="character" w:customStyle="1" w:styleId="233">
    <w:name w:val="ul sep fc04"/>
    <w:qFormat/>
    <w:uiPriority w:val="0"/>
  </w:style>
  <w:style w:type="character" w:customStyle="1" w:styleId="234">
    <w:name w:val="一级条标题 Char Char"/>
    <w:qFormat/>
    <w:locked/>
    <w:uiPriority w:val="99"/>
    <w:rPr>
      <w:rFonts w:ascii="黑体" w:hAnsi="Times New Roman" w:eastAsia="黑体" w:cs="Times New Roman"/>
      <w:sz w:val="21"/>
    </w:rPr>
  </w:style>
  <w:style w:type="character" w:customStyle="1" w:styleId="235">
    <w:name w:val="样式 标题 2 + (中文) 宋体 小四 Char"/>
    <w:link w:val="236"/>
    <w:qFormat/>
    <w:uiPriority w:val="0"/>
    <w:rPr>
      <w:rFonts w:ascii="宋体" w:hAnsi="Arial"/>
      <w:spacing w:val="14"/>
      <w:sz w:val="24"/>
      <w:szCs w:val="24"/>
      <w:lang w:val="zh-CN"/>
    </w:rPr>
  </w:style>
  <w:style w:type="paragraph" w:customStyle="1" w:styleId="236">
    <w:name w:val="样式 标题 2 + (中文) 宋体 小四"/>
    <w:basedOn w:val="6"/>
    <w:link w:val="235"/>
    <w:qFormat/>
    <w:uiPriority w:val="0"/>
    <w:pPr>
      <w:keepNext/>
      <w:keepLines/>
      <w:tabs>
        <w:tab w:val="left" w:pos="0"/>
      </w:tabs>
      <w:adjustRightInd w:val="0"/>
      <w:spacing w:beforeLines="25" w:afterLines="25"/>
      <w:jc w:val="left"/>
      <w:textAlignment w:val="baseline"/>
    </w:pPr>
    <w:rPr>
      <w:rFonts w:ascii="宋体"/>
      <w:spacing w:val="14"/>
      <w:kern w:val="0"/>
      <w:szCs w:val="24"/>
      <w:lang w:val="zh-CN"/>
    </w:rPr>
  </w:style>
  <w:style w:type="character" w:customStyle="1" w:styleId="237">
    <w:name w:val="Char Char18"/>
    <w:qFormat/>
    <w:locked/>
    <w:uiPriority w:val="0"/>
    <w:rPr>
      <w:rFonts w:ascii="Arial" w:hAnsi="Arial" w:eastAsia="黑体" w:cs="Arial"/>
      <w:b/>
      <w:bCs/>
      <w:kern w:val="2"/>
      <w:sz w:val="32"/>
      <w:szCs w:val="32"/>
    </w:rPr>
  </w:style>
  <w:style w:type="character" w:customStyle="1" w:styleId="238">
    <w:name w:val="无间隔 Char"/>
    <w:link w:val="239"/>
    <w:qFormat/>
    <w:uiPriority w:val="99"/>
    <w:rPr>
      <w:rFonts w:ascii="Calibri" w:hAnsi="Calibri" w:eastAsia="宋体" w:cs="Times New Roman"/>
      <w:kern w:val="2"/>
      <w:sz w:val="22"/>
      <w:szCs w:val="22"/>
    </w:rPr>
  </w:style>
  <w:style w:type="paragraph" w:customStyle="1" w:styleId="239">
    <w:name w:val="无间隔2"/>
    <w:link w:val="238"/>
    <w:qFormat/>
    <w:uiPriority w:val="99"/>
    <w:rPr>
      <w:rFonts w:ascii="Calibri" w:hAnsi="Calibri" w:eastAsia="宋体" w:cs="Times New Roman"/>
      <w:kern w:val="2"/>
      <w:sz w:val="22"/>
      <w:szCs w:val="22"/>
      <w:lang w:val="en-US" w:eastAsia="zh-CN" w:bidi="ar-SA"/>
    </w:rPr>
  </w:style>
  <w:style w:type="character" w:customStyle="1" w:styleId="240">
    <w:name w:val="font101"/>
    <w:qFormat/>
    <w:uiPriority w:val="0"/>
    <w:rPr>
      <w:rFonts w:hint="eastAsia" w:ascii="宋体" w:hAnsi="宋体" w:eastAsia="宋体" w:cs="宋体"/>
      <w:b/>
      <w:color w:val="000000"/>
      <w:sz w:val="20"/>
      <w:szCs w:val="20"/>
      <w:u w:val="none"/>
    </w:rPr>
  </w:style>
  <w:style w:type="character" w:customStyle="1" w:styleId="241">
    <w:name w:val="style3"/>
    <w:qFormat/>
    <w:uiPriority w:val="0"/>
  </w:style>
  <w:style w:type="character" w:customStyle="1" w:styleId="242">
    <w:name w:val="样式 LK5 + 左侧:  7 字符 Char"/>
    <w:link w:val="243"/>
    <w:qFormat/>
    <w:uiPriority w:val="0"/>
    <w:rPr>
      <w:rFonts w:ascii="宋体"/>
      <w:b/>
      <w:bCs/>
      <w:kern w:val="2"/>
      <w:sz w:val="30"/>
      <w:lang w:val="zh-CN"/>
    </w:rPr>
  </w:style>
  <w:style w:type="paragraph" w:customStyle="1" w:styleId="243">
    <w:name w:val="样式 LK5 + 左侧:  7 字符"/>
    <w:basedOn w:val="1"/>
    <w:link w:val="242"/>
    <w:qFormat/>
    <w:uiPriority w:val="0"/>
    <w:pPr>
      <w:ind w:left="300" w:leftChars="300"/>
      <w:jc w:val="left"/>
    </w:pPr>
    <w:rPr>
      <w:rFonts w:ascii="宋体"/>
      <w:b/>
      <w:bCs/>
      <w:sz w:val="30"/>
      <w:lang w:val="zh-CN"/>
    </w:rPr>
  </w:style>
  <w:style w:type="character" w:customStyle="1" w:styleId="244">
    <w:name w:val="图下文字 Char"/>
    <w:link w:val="245"/>
    <w:qFormat/>
    <w:uiPriority w:val="0"/>
    <w:rPr>
      <w:rFonts w:ascii="Calibri" w:hAnsi="Calibri" w:eastAsia="宋体" w:cs="Times New Roman"/>
      <w:szCs w:val="24"/>
    </w:rPr>
  </w:style>
  <w:style w:type="paragraph" w:customStyle="1" w:styleId="245">
    <w:name w:val="图下文字"/>
    <w:basedOn w:val="246"/>
    <w:link w:val="244"/>
    <w:qFormat/>
    <w:uiPriority w:val="0"/>
    <w:pPr>
      <w:adjustRightInd w:val="0"/>
      <w:ind w:firstLine="0" w:firstLineChars="0"/>
      <w:jc w:val="center"/>
    </w:pPr>
    <w:rPr>
      <w:kern w:val="0"/>
      <w:sz w:val="20"/>
      <w:szCs w:val="24"/>
    </w:rPr>
  </w:style>
  <w:style w:type="paragraph" w:customStyle="1" w:styleId="246">
    <w:name w:val="内容"/>
    <w:basedOn w:val="31"/>
    <w:link w:val="247"/>
    <w:qFormat/>
    <w:uiPriority w:val="0"/>
    <w:pPr>
      <w:spacing w:after="0" w:line="360" w:lineRule="auto"/>
      <w:ind w:left="0" w:firstLine="200" w:firstLineChars="200"/>
    </w:pPr>
    <w:rPr>
      <w:sz w:val="24"/>
    </w:rPr>
  </w:style>
  <w:style w:type="character" w:customStyle="1" w:styleId="247">
    <w:name w:val="内容 Char"/>
    <w:link w:val="246"/>
    <w:qFormat/>
    <w:uiPriority w:val="0"/>
    <w:rPr>
      <w:rFonts w:ascii="Calibri" w:hAnsi="Calibri"/>
      <w:sz w:val="24"/>
    </w:rPr>
  </w:style>
  <w:style w:type="character" w:customStyle="1" w:styleId="248">
    <w:name w:val="正文文本缩进 3 Char1"/>
    <w:qFormat/>
    <w:uiPriority w:val="99"/>
    <w:rPr>
      <w:rFonts w:ascii="Times New Roman" w:hAnsi="Times New Roman" w:eastAsia="宋体" w:cs="Times New Roman"/>
      <w:sz w:val="16"/>
      <w:szCs w:val="16"/>
    </w:rPr>
  </w:style>
  <w:style w:type="character" w:customStyle="1" w:styleId="249">
    <w:name w:val="国标-节 Char"/>
    <w:link w:val="250"/>
    <w:qFormat/>
    <w:locked/>
    <w:uiPriority w:val="99"/>
    <w:rPr>
      <w:rFonts w:ascii="宋体" w:hAnsi="Calibri" w:eastAsia="宋体" w:cs="Times New Roman"/>
      <w:b/>
      <w:bCs/>
      <w:kern w:val="2"/>
      <w:szCs w:val="28"/>
    </w:rPr>
  </w:style>
  <w:style w:type="paragraph" w:customStyle="1" w:styleId="250">
    <w:name w:val="国标-节"/>
    <w:basedOn w:val="6"/>
    <w:link w:val="249"/>
    <w:qFormat/>
    <w:uiPriority w:val="99"/>
    <w:pPr>
      <w:keepNext/>
      <w:keepLines/>
      <w:tabs>
        <w:tab w:val="left" w:pos="360"/>
      </w:tabs>
      <w:autoSpaceDE w:val="0"/>
      <w:autoSpaceDN w:val="0"/>
      <w:adjustRightInd w:val="0"/>
      <w:spacing w:beforeLines="25" w:afterLines="50" w:line="240" w:lineRule="auto"/>
      <w:jc w:val="left"/>
    </w:pPr>
    <w:rPr>
      <w:rFonts w:ascii="宋体" w:hAnsi="Calibri"/>
      <w:bCs/>
      <w:sz w:val="20"/>
      <w:szCs w:val="28"/>
    </w:rPr>
  </w:style>
  <w:style w:type="character" w:customStyle="1" w:styleId="251">
    <w:name w:val="数字EU Char"/>
    <w:link w:val="252"/>
    <w:qFormat/>
    <w:uiPriority w:val="0"/>
    <w:rPr>
      <w:rFonts w:ascii="EU-F1" w:hAnsi="Times New Roman" w:eastAsia="宋体" w:cs="Times New Roman"/>
      <w:kern w:val="21"/>
      <w:szCs w:val="21"/>
    </w:rPr>
  </w:style>
  <w:style w:type="paragraph" w:customStyle="1" w:styleId="252">
    <w:name w:val="数字EU"/>
    <w:basedOn w:val="1"/>
    <w:link w:val="251"/>
    <w:qFormat/>
    <w:uiPriority w:val="0"/>
    <w:pPr>
      <w:wordWrap w:val="0"/>
      <w:overflowPunct w:val="0"/>
      <w:topLinePunct/>
      <w:spacing w:line="240" w:lineRule="auto"/>
    </w:pPr>
    <w:rPr>
      <w:rFonts w:ascii="EU-F1"/>
      <w:kern w:val="21"/>
      <w:szCs w:val="21"/>
    </w:rPr>
  </w:style>
  <w:style w:type="character" w:customStyle="1" w:styleId="253">
    <w:name w:val="签名 字符1"/>
    <w:qFormat/>
    <w:uiPriority w:val="0"/>
    <w:rPr>
      <w:rFonts w:ascii="Times New Roman" w:hAnsi="Times New Roman" w:eastAsia="宋体" w:cs="Times New Roman"/>
      <w:szCs w:val="24"/>
    </w:rPr>
  </w:style>
  <w:style w:type="character" w:customStyle="1" w:styleId="254">
    <w:name w:val="LK1 Char"/>
    <w:link w:val="255"/>
    <w:qFormat/>
    <w:uiPriority w:val="0"/>
    <w:rPr>
      <w:rFonts w:ascii="宋体"/>
      <w:b/>
      <w:color w:val="000000"/>
      <w:kern w:val="2"/>
      <w:sz w:val="28"/>
      <w:szCs w:val="28"/>
      <w:lang w:val="zh-CN"/>
    </w:rPr>
  </w:style>
  <w:style w:type="paragraph" w:customStyle="1" w:styleId="255">
    <w:name w:val="LK1"/>
    <w:basedOn w:val="1"/>
    <w:link w:val="254"/>
    <w:qFormat/>
    <w:uiPriority w:val="0"/>
    <w:pPr>
      <w:jc w:val="center"/>
    </w:pPr>
    <w:rPr>
      <w:rFonts w:ascii="宋体"/>
      <w:b/>
      <w:color w:val="000000"/>
      <w:sz w:val="28"/>
      <w:szCs w:val="28"/>
      <w:lang w:val="zh-CN"/>
    </w:rPr>
  </w:style>
  <w:style w:type="character" w:customStyle="1" w:styleId="256">
    <w:name w:val="发布"/>
    <w:qFormat/>
    <w:uiPriority w:val="99"/>
    <w:rPr>
      <w:rFonts w:ascii="黑体" w:hAnsi="Calibri" w:eastAsia="黑体" w:cs="Times New Roman"/>
      <w:spacing w:val="22"/>
      <w:w w:val="100"/>
      <w:position w:val="3"/>
      <w:sz w:val="28"/>
    </w:rPr>
  </w:style>
  <w:style w:type="character" w:customStyle="1" w:styleId="257">
    <w:name w:val="sh141"/>
    <w:qFormat/>
    <w:uiPriority w:val="0"/>
    <w:rPr>
      <w:rFonts w:cs="Times New Roman"/>
      <w:color w:val="2B2B2B"/>
      <w:sz w:val="21"/>
      <w:szCs w:val="21"/>
    </w:rPr>
  </w:style>
  <w:style w:type="character" w:customStyle="1" w:styleId="258">
    <w:name w:val="样式 普通文字 + Times New Roman 加粗 Char Char Char Char Char"/>
    <w:qFormat/>
    <w:uiPriority w:val="0"/>
    <w:rPr>
      <w:rFonts w:ascii="宋体" w:hAnsi="Courier New" w:eastAsia="宋体" w:cs="华文中宋"/>
      <w:b/>
      <w:bCs/>
      <w:kern w:val="2"/>
      <w:sz w:val="21"/>
      <w:szCs w:val="21"/>
      <w:lang w:val="en-US" w:eastAsia="zh-CN" w:bidi="ar-SA"/>
    </w:rPr>
  </w:style>
  <w:style w:type="character" w:customStyle="1" w:styleId="259">
    <w:name w:val="样式 标题 4 + 宋体 Char"/>
    <w:qFormat/>
    <w:uiPriority w:val="0"/>
    <w:rPr>
      <w:rFonts w:ascii="宋体" w:hAnsi="宋体" w:eastAsia="宋体" w:cs="Times New Roman"/>
      <w:bCs/>
      <w:kern w:val="2"/>
      <w:sz w:val="24"/>
      <w:szCs w:val="24"/>
      <w:lang w:val="en-US" w:eastAsia="zh-CN" w:bidi="ar-SA"/>
    </w:rPr>
  </w:style>
  <w:style w:type="character" w:customStyle="1" w:styleId="260">
    <w:name w:val="样式 正文首行缩进 2 + 下划线 Char"/>
    <w:qFormat/>
    <w:uiPriority w:val="0"/>
    <w:rPr>
      <w:rFonts w:ascii="Arial" w:hAnsi="Arial" w:eastAsia="宋体" w:cs="Times New Roman"/>
      <w:kern w:val="2"/>
      <w:sz w:val="21"/>
      <w:u w:val="single"/>
      <w:lang w:val="en-US" w:eastAsia="zh-CN" w:bidi="ar-SA"/>
    </w:rPr>
  </w:style>
  <w:style w:type="character" w:customStyle="1" w:styleId="261">
    <w:name w:val="content Char Char"/>
    <w:qFormat/>
    <w:uiPriority w:val="0"/>
    <w:rPr>
      <w:rFonts w:ascii="宋体" w:hAnsi="宋体"/>
      <w:snapToGrid w:val="0"/>
      <w:color w:val="000000"/>
      <w:sz w:val="24"/>
      <w:szCs w:val="24"/>
      <w:lang w:val="en-US" w:eastAsia="zh-CN" w:bidi="ar-SA"/>
    </w:rPr>
  </w:style>
  <w:style w:type="character" w:customStyle="1" w:styleId="262">
    <w:name w:val="pright pnt fc03"/>
    <w:qFormat/>
    <w:uiPriority w:val="0"/>
  </w:style>
  <w:style w:type="character" w:customStyle="1" w:styleId="263">
    <w:name w:val="章节标题 Char"/>
    <w:link w:val="264"/>
    <w:qFormat/>
    <w:uiPriority w:val="0"/>
    <w:rPr>
      <w:rFonts w:ascii="Arial" w:hAnsi="Arial" w:eastAsia="黑体" w:cs="黑体"/>
      <w:b/>
      <w:bCs/>
      <w:sz w:val="30"/>
      <w:szCs w:val="30"/>
      <w:lang w:val="en-US" w:eastAsia="zh-CN"/>
    </w:rPr>
  </w:style>
  <w:style w:type="paragraph" w:customStyle="1" w:styleId="264">
    <w:name w:val="章节标题"/>
    <w:basedOn w:val="83"/>
    <w:link w:val="263"/>
    <w:qFormat/>
    <w:uiPriority w:val="0"/>
    <w:pPr>
      <w:spacing w:beforeLines="25" w:afterLines="25"/>
      <w:outlineLvl w:val="1"/>
    </w:pPr>
    <w:rPr>
      <w:rFonts w:eastAsia="黑体" w:cs="黑体"/>
      <w:b w:val="0"/>
      <w:bCs/>
      <w:sz w:val="30"/>
      <w:szCs w:val="30"/>
    </w:rPr>
  </w:style>
  <w:style w:type="character" w:customStyle="1" w:styleId="265">
    <w:name w:val="纯文本1"/>
    <w:qFormat/>
    <w:uiPriority w:val="0"/>
    <w:rPr>
      <w:rFonts w:ascii="宋体" w:hAnsi="Courier New" w:eastAsia="宋体" w:cs="华文中宋"/>
      <w:kern w:val="2"/>
      <w:sz w:val="21"/>
      <w:szCs w:val="21"/>
      <w:lang w:val="en-US" w:eastAsia="zh-CN" w:bidi="ar-SA"/>
    </w:rPr>
  </w:style>
  <w:style w:type="character" w:customStyle="1" w:styleId="266">
    <w:name w:val="卷标题 Char"/>
    <w:link w:val="267"/>
    <w:qFormat/>
    <w:uiPriority w:val="0"/>
    <w:rPr>
      <w:rFonts w:ascii="黑体" w:hAnsi="黑体" w:eastAsia="黑体" w:cs="黑体"/>
      <w:b/>
      <w:bCs/>
      <w:sz w:val="52"/>
      <w:szCs w:val="52"/>
      <w:lang w:val="en-US" w:eastAsia="zh-CN"/>
    </w:rPr>
  </w:style>
  <w:style w:type="paragraph" w:customStyle="1" w:styleId="267">
    <w:name w:val="卷标题"/>
    <w:basedOn w:val="83"/>
    <w:link w:val="266"/>
    <w:qFormat/>
    <w:uiPriority w:val="0"/>
    <w:pPr>
      <w:spacing w:afterLines="0"/>
    </w:pPr>
    <w:rPr>
      <w:rFonts w:ascii="黑体" w:hAnsi="黑体" w:eastAsia="黑体" w:cs="黑体"/>
      <w:b w:val="0"/>
      <w:bCs/>
      <w:sz w:val="52"/>
      <w:szCs w:val="52"/>
    </w:rPr>
  </w:style>
  <w:style w:type="character" w:customStyle="1" w:styleId="268">
    <w:name w:val="font121"/>
    <w:qFormat/>
    <w:uiPriority w:val="0"/>
    <w:rPr>
      <w:rFonts w:hint="default" w:ascii="Arial" w:hAnsi="Arial" w:cs="Arial"/>
      <w:color w:val="000000"/>
      <w:sz w:val="20"/>
      <w:szCs w:val="20"/>
      <w:u w:val="none"/>
    </w:rPr>
  </w:style>
  <w:style w:type="character" w:customStyle="1" w:styleId="269">
    <w:name w:val="样式 样式 标题 2招标题 2 + 黑色 + (中文) 宋体 小四 Char Char"/>
    <w:qFormat/>
    <w:uiPriority w:val="0"/>
    <w:rPr>
      <w:rFonts w:eastAsia="宋体"/>
      <w:color w:val="000000"/>
      <w:sz w:val="24"/>
      <w:lang w:val="en-US" w:eastAsia="zh-CN" w:bidi="ar-SA"/>
    </w:rPr>
  </w:style>
  <w:style w:type="character" w:customStyle="1" w:styleId="270">
    <w:name w:val="样式 标题 3 + 加粗 Char"/>
    <w:qFormat/>
    <w:uiPriority w:val="0"/>
    <w:rPr>
      <w:rFonts w:ascii="Arial" w:hAnsi="Arial" w:eastAsia="宋体" w:cs="Times New Roman"/>
      <w:b/>
      <w:bCs/>
      <w:kern w:val="2"/>
      <w:sz w:val="24"/>
      <w:szCs w:val="24"/>
      <w:lang w:val="en-US" w:eastAsia="zh-CN" w:bidi="ar-SA"/>
    </w:rPr>
  </w:style>
  <w:style w:type="character" w:customStyle="1" w:styleId="271">
    <w:name w:val="正文缩进 Char1"/>
    <w:qFormat/>
    <w:uiPriority w:val="0"/>
    <w:rPr>
      <w:rFonts w:eastAsia="宋体"/>
      <w:kern w:val="2"/>
      <w:sz w:val="21"/>
      <w:szCs w:val="24"/>
      <w:lang w:val="en-US" w:eastAsia="zh-CN" w:bidi="ar-SA"/>
    </w:rPr>
  </w:style>
  <w:style w:type="character" w:customStyle="1" w:styleId="272">
    <w:name w:val="日期 Char1"/>
    <w:semiHidden/>
    <w:qFormat/>
    <w:uiPriority w:val="99"/>
    <w:rPr>
      <w:rFonts w:ascii="Times New Roman" w:hAnsi="Times New Roman" w:eastAsia="宋体" w:cs="Times New Roman"/>
      <w:szCs w:val="20"/>
    </w:rPr>
  </w:style>
  <w:style w:type="character" w:customStyle="1" w:styleId="273">
    <w:name w:val="xx_footspan11"/>
    <w:qFormat/>
    <w:uiPriority w:val="0"/>
  </w:style>
  <w:style w:type="character" w:customStyle="1" w:styleId="274">
    <w:name w:val="标题 3 Char Char Char Char"/>
    <w:qFormat/>
    <w:uiPriority w:val="0"/>
    <w:rPr>
      <w:rFonts w:ascii="宋体" w:eastAsia="宋体"/>
      <w:b/>
      <w:sz w:val="24"/>
      <w:lang w:val="en-US" w:eastAsia="zh-CN" w:bidi="ar-SA"/>
    </w:rPr>
  </w:style>
  <w:style w:type="character" w:customStyle="1" w:styleId="275">
    <w:name w:val="页码1"/>
    <w:qFormat/>
    <w:uiPriority w:val="99"/>
    <w:rPr>
      <w:rFonts w:ascii="Arial" w:hAnsi="Arial" w:eastAsia="宋体" w:cs="Times New Roman"/>
      <w:sz w:val="22"/>
    </w:rPr>
  </w:style>
  <w:style w:type="character" w:customStyle="1" w:styleId="276">
    <w:name w:val="条标题3 Char"/>
    <w:link w:val="277"/>
    <w:qFormat/>
    <w:uiPriority w:val="0"/>
    <w:rPr>
      <w:rFonts w:ascii="Arial" w:hAnsi="Arial" w:eastAsia="黑体" w:cs="Arial"/>
      <w:sz w:val="28"/>
      <w:szCs w:val="24"/>
    </w:rPr>
  </w:style>
  <w:style w:type="paragraph" w:customStyle="1" w:styleId="277">
    <w:name w:val="条标题3"/>
    <w:basedOn w:val="6"/>
    <w:link w:val="276"/>
    <w:qFormat/>
    <w:uiPriority w:val="0"/>
    <w:pPr>
      <w:keepNext/>
      <w:keepLines/>
      <w:spacing w:before="25" w:beforeLines="25" w:after="25" w:afterLines="25"/>
      <w:jc w:val="left"/>
      <w:outlineLvl w:val="2"/>
    </w:pPr>
    <w:rPr>
      <w:rFonts w:ascii="Arial" w:hAnsi="Arial" w:cs="Arial"/>
      <w:szCs w:val="24"/>
    </w:rPr>
  </w:style>
  <w:style w:type="character" w:customStyle="1" w:styleId="278">
    <w:name w:val="Char Char21"/>
    <w:qFormat/>
    <w:uiPriority w:val="0"/>
    <w:rPr>
      <w:rFonts w:ascii="Arial" w:hAnsi="Arial" w:eastAsia="宋体" w:cs="Times New Roman"/>
      <w:kern w:val="2"/>
      <w:sz w:val="24"/>
      <w:lang w:val="en-US" w:eastAsia="zh-CN" w:bidi="ar-SA"/>
    </w:rPr>
  </w:style>
  <w:style w:type="character" w:customStyle="1" w:styleId="279">
    <w:name w:val="标题 3 字符1"/>
    <w:qFormat/>
    <w:uiPriority w:val="0"/>
    <w:rPr>
      <w:rFonts w:ascii="黑体" w:hAnsi="Times New Roman" w:eastAsia="黑体" w:cs="Times New Roman"/>
      <w:kern w:val="0"/>
      <w:sz w:val="24"/>
      <w:szCs w:val="20"/>
    </w:rPr>
  </w:style>
  <w:style w:type="character" w:customStyle="1" w:styleId="280">
    <w:name w:val="不明显参考1"/>
    <w:qFormat/>
    <w:uiPriority w:val="31"/>
    <w:rPr>
      <w:smallCaps/>
      <w:color w:val="C0504D"/>
      <w:u w:val="single"/>
    </w:rPr>
  </w:style>
  <w:style w:type="character" w:customStyle="1" w:styleId="281">
    <w:name w:val="合同标准 章 Char"/>
    <w:link w:val="282"/>
    <w:qFormat/>
    <w:uiPriority w:val="0"/>
    <w:rPr>
      <w:rFonts w:ascii="黑体" w:hAnsi="黑体" w:eastAsia="黑体"/>
      <w:kern w:val="2"/>
      <w:sz w:val="30"/>
      <w:szCs w:val="30"/>
      <w:lang w:val="zh-CN"/>
    </w:rPr>
  </w:style>
  <w:style w:type="paragraph" w:customStyle="1" w:styleId="282">
    <w:name w:val="合同标准 章"/>
    <w:basedOn w:val="1"/>
    <w:link w:val="281"/>
    <w:qFormat/>
    <w:uiPriority w:val="0"/>
    <w:pPr>
      <w:spacing w:beforeLines="25" w:afterLines="25"/>
      <w:jc w:val="center"/>
      <w:outlineLvl w:val="1"/>
    </w:pPr>
    <w:rPr>
      <w:rFonts w:ascii="黑体" w:hAnsi="黑体" w:eastAsia="黑体"/>
      <w:sz w:val="30"/>
      <w:szCs w:val="30"/>
      <w:lang w:val="zh-CN"/>
    </w:rPr>
  </w:style>
  <w:style w:type="character" w:customStyle="1" w:styleId="283">
    <w:name w:val="内容 Char Char"/>
    <w:qFormat/>
    <w:uiPriority w:val="0"/>
    <w:rPr>
      <w:rFonts w:ascii="Calibri" w:hAnsi="Calibri"/>
      <w:kern w:val="2"/>
      <w:sz w:val="24"/>
      <w:szCs w:val="22"/>
    </w:rPr>
  </w:style>
  <w:style w:type="character" w:customStyle="1" w:styleId="284">
    <w:name w:val="表名 Char"/>
    <w:qFormat/>
    <w:uiPriority w:val="0"/>
    <w:rPr>
      <w:rFonts w:ascii="宋体" w:hAnsi="Calibri" w:eastAsia="宋体" w:cs="Times New Roman"/>
      <w:kern w:val="2"/>
      <w:sz w:val="24"/>
      <w:szCs w:val="24"/>
      <w:lang w:val="en-US" w:eastAsia="zh-CN" w:bidi="ar-SA"/>
    </w:rPr>
  </w:style>
  <w:style w:type="character" w:customStyle="1" w:styleId="285">
    <w:name w:val="无间隔 Char Char"/>
    <w:qFormat/>
    <w:uiPriority w:val="0"/>
    <w:rPr>
      <w:sz w:val="22"/>
      <w:szCs w:val="22"/>
      <w:lang w:val="en-US" w:eastAsia="zh-CN" w:bidi="ar-SA"/>
    </w:rPr>
  </w:style>
  <w:style w:type="character" w:customStyle="1" w:styleId="286">
    <w:name w:val="页眉cover Char Char"/>
    <w:qFormat/>
    <w:uiPriority w:val="0"/>
    <w:rPr>
      <w:rFonts w:ascii="Times New Roman" w:hAnsi="Times New Roman" w:eastAsia="宋体" w:cs="Times New Roman"/>
      <w:sz w:val="20"/>
      <w:szCs w:val="20"/>
    </w:rPr>
  </w:style>
  <w:style w:type="character" w:customStyle="1" w:styleId="287">
    <w:name w:val="样式 样式 标题 2招标题 2 + 黑色 + (中文) 宋体 小四 Char"/>
    <w:qFormat/>
    <w:uiPriority w:val="0"/>
    <w:rPr>
      <w:rFonts w:eastAsia="宋体"/>
      <w:color w:val="000000"/>
      <w:sz w:val="24"/>
      <w:lang w:val="en-US" w:eastAsia="zh-CN" w:bidi="ar-SA"/>
    </w:rPr>
  </w:style>
  <w:style w:type="character" w:customStyle="1" w:styleId="288">
    <w:name w:val="样式 样式 LK5 + 左侧:  7 字符 + 加宽量  9.75 磅 Char"/>
    <w:link w:val="289"/>
    <w:qFormat/>
    <w:uiPriority w:val="0"/>
    <w:rPr>
      <w:rFonts w:ascii="宋体"/>
      <w:b/>
      <w:bCs/>
      <w:sz w:val="30"/>
      <w:szCs w:val="30"/>
      <w:lang w:val="zh-CN"/>
    </w:rPr>
  </w:style>
  <w:style w:type="paragraph" w:customStyle="1" w:styleId="289">
    <w:name w:val="样式 样式 LK5 + 左侧:  7 字符 + 加宽量  9.75 磅"/>
    <w:basedOn w:val="243"/>
    <w:link w:val="288"/>
    <w:qFormat/>
    <w:uiPriority w:val="0"/>
    <w:pPr>
      <w:ind w:left="500" w:leftChars="500"/>
    </w:pPr>
    <w:rPr>
      <w:kern w:val="0"/>
      <w:szCs w:val="30"/>
    </w:rPr>
  </w:style>
  <w:style w:type="character" w:customStyle="1" w:styleId="290">
    <w:name w:val="D1 Char"/>
    <w:link w:val="291"/>
    <w:qFormat/>
    <w:uiPriority w:val="0"/>
    <w:rPr>
      <w:rFonts w:ascii="EU-F1" w:hAnsi="Times New Roman" w:eastAsia="黑体" w:cs="Times New Roman"/>
      <w:szCs w:val="21"/>
    </w:rPr>
  </w:style>
  <w:style w:type="paragraph" w:customStyle="1" w:styleId="291">
    <w:name w:val="D1"/>
    <w:basedOn w:val="1"/>
    <w:link w:val="290"/>
    <w:qFormat/>
    <w:uiPriority w:val="0"/>
    <w:pPr>
      <w:spacing w:line="480" w:lineRule="auto"/>
    </w:pPr>
    <w:rPr>
      <w:rFonts w:ascii="EU-F1" w:eastAsia="黑体"/>
      <w:szCs w:val="21"/>
    </w:rPr>
  </w:style>
  <w:style w:type="character" w:customStyle="1" w:styleId="292">
    <w:name w:val="z-窗体顶端 字符"/>
    <w:link w:val="293"/>
    <w:qFormat/>
    <w:uiPriority w:val="0"/>
    <w:rPr>
      <w:rFonts w:ascii="Arial" w:hAnsi="Arial" w:cs="Arial"/>
      <w:vanish/>
      <w:sz w:val="16"/>
      <w:szCs w:val="16"/>
    </w:rPr>
  </w:style>
  <w:style w:type="paragraph" w:customStyle="1" w:styleId="293">
    <w:name w:val="z-窗体顶端1"/>
    <w:basedOn w:val="1"/>
    <w:next w:val="1"/>
    <w:link w:val="292"/>
    <w:qFormat/>
    <w:uiPriority w:val="0"/>
    <w:pPr>
      <w:widowControl/>
      <w:pBdr>
        <w:bottom w:val="single" w:color="auto" w:sz="6" w:space="1"/>
      </w:pBdr>
      <w:spacing w:line="240" w:lineRule="auto"/>
      <w:jc w:val="center"/>
    </w:pPr>
    <w:rPr>
      <w:rFonts w:ascii="Arial" w:hAnsi="Arial" w:cs="Arial"/>
      <w:vanish/>
      <w:sz w:val="16"/>
      <w:szCs w:val="16"/>
    </w:rPr>
  </w:style>
  <w:style w:type="character" w:customStyle="1" w:styleId="294">
    <w:name w:val="标题 3 + 四 段前: 0 磅 段后: 0 磅 行距: 1.5 倍行距 Char"/>
    <w:link w:val="295"/>
    <w:qFormat/>
    <w:uiPriority w:val="0"/>
    <w:rPr>
      <w:rFonts w:ascii="Times New Roman" w:hAnsi="Times New Roman" w:eastAsia="宋体" w:cs="Times New Roman"/>
      <w:b/>
      <w:bCs/>
      <w:sz w:val="28"/>
      <w:szCs w:val="28"/>
    </w:rPr>
  </w:style>
  <w:style w:type="paragraph" w:customStyle="1" w:styleId="295">
    <w:name w:val="标题 3 + 四 段前: 0 磅 段后: 0 磅 行距: 1.5 倍行距"/>
    <w:basedOn w:val="7"/>
    <w:next w:val="7"/>
    <w:link w:val="294"/>
    <w:qFormat/>
    <w:uiPriority w:val="0"/>
    <w:pPr>
      <w:keepNext/>
      <w:keepLines/>
    </w:pPr>
    <w:rPr>
      <w:bCs/>
      <w:sz w:val="28"/>
      <w:szCs w:val="28"/>
    </w:rPr>
  </w:style>
  <w:style w:type="character" w:customStyle="1" w:styleId="296">
    <w:name w:val="样式 样式 样式 样式 正文文本 + 首行缩进:  2 字符 + 首行缩进:  2 字符 + 首行缩进:  2 字符 + 首行缩... Char Char"/>
    <w:qFormat/>
    <w:uiPriority w:val="0"/>
    <w:rPr>
      <w:rFonts w:ascii="宋体" w:cs="宋体"/>
      <w:kern w:val="2"/>
      <w:sz w:val="24"/>
    </w:rPr>
  </w:style>
  <w:style w:type="character" w:customStyle="1" w:styleId="297">
    <w:name w:val="标题 8 字符1"/>
    <w:qFormat/>
    <w:uiPriority w:val="0"/>
    <w:rPr>
      <w:rFonts w:ascii="Arial" w:hAnsi="Arial" w:eastAsia="黑体" w:cs="Times New Roman"/>
      <w:kern w:val="0"/>
      <w:sz w:val="24"/>
      <w:szCs w:val="20"/>
    </w:rPr>
  </w:style>
  <w:style w:type="character" w:customStyle="1" w:styleId="298">
    <w:name w:val="Char Char111"/>
    <w:qFormat/>
    <w:uiPriority w:val="0"/>
    <w:rPr>
      <w:rFonts w:ascii="Arial" w:hAnsi="Arial" w:eastAsia="宋体" w:cs="Times New Roman"/>
      <w:b/>
      <w:kern w:val="2"/>
      <w:sz w:val="24"/>
      <w:szCs w:val="24"/>
      <w:lang w:val="en-US" w:eastAsia="zh-CN" w:bidi="ar-SA"/>
    </w:rPr>
  </w:style>
  <w:style w:type="character" w:customStyle="1" w:styleId="299">
    <w:name w:val="页脚 Char1"/>
    <w:semiHidden/>
    <w:qFormat/>
    <w:uiPriority w:val="0"/>
    <w:rPr>
      <w:rFonts w:ascii="Times New Roman" w:hAnsi="Times New Roman"/>
      <w:kern w:val="2"/>
      <w:sz w:val="18"/>
      <w:szCs w:val="18"/>
    </w:rPr>
  </w:style>
  <w:style w:type="character" w:customStyle="1" w:styleId="300">
    <w:name w:val="jl 三级 Char Char"/>
    <w:link w:val="301"/>
    <w:semiHidden/>
    <w:qFormat/>
    <w:uiPriority w:val="0"/>
    <w:rPr>
      <w:rFonts w:ascii="宋体" w:hAnsi="宋体" w:eastAsia="宋体" w:cs="Times New Roman"/>
      <w:b/>
      <w:color w:val="000000"/>
      <w:sz w:val="24"/>
      <w:szCs w:val="24"/>
    </w:rPr>
  </w:style>
  <w:style w:type="paragraph" w:customStyle="1" w:styleId="301">
    <w:name w:val="jl 三级 Char"/>
    <w:basedOn w:val="1"/>
    <w:link w:val="300"/>
    <w:semiHidden/>
    <w:qFormat/>
    <w:uiPriority w:val="0"/>
    <w:pPr>
      <w:autoSpaceDE w:val="0"/>
      <w:autoSpaceDN w:val="0"/>
      <w:adjustRightInd w:val="0"/>
      <w:spacing w:beforeLines="50" w:afterLines="50" w:line="240" w:lineRule="auto"/>
      <w:jc w:val="left"/>
      <w:textAlignment w:val="baseline"/>
      <w:outlineLvl w:val="2"/>
    </w:pPr>
    <w:rPr>
      <w:rFonts w:ascii="宋体" w:hAnsi="宋体"/>
      <w:b/>
      <w:color w:val="000000"/>
      <w:sz w:val="24"/>
      <w:szCs w:val="24"/>
    </w:rPr>
  </w:style>
  <w:style w:type="character" w:customStyle="1" w:styleId="302">
    <w:name w:val="章标题 Char"/>
    <w:qFormat/>
    <w:uiPriority w:val="0"/>
    <w:rPr>
      <w:rFonts w:ascii="黑体" w:hAnsi="Calibri" w:eastAsia="黑体" w:cs="黑体"/>
      <w:sz w:val="21"/>
      <w:szCs w:val="21"/>
    </w:rPr>
  </w:style>
  <w:style w:type="character" w:customStyle="1" w:styleId="303">
    <w:name w:val="正  文 Char Char"/>
    <w:link w:val="304"/>
    <w:qFormat/>
    <w:uiPriority w:val="0"/>
    <w:rPr>
      <w:sz w:val="24"/>
      <w:szCs w:val="28"/>
    </w:rPr>
  </w:style>
  <w:style w:type="paragraph" w:customStyle="1" w:styleId="304">
    <w:name w:val="正  文"/>
    <w:basedOn w:val="1"/>
    <w:link w:val="303"/>
    <w:qFormat/>
    <w:uiPriority w:val="0"/>
    <w:pPr>
      <w:spacing w:line="240" w:lineRule="auto"/>
      <w:ind w:firstLine="200"/>
      <w:textAlignment w:val="baseline"/>
    </w:pPr>
    <w:rPr>
      <w:rFonts w:ascii="Calibri" w:hAnsi="Calibri"/>
      <w:sz w:val="24"/>
      <w:szCs w:val="28"/>
    </w:rPr>
  </w:style>
  <w:style w:type="character" w:customStyle="1" w:styleId="305">
    <w:name w:val="Char Char12"/>
    <w:qFormat/>
    <w:locked/>
    <w:uiPriority w:val="0"/>
    <w:rPr>
      <w:rFonts w:ascii="Arial" w:hAnsi="Arial" w:eastAsia="黑体" w:cs="Arial"/>
      <w:kern w:val="2"/>
      <w:sz w:val="24"/>
      <w:szCs w:val="24"/>
    </w:rPr>
  </w:style>
  <w:style w:type="character" w:customStyle="1" w:styleId="306">
    <w:name w:val="普通文字 Char Char Char Char Char Char Char Char Char Char Char1"/>
    <w:qFormat/>
    <w:uiPriority w:val="0"/>
    <w:rPr>
      <w:rFonts w:ascii="宋体" w:hAnsi="Courier New" w:eastAsia="宋体" w:cs="华文中宋"/>
      <w:kern w:val="2"/>
      <w:sz w:val="21"/>
      <w:szCs w:val="21"/>
      <w:lang w:val="en-US" w:eastAsia="zh-CN" w:bidi="ar-SA"/>
    </w:rPr>
  </w:style>
  <w:style w:type="character" w:customStyle="1" w:styleId="307">
    <w:name w:val="列出段落 Char"/>
    <w:link w:val="308"/>
    <w:qFormat/>
    <w:uiPriority w:val="34"/>
    <w:rPr>
      <w:rFonts w:ascii="Calibri" w:hAnsi="Calibri"/>
      <w:kern w:val="2"/>
      <w:sz w:val="21"/>
      <w:szCs w:val="22"/>
    </w:rPr>
  </w:style>
  <w:style w:type="paragraph" w:customStyle="1" w:styleId="308">
    <w:name w:val="列出段落3"/>
    <w:basedOn w:val="1"/>
    <w:link w:val="307"/>
    <w:qFormat/>
    <w:uiPriority w:val="34"/>
    <w:pPr>
      <w:spacing w:line="240" w:lineRule="auto"/>
      <w:ind w:firstLine="420"/>
    </w:pPr>
    <w:rPr>
      <w:rFonts w:ascii="Calibri" w:hAnsi="Calibri"/>
      <w:szCs w:val="22"/>
    </w:rPr>
  </w:style>
  <w:style w:type="character" w:customStyle="1" w:styleId="309">
    <w:name w:val="正文文本缩进 Char"/>
    <w:qFormat/>
    <w:uiPriority w:val="0"/>
    <w:rPr>
      <w:rFonts w:eastAsia="宋体"/>
      <w:kern w:val="2"/>
      <w:sz w:val="24"/>
      <w:szCs w:val="24"/>
      <w:lang w:val="en-US" w:eastAsia="zh-CN" w:bidi="ar-SA"/>
    </w:rPr>
  </w:style>
  <w:style w:type="character" w:customStyle="1" w:styleId="310">
    <w:name w:val="正文缩进 字符1"/>
    <w:qFormat/>
    <w:uiPriority w:val="0"/>
    <w:rPr>
      <w:rFonts w:ascii="Calibri" w:hAnsi="Calibri" w:eastAsia="宋体" w:cs="Times New Roman"/>
      <w:szCs w:val="24"/>
    </w:rPr>
  </w:style>
  <w:style w:type="character" w:customStyle="1" w:styleId="311">
    <w:name w:val="董文 Char Char"/>
    <w:qFormat/>
    <w:uiPriority w:val="0"/>
    <w:rPr>
      <w:sz w:val="24"/>
    </w:rPr>
  </w:style>
  <w:style w:type="character" w:customStyle="1" w:styleId="312">
    <w:name w:val="iblock icn0 icn0-919"/>
    <w:qFormat/>
    <w:uiPriority w:val="0"/>
  </w:style>
  <w:style w:type="character" w:customStyle="1" w:styleId="313">
    <w:name w:val="font01"/>
    <w:qFormat/>
    <w:uiPriority w:val="0"/>
    <w:rPr>
      <w:rFonts w:hint="eastAsia" w:ascii="Arial Unicode MS" w:hAnsi="Arial Unicode MS" w:eastAsia="Arial Unicode MS" w:cs="Arial Unicode MS"/>
      <w:color w:val="000000"/>
      <w:sz w:val="20"/>
      <w:szCs w:val="20"/>
      <w:u w:val="none"/>
    </w:rPr>
  </w:style>
  <w:style w:type="character" w:customStyle="1" w:styleId="314">
    <w:name w:val="doc_title1"/>
    <w:qFormat/>
    <w:uiPriority w:val="0"/>
    <w:rPr>
      <w:color w:val="333333"/>
      <w:sz w:val="30"/>
      <w:szCs w:val="30"/>
    </w:rPr>
  </w:style>
  <w:style w:type="character" w:customStyle="1" w:styleId="315">
    <w:name w:val="Subtitle Char"/>
    <w:qFormat/>
    <w:locked/>
    <w:uiPriority w:val="99"/>
    <w:rPr>
      <w:rFonts w:ascii="Cambria" w:hAnsi="Cambria" w:eastAsia="宋体" w:cs="Times New Roman"/>
      <w:b/>
      <w:kern w:val="28"/>
      <w:sz w:val="32"/>
      <w:lang w:val="en-US" w:eastAsia="ja-JP"/>
    </w:rPr>
  </w:style>
  <w:style w:type="character" w:customStyle="1" w:styleId="316">
    <w:name w:val="正文 Char"/>
    <w:link w:val="317"/>
    <w:qFormat/>
    <w:uiPriority w:val="0"/>
    <w:rPr>
      <w:rFonts w:ascii="Arial" w:hAnsi="Arial"/>
      <w:sz w:val="21"/>
    </w:rPr>
  </w:style>
  <w:style w:type="paragraph" w:customStyle="1" w:styleId="317">
    <w:name w:val="正文1"/>
    <w:link w:val="316"/>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character" w:customStyle="1" w:styleId="318">
    <w:name w:val="样式 样式 普通文字 + Times New Roman 加粗 Char Char Char Char Char + Times..."/>
    <w:qFormat/>
    <w:uiPriority w:val="0"/>
    <w:rPr>
      <w:rFonts w:ascii="Times New Roman" w:hAnsi="Times New Roman" w:eastAsia="宋体" w:cs="华文中宋"/>
      <w:b/>
      <w:bCs/>
      <w:kern w:val="2"/>
      <w:sz w:val="21"/>
      <w:szCs w:val="21"/>
      <w:lang w:val="en-US" w:eastAsia="zh-CN" w:bidi="ar-SA"/>
    </w:rPr>
  </w:style>
  <w:style w:type="character" w:customStyle="1" w:styleId="319">
    <w:name w:val="信息标题 字符1"/>
    <w:qFormat/>
    <w:uiPriority w:val="0"/>
    <w:rPr>
      <w:rFonts w:ascii="Arial" w:hAnsi="Arial" w:eastAsia="宋体" w:cs="Times New Roman"/>
      <w:kern w:val="0"/>
      <w:sz w:val="20"/>
      <w:szCs w:val="20"/>
    </w:rPr>
  </w:style>
  <w:style w:type="character" w:customStyle="1" w:styleId="320">
    <w:name w:val="页眉 字符1"/>
    <w:qFormat/>
    <w:uiPriority w:val="0"/>
    <w:rPr>
      <w:rFonts w:ascii="Calibri" w:hAnsi="Calibri" w:eastAsia="宋体" w:cs="Times New Roman"/>
      <w:sz w:val="18"/>
      <w:szCs w:val="18"/>
    </w:rPr>
  </w:style>
  <w:style w:type="character" w:customStyle="1" w:styleId="321">
    <w:name w:val="font91"/>
    <w:qFormat/>
    <w:uiPriority w:val="0"/>
    <w:rPr>
      <w:rFonts w:hint="eastAsia" w:ascii="宋体" w:hAnsi="宋体" w:eastAsia="宋体" w:cs="宋体"/>
      <w:color w:val="000000"/>
      <w:sz w:val="20"/>
      <w:szCs w:val="20"/>
      <w:u w:val="none"/>
    </w:rPr>
  </w:style>
  <w:style w:type="character" w:customStyle="1" w:styleId="322">
    <w:name w:val="2 Char Char"/>
    <w:qFormat/>
    <w:uiPriority w:val="0"/>
    <w:rPr>
      <w:rFonts w:ascii="Arial" w:hAnsi="Arial" w:eastAsia="黑体" w:cs="Times New Roman"/>
      <w:b/>
      <w:bCs/>
      <w:sz w:val="28"/>
      <w:szCs w:val="32"/>
      <w:lang w:val="en-US" w:eastAsia="zh-CN" w:bidi="ar-SA"/>
    </w:rPr>
  </w:style>
  <w:style w:type="character" w:customStyle="1" w:styleId="323">
    <w:name w:val="Char Char13"/>
    <w:qFormat/>
    <w:locked/>
    <w:uiPriority w:val="0"/>
    <w:rPr>
      <w:rFonts w:ascii="Calibri" w:hAnsi="Calibri" w:eastAsia="宋体" w:cs="Times New Roman"/>
      <w:b/>
      <w:bCs/>
      <w:kern w:val="2"/>
      <w:sz w:val="24"/>
      <w:szCs w:val="24"/>
    </w:rPr>
  </w:style>
  <w:style w:type="character" w:customStyle="1" w:styleId="324">
    <w:name w:val="Char Char2"/>
    <w:semiHidden/>
    <w:qFormat/>
    <w:locked/>
    <w:uiPriority w:val="0"/>
    <w:rPr>
      <w:rFonts w:ascii="Calibri" w:hAnsi="Calibri" w:eastAsia="宋体" w:cs="Times New Roman"/>
      <w:kern w:val="2"/>
      <w:sz w:val="24"/>
      <w:szCs w:val="24"/>
    </w:rPr>
  </w:style>
  <w:style w:type="character" w:customStyle="1" w:styleId="325">
    <w:name w:val="表头 Char"/>
    <w:link w:val="326"/>
    <w:qFormat/>
    <w:uiPriority w:val="0"/>
    <w:rPr>
      <w:rFonts w:ascii="Times New Roman" w:hAnsi="Times New Roman" w:eastAsia="黑体" w:cs="Times New Roman"/>
      <w:sz w:val="24"/>
      <w:szCs w:val="20"/>
    </w:rPr>
  </w:style>
  <w:style w:type="paragraph" w:customStyle="1" w:styleId="326">
    <w:name w:val="表头"/>
    <w:basedOn w:val="1"/>
    <w:link w:val="325"/>
    <w:qFormat/>
    <w:uiPriority w:val="0"/>
    <w:pPr>
      <w:tabs>
        <w:tab w:val="left" w:pos="851"/>
        <w:tab w:val="right" w:pos="8165"/>
      </w:tabs>
      <w:spacing w:line="240" w:lineRule="auto"/>
      <w:jc w:val="left"/>
    </w:pPr>
    <w:rPr>
      <w:rFonts w:eastAsia="黑体"/>
      <w:sz w:val="24"/>
    </w:rPr>
  </w:style>
  <w:style w:type="character" w:customStyle="1" w:styleId="327">
    <w:name w:val="国标-注 Char"/>
    <w:link w:val="328"/>
    <w:qFormat/>
    <w:locked/>
    <w:uiPriority w:val="99"/>
    <w:rPr>
      <w:rFonts w:ascii="Arial,Bold" w:hAnsi="Arial,Bold" w:eastAsia="宋体" w:cs="Times New Roman"/>
      <w:sz w:val="28"/>
      <w:szCs w:val="28"/>
    </w:rPr>
  </w:style>
  <w:style w:type="paragraph" w:customStyle="1" w:styleId="328">
    <w:name w:val="国标-注"/>
    <w:basedOn w:val="1"/>
    <w:link w:val="327"/>
    <w:qFormat/>
    <w:uiPriority w:val="99"/>
    <w:pPr>
      <w:autoSpaceDE w:val="0"/>
      <w:autoSpaceDN w:val="0"/>
      <w:adjustRightInd w:val="0"/>
      <w:jc w:val="left"/>
    </w:pPr>
    <w:rPr>
      <w:rFonts w:ascii="Arial,Bold" w:hAnsi="Arial,Bold"/>
      <w:kern w:val="0"/>
      <w:sz w:val="28"/>
      <w:szCs w:val="28"/>
    </w:rPr>
  </w:style>
  <w:style w:type="character" w:customStyle="1" w:styleId="329">
    <w:name w:val="Char Char"/>
    <w:qFormat/>
    <w:uiPriority w:val="0"/>
    <w:rPr>
      <w:rFonts w:ascii="Arial" w:hAnsi="Arial" w:eastAsia="宋体" w:cs="Times New Roman"/>
      <w:kern w:val="2"/>
      <w:sz w:val="24"/>
      <w:lang w:val="en-US" w:eastAsia="zh-CN" w:bidi="ar-SA"/>
    </w:rPr>
  </w:style>
  <w:style w:type="character" w:customStyle="1" w:styleId="330">
    <w:name w:val="sep7"/>
    <w:qFormat/>
    <w:uiPriority w:val="0"/>
  </w:style>
  <w:style w:type="character" w:customStyle="1" w:styleId="331">
    <w:name w:val="pright fc07 ztag"/>
    <w:qFormat/>
    <w:uiPriority w:val="0"/>
  </w:style>
  <w:style w:type="character" w:customStyle="1" w:styleId="332">
    <w:name w:val="合同标准 卷 Char"/>
    <w:link w:val="333"/>
    <w:qFormat/>
    <w:uiPriority w:val="0"/>
    <w:rPr>
      <w:rFonts w:ascii="黑体" w:hAnsi="黑体" w:eastAsia="黑体"/>
      <w:kern w:val="2"/>
      <w:sz w:val="52"/>
      <w:szCs w:val="52"/>
      <w:lang w:val="zh-CN"/>
    </w:rPr>
  </w:style>
  <w:style w:type="paragraph" w:customStyle="1" w:styleId="333">
    <w:name w:val="合同标准 卷"/>
    <w:basedOn w:val="1"/>
    <w:link w:val="332"/>
    <w:qFormat/>
    <w:uiPriority w:val="0"/>
    <w:pPr>
      <w:spacing w:line="240" w:lineRule="auto"/>
      <w:jc w:val="center"/>
      <w:outlineLvl w:val="0"/>
    </w:pPr>
    <w:rPr>
      <w:rFonts w:ascii="黑体" w:hAnsi="黑体" w:eastAsia="黑体"/>
      <w:sz w:val="52"/>
      <w:szCs w:val="52"/>
      <w:lang w:val="zh-CN"/>
    </w:rPr>
  </w:style>
  <w:style w:type="character" w:customStyle="1" w:styleId="334">
    <w:name w:val="页脚 字符1"/>
    <w:qFormat/>
    <w:uiPriority w:val="99"/>
    <w:rPr>
      <w:rFonts w:ascii="Calibri" w:hAnsi="Calibri" w:eastAsia="宋体" w:cs="Times New Roman"/>
      <w:sz w:val="18"/>
      <w:szCs w:val="18"/>
    </w:rPr>
  </w:style>
  <w:style w:type="character" w:customStyle="1" w:styleId="335">
    <w:name w:val="表名 Char Char"/>
    <w:link w:val="336"/>
    <w:qFormat/>
    <w:uiPriority w:val="0"/>
    <w:rPr>
      <w:rFonts w:ascii="Times New Roman" w:hAnsi="Times New Roman" w:eastAsia="黑体" w:cs="Times New Roman"/>
      <w:sz w:val="24"/>
      <w:szCs w:val="20"/>
    </w:rPr>
  </w:style>
  <w:style w:type="paragraph" w:customStyle="1" w:styleId="336">
    <w:name w:val="表名"/>
    <w:basedOn w:val="1"/>
    <w:next w:val="1"/>
    <w:link w:val="335"/>
    <w:qFormat/>
    <w:uiPriority w:val="0"/>
    <w:pPr>
      <w:keepNext/>
      <w:keepLines/>
      <w:spacing w:before="60"/>
      <w:ind w:firstLine="482"/>
      <w:jc w:val="center"/>
      <w:outlineLvl w:val="2"/>
    </w:pPr>
    <w:rPr>
      <w:rFonts w:eastAsia="黑体"/>
      <w:sz w:val="24"/>
    </w:rPr>
  </w:style>
  <w:style w:type="character" w:customStyle="1" w:styleId="337">
    <w:name w:val="Char Char19"/>
    <w:qFormat/>
    <w:locked/>
    <w:uiPriority w:val="0"/>
    <w:rPr>
      <w:rFonts w:ascii="Calibri" w:hAnsi="Calibri" w:eastAsia="宋体" w:cs="Times New Roman"/>
      <w:b/>
      <w:bCs/>
      <w:kern w:val="44"/>
      <w:sz w:val="44"/>
      <w:szCs w:val="44"/>
    </w:rPr>
  </w:style>
  <w:style w:type="character" w:customStyle="1" w:styleId="338">
    <w:name w:val="正文文本 Char"/>
    <w:qFormat/>
    <w:uiPriority w:val="0"/>
    <w:rPr>
      <w:rFonts w:ascii="楷体_GB2312" w:eastAsia="楷体_GB2312"/>
      <w:kern w:val="2"/>
      <w:sz w:val="28"/>
    </w:rPr>
  </w:style>
  <w:style w:type="character" w:customStyle="1" w:styleId="339">
    <w:name w:val="3z Char"/>
    <w:link w:val="340"/>
    <w:qFormat/>
    <w:uiPriority w:val="0"/>
    <w:rPr>
      <w:rFonts w:ascii="EU-F1" w:hAnsi="Times New Roman" w:eastAsia="黑体" w:cs="Times New Roman"/>
      <w:szCs w:val="21"/>
    </w:rPr>
  </w:style>
  <w:style w:type="paragraph" w:customStyle="1" w:styleId="340">
    <w:name w:val="3z"/>
    <w:basedOn w:val="1"/>
    <w:link w:val="339"/>
    <w:qFormat/>
    <w:uiPriority w:val="0"/>
    <w:pPr>
      <w:topLinePunct/>
      <w:spacing w:line="312" w:lineRule="exact"/>
    </w:pPr>
    <w:rPr>
      <w:rFonts w:ascii="EU-F1" w:eastAsia="黑体"/>
      <w:szCs w:val="21"/>
    </w:rPr>
  </w:style>
  <w:style w:type="character" w:customStyle="1" w:styleId="341">
    <w:name w:val="脚注文本 Char1"/>
    <w:semiHidden/>
    <w:qFormat/>
    <w:uiPriority w:val="0"/>
    <w:rPr>
      <w:rFonts w:ascii="Calibri" w:hAnsi="Calibri" w:eastAsia="宋体" w:cs="Times New Roman"/>
      <w:sz w:val="18"/>
      <w:szCs w:val="18"/>
    </w:rPr>
  </w:style>
  <w:style w:type="character" w:customStyle="1" w:styleId="342">
    <w:name w:val="标题4-3 Char"/>
    <w:qFormat/>
    <w:uiPriority w:val="0"/>
    <w:rPr>
      <w:rFonts w:ascii="Arial" w:hAnsi="Arial" w:eastAsia="宋体"/>
      <w:kern w:val="2"/>
      <w:sz w:val="24"/>
      <w:lang w:val="en-US" w:eastAsia="zh-CN" w:bidi="ar-SA"/>
    </w:rPr>
  </w:style>
  <w:style w:type="character" w:customStyle="1" w:styleId="343">
    <w:name w:val="1. Char"/>
    <w:link w:val="344"/>
    <w:qFormat/>
    <w:uiPriority w:val="0"/>
    <w:rPr>
      <w:rFonts w:ascii="Arial" w:hAnsi="Arial"/>
      <w:kern w:val="2"/>
      <w:sz w:val="24"/>
      <w:szCs w:val="24"/>
    </w:rPr>
  </w:style>
  <w:style w:type="paragraph" w:customStyle="1" w:styleId="344">
    <w:name w:val="1."/>
    <w:basedOn w:val="1"/>
    <w:link w:val="343"/>
    <w:qFormat/>
    <w:uiPriority w:val="0"/>
    <w:pPr>
      <w:tabs>
        <w:tab w:val="left" w:pos="0"/>
        <w:tab w:val="left" w:pos="426"/>
      </w:tabs>
      <w:adjustRightInd w:val="0"/>
      <w:spacing w:before="60" w:after="60" w:line="360" w:lineRule="atLeast"/>
      <w:ind w:left="426" w:hanging="426"/>
      <w:textAlignment w:val="baseline"/>
    </w:pPr>
    <w:rPr>
      <w:rFonts w:ascii="Arial" w:hAnsi="Arial"/>
      <w:sz w:val="24"/>
      <w:szCs w:val="24"/>
    </w:rPr>
  </w:style>
  <w:style w:type="character" w:customStyle="1" w:styleId="345">
    <w:name w:val="正文文字4 Char Char"/>
    <w:qFormat/>
    <w:uiPriority w:val="0"/>
    <w:rPr>
      <w:kern w:val="2"/>
      <w:sz w:val="21"/>
      <w:szCs w:val="24"/>
    </w:rPr>
  </w:style>
  <w:style w:type="character" w:customStyle="1" w:styleId="346">
    <w:name w:val="F1 Char"/>
    <w:link w:val="347"/>
    <w:qFormat/>
    <w:uiPriority w:val="0"/>
    <w:rPr>
      <w:rFonts w:ascii="EU-F1" w:hAnsi="Times New Roman" w:eastAsia="黑体" w:cs="Times New Roman"/>
      <w:szCs w:val="21"/>
    </w:rPr>
  </w:style>
  <w:style w:type="paragraph" w:customStyle="1" w:styleId="347">
    <w:name w:val="F1"/>
    <w:basedOn w:val="1"/>
    <w:link w:val="346"/>
    <w:qFormat/>
    <w:uiPriority w:val="0"/>
    <w:pPr>
      <w:topLinePunct/>
      <w:spacing w:line="312" w:lineRule="exact"/>
    </w:pPr>
    <w:rPr>
      <w:rFonts w:ascii="EU-F1" w:eastAsia="黑体"/>
      <w:szCs w:val="21"/>
    </w:rPr>
  </w:style>
  <w:style w:type="character" w:customStyle="1" w:styleId="348">
    <w:name w:val="正文文本 Char Char"/>
    <w:qFormat/>
    <w:uiPriority w:val="0"/>
    <w:rPr>
      <w:rFonts w:ascii="宋体" w:hAnsi="宋体" w:eastAsia="宋体"/>
      <w:bCs/>
      <w:kern w:val="2"/>
      <w:sz w:val="28"/>
      <w:lang w:val="en-US" w:eastAsia="zh-CN" w:bidi="ar-SA"/>
    </w:rPr>
  </w:style>
  <w:style w:type="character" w:customStyle="1" w:styleId="349">
    <w:name w:val="x正文 Char1"/>
    <w:qFormat/>
    <w:uiPriority w:val="0"/>
    <w:rPr>
      <w:rFonts w:eastAsia="宋体"/>
      <w:kern w:val="2"/>
      <w:sz w:val="24"/>
      <w:szCs w:val="24"/>
      <w:lang w:val="en-US" w:eastAsia="zh-CN" w:bidi="ar-SA"/>
    </w:rPr>
  </w:style>
  <w:style w:type="character" w:customStyle="1" w:styleId="350">
    <w:name w:val="访问过的超链接1"/>
    <w:qFormat/>
    <w:uiPriority w:val="0"/>
    <w:rPr>
      <w:rFonts w:ascii="Calibri" w:hAnsi="Calibri" w:eastAsia="宋体" w:cs="Times New Roman"/>
      <w:color w:val="800080"/>
      <w:u w:val="single"/>
    </w:rPr>
  </w:style>
  <w:style w:type="character" w:customStyle="1" w:styleId="351">
    <w:name w:val="表中文字 Char"/>
    <w:link w:val="352"/>
    <w:qFormat/>
    <w:uiPriority w:val="0"/>
    <w:rPr>
      <w:rFonts w:cs="Arial"/>
      <w:snapToGrid w:val="0"/>
      <w:color w:val="000000"/>
      <w:sz w:val="21"/>
      <w:szCs w:val="21"/>
      <w:lang w:bidi="lo-LA"/>
    </w:rPr>
  </w:style>
  <w:style w:type="paragraph" w:customStyle="1" w:styleId="352">
    <w:name w:val="表中文字"/>
    <w:next w:val="1"/>
    <w:link w:val="351"/>
    <w:qFormat/>
    <w:uiPriority w:val="0"/>
    <w:pPr>
      <w:widowControl w:val="0"/>
      <w:adjustRightInd w:val="0"/>
      <w:snapToGrid w:val="0"/>
      <w:jc w:val="center"/>
    </w:pPr>
    <w:rPr>
      <w:rFonts w:ascii="Times New Roman" w:hAnsi="Times New Roman" w:eastAsia="宋体" w:cs="Arial"/>
      <w:snapToGrid w:val="0"/>
      <w:color w:val="000000"/>
      <w:sz w:val="21"/>
      <w:szCs w:val="21"/>
      <w:lang w:val="en-US" w:eastAsia="zh-CN" w:bidi="lo-LA"/>
    </w:rPr>
  </w:style>
  <w:style w:type="character" w:customStyle="1" w:styleId="353">
    <w:name w:val="标题 4 Char Char"/>
    <w:qFormat/>
    <w:uiPriority w:val="0"/>
    <w:rPr>
      <w:rFonts w:ascii="宋体" w:hAnsi="宋体" w:eastAsia="宋体"/>
      <w:kern w:val="2"/>
      <w:sz w:val="24"/>
      <w:szCs w:val="28"/>
      <w:lang w:val="en-US" w:eastAsia="zh-CN" w:bidi="ar-SA"/>
    </w:rPr>
  </w:style>
  <w:style w:type="character" w:customStyle="1" w:styleId="354">
    <w:name w:val="正文首行缩进 2 字符1"/>
    <w:qFormat/>
    <w:uiPriority w:val="0"/>
    <w:rPr>
      <w:rFonts w:ascii="Calibri" w:hAnsi="Calibri" w:eastAsia="宋体" w:cs="Times New Roman"/>
    </w:rPr>
  </w:style>
  <w:style w:type="character" w:customStyle="1" w:styleId="355">
    <w:name w:val="称呼 Char1"/>
    <w:qFormat/>
    <w:uiPriority w:val="99"/>
    <w:rPr>
      <w:rFonts w:ascii="Times New Roman" w:hAnsi="Times New Roman" w:eastAsia="宋体" w:cs="Times New Roman"/>
      <w:szCs w:val="20"/>
    </w:rPr>
  </w:style>
  <w:style w:type="character" w:customStyle="1" w:styleId="356">
    <w:name w:val="textcontents"/>
    <w:qFormat/>
    <w:uiPriority w:val="0"/>
  </w:style>
  <w:style w:type="character" w:customStyle="1" w:styleId="357">
    <w:name w:val="标书正文 Char"/>
    <w:link w:val="358"/>
    <w:qFormat/>
    <w:uiPriority w:val="0"/>
    <w:rPr>
      <w:rFonts w:ascii="宋体" w:hAnsi="Arial" w:cs="宋体"/>
      <w:sz w:val="24"/>
      <w:szCs w:val="24"/>
    </w:rPr>
  </w:style>
  <w:style w:type="paragraph" w:customStyle="1" w:styleId="358">
    <w:name w:val="标书正文"/>
    <w:link w:val="357"/>
    <w:qFormat/>
    <w:uiPriority w:val="0"/>
    <w:pPr>
      <w:widowControl w:val="0"/>
      <w:spacing w:line="360" w:lineRule="auto"/>
      <w:ind w:left="500" w:leftChars="500" w:firstLine="200" w:firstLineChars="200"/>
    </w:pPr>
    <w:rPr>
      <w:rFonts w:ascii="宋体" w:hAnsi="Arial" w:eastAsia="宋体" w:cs="宋体"/>
      <w:kern w:val="2"/>
      <w:sz w:val="24"/>
      <w:szCs w:val="24"/>
      <w:lang w:val="en-US" w:eastAsia="zh-CN" w:bidi="ar-SA"/>
    </w:rPr>
  </w:style>
  <w:style w:type="character" w:customStyle="1" w:styleId="359">
    <w:name w:val="Char Char Char1"/>
    <w:qFormat/>
    <w:uiPriority w:val="0"/>
    <w:rPr>
      <w:rFonts w:ascii="Arial" w:hAnsi="Arial" w:cs="Arial"/>
      <w:vanish/>
      <w:sz w:val="16"/>
      <w:szCs w:val="16"/>
    </w:rPr>
  </w:style>
  <w:style w:type="character" w:customStyle="1" w:styleId="360">
    <w:name w:val="标题 7 字符1"/>
    <w:qFormat/>
    <w:uiPriority w:val="0"/>
    <w:rPr>
      <w:rFonts w:ascii="Arial Rounded MT Bold" w:hAnsi="Arial Rounded MT Bold" w:eastAsia="仿宋_GB2312" w:cs="Times New Roman"/>
      <w:b/>
      <w:kern w:val="0"/>
      <w:sz w:val="24"/>
      <w:szCs w:val="20"/>
    </w:rPr>
  </w:style>
  <w:style w:type="character" w:customStyle="1" w:styleId="361">
    <w:name w:val="正文文本缩进 字符1"/>
    <w:qFormat/>
    <w:uiPriority w:val="0"/>
    <w:rPr>
      <w:rFonts w:ascii="宋体" w:hAnsi="宋体" w:eastAsia="宋体" w:cs="Times New Roman"/>
      <w:sz w:val="24"/>
      <w:szCs w:val="24"/>
    </w:rPr>
  </w:style>
  <w:style w:type="character" w:customStyle="1" w:styleId="362">
    <w:name w:val="标题1 Char Char"/>
    <w:qFormat/>
    <w:uiPriority w:val="0"/>
    <w:rPr>
      <w:rFonts w:eastAsia="宋体"/>
      <w:b/>
      <w:bCs/>
      <w:iCs/>
      <w:color w:val="000000"/>
      <w:kern w:val="44"/>
      <w:sz w:val="30"/>
      <w:szCs w:val="30"/>
      <w:lang w:val="en-US" w:eastAsia="zh-CN" w:bidi="ar-SA"/>
    </w:rPr>
  </w:style>
  <w:style w:type="character" w:customStyle="1" w:styleId="363">
    <w:name w:val="text1"/>
    <w:qFormat/>
    <w:uiPriority w:val="0"/>
    <w:rPr>
      <w:rFonts w:ascii="Calibri" w:hAnsi="Calibri" w:eastAsia="宋体" w:cs="Times New Roman"/>
    </w:rPr>
  </w:style>
  <w:style w:type="character" w:customStyle="1" w:styleId="364">
    <w:name w:val="Char Char6"/>
    <w:qFormat/>
    <w:uiPriority w:val="0"/>
    <w:rPr>
      <w:rFonts w:eastAsia="宋体"/>
      <w:kern w:val="2"/>
      <w:sz w:val="18"/>
      <w:szCs w:val="21"/>
      <w:lang w:val="en-US" w:eastAsia="zh-CN" w:bidi="ar-SA"/>
    </w:rPr>
  </w:style>
  <w:style w:type="character" w:customStyle="1" w:styleId="365">
    <w:name w:val="正文文本 字符1"/>
    <w:qFormat/>
    <w:uiPriority w:val="0"/>
    <w:rPr>
      <w:rFonts w:ascii="Times New Roman" w:hAnsi="Times New Roman" w:eastAsia="宋体" w:cs="Times New Roman"/>
      <w:szCs w:val="20"/>
    </w:rPr>
  </w:style>
  <w:style w:type="character" w:customStyle="1" w:styleId="366">
    <w:name w:val="样式 标题 3 + (符号) 宋体 Char"/>
    <w:link w:val="367"/>
    <w:qFormat/>
    <w:uiPriority w:val="0"/>
    <w:rPr>
      <w:rFonts w:ascii="宋体"/>
      <w:bCs/>
      <w:spacing w:val="14"/>
      <w:kern w:val="2"/>
      <w:sz w:val="24"/>
      <w:szCs w:val="24"/>
      <w:lang w:val="zh-CN"/>
    </w:rPr>
  </w:style>
  <w:style w:type="paragraph" w:customStyle="1" w:styleId="367">
    <w:name w:val="样式 标题 3 + (符号) 宋体"/>
    <w:basedOn w:val="7"/>
    <w:link w:val="366"/>
    <w:qFormat/>
    <w:uiPriority w:val="0"/>
    <w:pPr>
      <w:keepNext/>
      <w:keepLines/>
      <w:ind w:left="200" w:hanging="200" w:hangingChars="200"/>
    </w:pPr>
    <w:rPr>
      <w:rFonts w:ascii="宋体"/>
      <w:bCs/>
      <w:spacing w:val="14"/>
      <w:szCs w:val="24"/>
      <w:lang w:val="zh-CN"/>
    </w:rPr>
  </w:style>
  <w:style w:type="character" w:customStyle="1" w:styleId="368">
    <w:name w:val="样式 标题 7 + 蓝色 Char Char"/>
    <w:link w:val="369"/>
    <w:qFormat/>
    <w:uiPriority w:val="0"/>
    <w:rPr>
      <w:rFonts w:ascii="宋体" w:cs="Times New Roman"/>
      <w:color w:val="0000FF"/>
      <w:kern w:val="2"/>
      <w:sz w:val="24"/>
      <w:szCs w:val="24"/>
      <w:lang w:val="zh-CN"/>
    </w:rPr>
  </w:style>
  <w:style w:type="paragraph" w:customStyle="1" w:styleId="369">
    <w:name w:val="样式 标题 7 + 蓝色 Char"/>
    <w:basedOn w:val="15"/>
    <w:link w:val="368"/>
    <w:qFormat/>
    <w:uiPriority w:val="0"/>
    <w:pPr>
      <w:keepNext w:val="0"/>
      <w:keepLines w:val="0"/>
      <w:adjustRightInd/>
      <w:spacing w:before="0" w:after="0" w:line="360" w:lineRule="auto"/>
      <w:textAlignment w:val="auto"/>
    </w:pPr>
    <w:rPr>
      <w:rFonts w:ascii="宋体" w:hAnsi="Times New Roman" w:eastAsia="宋体"/>
      <w:b w:val="0"/>
      <w:color w:val="0000FF"/>
      <w:kern w:val="2"/>
      <w:szCs w:val="24"/>
      <w:lang w:val="zh-CN"/>
    </w:rPr>
  </w:style>
  <w:style w:type="character" w:customStyle="1" w:styleId="370">
    <w:name w:val="Char Char15"/>
    <w:qFormat/>
    <w:uiPriority w:val="0"/>
    <w:rPr>
      <w:rFonts w:ascii="Cambria" w:hAnsi="Cambria" w:cs="Times New Roman"/>
      <w:b/>
      <w:bCs/>
      <w:kern w:val="28"/>
      <w:sz w:val="32"/>
      <w:szCs w:val="32"/>
    </w:rPr>
  </w:style>
  <w:style w:type="character" w:customStyle="1" w:styleId="371">
    <w:name w:val="样式 样式 样式 样式 正文文本 + 首行缩进:  2 字符 + 首行缩进:  2 字符 + 首行缩进:  2 字符 + 首行缩... Char"/>
    <w:link w:val="372"/>
    <w:qFormat/>
    <w:uiPriority w:val="0"/>
    <w:rPr>
      <w:rFonts w:ascii="宋体" w:cs="宋体"/>
      <w:sz w:val="24"/>
    </w:rPr>
  </w:style>
  <w:style w:type="paragraph" w:customStyle="1" w:styleId="372">
    <w:name w:val="样式 样式 样式 样式 正文文本 + 首行缩进:  2 字符 + 首行缩进:  2 字符 + 首行缩进:  2 字符 + 首行缩..."/>
    <w:basedOn w:val="1"/>
    <w:link w:val="371"/>
    <w:qFormat/>
    <w:uiPriority w:val="0"/>
    <w:pPr>
      <w:spacing w:line="460" w:lineRule="exact"/>
      <w:ind w:firstLine="200"/>
    </w:pPr>
    <w:rPr>
      <w:rFonts w:ascii="宋体" w:hAnsi="Calibri" w:cs="宋体"/>
      <w:sz w:val="24"/>
      <w:szCs w:val="22"/>
    </w:rPr>
  </w:style>
  <w:style w:type="character" w:customStyle="1" w:styleId="373">
    <w:name w:val="标题 9 字符1"/>
    <w:qFormat/>
    <w:uiPriority w:val="0"/>
    <w:rPr>
      <w:rFonts w:ascii="Arial" w:hAnsi="Arial" w:eastAsia="黑体" w:cs="Times New Roman"/>
      <w:kern w:val="0"/>
      <w:szCs w:val="20"/>
    </w:rPr>
  </w:style>
  <w:style w:type="character" w:customStyle="1" w:styleId="374">
    <w:name w:val="Footer Char"/>
    <w:qFormat/>
    <w:locked/>
    <w:uiPriority w:val="99"/>
    <w:rPr>
      <w:rFonts w:ascii="Arial" w:hAnsi="Arial" w:eastAsia="宋体" w:cs="Times New Roman"/>
      <w:sz w:val="18"/>
      <w:lang w:val="en-US" w:eastAsia="ja-JP"/>
    </w:rPr>
  </w:style>
  <w:style w:type="character" w:customStyle="1" w:styleId="375">
    <w:name w:val="正文文本缩进 2 字符1"/>
    <w:qFormat/>
    <w:uiPriority w:val="0"/>
    <w:rPr>
      <w:rFonts w:ascii="Abadi MT Condensed Light" w:hAnsi="Abadi MT Condensed Light" w:eastAsia="宋体" w:cs="Times New Roman"/>
      <w:sz w:val="24"/>
    </w:rPr>
  </w:style>
  <w:style w:type="character" w:customStyle="1" w:styleId="376">
    <w:name w:val="批注文字 字符1"/>
    <w:qFormat/>
    <w:uiPriority w:val="0"/>
    <w:rPr>
      <w:rFonts w:ascii="Calibri" w:hAnsi="Calibri" w:eastAsia="宋体" w:cs="Times New Roman"/>
      <w:sz w:val="24"/>
    </w:rPr>
  </w:style>
  <w:style w:type="character" w:customStyle="1" w:styleId="377">
    <w:name w:val="样式 正文0 + 宋体 黑色 Char Char"/>
    <w:qFormat/>
    <w:uiPriority w:val="0"/>
    <w:rPr>
      <w:rFonts w:ascii="宋体" w:hAnsi="宋体" w:eastAsia="宋体"/>
      <w:color w:val="000000"/>
      <w:kern w:val="2"/>
      <w:sz w:val="24"/>
      <w:lang w:val="en-US" w:eastAsia="zh-CN" w:bidi="ar-SA"/>
    </w:rPr>
  </w:style>
  <w:style w:type="character" w:customStyle="1" w:styleId="378">
    <w:name w:val="tu"/>
    <w:qFormat/>
    <w:uiPriority w:val="0"/>
  </w:style>
  <w:style w:type="character" w:customStyle="1" w:styleId="379">
    <w:name w:val="标题 5 字符1"/>
    <w:qFormat/>
    <w:uiPriority w:val="0"/>
    <w:rPr>
      <w:rFonts w:ascii="黑体" w:hAnsi="Arial" w:eastAsia="宋体" w:cs="Times New Roman"/>
      <w:b/>
      <w:bCs/>
      <w:kern w:val="0"/>
      <w:sz w:val="30"/>
      <w:szCs w:val="28"/>
      <w:lang w:val="en-US" w:eastAsia="zh-CN"/>
    </w:rPr>
  </w:style>
  <w:style w:type="character" w:customStyle="1" w:styleId="380">
    <w:name w:val="国标-小节 Char"/>
    <w:link w:val="381"/>
    <w:qFormat/>
    <w:locked/>
    <w:uiPriority w:val="99"/>
    <w:rPr>
      <w:rFonts w:ascii="宋体" w:hAnsi="Calibri" w:eastAsia="宋体" w:cs="Times New Roman"/>
      <w:b/>
      <w:bCs/>
      <w:kern w:val="2"/>
      <w:sz w:val="28"/>
      <w:szCs w:val="28"/>
    </w:rPr>
  </w:style>
  <w:style w:type="paragraph" w:customStyle="1" w:styleId="381">
    <w:name w:val="国标-小节"/>
    <w:basedOn w:val="7"/>
    <w:link w:val="380"/>
    <w:qFormat/>
    <w:uiPriority w:val="99"/>
    <w:pPr>
      <w:keepNext/>
      <w:keepLines/>
      <w:autoSpaceDE w:val="0"/>
      <w:autoSpaceDN w:val="0"/>
      <w:adjustRightInd w:val="0"/>
      <w:spacing w:beforeLines="50" w:afterLines="50" w:line="240" w:lineRule="auto"/>
      <w:jc w:val="left"/>
    </w:pPr>
    <w:rPr>
      <w:rFonts w:ascii="宋体" w:hAnsi="Calibri"/>
      <w:bCs/>
      <w:sz w:val="28"/>
      <w:szCs w:val="28"/>
    </w:rPr>
  </w:style>
  <w:style w:type="character" w:customStyle="1" w:styleId="382">
    <w:name w:val="标题 Char1"/>
    <w:qFormat/>
    <w:uiPriority w:val="10"/>
    <w:rPr>
      <w:rFonts w:ascii="Cambria" w:hAnsi="Cambria" w:eastAsia="宋体" w:cs="Times New Roman"/>
      <w:b/>
      <w:bCs/>
      <w:sz w:val="32"/>
      <w:szCs w:val="32"/>
    </w:rPr>
  </w:style>
  <w:style w:type="character" w:customStyle="1" w:styleId="383">
    <w:name w:val="正文文本缩进 3 字符1"/>
    <w:qFormat/>
    <w:uiPriority w:val="0"/>
    <w:rPr>
      <w:rFonts w:ascii="宋体" w:hAnsi="MS Sans Serif" w:eastAsia="宋体" w:cs="Times New Roman"/>
      <w:color w:val="000000"/>
      <w:sz w:val="24"/>
    </w:rPr>
  </w:style>
  <w:style w:type="character" w:customStyle="1" w:styleId="384">
    <w:name w:val="样式 首行缩进:  2 字符1 Char Char"/>
    <w:link w:val="385"/>
    <w:qFormat/>
    <w:uiPriority w:val="0"/>
    <w:rPr>
      <w:rFonts w:ascii="仿宋_GB2312" w:eastAsia="仿宋_GB2312"/>
      <w:sz w:val="28"/>
    </w:rPr>
  </w:style>
  <w:style w:type="paragraph" w:customStyle="1" w:styleId="385">
    <w:name w:val="样式 首行缩进:  2 字符1"/>
    <w:basedOn w:val="1"/>
    <w:link w:val="384"/>
    <w:qFormat/>
    <w:uiPriority w:val="0"/>
    <w:pPr>
      <w:spacing w:line="560" w:lineRule="exact"/>
      <w:ind w:firstLine="200"/>
    </w:pPr>
    <w:rPr>
      <w:rFonts w:ascii="仿宋_GB2312" w:hAnsi="Calibri" w:eastAsia="仿宋_GB2312"/>
      <w:sz w:val="28"/>
      <w:szCs w:val="22"/>
    </w:rPr>
  </w:style>
  <w:style w:type="character" w:customStyle="1" w:styleId="386">
    <w:name w:val="z-窗体顶端 Char1"/>
    <w:qFormat/>
    <w:uiPriority w:val="0"/>
    <w:rPr>
      <w:rFonts w:ascii="Arial" w:hAnsi="Arial" w:eastAsia="宋体" w:cs="Arial"/>
      <w:vanish/>
      <w:sz w:val="16"/>
      <w:szCs w:val="16"/>
    </w:rPr>
  </w:style>
  <w:style w:type="character" w:customStyle="1" w:styleId="387">
    <w:name w:val="注释标题 字符1"/>
    <w:qFormat/>
    <w:uiPriority w:val="0"/>
    <w:rPr>
      <w:rFonts w:ascii="..ì." w:hAnsi="Calibri" w:eastAsia="..ì." w:cs="Times New Roman"/>
      <w:sz w:val="24"/>
    </w:rPr>
  </w:style>
  <w:style w:type="character" w:customStyle="1" w:styleId="388">
    <w:name w:val="文档结构图 字符1"/>
    <w:qFormat/>
    <w:uiPriority w:val="0"/>
    <w:rPr>
      <w:rFonts w:ascii="Calibri" w:hAnsi="Calibri" w:eastAsia="宋体" w:cs="Times New Roman"/>
      <w:shd w:val="clear" w:color="auto" w:fill="000080"/>
    </w:rPr>
  </w:style>
  <w:style w:type="character" w:customStyle="1" w:styleId="389">
    <w:name w:val="称呼 字符1"/>
    <w:qFormat/>
    <w:uiPriority w:val="0"/>
    <w:rPr>
      <w:rFonts w:ascii="..ì." w:hAnsi="Calibri" w:eastAsia="..ì." w:cs="Times New Roman"/>
      <w:sz w:val="24"/>
    </w:rPr>
  </w:style>
  <w:style w:type="character" w:customStyle="1" w:styleId="390">
    <w:name w:val="样式 Arial 小四 黑色 行距: 多倍行距 1.25 字行 Char"/>
    <w:link w:val="391"/>
    <w:qFormat/>
    <w:locked/>
    <w:uiPriority w:val="0"/>
    <w:rPr>
      <w:rFonts w:ascii="Arial" w:hAnsi="Arial"/>
      <w:color w:val="000000"/>
      <w:sz w:val="24"/>
      <w:lang w:val="zh-CN" w:eastAsia="zh-CN"/>
    </w:rPr>
  </w:style>
  <w:style w:type="paragraph" w:customStyle="1" w:styleId="391">
    <w:name w:val="样式 Arial 小四 黑色 行距: 多倍行距 1.25 字行"/>
    <w:basedOn w:val="1"/>
    <w:link w:val="390"/>
    <w:qFormat/>
    <w:uiPriority w:val="0"/>
    <w:pPr>
      <w:spacing w:line="460" w:lineRule="exact"/>
      <w:ind w:firstLine="200"/>
    </w:pPr>
    <w:rPr>
      <w:rFonts w:ascii="Arial" w:hAnsi="Arial"/>
      <w:color w:val="000000"/>
      <w:sz w:val="24"/>
      <w:szCs w:val="22"/>
      <w:lang w:val="zh-CN"/>
    </w:rPr>
  </w:style>
  <w:style w:type="character" w:customStyle="1" w:styleId="392">
    <w:name w:val="段 Char Char"/>
    <w:qFormat/>
    <w:uiPriority w:val="0"/>
    <w:rPr>
      <w:rFonts w:ascii="宋体"/>
      <w:sz w:val="21"/>
    </w:rPr>
  </w:style>
  <w:style w:type="character" w:customStyle="1" w:styleId="393">
    <w:name w:val="正文文本 2 字符1"/>
    <w:qFormat/>
    <w:uiPriority w:val="0"/>
    <w:rPr>
      <w:rFonts w:ascii="Calibri" w:hAnsi="Calibri" w:eastAsia="宋体" w:cs="Times New Roman"/>
      <w:sz w:val="24"/>
    </w:rPr>
  </w:style>
  <w:style w:type="character" w:customStyle="1" w:styleId="394">
    <w:name w:val="董文 Char"/>
    <w:link w:val="395"/>
    <w:qFormat/>
    <w:uiPriority w:val="0"/>
    <w:rPr>
      <w:sz w:val="24"/>
    </w:rPr>
  </w:style>
  <w:style w:type="paragraph" w:customStyle="1" w:styleId="395">
    <w:name w:val="董文"/>
    <w:basedOn w:val="1"/>
    <w:link w:val="394"/>
    <w:qFormat/>
    <w:uiPriority w:val="0"/>
    <w:rPr>
      <w:rFonts w:ascii="Calibri" w:hAnsi="Calibri"/>
      <w:sz w:val="24"/>
      <w:szCs w:val="22"/>
    </w:rPr>
  </w:style>
  <w:style w:type="character" w:customStyle="1" w:styleId="396">
    <w:name w:val="apple-converted-space"/>
    <w:qFormat/>
    <w:uiPriority w:val="0"/>
  </w:style>
  <w:style w:type="character" w:customStyle="1" w:styleId="397">
    <w:name w:val="z-窗体底端 Char1"/>
    <w:qFormat/>
    <w:uiPriority w:val="0"/>
    <w:rPr>
      <w:rFonts w:ascii="Arial" w:hAnsi="Arial" w:eastAsia="宋体" w:cs="Arial"/>
      <w:vanish/>
      <w:sz w:val="16"/>
      <w:szCs w:val="16"/>
    </w:rPr>
  </w:style>
  <w:style w:type="character" w:customStyle="1" w:styleId="398">
    <w:name w:val="条标题 Char"/>
    <w:link w:val="399"/>
    <w:qFormat/>
    <w:uiPriority w:val="0"/>
    <w:rPr>
      <w:rFonts w:ascii="Arial" w:hAnsi="Arial" w:eastAsia="黑体" w:cs="Arial"/>
      <w:sz w:val="28"/>
      <w:szCs w:val="28"/>
    </w:rPr>
  </w:style>
  <w:style w:type="paragraph" w:customStyle="1" w:styleId="399">
    <w:name w:val="条标题"/>
    <w:basedOn w:val="1"/>
    <w:link w:val="398"/>
    <w:qFormat/>
    <w:uiPriority w:val="0"/>
    <w:pPr>
      <w:adjustRightInd w:val="0"/>
      <w:spacing w:beforeLines="25" w:afterLines="25"/>
      <w:jc w:val="left"/>
      <w:outlineLvl w:val="2"/>
    </w:pPr>
    <w:rPr>
      <w:rFonts w:ascii="Arial" w:hAnsi="Arial" w:eastAsia="黑体" w:cs="Arial"/>
      <w:sz w:val="28"/>
      <w:szCs w:val="28"/>
    </w:rPr>
  </w:style>
  <w:style w:type="character" w:customStyle="1" w:styleId="400">
    <w:name w:val="卷标题1 Char"/>
    <w:link w:val="401"/>
    <w:qFormat/>
    <w:uiPriority w:val="0"/>
    <w:rPr>
      <w:rFonts w:ascii="Arial" w:hAnsi="Arial" w:eastAsia="黑体" w:cs="Arial"/>
      <w:sz w:val="52"/>
      <w:szCs w:val="52"/>
    </w:rPr>
  </w:style>
  <w:style w:type="paragraph" w:customStyle="1" w:styleId="401">
    <w:name w:val="卷标题1"/>
    <w:basedOn w:val="5"/>
    <w:link w:val="400"/>
    <w:qFormat/>
    <w:uiPriority w:val="0"/>
    <w:pPr>
      <w:keepNext/>
      <w:keepLines/>
      <w:spacing w:beforeLines="0" w:after="0"/>
    </w:pPr>
    <w:rPr>
      <w:rFonts w:ascii="Arial" w:hAnsi="Arial" w:cs="Arial"/>
      <w:kern w:val="2"/>
      <w:sz w:val="52"/>
      <w:szCs w:val="52"/>
    </w:rPr>
  </w:style>
  <w:style w:type="character" w:customStyle="1" w:styleId="402">
    <w:name w:val="z-窗体顶端 Char"/>
    <w:link w:val="403"/>
    <w:qFormat/>
    <w:uiPriority w:val="0"/>
    <w:rPr>
      <w:rFonts w:ascii="Arial" w:hAnsi="Arial" w:eastAsia="宋体" w:cs="Arial"/>
      <w:vanish/>
      <w:sz w:val="16"/>
      <w:szCs w:val="16"/>
    </w:rPr>
  </w:style>
  <w:style w:type="paragraph" w:customStyle="1" w:styleId="403">
    <w:name w:val="z-窗体顶端2"/>
    <w:basedOn w:val="1"/>
    <w:next w:val="1"/>
    <w:link w:val="402"/>
    <w:qFormat/>
    <w:uiPriority w:val="0"/>
    <w:pPr>
      <w:widowControl/>
      <w:pBdr>
        <w:bottom w:val="single" w:color="auto" w:sz="6" w:space="1"/>
      </w:pBdr>
      <w:spacing w:line="240" w:lineRule="auto"/>
      <w:jc w:val="center"/>
    </w:pPr>
    <w:rPr>
      <w:rFonts w:ascii="Arial" w:hAnsi="Arial" w:cs="Arial"/>
      <w:vanish/>
      <w:kern w:val="0"/>
      <w:sz w:val="16"/>
      <w:szCs w:val="16"/>
    </w:rPr>
  </w:style>
  <w:style w:type="character" w:customStyle="1" w:styleId="404">
    <w:name w:val="Footnote Text Char"/>
    <w:qFormat/>
    <w:locked/>
    <w:uiPriority w:val="99"/>
    <w:rPr>
      <w:rFonts w:ascii="Calibri" w:hAnsi="Calibri" w:eastAsia="宋体" w:cs="Times New Roman"/>
      <w:kern w:val="2"/>
      <w:sz w:val="18"/>
    </w:rPr>
  </w:style>
  <w:style w:type="character" w:customStyle="1" w:styleId="405">
    <w:name w:val="Char Char Char Char Char Char Char Char Char Char"/>
    <w:qFormat/>
    <w:uiPriority w:val="0"/>
    <w:rPr>
      <w:rFonts w:ascii="Arial" w:hAnsi="Arial" w:eastAsia="黑体"/>
      <w:b/>
      <w:bCs/>
      <w:kern w:val="2"/>
      <w:sz w:val="32"/>
      <w:szCs w:val="32"/>
      <w:lang w:val="en-US" w:eastAsia="zh-CN" w:bidi="ar-SA"/>
    </w:rPr>
  </w:style>
  <w:style w:type="character" w:customStyle="1" w:styleId="406">
    <w:name w:val="已访问的超链接1"/>
    <w:qFormat/>
    <w:uiPriority w:val="99"/>
    <w:rPr>
      <w:rFonts w:ascii="Calibri" w:hAnsi="Calibri" w:eastAsia="宋体" w:cs="Times New Roman"/>
      <w:color w:val="800080"/>
      <w:u w:val="single"/>
    </w:rPr>
  </w:style>
  <w:style w:type="character" w:customStyle="1" w:styleId="407">
    <w:name w:val="正文首行缩进 字符1"/>
    <w:qFormat/>
    <w:uiPriority w:val="0"/>
    <w:rPr>
      <w:rFonts w:ascii="楷体_GB2312" w:hAnsi="Calibri" w:eastAsia="楷体_GB2312" w:cs="Times New Roman"/>
      <w:kern w:val="2"/>
      <w:sz w:val="28"/>
    </w:rPr>
  </w:style>
  <w:style w:type="character" w:customStyle="1" w:styleId="408">
    <w:name w:val="样式 标题 1Section HeadH1Header1h11st levell1 + (西文) 宋体 五号 Char Char"/>
    <w:link w:val="409"/>
    <w:qFormat/>
    <w:uiPriority w:val="0"/>
    <w:rPr>
      <w:rFonts w:ascii="Arial" w:hAnsi="Arial" w:eastAsia="黑体"/>
      <w:b/>
      <w:bCs/>
      <w:spacing w:val="20"/>
      <w:sz w:val="36"/>
      <w:szCs w:val="44"/>
    </w:rPr>
  </w:style>
  <w:style w:type="paragraph" w:customStyle="1" w:styleId="409">
    <w:name w:val="样式 标题 1Section HeadH1Header1h11st levell1 + (西文) 宋体 五号"/>
    <w:basedOn w:val="5"/>
    <w:link w:val="408"/>
    <w:qFormat/>
    <w:uiPriority w:val="0"/>
    <w:pPr>
      <w:keepNext/>
      <w:keepLines/>
      <w:spacing w:beforeLines="0" w:after="360" w:line="480" w:lineRule="exact"/>
    </w:pPr>
    <w:rPr>
      <w:rFonts w:ascii="Arial" w:hAnsi="Arial"/>
      <w:bCs/>
      <w:spacing w:val="20"/>
      <w:kern w:val="2"/>
      <w:szCs w:val="44"/>
    </w:rPr>
  </w:style>
  <w:style w:type="character" w:customStyle="1" w:styleId="410">
    <w:name w:val="批注主题 Char1"/>
    <w:qFormat/>
    <w:uiPriority w:val="99"/>
    <w:rPr>
      <w:rFonts w:ascii="Times New Roman" w:hAnsi="Times New Roman" w:eastAsia="宋体" w:cs="Times New Roman"/>
      <w:b/>
      <w:bCs/>
      <w:szCs w:val="20"/>
    </w:rPr>
  </w:style>
  <w:style w:type="character" w:customStyle="1" w:styleId="411">
    <w:name w:val="Char Char11"/>
    <w:qFormat/>
    <w:locked/>
    <w:uiPriority w:val="0"/>
    <w:rPr>
      <w:rFonts w:ascii="Arial" w:hAnsi="Arial" w:eastAsia="黑体" w:cs="Arial"/>
      <w:kern w:val="2"/>
      <w:sz w:val="21"/>
      <w:szCs w:val="21"/>
    </w:rPr>
  </w:style>
  <w:style w:type="character" w:customStyle="1" w:styleId="412">
    <w:name w:val="章目录 Char"/>
    <w:qFormat/>
    <w:uiPriority w:val="0"/>
    <w:rPr>
      <w:rFonts w:ascii="Arial" w:hAnsi="Arial" w:eastAsia="黑体" w:cs="Times New Roman"/>
      <w:bCs/>
      <w:kern w:val="44"/>
      <w:sz w:val="30"/>
      <w:szCs w:val="44"/>
    </w:rPr>
  </w:style>
  <w:style w:type="character" w:customStyle="1" w:styleId="413">
    <w:name w:val="D2 Char Char"/>
    <w:link w:val="414"/>
    <w:qFormat/>
    <w:uiPriority w:val="0"/>
    <w:rPr>
      <w:rFonts w:ascii="宋体" w:hAnsi="Times New Roman" w:eastAsia="宋体" w:cs="Times New Roman"/>
      <w:spacing w:val="5"/>
      <w:kern w:val="0"/>
      <w:sz w:val="24"/>
      <w:szCs w:val="20"/>
    </w:rPr>
  </w:style>
  <w:style w:type="paragraph" w:customStyle="1" w:styleId="414">
    <w:name w:val="D2"/>
    <w:basedOn w:val="1"/>
    <w:link w:val="413"/>
    <w:qFormat/>
    <w:uiPriority w:val="0"/>
    <w:pPr>
      <w:spacing w:line="400" w:lineRule="exact"/>
      <w:ind w:left="3572" w:hanging="680"/>
      <w:textAlignment w:val="baseline"/>
    </w:pPr>
    <w:rPr>
      <w:rFonts w:ascii="宋体"/>
      <w:spacing w:val="5"/>
      <w:kern w:val="0"/>
      <w:sz w:val="24"/>
    </w:rPr>
  </w:style>
  <w:style w:type="character" w:customStyle="1" w:styleId="415">
    <w:name w:val="章节标题2 Char"/>
    <w:link w:val="416"/>
    <w:qFormat/>
    <w:uiPriority w:val="0"/>
    <w:rPr>
      <w:rFonts w:ascii="Arial" w:hAnsi="Arial" w:eastAsia="黑体" w:cs="Arial"/>
      <w:b/>
      <w:bCs/>
      <w:kern w:val="44"/>
      <w:sz w:val="30"/>
      <w:szCs w:val="21"/>
    </w:rPr>
  </w:style>
  <w:style w:type="paragraph" w:customStyle="1" w:styleId="416">
    <w:name w:val="章节标题2"/>
    <w:basedOn w:val="5"/>
    <w:link w:val="415"/>
    <w:qFormat/>
    <w:uiPriority w:val="0"/>
    <w:pPr>
      <w:keepNext/>
      <w:keepLines/>
      <w:spacing w:beforeLines="25" w:afterLines="25"/>
      <w:outlineLvl w:val="1"/>
    </w:pPr>
    <w:rPr>
      <w:rFonts w:ascii="Arial" w:hAnsi="Arial" w:cs="Arial"/>
      <w:bCs/>
      <w:sz w:val="30"/>
      <w:szCs w:val="21"/>
    </w:rPr>
  </w:style>
  <w:style w:type="character" w:customStyle="1" w:styleId="417">
    <w:name w:val="font21"/>
    <w:qFormat/>
    <w:uiPriority w:val="0"/>
    <w:rPr>
      <w:rFonts w:hint="eastAsia" w:ascii="宋体" w:hAnsi="宋体" w:eastAsia="宋体" w:cs="宋体"/>
      <w:b/>
      <w:color w:val="000000"/>
      <w:sz w:val="21"/>
      <w:szCs w:val="21"/>
      <w:u w:val="none"/>
    </w:rPr>
  </w:style>
  <w:style w:type="character" w:customStyle="1" w:styleId="418">
    <w:name w:val="标题 4 字符1"/>
    <w:qFormat/>
    <w:uiPriority w:val="0"/>
    <w:rPr>
      <w:rFonts w:ascii="Times New Roman" w:hAnsi="Times New Roman" w:eastAsia="宋体" w:cs="Times New Roman"/>
      <w:kern w:val="0"/>
      <w:sz w:val="24"/>
      <w:szCs w:val="20"/>
    </w:rPr>
  </w:style>
  <w:style w:type="character" w:customStyle="1" w:styleId="419">
    <w:name w:val="样式 标题 1 + 加粗 Char"/>
    <w:semiHidden/>
    <w:qFormat/>
    <w:uiPriority w:val="0"/>
    <w:rPr>
      <w:rFonts w:eastAsia="黑体"/>
      <w:b/>
      <w:bCs/>
      <w:kern w:val="44"/>
      <w:sz w:val="28"/>
      <w:szCs w:val="28"/>
      <w:lang w:val="en-US" w:eastAsia="zh-CN" w:bidi="ar-SA"/>
    </w:rPr>
  </w:style>
  <w:style w:type="character" w:customStyle="1" w:styleId="420">
    <w:name w:val="标题 3 Char"/>
    <w:qFormat/>
    <w:uiPriority w:val="0"/>
    <w:rPr>
      <w:rFonts w:ascii="Times New Roman" w:hAnsi="Times New Roman" w:eastAsia="宋体" w:cs="Times New Roman"/>
      <w:b/>
      <w:bCs/>
      <w:sz w:val="32"/>
      <w:szCs w:val="32"/>
    </w:rPr>
  </w:style>
  <w:style w:type="character" w:customStyle="1" w:styleId="421">
    <w:name w:val="QN正文 Char"/>
    <w:link w:val="422"/>
    <w:qFormat/>
    <w:uiPriority w:val="0"/>
    <w:rPr>
      <w:kern w:val="1"/>
      <w:sz w:val="24"/>
      <w:szCs w:val="24"/>
      <w:lang w:val="zh-CN" w:eastAsia="ar-SA"/>
    </w:rPr>
  </w:style>
  <w:style w:type="paragraph" w:customStyle="1" w:styleId="422">
    <w:name w:val="QN正文"/>
    <w:basedOn w:val="1"/>
    <w:link w:val="421"/>
    <w:qFormat/>
    <w:uiPriority w:val="0"/>
    <w:pPr>
      <w:suppressAutoHyphens/>
      <w:spacing w:line="300" w:lineRule="auto"/>
      <w:ind w:firstLine="454"/>
      <w:jc w:val="left"/>
    </w:pPr>
    <w:rPr>
      <w:kern w:val="1"/>
      <w:sz w:val="24"/>
      <w:szCs w:val="24"/>
      <w:lang w:val="zh-CN" w:eastAsia="ar-SA"/>
    </w:rPr>
  </w:style>
  <w:style w:type="character" w:customStyle="1" w:styleId="423">
    <w:name w:val="正文文字 Char"/>
    <w:qFormat/>
    <w:uiPriority w:val="0"/>
    <w:rPr>
      <w:rFonts w:ascii="Calibri" w:hAnsi="Calibri" w:eastAsia="宋体" w:cs="Times New Roman"/>
      <w:kern w:val="2"/>
      <w:sz w:val="21"/>
      <w:szCs w:val="24"/>
      <w:lang w:val="en-US" w:eastAsia="zh-CN" w:bidi="ar-SA"/>
    </w:rPr>
  </w:style>
  <w:style w:type="character" w:customStyle="1" w:styleId="424">
    <w:name w:val="无间隔 字符"/>
    <w:link w:val="425"/>
    <w:qFormat/>
    <w:uiPriority w:val="0"/>
    <w:rPr>
      <w:sz w:val="22"/>
    </w:rPr>
  </w:style>
  <w:style w:type="paragraph" w:customStyle="1" w:styleId="425">
    <w:name w:val="无间隔1"/>
    <w:link w:val="424"/>
    <w:qFormat/>
    <w:uiPriority w:val="0"/>
    <w:rPr>
      <w:rFonts w:ascii="Calibri" w:hAnsi="Calibri" w:eastAsia="宋体" w:cs="Times New Roman"/>
      <w:kern w:val="2"/>
      <w:sz w:val="22"/>
      <w:szCs w:val="22"/>
      <w:lang w:val="en-US" w:eastAsia="zh-CN" w:bidi="ar-SA"/>
    </w:rPr>
  </w:style>
  <w:style w:type="character" w:customStyle="1" w:styleId="426">
    <w:name w:val="正文5 Char"/>
    <w:link w:val="427"/>
    <w:qFormat/>
    <w:uiPriority w:val="0"/>
    <w:rPr>
      <w:rFonts w:ascii="宋体" w:hAnsi="宋体"/>
      <w:kern w:val="2"/>
      <w:sz w:val="24"/>
      <w:szCs w:val="24"/>
      <w:lang w:val="zh-CN"/>
    </w:rPr>
  </w:style>
  <w:style w:type="paragraph" w:customStyle="1" w:styleId="427">
    <w:name w:val="正文51"/>
    <w:basedOn w:val="1"/>
    <w:next w:val="1"/>
    <w:link w:val="426"/>
    <w:qFormat/>
    <w:uiPriority w:val="0"/>
    <w:pPr>
      <w:ind w:left="1080" w:leftChars="450"/>
      <w:jc w:val="left"/>
    </w:pPr>
    <w:rPr>
      <w:rFonts w:ascii="宋体" w:hAnsi="宋体"/>
      <w:sz w:val="24"/>
      <w:szCs w:val="24"/>
      <w:lang w:val="zh-CN"/>
    </w:rPr>
  </w:style>
  <w:style w:type="character" w:customStyle="1" w:styleId="428">
    <w:name w:val="BT3 Char Char"/>
    <w:link w:val="429"/>
    <w:qFormat/>
    <w:uiPriority w:val="0"/>
    <w:rPr>
      <w:rFonts w:ascii="宋体" w:hAnsi="Times New Roman" w:eastAsia="宋体" w:cs="Times New Roman"/>
      <w:spacing w:val="5"/>
      <w:kern w:val="0"/>
      <w:sz w:val="24"/>
      <w:szCs w:val="20"/>
    </w:rPr>
  </w:style>
  <w:style w:type="paragraph" w:customStyle="1" w:styleId="429">
    <w:name w:val="BT3"/>
    <w:basedOn w:val="1"/>
    <w:link w:val="428"/>
    <w:qFormat/>
    <w:uiPriority w:val="0"/>
    <w:pPr>
      <w:spacing w:before="60" w:after="60" w:line="400" w:lineRule="exact"/>
      <w:ind w:left="425" w:hanging="425"/>
      <w:textAlignment w:val="baseline"/>
    </w:pPr>
    <w:rPr>
      <w:rFonts w:ascii="宋体"/>
      <w:spacing w:val="5"/>
      <w:kern w:val="0"/>
      <w:sz w:val="24"/>
    </w:rPr>
  </w:style>
  <w:style w:type="character" w:customStyle="1" w:styleId="430">
    <w:name w:val="文本标题 Char"/>
    <w:link w:val="431"/>
    <w:qFormat/>
    <w:uiPriority w:val="0"/>
    <w:rPr>
      <w:rFonts w:ascii="Arial" w:hAnsi="Arial"/>
      <w:kern w:val="2"/>
      <w:sz w:val="24"/>
      <w:szCs w:val="24"/>
      <w:lang w:val="zh-CN"/>
    </w:rPr>
  </w:style>
  <w:style w:type="paragraph" w:customStyle="1" w:styleId="431">
    <w:name w:val="文本标题"/>
    <w:basedOn w:val="1"/>
    <w:link w:val="430"/>
    <w:qFormat/>
    <w:uiPriority w:val="0"/>
    <w:pPr>
      <w:spacing w:line="460" w:lineRule="exact"/>
    </w:pPr>
    <w:rPr>
      <w:rFonts w:ascii="Arial" w:hAnsi="Arial"/>
      <w:sz w:val="24"/>
      <w:szCs w:val="24"/>
      <w:lang w:val="zh-CN"/>
    </w:rPr>
  </w:style>
  <w:style w:type="character" w:customStyle="1" w:styleId="432">
    <w:name w:val="纯文本2"/>
    <w:qFormat/>
    <w:uiPriority w:val="0"/>
    <w:rPr>
      <w:rFonts w:ascii="宋体" w:hAnsi="Courier New" w:eastAsia="宋体" w:cs="华文中宋"/>
      <w:kern w:val="2"/>
      <w:sz w:val="21"/>
      <w:szCs w:val="21"/>
      <w:lang w:val="en-US" w:eastAsia="zh-CN" w:bidi="ar-SA"/>
    </w:rPr>
  </w:style>
  <w:style w:type="character" w:customStyle="1" w:styleId="433">
    <w:name w:val="样式 样式 标题 2 + (中文) 宋体 小四 + Arial Char"/>
    <w:link w:val="434"/>
    <w:qFormat/>
    <w:uiPriority w:val="0"/>
    <w:rPr>
      <w:rFonts w:ascii="宋体" w:hAnsi="Arial"/>
      <w:spacing w:val="14"/>
      <w:sz w:val="24"/>
      <w:szCs w:val="24"/>
      <w:lang w:val="zh-CN"/>
    </w:rPr>
  </w:style>
  <w:style w:type="paragraph" w:customStyle="1" w:styleId="434">
    <w:name w:val="样式 样式 标题 2 + (中文) 宋体 小四 + Arial"/>
    <w:basedOn w:val="236"/>
    <w:link w:val="433"/>
    <w:qFormat/>
    <w:uiPriority w:val="0"/>
    <w:pPr>
      <w:keepNext w:val="0"/>
      <w:spacing w:beforeLines="0" w:afterLines="0"/>
      <w:jc w:val="both"/>
    </w:pPr>
  </w:style>
  <w:style w:type="character" w:customStyle="1" w:styleId="435">
    <w:name w:val="可研正文 Char"/>
    <w:link w:val="436"/>
    <w:qFormat/>
    <w:uiPriority w:val="0"/>
    <w:rPr>
      <w:rFonts w:ascii="Times New Roman" w:hAnsi="Times New Roman" w:eastAsia="宋体" w:cs="Times New Roman"/>
      <w:sz w:val="24"/>
      <w:szCs w:val="24"/>
    </w:rPr>
  </w:style>
  <w:style w:type="paragraph" w:customStyle="1" w:styleId="436">
    <w:name w:val="可研正文"/>
    <w:next w:val="1"/>
    <w:link w:val="435"/>
    <w:qFormat/>
    <w:uiPriority w:val="0"/>
    <w:pPr>
      <w:spacing w:line="360" w:lineRule="auto"/>
      <w:ind w:firstLine="200" w:firstLineChars="200"/>
    </w:pPr>
    <w:rPr>
      <w:rFonts w:ascii="Times New Roman" w:hAnsi="Times New Roman" w:eastAsia="宋体" w:cs="Times New Roman"/>
      <w:kern w:val="2"/>
      <w:sz w:val="24"/>
      <w:szCs w:val="24"/>
      <w:lang w:val="en-US" w:eastAsia="zh-CN" w:bidi="ar-SA"/>
    </w:rPr>
  </w:style>
  <w:style w:type="character" w:customStyle="1" w:styleId="437">
    <w:name w:val="占位符文本1"/>
    <w:semiHidden/>
    <w:qFormat/>
    <w:uiPriority w:val="99"/>
    <w:rPr>
      <w:rFonts w:ascii="Calibri" w:hAnsi="Calibri" w:eastAsia="宋体" w:cs="Times New Roman"/>
      <w:color w:val="808080"/>
    </w:rPr>
  </w:style>
  <w:style w:type="character" w:customStyle="1" w:styleId="438">
    <w:name w:val="表头 Char Char"/>
    <w:qFormat/>
    <w:uiPriority w:val="0"/>
    <w:rPr>
      <w:rFonts w:ascii="Arial" w:hAnsi="宋体" w:cs="Arial"/>
      <w:b/>
      <w:bCs/>
      <w:sz w:val="24"/>
      <w:szCs w:val="24"/>
    </w:rPr>
  </w:style>
  <w:style w:type="character" w:customStyle="1" w:styleId="439">
    <w:name w:val="正文首行缩进 Char1"/>
    <w:qFormat/>
    <w:uiPriority w:val="99"/>
    <w:rPr>
      <w:rFonts w:ascii="Times New Roman" w:hAnsi="Times New Roman" w:eastAsia="宋体" w:cs="Times New Roman"/>
      <w:szCs w:val="20"/>
    </w:rPr>
  </w:style>
  <w:style w:type="character" w:customStyle="1" w:styleId="440">
    <w:name w:val="正文文字 Char Char Char Char"/>
    <w:qFormat/>
    <w:uiPriority w:val="0"/>
    <w:rPr>
      <w:rFonts w:ascii="Arial" w:hAnsi="Arial" w:eastAsia="宋体" w:cs="Arial"/>
      <w:kern w:val="2"/>
      <w:sz w:val="24"/>
      <w:szCs w:val="24"/>
      <w:lang w:val="en-US" w:eastAsia="zh-CN" w:bidi="ar-SA"/>
    </w:rPr>
  </w:style>
  <w:style w:type="character" w:customStyle="1" w:styleId="441">
    <w:name w:val="标题 3 Char1"/>
    <w:qFormat/>
    <w:uiPriority w:val="0"/>
    <w:rPr>
      <w:rFonts w:eastAsia="宋体"/>
      <w:kern w:val="2"/>
      <w:sz w:val="24"/>
      <w:szCs w:val="32"/>
      <w:lang w:val="en-US" w:eastAsia="zh-CN" w:bidi="ar-SA"/>
    </w:rPr>
  </w:style>
  <w:style w:type="character" w:customStyle="1" w:styleId="442">
    <w:name w:val="报告正文 Char"/>
    <w:link w:val="443"/>
    <w:qFormat/>
    <w:uiPriority w:val="0"/>
    <w:rPr>
      <w:rFonts w:cs="宋体"/>
      <w:sz w:val="24"/>
    </w:rPr>
  </w:style>
  <w:style w:type="paragraph" w:customStyle="1" w:styleId="443">
    <w:name w:val="报告正文"/>
    <w:basedOn w:val="1"/>
    <w:link w:val="442"/>
    <w:qFormat/>
    <w:uiPriority w:val="0"/>
    <w:pPr>
      <w:jc w:val="left"/>
    </w:pPr>
    <w:rPr>
      <w:rFonts w:ascii="Calibri" w:hAnsi="Calibri" w:cs="宋体"/>
      <w:sz w:val="24"/>
      <w:szCs w:val="22"/>
    </w:rPr>
  </w:style>
  <w:style w:type="character" w:customStyle="1" w:styleId="444">
    <w:name w:val="正文格式 Char"/>
    <w:link w:val="445"/>
    <w:qFormat/>
    <w:uiPriority w:val="0"/>
    <w:rPr>
      <w:rFonts w:ascii="宋体" w:hAnsi="宋体" w:eastAsia="宋体" w:cs="Times New Roman"/>
      <w:bCs/>
      <w:szCs w:val="21"/>
    </w:rPr>
  </w:style>
  <w:style w:type="paragraph" w:customStyle="1" w:styleId="445">
    <w:name w:val="正文格式"/>
    <w:basedOn w:val="446"/>
    <w:link w:val="444"/>
    <w:qFormat/>
    <w:uiPriority w:val="0"/>
    <w:pPr>
      <w:topLinePunct/>
      <w:spacing w:line="240" w:lineRule="auto"/>
      <w:ind w:firstLine="420"/>
    </w:pPr>
    <w:rPr>
      <w:rFonts w:ascii="宋体" w:hAnsi="宋体"/>
      <w:bCs/>
    </w:rPr>
  </w:style>
  <w:style w:type="paragraph" w:customStyle="1" w:styleId="446">
    <w:name w:val="样式 (西文) Times New Roman (中文) 宋体 首行缩进:  2 字符"/>
    <w:basedOn w:val="1"/>
    <w:qFormat/>
    <w:uiPriority w:val="0"/>
    <w:pPr>
      <w:ind w:firstLine="560"/>
    </w:pPr>
    <w:rPr>
      <w:rFonts w:cs="宋体"/>
      <w:szCs w:val="21"/>
    </w:rPr>
  </w:style>
  <w:style w:type="character" w:customStyle="1" w:styleId="447">
    <w:name w:val="bluetxt1"/>
    <w:qFormat/>
    <w:uiPriority w:val="99"/>
    <w:rPr>
      <w:rFonts w:ascii="Calibri" w:hAnsi="Calibri" w:eastAsia="宋体" w:cs="Times New Roman"/>
    </w:rPr>
  </w:style>
  <w:style w:type="character" w:customStyle="1" w:styleId="448">
    <w:name w:val="Char Char Char Char Char"/>
    <w:qFormat/>
    <w:uiPriority w:val="0"/>
    <w:rPr>
      <w:rFonts w:ascii="Arial" w:hAnsi="Arial" w:eastAsia="黑体"/>
      <w:b/>
      <w:bCs/>
      <w:kern w:val="2"/>
      <w:sz w:val="32"/>
      <w:szCs w:val="32"/>
      <w:lang w:val="en-US" w:eastAsia="zh-CN" w:bidi="ar-SA"/>
    </w:rPr>
  </w:style>
  <w:style w:type="character" w:customStyle="1" w:styleId="449">
    <w:name w:val="hrefstyle"/>
    <w:qFormat/>
    <w:uiPriority w:val="0"/>
    <w:rPr>
      <w:rFonts w:ascii="Calibri" w:hAnsi="Calibri" w:eastAsia="宋体" w:cs="Times New Roman"/>
    </w:rPr>
  </w:style>
  <w:style w:type="character" w:customStyle="1" w:styleId="450">
    <w:name w:val="表内小字 Char"/>
    <w:qFormat/>
    <w:uiPriority w:val="0"/>
    <w:rPr>
      <w:rFonts w:ascii="宋体" w:hAnsi="Calibri" w:eastAsia="宋体" w:cs="Times New Roman"/>
      <w:kern w:val="2"/>
      <w:sz w:val="18"/>
      <w:szCs w:val="18"/>
      <w:lang w:val="en-US" w:eastAsia="zh-CN" w:bidi="ar-SA"/>
    </w:rPr>
  </w:style>
  <w:style w:type="character" w:customStyle="1" w:styleId="451">
    <w:name w:val="z-窗体底端 字符"/>
    <w:link w:val="452"/>
    <w:qFormat/>
    <w:uiPriority w:val="0"/>
    <w:rPr>
      <w:rFonts w:ascii="Arial" w:hAnsi="Arial" w:cs="Arial"/>
      <w:vanish/>
      <w:sz w:val="16"/>
      <w:szCs w:val="16"/>
    </w:rPr>
  </w:style>
  <w:style w:type="paragraph" w:customStyle="1" w:styleId="452">
    <w:name w:val="z-窗体底端1"/>
    <w:basedOn w:val="1"/>
    <w:next w:val="1"/>
    <w:link w:val="451"/>
    <w:qFormat/>
    <w:uiPriority w:val="0"/>
    <w:pPr>
      <w:widowControl/>
      <w:pBdr>
        <w:top w:val="single" w:color="auto" w:sz="6" w:space="1"/>
      </w:pBdr>
      <w:spacing w:line="240" w:lineRule="auto"/>
      <w:jc w:val="center"/>
    </w:pPr>
    <w:rPr>
      <w:rFonts w:ascii="Arial" w:hAnsi="Arial" w:cs="Arial"/>
      <w:vanish/>
      <w:sz w:val="16"/>
      <w:szCs w:val="16"/>
    </w:rPr>
  </w:style>
  <w:style w:type="character" w:customStyle="1" w:styleId="453">
    <w:name w:val="apple-style-span"/>
    <w:qFormat/>
    <w:uiPriority w:val="0"/>
  </w:style>
  <w:style w:type="character" w:customStyle="1" w:styleId="454">
    <w:name w:val="样式6 Char"/>
    <w:link w:val="455"/>
    <w:qFormat/>
    <w:uiPriority w:val="0"/>
    <w:rPr>
      <w:rFonts w:ascii="Times New Roman" w:hAnsi="Times New Roman" w:cs="Times New Roman"/>
      <w:kern w:val="0"/>
      <w:sz w:val="18"/>
      <w:szCs w:val="20"/>
    </w:rPr>
  </w:style>
  <w:style w:type="paragraph" w:customStyle="1" w:styleId="455">
    <w:name w:val="样式6"/>
    <w:basedOn w:val="456"/>
    <w:link w:val="454"/>
    <w:qFormat/>
    <w:uiPriority w:val="0"/>
    <w:pPr>
      <w:widowControl/>
      <w:tabs>
        <w:tab w:val="center" w:pos="4153"/>
        <w:tab w:val="right" w:pos="8306"/>
      </w:tabs>
      <w:spacing w:line="240" w:lineRule="auto"/>
      <w:ind w:firstLine="0" w:firstLineChars="0"/>
      <w:jc w:val="center"/>
    </w:pPr>
    <w:rPr>
      <w:rFonts w:ascii="Times New Roman" w:hAnsi="Times New Roman" w:cs="Times New Roman"/>
      <w:kern w:val="0"/>
      <w:sz w:val="18"/>
      <w:szCs w:val="20"/>
    </w:rPr>
  </w:style>
  <w:style w:type="paragraph" w:customStyle="1" w:styleId="456">
    <w:name w:val="样式4"/>
    <w:basedOn w:val="49"/>
    <w:qFormat/>
    <w:uiPriority w:val="0"/>
    <w:pPr>
      <w:spacing w:line="360" w:lineRule="auto"/>
      <w:ind w:firstLine="200"/>
    </w:pPr>
    <w:rPr>
      <w:rFonts w:cs="华文中宋"/>
      <w:sz w:val="24"/>
      <w:szCs w:val="21"/>
    </w:rPr>
  </w:style>
  <w:style w:type="character" w:customStyle="1" w:styleId="457">
    <w:name w:val="HTML 预设格式 Char1"/>
    <w:semiHidden/>
    <w:qFormat/>
    <w:uiPriority w:val="0"/>
    <w:rPr>
      <w:rFonts w:ascii="Courier New" w:hAnsi="Courier New" w:eastAsia="宋体" w:cs="Courier New"/>
      <w:kern w:val="2"/>
    </w:rPr>
  </w:style>
  <w:style w:type="character" w:customStyle="1" w:styleId="458">
    <w:name w:val="xx_footspan2"/>
    <w:qFormat/>
    <w:uiPriority w:val="0"/>
  </w:style>
  <w:style w:type="character" w:customStyle="1" w:styleId="459">
    <w:name w:val="正文文本 2 Char1"/>
    <w:qFormat/>
    <w:uiPriority w:val="99"/>
    <w:rPr>
      <w:rFonts w:ascii="Times New Roman" w:hAnsi="Times New Roman" w:eastAsia="宋体" w:cs="Times New Roman"/>
      <w:szCs w:val="20"/>
    </w:rPr>
  </w:style>
  <w:style w:type="character" w:customStyle="1" w:styleId="460">
    <w:name w:val="电子邮件签名 字符1"/>
    <w:qFormat/>
    <w:uiPriority w:val="0"/>
    <w:rPr>
      <w:rFonts w:ascii="Times New Roman" w:hAnsi="Times New Roman" w:eastAsia="宋体" w:cs="Times New Roman"/>
      <w:szCs w:val="24"/>
    </w:rPr>
  </w:style>
  <w:style w:type="character" w:customStyle="1" w:styleId="461">
    <w:name w:val="k121"/>
    <w:qFormat/>
    <w:uiPriority w:val="0"/>
    <w:rPr>
      <w:rFonts w:hint="eastAsia" w:ascii="楷体_GB2312" w:eastAsia="楷体_GB2312"/>
      <w:sz w:val="24"/>
      <w:szCs w:val="24"/>
    </w:rPr>
  </w:style>
  <w:style w:type="character" w:customStyle="1" w:styleId="462">
    <w:name w:val="contleftfont31"/>
    <w:qFormat/>
    <w:uiPriority w:val="0"/>
    <w:rPr>
      <w:b/>
      <w:bCs/>
      <w:color w:val="C4261D"/>
      <w:sz w:val="20"/>
      <w:szCs w:val="20"/>
    </w:rPr>
  </w:style>
  <w:style w:type="character" w:customStyle="1" w:styleId="463">
    <w:name w:val="样式 (西文) 宋体 行距: 1.5 倍行距 首行缩进:  2 字符 Char Char"/>
    <w:link w:val="464"/>
    <w:qFormat/>
    <w:uiPriority w:val="0"/>
    <w:rPr>
      <w:rFonts w:ascii="宋体" w:hAnsi="宋体"/>
      <w:sz w:val="24"/>
    </w:rPr>
  </w:style>
  <w:style w:type="paragraph" w:customStyle="1" w:styleId="464">
    <w:name w:val="样式 (西文) 宋体 行距: 1.5 倍行距 首行缩进:  2 字符"/>
    <w:basedOn w:val="1"/>
    <w:link w:val="463"/>
    <w:qFormat/>
    <w:uiPriority w:val="0"/>
    <w:pPr>
      <w:spacing w:line="480" w:lineRule="exact"/>
      <w:ind w:firstLine="200"/>
    </w:pPr>
    <w:rPr>
      <w:rFonts w:ascii="宋体" w:hAnsi="宋体"/>
      <w:sz w:val="24"/>
      <w:szCs w:val="22"/>
    </w:rPr>
  </w:style>
  <w:style w:type="character" w:customStyle="1" w:styleId="465">
    <w:name w:val="short_text"/>
    <w:qFormat/>
    <w:uiPriority w:val="99"/>
    <w:rPr>
      <w:rFonts w:ascii="Calibri" w:hAnsi="Calibri" w:eastAsia="宋体" w:cs="Times New Roman"/>
    </w:rPr>
  </w:style>
  <w:style w:type="character" w:customStyle="1" w:styleId="466">
    <w:name w:val="正文文本 3 字符1"/>
    <w:qFormat/>
    <w:uiPriority w:val="0"/>
    <w:rPr>
      <w:rFonts w:ascii="宋体" w:hAnsi="Calibri" w:eastAsia="宋体" w:cs="Times New Roman"/>
      <w:sz w:val="24"/>
    </w:rPr>
  </w:style>
  <w:style w:type="character" w:customStyle="1" w:styleId="467">
    <w:name w:val="正文文本 3 Char1"/>
    <w:qFormat/>
    <w:uiPriority w:val="99"/>
    <w:rPr>
      <w:rFonts w:ascii="Times New Roman" w:hAnsi="Times New Roman" w:eastAsia="宋体" w:cs="Times New Roman"/>
      <w:sz w:val="16"/>
      <w:szCs w:val="16"/>
    </w:rPr>
  </w:style>
  <w:style w:type="character" w:customStyle="1" w:styleId="468">
    <w:name w:val="报告正文 Char Char"/>
    <w:qFormat/>
    <w:uiPriority w:val="0"/>
    <w:rPr>
      <w:rFonts w:cs="宋体"/>
      <w:kern w:val="2"/>
      <w:sz w:val="24"/>
    </w:rPr>
  </w:style>
  <w:style w:type="character" w:customStyle="1" w:styleId="469">
    <w:name w:val="批注文字 Char1"/>
    <w:qFormat/>
    <w:uiPriority w:val="99"/>
    <w:rPr>
      <w:rFonts w:ascii="Times New Roman" w:hAnsi="Times New Roman" w:eastAsia="宋体" w:cs="Times New Roman"/>
      <w:szCs w:val="20"/>
    </w:rPr>
  </w:style>
  <w:style w:type="character" w:customStyle="1" w:styleId="470">
    <w:name w:val="批注主题 字符1"/>
    <w:qFormat/>
    <w:uiPriority w:val="0"/>
    <w:rPr>
      <w:rFonts w:ascii="Calibri" w:hAnsi="Calibri" w:eastAsia="宋体" w:cs="Times New Roman"/>
      <w:b/>
      <w:bCs/>
    </w:rPr>
  </w:style>
  <w:style w:type="character" w:customStyle="1" w:styleId="471">
    <w:name w:val="注释标题 Char1"/>
    <w:semiHidden/>
    <w:qFormat/>
    <w:uiPriority w:val="99"/>
    <w:rPr>
      <w:rFonts w:ascii="Times New Roman" w:hAnsi="Times New Roman" w:eastAsia="宋体" w:cs="Times New Roman"/>
      <w:szCs w:val="20"/>
    </w:rPr>
  </w:style>
  <w:style w:type="character" w:customStyle="1" w:styleId="472">
    <w:name w:val="标题５ Char Char"/>
    <w:qFormat/>
    <w:uiPriority w:val="0"/>
    <w:rPr>
      <w:rFonts w:ascii="Arial" w:hAnsi="宋体" w:eastAsia="黑体" w:cs="宋体"/>
      <w:bCs/>
      <w:kern w:val="2"/>
      <w:sz w:val="24"/>
      <w:szCs w:val="24"/>
      <w:lang w:val="en-US" w:eastAsia="zh-CN" w:bidi="ar-SA"/>
    </w:rPr>
  </w:style>
  <w:style w:type="character" w:customStyle="1" w:styleId="473">
    <w:name w:val="sep ul fc04"/>
    <w:qFormat/>
    <w:uiPriority w:val="0"/>
  </w:style>
  <w:style w:type="character" w:customStyle="1" w:styleId="474">
    <w:name w:val="样式 宋体"/>
    <w:qFormat/>
    <w:uiPriority w:val="0"/>
    <w:rPr>
      <w:rFonts w:ascii="宋体" w:hAnsi="宋体" w:eastAsia="宋体" w:cs="Times New Roman"/>
      <w:sz w:val="21"/>
    </w:rPr>
  </w:style>
  <w:style w:type="character" w:customStyle="1" w:styleId="475">
    <w:name w:val="正文首行缩进 Char Char"/>
    <w:qFormat/>
    <w:uiPriority w:val="0"/>
    <w:rPr>
      <w:rFonts w:ascii="Times New Roman" w:hAnsi="Times New Roman"/>
      <w:kern w:val="2"/>
      <w:sz w:val="21"/>
      <w:szCs w:val="24"/>
    </w:rPr>
  </w:style>
  <w:style w:type="character" w:customStyle="1" w:styleId="476">
    <w:name w:val="Char Char81"/>
    <w:semiHidden/>
    <w:qFormat/>
    <w:uiPriority w:val="0"/>
    <w:rPr>
      <w:rFonts w:ascii="Calibri" w:hAnsi="Calibri" w:eastAsia="宋体" w:cs="Times New Roman"/>
      <w:kern w:val="2"/>
      <w:sz w:val="18"/>
      <w:szCs w:val="18"/>
    </w:rPr>
  </w:style>
  <w:style w:type="character" w:customStyle="1" w:styleId="477">
    <w:name w:val="标题 字符1"/>
    <w:qFormat/>
    <w:uiPriority w:val="0"/>
    <w:rPr>
      <w:rFonts w:ascii="Arial" w:hAnsi="Arial" w:eastAsia="宋体" w:cs="Times New Roman"/>
      <w:b/>
      <w:sz w:val="32"/>
      <w:lang w:val="en-US" w:eastAsia="zh-CN"/>
    </w:rPr>
  </w:style>
  <w:style w:type="character" w:customStyle="1" w:styleId="478">
    <w:name w:val="Char Char7"/>
    <w:qFormat/>
    <w:locked/>
    <w:uiPriority w:val="0"/>
    <w:rPr>
      <w:rFonts w:ascii="Cambria" w:hAnsi="Cambria"/>
      <w:b/>
      <w:bCs/>
      <w:kern w:val="28"/>
      <w:sz w:val="32"/>
      <w:szCs w:val="32"/>
      <w:lang w:bidi="ar-SA"/>
    </w:rPr>
  </w:style>
  <w:style w:type="character" w:customStyle="1" w:styleId="479">
    <w:name w:val="Char Char16"/>
    <w:qFormat/>
    <w:locked/>
    <w:uiPriority w:val="0"/>
    <w:rPr>
      <w:rFonts w:ascii="黑体" w:hAnsi="Calibri" w:eastAsia="黑体" w:cs="黑体"/>
      <w:kern w:val="2"/>
      <w:sz w:val="28"/>
      <w:szCs w:val="28"/>
    </w:rPr>
  </w:style>
  <w:style w:type="character" w:customStyle="1" w:styleId="480">
    <w:name w:val="style151"/>
    <w:qFormat/>
    <w:uiPriority w:val="0"/>
    <w:rPr>
      <w:color w:val="000080"/>
    </w:rPr>
  </w:style>
  <w:style w:type="character" w:customStyle="1" w:styleId="481">
    <w:name w:val="Char Char171"/>
    <w:qFormat/>
    <w:uiPriority w:val="0"/>
    <w:rPr>
      <w:rFonts w:ascii="宋体" w:hAnsi="Courier New" w:eastAsia="宋体"/>
      <w:kern w:val="2"/>
      <w:sz w:val="21"/>
      <w:lang w:val="en-US" w:eastAsia="zh-CN" w:bidi="ar-SA"/>
    </w:rPr>
  </w:style>
  <w:style w:type="character" w:customStyle="1" w:styleId="482">
    <w:name w:val="标题 3 Char Char"/>
    <w:qFormat/>
    <w:uiPriority w:val="0"/>
    <w:rPr>
      <w:rFonts w:ascii="黑体" w:hAnsi="宋体" w:eastAsia="宋体" w:cs="Times New Roman"/>
      <w:b/>
      <w:bCs/>
      <w:kern w:val="2"/>
      <w:sz w:val="21"/>
      <w:szCs w:val="21"/>
      <w:lang w:val="en-US" w:eastAsia="zh-CN" w:bidi="ar-SA"/>
    </w:rPr>
  </w:style>
  <w:style w:type="character" w:customStyle="1" w:styleId="483">
    <w:name w:val="纯文本 Char1"/>
    <w:qFormat/>
    <w:uiPriority w:val="0"/>
    <w:rPr>
      <w:rFonts w:ascii="宋体" w:hAnsi="Courier New" w:eastAsia="宋体" w:cs="Courier New"/>
      <w:szCs w:val="21"/>
    </w:rPr>
  </w:style>
  <w:style w:type="character" w:customStyle="1" w:styleId="484">
    <w:name w:val="content Char"/>
    <w:link w:val="485"/>
    <w:qFormat/>
    <w:uiPriority w:val="0"/>
    <w:rPr>
      <w:rFonts w:ascii="宋体" w:hAnsi="宋体"/>
      <w:snapToGrid w:val="0"/>
      <w:color w:val="000000"/>
      <w:sz w:val="24"/>
      <w:szCs w:val="24"/>
    </w:rPr>
  </w:style>
  <w:style w:type="paragraph" w:customStyle="1" w:styleId="485">
    <w:name w:val="content"/>
    <w:link w:val="484"/>
    <w:qFormat/>
    <w:uiPriority w:val="0"/>
    <w:pPr>
      <w:adjustRightInd w:val="0"/>
      <w:snapToGrid w:val="0"/>
      <w:spacing w:line="360" w:lineRule="auto"/>
      <w:jc w:val="center"/>
    </w:pPr>
    <w:rPr>
      <w:rFonts w:ascii="宋体" w:hAnsi="宋体" w:eastAsia="宋体" w:cs="Times New Roman"/>
      <w:snapToGrid w:val="0"/>
      <w:color w:val="000000"/>
      <w:kern w:val="2"/>
      <w:sz w:val="24"/>
      <w:szCs w:val="24"/>
      <w:lang w:val="en-US" w:eastAsia="zh-CN" w:bidi="ar-SA"/>
    </w:rPr>
  </w:style>
  <w:style w:type="character" w:customStyle="1" w:styleId="486">
    <w:name w:val="ul sep fc04 selected js-fcurrent fc05"/>
    <w:qFormat/>
    <w:uiPriority w:val="0"/>
  </w:style>
  <w:style w:type="character" w:customStyle="1" w:styleId="487">
    <w:name w:val="font11"/>
    <w:qFormat/>
    <w:uiPriority w:val="0"/>
    <w:rPr>
      <w:rFonts w:hint="eastAsia" w:ascii="宋体" w:hAnsi="宋体" w:eastAsia="宋体"/>
      <w:color w:val="000000"/>
      <w:sz w:val="24"/>
      <w:szCs w:val="24"/>
      <w:u w:val="none"/>
      <w:vertAlign w:val="superscript"/>
    </w:rPr>
  </w:style>
  <w:style w:type="character" w:customStyle="1" w:styleId="488">
    <w:name w:val="Char Char10"/>
    <w:semiHidden/>
    <w:qFormat/>
    <w:locked/>
    <w:uiPriority w:val="0"/>
    <w:rPr>
      <w:rFonts w:ascii="宋体" w:hAnsi="Courier New" w:eastAsia="宋体" w:cs="宋体"/>
      <w:sz w:val="21"/>
      <w:szCs w:val="21"/>
    </w:rPr>
  </w:style>
  <w:style w:type="character" w:customStyle="1" w:styleId="489">
    <w:name w:val="h121"/>
    <w:qFormat/>
    <w:uiPriority w:val="0"/>
    <w:rPr>
      <w:rFonts w:hint="eastAsia" w:ascii="黑体" w:eastAsia="黑体"/>
      <w:sz w:val="24"/>
      <w:szCs w:val="24"/>
    </w:rPr>
  </w:style>
  <w:style w:type="character" w:customStyle="1" w:styleId="490">
    <w:name w:val="副标题 字符1"/>
    <w:qFormat/>
    <w:uiPriority w:val="99"/>
    <w:rPr>
      <w:rFonts w:ascii="Cambria" w:hAnsi="Cambria" w:eastAsia="宋体" w:cs="Times New Roman"/>
      <w:b/>
      <w:bCs/>
      <w:kern w:val="28"/>
      <w:sz w:val="32"/>
      <w:szCs w:val="32"/>
    </w:rPr>
  </w:style>
  <w:style w:type="character" w:customStyle="1" w:styleId="491">
    <w:name w:val="样式 正文0 + 黑色 Char Char"/>
    <w:qFormat/>
    <w:uiPriority w:val="0"/>
    <w:rPr>
      <w:rFonts w:eastAsia="宋体"/>
      <w:color w:val="000000"/>
      <w:kern w:val="2"/>
      <w:sz w:val="24"/>
      <w:lang w:val="en-US" w:eastAsia="zh-CN" w:bidi="ar-SA"/>
    </w:rPr>
  </w:style>
  <w:style w:type="character" w:customStyle="1" w:styleId="492">
    <w:name w:val="二级条标题 Char"/>
    <w:link w:val="493"/>
    <w:qFormat/>
    <w:locked/>
    <w:uiPriority w:val="0"/>
    <w:rPr>
      <w:rFonts w:ascii="黑体" w:eastAsia="黑体"/>
      <w:sz w:val="21"/>
      <w:szCs w:val="21"/>
    </w:rPr>
  </w:style>
  <w:style w:type="paragraph" w:customStyle="1" w:styleId="493">
    <w:name w:val="二级条标题"/>
    <w:basedOn w:val="185"/>
    <w:next w:val="1"/>
    <w:link w:val="492"/>
    <w:qFormat/>
    <w:uiPriority w:val="0"/>
    <w:pPr>
      <w:numPr>
        <w:ilvl w:val="2"/>
      </w:numPr>
      <w:tabs>
        <w:tab w:val="left" w:pos="360"/>
        <w:tab w:val="left" w:pos="1260"/>
      </w:tabs>
      <w:spacing w:before="50" w:after="50"/>
      <w:ind w:left="1260" w:hanging="420"/>
      <w:outlineLvl w:val="3"/>
    </w:pPr>
  </w:style>
  <w:style w:type="character" w:customStyle="1" w:styleId="494">
    <w:name w:val="Char Char14"/>
    <w:qFormat/>
    <w:locked/>
    <w:uiPriority w:val="0"/>
    <w:rPr>
      <w:rFonts w:ascii="Arial" w:hAnsi="Arial" w:eastAsia="黑体" w:cs="Arial"/>
      <w:b/>
      <w:bCs/>
      <w:kern w:val="2"/>
      <w:sz w:val="24"/>
      <w:szCs w:val="24"/>
    </w:rPr>
  </w:style>
  <w:style w:type="character" w:customStyle="1" w:styleId="495">
    <w:name w:val="标题 1 字符1"/>
    <w:qFormat/>
    <w:uiPriority w:val="0"/>
    <w:rPr>
      <w:rFonts w:ascii="黑体" w:hAnsi="Times New Roman" w:eastAsia="黑体" w:cs="Times New Roman"/>
      <w:kern w:val="44"/>
      <w:sz w:val="32"/>
      <w:szCs w:val="20"/>
    </w:rPr>
  </w:style>
  <w:style w:type="character" w:customStyle="1" w:styleId="496">
    <w:name w:val="h221"/>
    <w:qFormat/>
    <w:uiPriority w:val="0"/>
    <w:rPr>
      <w:rFonts w:hint="eastAsia" w:ascii="黑体" w:eastAsia="黑体"/>
      <w:sz w:val="44"/>
      <w:szCs w:val="44"/>
    </w:rPr>
  </w:style>
  <w:style w:type="character" w:customStyle="1" w:styleId="497">
    <w:name w:val="paramname3"/>
    <w:qFormat/>
    <w:uiPriority w:val="0"/>
    <w:rPr>
      <w:color w:val="999999"/>
    </w:rPr>
  </w:style>
  <w:style w:type="character" w:customStyle="1" w:styleId="498">
    <w:name w:val="标题 2 Char1"/>
    <w:qFormat/>
    <w:uiPriority w:val="0"/>
    <w:rPr>
      <w:rFonts w:ascii="Arial" w:hAnsi="Arial" w:eastAsia="黑体"/>
      <w:b/>
      <w:bCs/>
      <w:kern w:val="2"/>
      <w:sz w:val="24"/>
      <w:szCs w:val="24"/>
      <w:lang w:val="en-US" w:eastAsia="zh-CN" w:bidi="ar-SA"/>
    </w:rPr>
  </w:style>
  <w:style w:type="character" w:customStyle="1" w:styleId="499">
    <w:name w:val="正文图标题 Char"/>
    <w:link w:val="500"/>
    <w:qFormat/>
    <w:uiPriority w:val="0"/>
    <w:rPr>
      <w:rFonts w:ascii="黑体" w:hAnsi="Times New Roman" w:eastAsia="黑体" w:cs="Times New Roman"/>
      <w:kern w:val="0"/>
      <w:szCs w:val="20"/>
    </w:rPr>
  </w:style>
  <w:style w:type="paragraph" w:customStyle="1" w:styleId="500">
    <w:name w:val="正文图标题"/>
    <w:next w:val="187"/>
    <w:link w:val="499"/>
    <w:qFormat/>
    <w:uiPriority w:val="0"/>
    <w:pPr>
      <w:numPr>
        <w:ilvl w:val="0"/>
        <w:numId w:val="2"/>
      </w:numPr>
      <w:spacing w:beforeLines="50" w:afterLines="50"/>
      <w:ind w:left="0"/>
      <w:jc w:val="center"/>
    </w:pPr>
    <w:rPr>
      <w:rFonts w:ascii="黑体" w:hAnsi="Times New Roman" w:eastAsia="黑体" w:cs="Times New Roman"/>
      <w:sz w:val="21"/>
      <w:lang w:val="en-US" w:eastAsia="zh-CN" w:bidi="ar-SA"/>
    </w:rPr>
  </w:style>
  <w:style w:type="character" w:customStyle="1" w:styleId="501">
    <w:name w:val="样式 正文0 + 黑色 Char"/>
    <w:qFormat/>
    <w:uiPriority w:val="0"/>
    <w:rPr>
      <w:rFonts w:eastAsia="宋体"/>
      <w:color w:val="000000"/>
      <w:kern w:val="2"/>
      <w:sz w:val="24"/>
      <w:lang w:val="en-US" w:eastAsia="zh-CN" w:bidi="ar-SA"/>
    </w:rPr>
  </w:style>
  <w:style w:type="character" w:customStyle="1" w:styleId="502">
    <w:name w:val="样式 宋体 加粗 下划线"/>
    <w:qFormat/>
    <w:uiPriority w:val="0"/>
    <w:rPr>
      <w:rFonts w:ascii="宋体" w:hAnsi="宋体"/>
      <w:b/>
      <w:bCs/>
      <w:sz w:val="24"/>
      <w:u w:val="single"/>
    </w:rPr>
  </w:style>
  <w:style w:type="character" w:customStyle="1" w:styleId="503">
    <w:name w:val="A标题5 Char Char"/>
    <w:link w:val="504"/>
    <w:qFormat/>
    <w:uiPriority w:val="0"/>
    <w:rPr>
      <w:sz w:val="24"/>
      <w:szCs w:val="24"/>
      <w:lang w:val="zh-CN"/>
    </w:rPr>
  </w:style>
  <w:style w:type="paragraph" w:customStyle="1" w:styleId="504">
    <w:name w:val="A标题5"/>
    <w:basedOn w:val="1"/>
    <w:next w:val="1"/>
    <w:link w:val="503"/>
    <w:qFormat/>
    <w:uiPriority w:val="0"/>
    <w:pPr>
      <w:outlineLvl w:val="4"/>
    </w:pPr>
    <w:rPr>
      <w:kern w:val="0"/>
      <w:sz w:val="24"/>
      <w:szCs w:val="24"/>
      <w:lang w:val="zh-CN"/>
    </w:rPr>
  </w:style>
  <w:style w:type="character" w:customStyle="1" w:styleId="505">
    <w:name w:val="font41"/>
    <w:qFormat/>
    <w:uiPriority w:val="0"/>
    <w:rPr>
      <w:rFonts w:hint="eastAsia" w:ascii="宋体" w:hAnsi="宋体" w:eastAsia="宋体" w:cs="宋体"/>
      <w:b/>
      <w:color w:val="000000"/>
      <w:sz w:val="32"/>
      <w:szCs w:val="32"/>
      <w:u w:val="none"/>
    </w:rPr>
  </w:style>
  <w:style w:type="character" w:customStyle="1" w:styleId="506">
    <w:name w:val="ask-title"/>
    <w:qFormat/>
    <w:uiPriority w:val="0"/>
  </w:style>
  <w:style w:type="character" w:customStyle="1" w:styleId="507">
    <w:name w:val="Char Char8"/>
    <w:qFormat/>
    <w:uiPriority w:val="0"/>
    <w:rPr>
      <w:kern w:val="2"/>
      <w:sz w:val="18"/>
      <w:szCs w:val="18"/>
    </w:rPr>
  </w:style>
  <w:style w:type="character" w:customStyle="1" w:styleId="508">
    <w:name w:val="文档结构图 Char1"/>
    <w:semiHidden/>
    <w:qFormat/>
    <w:uiPriority w:val="99"/>
    <w:rPr>
      <w:rFonts w:ascii="宋体" w:hAnsi="Times New Roman" w:eastAsia="宋体" w:cs="Times New Roman"/>
      <w:sz w:val="18"/>
      <w:szCs w:val="18"/>
    </w:rPr>
  </w:style>
  <w:style w:type="character" w:customStyle="1" w:styleId="509">
    <w:name w:val="标题1 Char"/>
    <w:qFormat/>
    <w:uiPriority w:val="0"/>
    <w:rPr>
      <w:rFonts w:eastAsia="宋体"/>
      <w:b/>
      <w:bCs/>
      <w:iCs/>
      <w:color w:val="000000"/>
      <w:kern w:val="44"/>
      <w:sz w:val="30"/>
      <w:szCs w:val="30"/>
      <w:lang w:val="en-US" w:eastAsia="zh-CN" w:bidi="ar-SA"/>
    </w:rPr>
  </w:style>
  <w:style w:type="character" w:customStyle="1" w:styleId="510">
    <w:name w:val="Char Char Char Char Char1"/>
    <w:qFormat/>
    <w:uiPriority w:val="0"/>
    <w:rPr>
      <w:rFonts w:ascii="Arial" w:hAnsi="Arial" w:eastAsia="黑体" w:cs="Times New Roman"/>
      <w:b/>
      <w:bCs/>
      <w:kern w:val="2"/>
      <w:sz w:val="32"/>
      <w:szCs w:val="32"/>
      <w:lang w:val="en-US" w:eastAsia="zh-CN" w:bidi="ar-SA"/>
    </w:rPr>
  </w:style>
  <w:style w:type="character" w:customStyle="1" w:styleId="511">
    <w:name w:val="D3 Char Char"/>
    <w:link w:val="512"/>
    <w:qFormat/>
    <w:uiPriority w:val="0"/>
    <w:rPr>
      <w:rFonts w:ascii="黑体" w:hAnsi="Times New Roman" w:eastAsia="黑体" w:cs="Times New Roman"/>
      <w:szCs w:val="21"/>
    </w:rPr>
  </w:style>
  <w:style w:type="paragraph" w:customStyle="1" w:styleId="512">
    <w:name w:val="D3"/>
    <w:basedOn w:val="1"/>
    <w:link w:val="511"/>
    <w:qFormat/>
    <w:uiPriority w:val="0"/>
    <w:pPr>
      <w:topLinePunct/>
      <w:spacing w:line="312" w:lineRule="exact"/>
    </w:pPr>
    <w:rPr>
      <w:rFonts w:ascii="黑体" w:eastAsia="黑体"/>
      <w:szCs w:val="21"/>
    </w:rPr>
  </w:style>
  <w:style w:type="character" w:customStyle="1" w:styleId="513">
    <w:name w:val="脚注文本 字符1"/>
    <w:qFormat/>
    <w:uiPriority w:val="0"/>
    <w:rPr>
      <w:rFonts w:ascii="Times New Roman" w:hAnsi="Times New Roman" w:eastAsia="宋体" w:cs="Times New Roman"/>
      <w:sz w:val="18"/>
      <w:szCs w:val="18"/>
    </w:rPr>
  </w:style>
  <w:style w:type="character" w:customStyle="1" w:styleId="514">
    <w:name w:val="Title Char"/>
    <w:qFormat/>
    <w:locked/>
    <w:uiPriority w:val="99"/>
    <w:rPr>
      <w:rFonts w:ascii="Cambria" w:hAnsi="Cambria" w:eastAsia="宋体" w:cs="Times New Roman"/>
      <w:b/>
      <w:sz w:val="32"/>
      <w:lang w:val="en-US" w:eastAsia="ja-JP"/>
    </w:rPr>
  </w:style>
  <w:style w:type="character" w:customStyle="1" w:styleId="515">
    <w:name w:val="headline-content2"/>
    <w:qFormat/>
    <w:uiPriority w:val="0"/>
  </w:style>
  <w:style w:type="character" w:customStyle="1" w:styleId="516">
    <w:name w:val="green14b1"/>
    <w:qFormat/>
    <w:uiPriority w:val="0"/>
    <w:rPr>
      <w:b/>
      <w:bCs/>
      <w:color w:val="006F76"/>
      <w:sz w:val="21"/>
      <w:szCs w:val="21"/>
    </w:rPr>
  </w:style>
  <w:style w:type="character" w:customStyle="1" w:styleId="517">
    <w:name w:val="z-窗体底端 Char"/>
    <w:link w:val="518"/>
    <w:qFormat/>
    <w:uiPriority w:val="0"/>
    <w:rPr>
      <w:rFonts w:ascii="Arial" w:hAnsi="Arial" w:eastAsia="宋体" w:cs="Arial"/>
      <w:vanish/>
      <w:sz w:val="16"/>
      <w:szCs w:val="16"/>
    </w:rPr>
  </w:style>
  <w:style w:type="paragraph" w:customStyle="1" w:styleId="518">
    <w:name w:val="z-窗体底端2"/>
    <w:basedOn w:val="1"/>
    <w:next w:val="1"/>
    <w:link w:val="517"/>
    <w:qFormat/>
    <w:uiPriority w:val="0"/>
    <w:pPr>
      <w:widowControl/>
      <w:pBdr>
        <w:top w:val="single" w:color="auto" w:sz="6" w:space="1"/>
      </w:pBdr>
      <w:spacing w:line="240" w:lineRule="auto"/>
      <w:jc w:val="center"/>
    </w:pPr>
    <w:rPr>
      <w:rFonts w:ascii="Arial" w:hAnsi="Arial" w:cs="Arial"/>
      <w:vanish/>
      <w:kern w:val="0"/>
      <w:sz w:val="16"/>
      <w:szCs w:val="16"/>
    </w:rPr>
  </w:style>
  <w:style w:type="character" w:customStyle="1" w:styleId="519">
    <w:name w:val="HTML 预设格式 字符1"/>
    <w:qFormat/>
    <w:uiPriority w:val="99"/>
    <w:rPr>
      <w:rFonts w:ascii="Courier New" w:hAnsi="Courier New" w:eastAsia="宋体" w:cs="Times New Roman"/>
      <w:sz w:val="20"/>
      <w:szCs w:val="20"/>
    </w:rPr>
  </w:style>
  <w:style w:type="character" w:customStyle="1" w:styleId="520">
    <w:name w:val="pleft4"/>
    <w:qFormat/>
    <w:uiPriority w:val="0"/>
  </w:style>
  <w:style w:type="character" w:customStyle="1" w:styleId="521">
    <w:name w:val="样式 Arial 小四 行距: 1.5 倍行距 Char Char"/>
    <w:link w:val="522"/>
    <w:qFormat/>
    <w:uiPriority w:val="0"/>
    <w:rPr>
      <w:rFonts w:cs="宋体"/>
      <w:sz w:val="24"/>
    </w:rPr>
  </w:style>
  <w:style w:type="paragraph" w:customStyle="1" w:styleId="522">
    <w:name w:val="样式 Arial 小四 行距: 1.5 倍行距"/>
    <w:basedOn w:val="1"/>
    <w:link w:val="521"/>
    <w:qFormat/>
    <w:uiPriority w:val="0"/>
    <w:pPr>
      <w:spacing w:line="460" w:lineRule="exact"/>
      <w:ind w:firstLine="200"/>
    </w:pPr>
    <w:rPr>
      <w:rFonts w:ascii="Calibri" w:hAnsi="Calibri" w:cs="宋体"/>
      <w:sz w:val="24"/>
      <w:szCs w:val="22"/>
    </w:rPr>
  </w:style>
  <w:style w:type="character" w:customStyle="1" w:styleId="523">
    <w:name w:val="正文2 Char"/>
    <w:link w:val="524"/>
    <w:qFormat/>
    <w:locked/>
    <w:uiPriority w:val="0"/>
    <w:rPr>
      <w:kern w:val="24"/>
      <w:sz w:val="24"/>
    </w:rPr>
  </w:style>
  <w:style w:type="paragraph" w:customStyle="1" w:styleId="524">
    <w:name w:val="正文2"/>
    <w:basedOn w:val="1"/>
    <w:next w:val="1"/>
    <w:link w:val="523"/>
    <w:qFormat/>
    <w:uiPriority w:val="0"/>
    <w:pPr>
      <w:tabs>
        <w:tab w:val="left" w:pos="420"/>
        <w:tab w:val="left" w:pos="851"/>
        <w:tab w:val="left" w:pos="1077"/>
      </w:tabs>
      <w:ind w:firstLine="420"/>
    </w:pPr>
    <w:rPr>
      <w:kern w:val="24"/>
      <w:sz w:val="24"/>
    </w:rPr>
  </w:style>
  <w:style w:type="character" w:customStyle="1" w:styleId="525">
    <w:name w:val="标题 4 Char1"/>
    <w:qFormat/>
    <w:uiPriority w:val="0"/>
    <w:rPr>
      <w:rFonts w:ascii="Arial" w:hAnsi="Arial" w:eastAsia="黑体"/>
      <w:b/>
      <w:bCs/>
      <w:kern w:val="2"/>
      <w:sz w:val="28"/>
      <w:szCs w:val="28"/>
    </w:rPr>
  </w:style>
  <w:style w:type="character" w:customStyle="1" w:styleId="526">
    <w:name w:val="样式 样式 表名 + 首行缩进:  1 字符 + 首行缩进:  1 字符1 Char"/>
    <w:link w:val="527"/>
    <w:qFormat/>
    <w:uiPriority w:val="0"/>
    <w:rPr>
      <w:rFonts w:ascii="黑体" w:hAnsi="Calibri" w:eastAsia="黑体"/>
      <w:snapToGrid w:val="0"/>
      <w:sz w:val="24"/>
      <w:lang w:val="zh-CN"/>
    </w:rPr>
  </w:style>
  <w:style w:type="paragraph" w:customStyle="1" w:styleId="527">
    <w:name w:val="样式 样式 表名 + 首行缩进:  1 字符 + 首行缩进:  1 字符1"/>
    <w:basedOn w:val="1"/>
    <w:link w:val="526"/>
    <w:qFormat/>
    <w:uiPriority w:val="0"/>
    <w:pPr>
      <w:spacing w:after="60" w:line="560" w:lineRule="exact"/>
      <w:ind w:firstLine="100" w:firstLineChars="100"/>
    </w:pPr>
    <w:rPr>
      <w:rFonts w:ascii="黑体" w:hAnsi="Calibri" w:eastAsia="黑体"/>
      <w:snapToGrid w:val="0"/>
      <w:kern w:val="0"/>
      <w:sz w:val="24"/>
      <w:lang w:val="zh-CN"/>
    </w:rPr>
  </w:style>
  <w:style w:type="character" w:customStyle="1" w:styleId="528">
    <w:name w:val="Char Char20"/>
    <w:qFormat/>
    <w:locked/>
    <w:uiPriority w:val="0"/>
    <w:rPr>
      <w:rFonts w:ascii="Cambria" w:hAnsi="Cambria" w:eastAsia="宋体" w:cs="Cambria"/>
      <w:b/>
      <w:bCs/>
      <w:kern w:val="28"/>
      <w:sz w:val="32"/>
      <w:szCs w:val="32"/>
    </w:rPr>
  </w:style>
  <w:style w:type="character" w:customStyle="1" w:styleId="529">
    <w:name w:val="样式 (西文) Arial 首行缩进:  2 字符 段前: 6 磅 Char Char"/>
    <w:link w:val="530"/>
    <w:qFormat/>
    <w:uiPriority w:val="0"/>
    <w:rPr>
      <w:rFonts w:ascii="宋体" w:hAnsi="Arial"/>
      <w:sz w:val="24"/>
    </w:rPr>
  </w:style>
  <w:style w:type="paragraph" w:customStyle="1" w:styleId="530">
    <w:name w:val="样式 (西文) Arial 首行缩进:  2 字符 段前: 6 磅"/>
    <w:basedOn w:val="1"/>
    <w:link w:val="529"/>
    <w:qFormat/>
    <w:uiPriority w:val="0"/>
    <w:pPr>
      <w:spacing w:line="480" w:lineRule="exact"/>
      <w:ind w:firstLine="200"/>
    </w:pPr>
    <w:rPr>
      <w:rFonts w:ascii="宋体" w:hAnsi="Arial"/>
      <w:sz w:val="24"/>
      <w:szCs w:val="22"/>
    </w:rPr>
  </w:style>
  <w:style w:type="character" w:customStyle="1" w:styleId="531">
    <w:name w:val="样式 样式 MM + Times New Roman 黑色 悬挂缩进: 0.27 字符 段前: 0 磅 段后: 0 磅 行距.....1 Char"/>
    <w:link w:val="532"/>
    <w:qFormat/>
    <w:uiPriority w:val="0"/>
    <w:rPr>
      <w:rFonts w:ascii="Arial" w:hAnsi="Arial"/>
      <w:sz w:val="24"/>
      <w:lang w:val="zh-CN"/>
    </w:rPr>
  </w:style>
  <w:style w:type="paragraph" w:customStyle="1" w:styleId="532">
    <w:name w:val="样式 样式 MM + Times New Roman 黑色 悬挂缩进: 0.27 字符 段前: 0 磅 段后: 0 磅 行距.....1"/>
    <w:basedOn w:val="1"/>
    <w:link w:val="531"/>
    <w:qFormat/>
    <w:uiPriority w:val="0"/>
    <w:pPr>
      <w:autoSpaceDE w:val="0"/>
      <w:autoSpaceDN w:val="0"/>
      <w:adjustRightInd w:val="0"/>
      <w:spacing w:line="480" w:lineRule="exact"/>
      <w:ind w:left="1134" w:hanging="1134"/>
    </w:pPr>
    <w:rPr>
      <w:rFonts w:ascii="Arial" w:hAnsi="Arial"/>
      <w:kern w:val="0"/>
      <w:sz w:val="24"/>
      <w:lang w:val="zh-CN"/>
    </w:rPr>
  </w:style>
  <w:style w:type="character" w:customStyle="1" w:styleId="533">
    <w:name w:val="样式 样式 普通文字 + Times New Roman 加粗 Char Char Char Char Char + Times...1"/>
    <w:qFormat/>
    <w:uiPriority w:val="0"/>
    <w:rPr>
      <w:rFonts w:ascii="Times New Roman" w:hAnsi="Times New Roman" w:eastAsia="宋体" w:cs="华文中宋"/>
      <w:b/>
      <w:bCs/>
      <w:kern w:val="2"/>
      <w:sz w:val="21"/>
      <w:szCs w:val="21"/>
      <w:lang w:val="en-US" w:eastAsia="zh-CN" w:bidi="ar-SA"/>
    </w:rPr>
  </w:style>
  <w:style w:type="character" w:customStyle="1" w:styleId="534">
    <w:name w:val="卷目录 Char"/>
    <w:link w:val="535"/>
    <w:qFormat/>
    <w:uiPriority w:val="0"/>
    <w:rPr>
      <w:rFonts w:ascii="Arial" w:hAnsi="Arial" w:eastAsia="黑体"/>
      <w:b/>
      <w:kern w:val="44"/>
      <w:sz w:val="52"/>
      <w:szCs w:val="52"/>
      <w:lang w:val="zh-CN"/>
    </w:rPr>
  </w:style>
  <w:style w:type="paragraph" w:customStyle="1" w:styleId="535">
    <w:name w:val="卷目录"/>
    <w:basedOn w:val="5"/>
    <w:link w:val="534"/>
    <w:qFormat/>
    <w:uiPriority w:val="0"/>
    <w:pPr>
      <w:keepNext/>
      <w:keepLines/>
      <w:tabs>
        <w:tab w:val="left" w:pos="0"/>
        <w:tab w:val="left" w:pos="1134"/>
        <w:tab w:val="left" w:pos="8505"/>
      </w:tabs>
      <w:spacing w:beforeLines="25" w:afterLines="25"/>
      <w:textAlignment w:val="baseline"/>
    </w:pPr>
    <w:rPr>
      <w:rFonts w:ascii="Arial" w:hAnsi="Arial"/>
      <w:sz w:val="52"/>
      <w:szCs w:val="52"/>
      <w:lang w:val="zh-CN"/>
    </w:rPr>
  </w:style>
  <w:style w:type="character" w:customStyle="1" w:styleId="536">
    <w:name w:val="表格 Char Char"/>
    <w:link w:val="537"/>
    <w:qFormat/>
    <w:uiPriority w:val="0"/>
    <w:rPr>
      <w:rFonts w:ascii="Times New Roman" w:hAnsi="Times New Roman" w:eastAsia="宋体" w:cs="Times New Roman"/>
      <w:sz w:val="21"/>
      <w:szCs w:val="20"/>
    </w:rPr>
  </w:style>
  <w:style w:type="paragraph" w:customStyle="1" w:styleId="537">
    <w:name w:val="表格"/>
    <w:next w:val="1"/>
    <w:link w:val="536"/>
    <w:qFormat/>
    <w:uiPriority w:val="0"/>
    <w:pPr>
      <w:adjustRightInd w:val="0"/>
      <w:snapToGrid w:val="0"/>
      <w:spacing w:line="0" w:lineRule="atLeast"/>
      <w:jc w:val="center"/>
    </w:pPr>
    <w:rPr>
      <w:rFonts w:ascii="Times New Roman" w:hAnsi="Times New Roman" w:eastAsia="宋体" w:cs="Times New Roman"/>
      <w:sz w:val="21"/>
      <w:lang w:val="en-US" w:eastAsia="zh-CN" w:bidi="ar-SA"/>
    </w:rPr>
  </w:style>
  <w:style w:type="character" w:customStyle="1" w:styleId="538">
    <w:name w:val="正文 Char Char"/>
    <w:qFormat/>
    <w:uiPriority w:val="0"/>
    <w:rPr>
      <w:rFonts w:ascii="Arial" w:hAnsi="Arial" w:cs="宋体"/>
      <w:kern w:val="2"/>
      <w:sz w:val="24"/>
      <w:u w:val="single"/>
    </w:rPr>
  </w:style>
  <w:style w:type="character" w:customStyle="1" w:styleId="539">
    <w:name w:val="样式 标题 3 + 首行缩进:  1.06 厘米 Char Char"/>
    <w:link w:val="540"/>
    <w:qFormat/>
    <w:uiPriority w:val="0"/>
    <w:rPr>
      <w:rFonts w:ascii="Arial" w:hAnsi="Arial" w:eastAsia="方正小标宋_GBK"/>
      <w:sz w:val="24"/>
      <w:szCs w:val="24"/>
    </w:rPr>
  </w:style>
  <w:style w:type="paragraph" w:customStyle="1" w:styleId="540">
    <w:name w:val="样式 标题 3 + 首行缩进:  1.06 厘米"/>
    <w:basedOn w:val="7"/>
    <w:link w:val="539"/>
    <w:qFormat/>
    <w:uiPriority w:val="0"/>
    <w:pPr>
      <w:keepNext/>
      <w:tabs>
        <w:tab w:val="left" w:pos="1134"/>
      </w:tabs>
      <w:spacing w:line="460" w:lineRule="exact"/>
      <w:jc w:val="left"/>
    </w:pPr>
    <w:rPr>
      <w:rFonts w:ascii="Arial" w:hAnsi="Arial" w:eastAsia="方正小标宋_GBK"/>
      <w:szCs w:val="24"/>
    </w:rPr>
  </w:style>
  <w:style w:type="character" w:customStyle="1" w:styleId="541">
    <w:name w:val="文 Char Char"/>
    <w:link w:val="542"/>
    <w:qFormat/>
    <w:uiPriority w:val="0"/>
    <w:rPr>
      <w:rFonts w:ascii="Arial" w:hAnsi="Arial" w:eastAsia="宋体" w:cs="Times New Roman"/>
      <w:szCs w:val="20"/>
    </w:rPr>
  </w:style>
  <w:style w:type="paragraph" w:customStyle="1" w:styleId="542">
    <w:name w:val="文"/>
    <w:basedOn w:val="1"/>
    <w:link w:val="541"/>
    <w:qFormat/>
    <w:uiPriority w:val="0"/>
    <w:pPr>
      <w:tabs>
        <w:tab w:val="left" w:pos="1134"/>
      </w:tabs>
      <w:spacing w:before="20" w:after="40" w:line="300" w:lineRule="auto"/>
      <w:ind w:left="1134"/>
    </w:pPr>
    <w:rPr>
      <w:rFonts w:ascii="Arial" w:hAnsi="Arial"/>
    </w:rPr>
  </w:style>
  <w:style w:type="character" w:customStyle="1" w:styleId="543">
    <w:name w:val="国标-正文 Char"/>
    <w:link w:val="544"/>
    <w:qFormat/>
    <w:locked/>
    <w:uiPriority w:val="99"/>
    <w:rPr>
      <w:rFonts w:ascii="Calibri" w:hAnsi="Calibri" w:eastAsia="宋体" w:cs="Times New Roman"/>
      <w:sz w:val="28"/>
      <w:szCs w:val="28"/>
    </w:rPr>
  </w:style>
  <w:style w:type="paragraph" w:customStyle="1" w:styleId="544">
    <w:name w:val="国标-正文"/>
    <w:basedOn w:val="1"/>
    <w:link w:val="543"/>
    <w:qFormat/>
    <w:uiPriority w:val="99"/>
    <w:pPr>
      <w:autoSpaceDE w:val="0"/>
      <w:autoSpaceDN w:val="0"/>
      <w:adjustRightInd w:val="0"/>
      <w:jc w:val="left"/>
    </w:pPr>
    <w:rPr>
      <w:rFonts w:ascii="Calibri" w:hAnsi="Calibri"/>
      <w:kern w:val="0"/>
      <w:sz w:val="28"/>
      <w:szCs w:val="28"/>
    </w:rPr>
  </w:style>
  <w:style w:type="character" w:customStyle="1" w:styleId="545">
    <w:name w:val="款标题4 Char"/>
    <w:link w:val="546"/>
    <w:qFormat/>
    <w:uiPriority w:val="0"/>
    <w:rPr>
      <w:rFonts w:ascii="Arial" w:hAnsi="Arial" w:eastAsia="黑体" w:cs="宋体"/>
      <w:bCs/>
      <w:sz w:val="24"/>
      <w:szCs w:val="24"/>
    </w:rPr>
  </w:style>
  <w:style w:type="paragraph" w:customStyle="1" w:styleId="546">
    <w:name w:val="款标题4"/>
    <w:basedOn w:val="7"/>
    <w:link w:val="545"/>
    <w:qFormat/>
    <w:uiPriority w:val="0"/>
    <w:pPr>
      <w:keepNext/>
      <w:keepLines/>
      <w:jc w:val="left"/>
      <w:outlineLvl w:val="3"/>
    </w:pPr>
    <w:rPr>
      <w:rFonts w:ascii="Arial" w:hAnsi="Arial" w:cs="宋体"/>
      <w:bCs/>
      <w:sz w:val="24"/>
      <w:szCs w:val="24"/>
    </w:rPr>
  </w:style>
  <w:style w:type="character" w:customStyle="1" w:styleId="547">
    <w:name w:val="标题4-3 Char Char"/>
    <w:qFormat/>
    <w:uiPriority w:val="0"/>
    <w:rPr>
      <w:rFonts w:ascii="Arial" w:hAnsi="Arial" w:eastAsia="宋体"/>
      <w:kern w:val="2"/>
      <w:sz w:val="24"/>
      <w:lang w:val="en-US" w:eastAsia="zh-CN" w:bidi="ar-SA"/>
    </w:rPr>
  </w:style>
  <w:style w:type="character" w:customStyle="1" w:styleId="548">
    <w:name w:val="标题3 Char"/>
    <w:link w:val="549"/>
    <w:qFormat/>
    <w:uiPriority w:val="0"/>
    <w:rPr>
      <w:rFonts w:ascii="Times New Roman" w:eastAsia="宋体"/>
      <w:kern w:val="24"/>
    </w:rPr>
  </w:style>
  <w:style w:type="paragraph" w:customStyle="1" w:styleId="549">
    <w:name w:val="标题3"/>
    <w:basedOn w:val="7"/>
    <w:next w:val="1"/>
    <w:link w:val="548"/>
    <w:qFormat/>
    <w:uiPriority w:val="0"/>
    <w:pPr>
      <w:tabs>
        <w:tab w:val="left" w:pos="0"/>
      </w:tabs>
      <w:adjustRightInd w:val="0"/>
      <w:textAlignment w:val="baseline"/>
    </w:pPr>
    <w:rPr>
      <w:rFonts w:hAnsi="Calibri"/>
      <w:kern w:val="24"/>
      <w:szCs w:val="22"/>
    </w:rPr>
  </w:style>
  <w:style w:type="character" w:customStyle="1" w:styleId="550">
    <w:name w:val="LL Char"/>
    <w:link w:val="551"/>
    <w:qFormat/>
    <w:uiPriority w:val="0"/>
    <w:rPr>
      <w:rFonts w:ascii="Arial" w:hAnsi="Arial"/>
      <w:sz w:val="24"/>
    </w:rPr>
  </w:style>
  <w:style w:type="paragraph" w:customStyle="1" w:styleId="551">
    <w:name w:val="LL"/>
    <w:basedOn w:val="1"/>
    <w:link w:val="550"/>
    <w:qFormat/>
    <w:uiPriority w:val="0"/>
    <w:pPr>
      <w:tabs>
        <w:tab w:val="left" w:pos="1134"/>
      </w:tabs>
      <w:autoSpaceDE w:val="0"/>
      <w:autoSpaceDN w:val="0"/>
      <w:adjustRightInd w:val="0"/>
      <w:spacing w:before="60" w:after="60" w:line="360" w:lineRule="atLeast"/>
      <w:ind w:left="1560"/>
    </w:pPr>
    <w:rPr>
      <w:rFonts w:ascii="Arial" w:hAnsi="Arial"/>
      <w:kern w:val="0"/>
      <w:sz w:val="24"/>
    </w:rPr>
  </w:style>
  <w:style w:type="character" w:customStyle="1" w:styleId="552">
    <w:name w:val="font161"/>
    <w:qFormat/>
    <w:uiPriority w:val="0"/>
    <w:rPr>
      <w:b/>
      <w:bCs/>
      <w:sz w:val="32"/>
      <w:szCs w:val="32"/>
    </w:rPr>
  </w:style>
  <w:style w:type="character" w:customStyle="1" w:styleId="553">
    <w:name w:val="HTML 地址 字符1"/>
    <w:qFormat/>
    <w:uiPriority w:val="0"/>
    <w:rPr>
      <w:rFonts w:ascii="Times New Roman" w:hAnsi="Times New Roman" w:eastAsia="宋体" w:cs="Times New Roman"/>
      <w:i/>
      <w:iCs/>
      <w:szCs w:val="24"/>
    </w:rPr>
  </w:style>
  <w:style w:type="character" w:customStyle="1" w:styleId="554">
    <w:name w:val="Char Char1"/>
    <w:qFormat/>
    <w:uiPriority w:val="0"/>
    <w:rPr>
      <w:rFonts w:eastAsia="汉仪大宋简"/>
      <w:kern w:val="44"/>
      <w:sz w:val="22"/>
      <w:szCs w:val="22"/>
      <w:lang w:val="en-US" w:eastAsia="zh-CN" w:bidi="ar-SA"/>
    </w:rPr>
  </w:style>
  <w:style w:type="character" w:customStyle="1" w:styleId="555">
    <w:name w:val="B Char"/>
    <w:link w:val="556"/>
    <w:qFormat/>
    <w:uiPriority w:val="0"/>
    <w:rPr>
      <w:rFonts w:ascii="E-F1" w:hAnsi="Times New Roman" w:eastAsia="黑体" w:cs="Times New Roman"/>
      <w:szCs w:val="21"/>
    </w:rPr>
  </w:style>
  <w:style w:type="paragraph" w:customStyle="1" w:styleId="556">
    <w:name w:val="B"/>
    <w:basedOn w:val="1"/>
    <w:link w:val="555"/>
    <w:qFormat/>
    <w:uiPriority w:val="0"/>
    <w:pPr>
      <w:tabs>
        <w:tab w:val="center" w:pos="4706"/>
        <w:tab w:val="right" w:pos="9044"/>
      </w:tabs>
      <w:topLinePunct/>
      <w:spacing w:before="160" w:after="60" w:line="312" w:lineRule="exact"/>
      <w:jc w:val="center"/>
    </w:pPr>
    <w:rPr>
      <w:rFonts w:ascii="E-F1" w:eastAsia="黑体"/>
      <w:szCs w:val="21"/>
    </w:rPr>
  </w:style>
  <w:style w:type="character" w:customStyle="1" w:styleId="557">
    <w:name w:val="标题５ Char"/>
    <w:link w:val="558"/>
    <w:qFormat/>
    <w:uiPriority w:val="0"/>
    <w:rPr>
      <w:rFonts w:ascii="Arial" w:hAnsi="宋体" w:eastAsia="黑体" w:cs="宋体"/>
      <w:bCs/>
      <w:sz w:val="24"/>
      <w:szCs w:val="24"/>
    </w:rPr>
  </w:style>
  <w:style w:type="paragraph" w:customStyle="1" w:styleId="558">
    <w:name w:val="标题５"/>
    <w:basedOn w:val="8"/>
    <w:link w:val="557"/>
    <w:qFormat/>
    <w:uiPriority w:val="0"/>
    <w:pPr>
      <w:keepNext/>
      <w:keepLines/>
      <w:spacing w:before="280" w:after="290" w:line="460" w:lineRule="exact"/>
    </w:pPr>
    <w:rPr>
      <w:rFonts w:ascii="Arial" w:hAnsi="宋体" w:eastAsia="黑体" w:cs="宋体"/>
      <w:bCs/>
      <w:szCs w:val="24"/>
    </w:rPr>
  </w:style>
  <w:style w:type="character" w:customStyle="1" w:styleId="559">
    <w:name w:val="标题444 Char"/>
    <w:link w:val="560"/>
    <w:qFormat/>
    <w:uiPriority w:val="0"/>
    <w:rPr>
      <w:color w:val="000000"/>
      <w:sz w:val="24"/>
      <w:szCs w:val="24"/>
      <w:lang w:val="zh-CN"/>
    </w:rPr>
  </w:style>
  <w:style w:type="paragraph" w:customStyle="1" w:styleId="560">
    <w:name w:val="标题444"/>
    <w:basedOn w:val="221"/>
    <w:link w:val="559"/>
    <w:qFormat/>
    <w:uiPriority w:val="0"/>
    <w:pPr>
      <w:ind w:firstLine="0" w:firstLineChars="0"/>
    </w:pPr>
  </w:style>
  <w:style w:type="character" w:customStyle="1" w:styleId="561">
    <w:name w:val="章标题 Char Char"/>
    <w:qFormat/>
    <w:locked/>
    <w:uiPriority w:val="0"/>
    <w:rPr>
      <w:rFonts w:ascii="黑体" w:hAnsi="Times New Roman" w:eastAsia="黑体" w:cs="Times New Roman"/>
      <w:kern w:val="0"/>
      <w:szCs w:val="21"/>
    </w:rPr>
  </w:style>
  <w:style w:type="character" w:customStyle="1" w:styleId="562">
    <w:name w:val="日期 字符1"/>
    <w:qFormat/>
    <w:uiPriority w:val="0"/>
    <w:rPr>
      <w:rFonts w:ascii="宋体" w:hAnsi="Calibri" w:eastAsia="宋体" w:cs="Times New Roman"/>
      <w:sz w:val="24"/>
      <w:szCs w:val="24"/>
    </w:rPr>
  </w:style>
  <w:style w:type="character" w:customStyle="1" w:styleId="563">
    <w:name w:val="样式 正文0 + 宋体 黑色 Char"/>
    <w:qFormat/>
    <w:uiPriority w:val="0"/>
    <w:rPr>
      <w:rFonts w:ascii="宋体" w:hAnsi="宋体" w:eastAsia="宋体"/>
      <w:color w:val="000000"/>
      <w:kern w:val="2"/>
      <w:sz w:val="24"/>
      <w:lang w:val="en-US" w:eastAsia="zh-CN" w:bidi="ar-SA"/>
    </w:rPr>
  </w:style>
  <w:style w:type="character" w:customStyle="1" w:styleId="564">
    <w:name w:val="正文-文件招标 Char"/>
    <w:link w:val="565"/>
    <w:qFormat/>
    <w:uiPriority w:val="0"/>
    <w:rPr>
      <w:rFonts w:ascii="Arial" w:hAnsi="Arial"/>
      <w:kern w:val="2"/>
      <w:sz w:val="24"/>
      <w:lang w:val="zh-CN"/>
    </w:rPr>
  </w:style>
  <w:style w:type="paragraph" w:customStyle="1" w:styleId="565">
    <w:name w:val="正文-文件招标"/>
    <w:basedOn w:val="1"/>
    <w:link w:val="564"/>
    <w:qFormat/>
    <w:uiPriority w:val="0"/>
    <w:pPr>
      <w:jc w:val="left"/>
    </w:pPr>
    <w:rPr>
      <w:rFonts w:ascii="Arial" w:hAnsi="Arial"/>
      <w:sz w:val="24"/>
      <w:lang w:val="zh-CN"/>
    </w:rPr>
  </w:style>
  <w:style w:type="character" w:customStyle="1" w:styleId="566">
    <w:name w:val="合同标准1.1 Char"/>
    <w:link w:val="567"/>
    <w:qFormat/>
    <w:uiPriority w:val="0"/>
    <w:rPr>
      <w:rFonts w:ascii="Arial" w:hAnsi="Arial"/>
      <w:kern w:val="2"/>
      <w:sz w:val="24"/>
      <w:szCs w:val="30"/>
      <w:lang w:val="zh-CN"/>
    </w:rPr>
  </w:style>
  <w:style w:type="paragraph" w:customStyle="1" w:styleId="567">
    <w:name w:val="合同标准1.1"/>
    <w:basedOn w:val="1"/>
    <w:link w:val="566"/>
    <w:qFormat/>
    <w:uiPriority w:val="0"/>
    <w:pPr>
      <w:outlineLvl w:val="3"/>
    </w:pPr>
    <w:rPr>
      <w:rFonts w:ascii="Arial" w:hAnsi="Arial"/>
      <w:sz w:val="24"/>
      <w:szCs w:val="30"/>
      <w:lang w:val="zh-CN"/>
    </w:rPr>
  </w:style>
  <w:style w:type="character" w:customStyle="1" w:styleId="568">
    <w:name w:val="批注框文本 Char1"/>
    <w:semiHidden/>
    <w:qFormat/>
    <w:uiPriority w:val="99"/>
    <w:rPr>
      <w:rFonts w:ascii="Times New Roman" w:hAnsi="Times New Roman" w:eastAsia="宋体" w:cs="Times New Roman"/>
      <w:sz w:val="18"/>
      <w:szCs w:val="18"/>
    </w:rPr>
  </w:style>
  <w:style w:type="character" w:customStyle="1" w:styleId="569">
    <w:name w:val="标题 2 字符1"/>
    <w:qFormat/>
    <w:uiPriority w:val="0"/>
    <w:rPr>
      <w:rFonts w:ascii="黑体" w:hAnsi="Arial" w:eastAsia="黑体" w:cs="Times New Roman"/>
      <w:kern w:val="0"/>
      <w:sz w:val="28"/>
      <w:szCs w:val="20"/>
    </w:rPr>
  </w:style>
  <w:style w:type="character" w:customStyle="1" w:styleId="570">
    <w:name w:val="Header Char"/>
    <w:qFormat/>
    <w:locked/>
    <w:uiPriority w:val="99"/>
    <w:rPr>
      <w:rFonts w:ascii="Calibri" w:hAnsi="Calibri" w:eastAsia="宋体" w:cs="Times New Roman"/>
      <w:sz w:val="18"/>
      <w:lang w:val="en-US" w:eastAsia="ja-JP"/>
    </w:rPr>
  </w:style>
  <w:style w:type="character" w:customStyle="1" w:styleId="571">
    <w:name w:val="合同 正文 Char"/>
    <w:link w:val="572"/>
    <w:qFormat/>
    <w:uiPriority w:val="0"/>
    <w:rPr>
      <w:rFonts w:ascii="Arial" w:hAnsi="Arial"/>
      <w:kern w:val="2"/>
      <w:sz w:val="24"/>
      <w:szCs w:val="30"/>
      <w:lang w:val="zh-CN"/>
    </w:rPr>
  </w:style>
  <w:style w:type="paragraph" w:customStyle="1" w:styleId="572">
    <w:name w:val="合同 正文"/>
    <w:basedOn w:val="1"/>
    <w:link w:val="571"/>
    <w:qFormat/>
    <w:uiPriority w:val="0"/>
    <w:pPr>
      <w:ind w:firstLine="200"/>
    </w:pPr>
    <w:rPr>
      <w:rFonts w:ascii="Arial" w:hAnsi="Arial"/>
      <w:sz w:val="24"/>
      <w:szCs w:val="30"/>
      <w:lang w:val="zh-CN"/>
    </w:rPr>
  </w:style>
  <w:style w:type="character" w:customStyle="1" w:styleId="573">
    <w:name w:val="正  文 Char"/>
    <w:qFormat/>
    <w:uiPriority w:val="0"/>
    <w:rPr>
      <w:rFonts w:ascii="仿宋_GB2312" w:hAnsi="Times New Roman" w:eastAsia="仿宋_GB2312" w:cs="Times New Roman"/>
      <w:kern w:val="0"/>
      <w:sz w:val="28"/>
      <w:szCs w:val="24"/>
      <w:lang w:val="zh-CN" w:eastAsia="zh-CN"/>
    </w:rPr>
  </w:style>
  <w:style w:type="character" w:customStyle="1" w:styleId="574">
    <w:name w:val="Char Char5"/>
    <w:semiHidden/>
    <w:qFormat/>
    <w:locked/>
    <w:uiPriority w:val="0"/>
    <w:rPr>
      <w:rFonts w:ascii="Courier New" w:hAnsi="Courier New" w:eastAsia="宋体" w:cs="Courier New"/>
      <w:sz w:val="20"/>
      <w:szCs w:val="20"/>
    </w:rPr>
  </w:style>
  <w:style w:type="character" w:customStyle="1" w:styleId="575">
    <w:name w:val="副标题 Char1"/>
    <w:qFormat/>
    <w:uiPriority w:val="11"/>
    <w:rPr>
      <w:rFonts w:ascii="Cambria" w:hAnsi="Cambria" w:eastAsia="宋体" w:cs="Times New Roman"/>
      <w:b/>
      <w:bCs/>
      <w:kern w:val="28"/>
      <w:sz w:val="32"/>
      <w:szCs w:val="32"/>
    </w:rPr>
  </w:style>
  <w:style w:type="character" w:customStyle="1" w:styleId="576">
    <w:name w:val="样式 标题 4 +1 Char"/>
    <w:qFormat/>
    <w:uiPriority w:val="0"/>
    <w:rPr>
      <w:rFonts w:ascii="宋体" w:hAnsi="宋体" w:eastAsia="宋体" w:cs="Times New Roman"/>
      <w:bCs/>
      <w:kern w:val="2"/>
      <w:sz w:val="24"/>
      <w:szCs w:val="24"/>
      <w:lang w:val="en-US" w:eastAsia="zh-CN" w:bidi="ar-SA"/>
    </w:rPr>
  </w:style>
  <w:style w:type="character" w:customStyle="1" w:styleId="577">
    <w:name w:val="正文缩进12 Char Char"/>
    <w:link w:val="578"/>
    <w:qFormat/>
    <w:uiPriority w:val="0"/>
    <w:rPr>
      <w:rFonts w:ascii="Tahoma" w:hAnsi="Tahoma"/>
      <w:sz w:val="24"/>
    </w:rPr>
  </w:style>
  <w:style w:type="paragraph" w:customStyle="1" w:styleId="578">
    <w:name w:val="正文缩进12"/>
    <w:basedOn w:val="1"/>
    <w:link w:val="577"/>
    <w:qFormat/>
    <w:uiPriority w:val="0"/>
    <w:pPr>
      <w:tabs>
        <w:tab w:val="left" w:pos="879"/>
      </w:tabs>
      <w:ind w:firstLine="454"/>
      <w:jc w:val="left"/>
    </w:pPr>
    <w:rPr>
      <w:rFonts w:ascii="Tahoma" w:hAnsi="Tahoma"/>
      <w:sz w:val="24"/>
      <w:szCs w:val="22"/>
    </w:rPr>
  </w:style>
  <w:style w:type="character" w:customStyle="1" w:styleId="579">
    <w:name w:val="Section Break (Aurora)"/>
    <w:qFormat/>
    <w:uiPriority w:val="99"/>
    <w:rPr>
      <w:rFonts w:ascii="宋体" w:hAnsi="Calibri" w:eastAsia="宋体" w:cs="宋体"/>
      <w:vanish/>
      <w:color w:val="800080"/>
      <w:sz w:val="24"/>
      <w:szCs w:val="24"/>
    </w:rPr>
  </w:style>
  <w:style w:type="character" w:customStyle="1" w:styleId="580">
    <w:name w:val="批注框文本 字符1"/>
    <w:qFormat/>
    <w:uiPriority w:val="0"/>
    <w:rPr>
      <w:rFonts w:ascii="Calibri" w:hAnsi="Calibri" w:eastAsia="宋体" w:cs="Times New Roman"/>
      <w:sz w:val="18"/>
      <w:szCs w:val="18"/>
    </w:rPr>
  </w:style>
  <w:style w:type="character" w:customStyle="1" w:styleId="581">
    <w:name w:val="国标-点 Char"/>
    <w:link w:val="582"/>
    <w:qFormat/>
    <w:locked/>
    <w:uiPriority w:val="99"/>
    <w:rPr>
      <w:rFonts w:ascii="宋体" w:hAnsi="Calibri" w:eastAsia="宋体" w:cs="Times New Roman"/>
      <w:b/>
      <w:bCs/>
      <w:sz w:val="22"/>
      <w:szCs w:val="22"/>
    </w:rPr>
  </w:style>
  <w:style w:type="paragraph" w:customStyle="1" w:styleId="582">
    <w:name w:val="国标-点"/>
    <w:basedOn w:val="1"/>
    <w:link w:val="581"/>
    <w:qFormat/>
    <w:uiPriority w:val="99"/>
    <w:pPr>
      <w:spacing w:before="120" w:after="120" w:line="240" w:lineRule="auto"/>
    </w:pPr>
    <w:rPr>
      <w:rFonts w:ascii="宋体" w:hAnsi="Calibri"/>
      <w:b/>
      <w:bCs/>
      <w:kern w:val="0"/>
      <w:sz w:val="22"/>
      <w:szCs w:val="22"/>
    </w:rPr>
  </w:style>
  <w:style w:type="paragraph" w:customStyle="1" w:styleId="583">
    <w:name w:val="标题2"/>
    <w:basedOn w:val="6"/>
    <w:qFormat/>
    <w:uiPriority w:val="0"/>
    <w:pPr>
      <w:keepNext/>
      <w:keepLines/>
      <w:tabs>
        <w:tab w:val="left" w:pos="0"/>
        <w:tab w:val="left" w:pos="567"/>
      </w:tabs>
    </w:pPr>
  </w:style>
  <w:style w:type="paragraph" w:customStyle="1" w:styleId="584">
    <w:name w:val="样式 首行缩进:  2 字符3"/>
    <w:basedOn w:val="1"/>
    <w:qFormat/>
    <w:uiPriority w:val="0"/>
    <w:pPr>
      <w:spacing w:line="460" w:lineRule="exact"/>
    </w:pPr>
    <w:rPr>
      <w:rFonts w:ascii="宋体" w:hAnsi="Arial" w:cs="宋体"/>
      <w:sz w:val="24"/>
    </w:rPr>
  </w:style>
  <w:style w:type="paragraph" w:customStyle="1" w:styleId="585">
    <w:name w:val="列出段落21"/>
    <w:basedOn w:val="1"/>
    <w:qFormat/>
    <w:uiPriority w:val="34"/>
    <w:pPr>
      <w:spacing w:line="240" w:lineRule="auto"/>
      <w:ind w:firstLine="420"/>
    </w:pPr>
    <w:rPr>
      <w:rFonts w:ascii="Calibri" w:hAnsi="Calibri"/>
      <w:szCs w:val="22"/>
    </w:rPr>
  </w:style>
  <w:style w:type="paragraph" w:customStyle="1" w:styleId="586">
    <w:name w:val="正文5"/>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587">
    <w:name w:val="item"/>
    <w:basedOn w:val="1"/>
    <w:qFormat/>
    <w:uiPriority w:val="0"/>
    <w:pPr>
      <w:widowControl/>
      <w:spacing w:before="100" w:beforeAutospacing="1" w:after="100" w:afterAutospacing="1" w:line="240" w:lineRule="auto"/>
      <w:jc w:val="left"/>
    </w:pPr>
    <w:rPr>
      <w:rFonts w:ascii="宋体" w:hAnsi="宋体" w:cs="宋体"/>
      <w:color w:val="000000"/>
      <w:kern w:val="0"/>
      <w:sz w:val="20"/>
    </w:rPr>
  </w:style>
  <w:style w:type="paragraph" w:customStyle="1" w:styleId="588">
    <w:name w:val="样式 标题 2节标题 1.11.1标题2b2H2标题 2 Char1标题 2 Char Char白鹤滩标题 22..."/>
    <w:basedOn w:val="6"/>
    <w:qFormat/>
    <w:uiPriority w:val="0"/>
    <w:pPr>
      <w:keepNext/>
      <w:keepLines/>
      <w:spacing w:before="120" w:after="120" w:line="560" w:lineRule="exact"/>
      <w:jc w:val="left"/>
    </w:pPr>
    <w:rPr>
      <w:rFonts w:ascii="Arial" w:cs="宋体"/>
      <w:sz w:val="32"/>
    </w:rPr>
  </w:style>
  <w:style w:type="paragraph" w:customStyle="1" w:styleId="58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4"/>
    </w:rPr>
  </w:style>
  <w:style w:type="paragraph" w:customStyle="1" w:styleId="590">
    <w:name w:val="样式 正文5 Char Char + 左侧:  5 字符"/>
    <w:basedOn w:val="1"/>
    <w:qFormat/>
    <w:uiPriority w:val="0"/>
    <w:pPr>
      <w:ind w:left="400" w:leftChars="400"/>
    </w:pPr>
    <w:rPr>
      <w:rFonts w:ascii="宋体" w:cs="宋体"/>
      <w:color w:val="000000"/>
      <w:sz w:val="24"/>
    </w:rPr>
  </w:style>
  <w:style w:type="paragraph" w:customStyle="1" w:styleId="591">
    <w:name w:val="样式15"/>
    <w:qFormat/>
    <w:uiPriority w:val="0"/>
    <w:pPr>
      <w:adjustRightInd w:val="0"/>
      <w:snapToGrid w:val="0"/>
      <w:spacing w:line="300" w:lineRule="auto"/>
      <w:ind w:firstLine="100" w:firstLineChars="100"/>
      <w:jc w:val="both"/>
    </w:pPr>
    <w:rPr>
      <w:rFonts w:ascii="黑体" w:hAnsi="宋体" w:eastAsia="黑体" w:cs="宋体"/>
      <w:color w:val="000000"/>
      <w:sz w:val="24"/>
      <w:szCs w:val="24"/>
      <w:lang w:val="en-US" w:eastAsia="zh-CN" w:bidi="ar-SA"/>
    </w:rPr>
  </w:style>
  <w:style w:type="paragraph" w:customStyle="1" w:styleId="592">
    <w:name w:val="xl66"/>
    <w:basedOn w:val="1"/>
    <w:qFormat/>
    <w:uiPriority w:val="0"/>
    <w:pPr>
      <w:widowControl/>
      <w:spacing w:before="100" w:beforeAutospacing="1" w:after="100" w:afterAutospacing="1" w:line="240" w:lineRule="auto"/>
      <w:jc w:val="center"/>
    </w:pPr>
    <w:rPr>
      <w:rFonts w:ascii="宋体" w:hAnsi="宋体" w:cs="宋体"/>
      <w:kern w:val="0"/>
      <w:sz w:val="24"/>
      <w:szCs w:val="24"/>
    </w:rPr>
  </w:style>
  <w:style w:type="paragraph" w:customStyle="1" w:styleId="593">
    <w:name w:val="标书表格"/>
    <w:basedOn w:val="1"/>
    <w:qFormat/>
    <w:uiPriority w:val="0"/>
    <w:pPr>
      <w:adjustRightInd w:val="0"/>
      <w:spacing w:before="20" w:after="20" w:line="280" w:lineRule="exact"/>
      <w:jc w:val="center"/>
    </w:pPr>
    <w:rPr>
      <w:rFonts w:ascii="Arial" w:hAnsi="Arial" w:eastAsia="Arial"/>
      <w:kern w:val="0"/>
      <w:szCs w:val="21"/>
    </w:rPr>
  </w:style>
  <w:style w:type="paragraph" w:customStyle="1" w:styleId="594">
    <w:name w:val="Char2 Char Char Char1"/>
    <w:basedOn w:val="1"/>
    <w:qFormat/>
    <w:uiPriority w:val="0"/>
    <w:pPr>
      <w:adjustRightInd w:val="0"/>
      <w:spacing w:line="240" w:lineRule="auto"/>
      <w:textAlignment w:val="baseline"/>
    </w:pPr>
    <w:rPr>
      <w:rFonts w:ascii="Arial" w:hAnsi="Arial"/>
      <w:kern w:val="0"/>
    </w:rPr>
  </w:style>
  <w:style w:type="paragraph" w:customStyle="1" w:styleId="595">
    <w:name w:val="标准书脚_奇数页"/>
    <w:qFormat/>
    <w:uiPriority w:val="99"/>
    <w:pPr>
      <w:spacing w:before="120"/>
      <w:jc w:val="right"/>
    </w:pPr>
    <w:rPr>
      <w:rFonts w:ascii="Times New Roman" w:hAnsi="Times New Roman" w:eastAsia="宋体" w:cs="Times New Roman"/>
      <w:sz w:val="18"/>
      <w:szCs w:val="18"/>
      <w:lang w:val="en-US" w:eastAsia="zh-CN" w:bidi="ar-SA"/>
    </w:rPr>
  </w:style>
  <w:style w:type="paragraph" w:customStyle="1" w:styleId="596">
    <w:name w:val="Char1 Char Char Char Char Char1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597">
    <w:name w:val="h12"/>
    <w:basedOn w:val="1"/>
    <w:qFormat/>
    <w:uiPriority w:val="0"/>
    <w:pPr>
      <w:widowControl/>
      <w:spacing w:before="100" w:beforeAutospacing="1" w:after="100" w:afterAutospacing="1" w:line="240" w:lineRule="auto"/>
      <w:jc w:val="left"/>
    </w:pPr>
    <w:rPr>
      <w:rFonts w:hint="eastAsia" w:ascii="黑体" w:hAnsi="宋体" w:eastAsia="黑体"/>
      <w:kern w:val="0"/>
      <w:sz w:val="24"/>
      <w:szCs w:val="24"/>
    </w:rPr>
  </w:style>
  <w:style w:type="paragraph" w:customStyle="1" w:styleId="598">
    <w:name w:val="样式 居中 首行缩进:  2 字符 行距: 固定值 12 磅"/>
    <w:basedOn w:val="1"/>
    <w:qFormat/>
    <w:uiPriority w:val="0"/>
    <w:pPr>
      <w:spacing w:line="0" w:lineRule="atLeast"/>
      <w:jc w:val="center"/>
    </w:pPr>
    <w:rPr>
      <w:rFonts w:ascii="宋体" w:cs="宋体"/>
    </w:rPr>
  </w:style>
  <w:style w:type="paragraph" w:customStyle="1" w:styleId="599">
    <w:name w:val="样式 Arial 四号 黑色 行距: 固定值 28 磅"/>
    <w:basedOn w:val="1"/>
    <w:qFormat/>
    <w:uiPriority w:val="0"/>
    <w:pPr>
      <w:spacing w:line="560" w:lineRule="exact"/>
      <w:ind w:firstLine="200"/>
    </w:pPr>
    <w:rPr>
      <w:rFonts w:ascii="仿宋_GB2312" w:hAnsi="Arial" w:eastAsia="仿宋_GB2312" w:cs="宋体"/>
      <w:sz w:val="28"/>
    </w:rPr>
  </w:style>
  <w:style w:type="paragraph" w:customStyle="1" w:styleId="600">
    <w:name w:val="样式 5 + Arial 左侧:  1.9 厘米 首行缩进:  0 厘米"/>
    <w:basedOn w:val="1"/>
    <w:qFormat/>
    <w:uiPriority w:val="0"/>
    <w:pPr>
      <w:tabs>
        <w:tab w:val="left" w:pos="120"/>
      </w:tabs>
      <w:adjustRightInd w:val="0"/>
      <w:spacing w:before="60" w:after="60"/>
    </w:pPr>
    <w:rPr>
      <w:rFonts w:ascii="Arial" w:hAnsi="Arial" w:cs="宋体"/>
      <w:sz w:val="24"/>
      <w:szCs w:val="24"/>
    </w:rPr>
  </w:style>
  <w:style w:type="paragraph" w:customStyle="1" w:styleId="601">
    <w:name w:val="样式 标题 4 + 行距: 单倍行距"/>
    <w:basedOn w:val="8"/>
    <w:qFormat/>
    <w:uiPriority w:val="0"/>
    <w:pPr>
      <w:tabs>
        <w:tab w:val="left" w:pos="1208"/>
      </w:tabs>
      <w:overflowPunct w:val="0"/>
      <w:adjustRightInd w:val="0"/>
      <w:ind w:left="1208" w:hanging="1208"/>
      <w:textAlignment w:val="baseline"/>
    </w:pPr>
    <w:rPr>
      <w:rFonts w:cs="宋体"/>
      <w:sz w:val="20"/>
      <w:lang w:val="zh-CN"/>
    </w:rPr>
  </w:style>
  <w:style w:type="paragraph" w:customStyle="1" w:styleId="602">
    <w:name w:val="封面标题3"/>
    <w:basedOn w:val="603"/>
    <w:qFormat/>
    <w:uiPriority w:val="0"/>
    <w:rPr>
      <w:sz w:val="84"/>
    </w:rPr>
  </w:style>
  <w:style w:type="paragraph" w:customStyle="1" w:styleId="603">
    <w:name w:val="封面标题2"/>
    <w:basedOn w:val="604"/>
    <w:qFormat/>
    <w:uiPriority w:val="0"/>
    <w:pPr>
      <w:spacing w:line="300" w:lineRule="auto"/>
    </w:pPr>
    <w:rPr>
      <w:rFonts w:ascii="华文新魏"/>
      <w:sz w:val="64"/>
      <w:szCs w:val="72"/>
    </w:rPr>
  </w:style>
  <w:style w:type="paragraph" w:customStyle="1" w:styleId="604">
    <w:name w:val="封面标题1"/>
    <w:basedOn w:val="83"/>
    <w:qFormat/>
    <w:uiPriority w:val="0"/>
    <w:pPr>
      <w:spacing w:afterLines="0"/>
      <w:textAlignment w:val="auto"/>
    </w:pPr>
    <w:rPr>
      <w:rFonts w:eastAsia="华文新魏"/>
      <w:bCs/>
      <w:sz w:val="56"/>
      <w:szCs w:val="56"/>
      <w:lang w:val="zh-CN"/>
    </w:rPr>
  </w:style>
  <w:style w:type="paragraph" w:customStyle="1" w:styleId="605">
    <w:name w:val="xl34"/>
    <w:basedOn w:val="1"/>
    <w:qFormat/>
    <w:uiPriority w:val="0"/>
    <w:pPr>
      <w:widowControl/>
      <w:pBdr>
        <w:bottom w:val="single" w:color="auto" w:sz="4" w:space="0"/>
      </w:pBdr>
      <w:spacing w:before="100" w:beforeAutospacing="1" w:after="100" w:afterAutospacing="1" w:line="240" w:lineRule="auto"/>
      <w:jc w:val="center"/>
    </w:pPr>
    <w:rPr>
      <w:rFonts w:ascii="宋体" w:hAnsi="宋体"/>
      <w:kern w:val="0"/>
      <w:sz w:val="24"/>
      <w:szCs w:val="24"/>
    </w:rPr>
  </w:style>
  <w:style w:type="paragraph" w:customStyle="1" w:styleId="606">
    <w:name w:val="注×："/>
    <w:qFormat/>
    <w:uiPriority w:val="99"/>
    <w:pPr>
      <w:widowControl w:val="0"/>
      <w:tabs>
        <w:tab w:val="left" w:pos="630"/>
      </w:tabs>
      <w:autoSpaceDE w:val="0"/>
      <w:autoSpaceDN w:val="0"/>
      <w:ind w:left="400"/>
      <w:jc w:val="both"/>
    </w:pPr>
    <w:rPr>
      <w:rFonts w:ascii="宋体" w:hAnsi="Times New Roman" w:eastAsia="宋体" w:cs="宋体"/>
      <w:sz w:val="18"/>
      <w:szCs w:val="18"/>
      <w:lang w:val="en-US" w:eastAsia="zh-CN" w:bidi="ar-SA"/>
    </w:rPr>
  </w:style>
  <w:style w:type="paragraph" w:customStyle="1" w:styleId="607">
    <w:name w:val="Normalab"/>
    <w:basedOn w:val="524"/>
    <w:qFormat/>
    <w:uiPriority w:val="0"/>
    <w:pPr>
      <w:tabs>
        <w:tab w:val="left" w:pos="0"/>
        <w:tab w:val="left" w:pos="1134"/>
        <w:tab w:val="left" w:pos="8505"/>
        <w:tab w:val="clear" w:pos="420"/>
        <w:tab w:val="clear" w:pos="851"/>
        <w:tab w:val="clear" w:pos="1077"/>
      </w:tabs>
      <w:adjustRightInd w:val="0"/>
      <w:spacing w:before="60" w:after="60" w:line="360" w:lineRule="atLeast"/>
      <w:ind w:left="1843" w:hanging="1134"/>
      <w:textAlignment w:val="baseline"/>
    </w:pPr>
    <w:rPr>
      <w:rFonts w:ascii="Arial" w:hAnsi="Arial"/>
      <w:kern w:val="0"/>
      <w:sz w:val="21"/>
    </w:rPr>
  </w:style>
  <w:style w:type="paragraph" w:customStyle="1" w:styleId="608">
    <w:name w:val="正文文本 31"/>
    <w:basedOn w:val="1"/>
    <w:qFormat/>
    <w:uiPriority w:val="0"/>
    <w:pPr>
      <w:adjustRightInd w:val="0"/>
      <w:jc w:val="center"/>
      <w:textAlignment w:val="baseline"/>
    </w:pPr>
    <w:rPr>
      <w:rFonts w:ascii="宋体"/>
      <w:b/>
      <w:color w:val="FF0000"/>
      <w:kern w:val="0"/>
      <w:sz w:val="24"/>
      <w:u w:val="single"/>
    </w:rPr>
  </w:style>
  <w:style w:type="paragraph" w:customStyle="1" w:styleId="609">
    <w:name w:val="块引用居尾"/>
    <w:basedOn w:val="610"/>
    <w:next w:val="1"/>
    <w:qFormat/>
    <w:uiPriority w:val="0"/>
    <w:pPr>
      <w:keepLines w:val="0"/>
      <w:widowControl w:val="0"/>
      <w:overflowPunct/>
      <w:autoSpaceDE/>
      <w:autoSpaceDN/>
      <w:adjustRightInd/>
      <w:spacing w:after="0" w:line="360" w:lineRule="auto"/>
      <w:ind w:left="0" w:right="0"/>
      <w:jc w:val="both"/>
      <w:textAlignment w:val="auto"/>
    </w:pPr>
    <w:rPr>
      <w:i w:val="0"/>
      <w:kern w:val="2"/>
      <w:sz w:val="21"/>
    </w:rPr>
  </w:style>
  <w:style w:type="paragraph" w:customStyle="1" w:styleId="610">
    <w:name w:val="块引用"/>
    <w:basedOn w:val="3"/>
    <w:qFormat/>
    <w:uiPriority w:val="0"/>
    <w:pPr>
      <w:keepLines/>
      <w:widowControl/>
      <w:overflowPunct w:val="0"/>
      <w:autoSpaceDE w:val="0"/>
      <w:autoSpaceDN w:val="0"/>
      <w:adjustRightInd w:val="0"/>
      <w:spacing w:after="160" w:line="240" w:lineRule="auto"/>
      <w:ind w:left="720" w:right="720"/>
      <w:jc w:val="left"/>
      <w:textAlignment w:val="baseline"/>
    </w:pPr>
    <w:rPr>
      <w:i/>
      <w:kern w:val="0"/>
      <w:sz w:val="20"/>
    </w:rPr>
  </w:style>
  <w:style w:type="paragraph" w:customStyle="1" w:styleId="611">
    <w:name w:val="日期2"/>
    <w:basedOn w:val="1"/>
    <w:next w:val="1"/>
    <w:qFormat/>
    <w:uiPriority w:val="0"/>
    <w:pPr>
      <w:spacing w:line="300" w:lineRule="auto"/>
      <w:jc w:val="right"/>
      <w:textAlignment w:val="baseline"/>
    </w:pPr>
    <w:rPr>
      <w:rFonts w:ascii="Arial" w:hAnsi="Arial"/>
      <w:kern w:val="0"/>
      <w:sz w:val="24"/>
    </w:rPr>
  </w:style>
  <w:style w:type="paragraph" w:customStyle="1" w:styleId="612">
    <w:name w:val="样式7"/>
    <w:basedOn w:val="455"/>
    <w:qFormat/>
    <w:uiPriority w:val="0"/>
    <w:pPr>
      <w:pBdr>
        <w:bottom w:val="single" w:color="auto" w:sz="4" w:space="1"/>
      </w:pBdr>
    </w:pPr>
  </w:style>
  <w:style w:type="paragraph" w:customStyle="1" w:styleId="613">
    <w:name w:val="Char Char Char Char Char Char Char2"/>
    <w:basedOn w:val="1"/>
    <w:qFormat/>
    <w:uiPriority w:val="0"/>
    <w:pPr>
      <w:spacing w:line="240" w:lineRule="auto"/>
    </w:pPr>
    <w:rPr>
      <w:szCs w:val="24"/>
    </w:rPr>
  </w:style>
  <w:style w:type="paragraph" w:customStyle="1" w:styleId="614">
    <w:name w:val="正文首缩2"/>
    <w:basedOn w:val="1"/>
    <w:qFormat/>
    <w:uiPriority w:val="0"/>
    <w:pPr>
      <w:ind w:firstLine="200"/>
    </w:pPr>
    <w:rPr>
      <w:rFonts w:ascii="宋体"/>
      <w:sz w:val="24"/>
      <w:szCs w:val="21"/>
    </w:rPr>
  </w:style>
  <w:style w:type="paragraph" w:customStyle="1" w:styleId="615">
    <w:name w:val="默认段落字体 Para Char Char Char Char Char"/>
    <w:basedOn w:val="1"/>
    <w:qFormat/>
    <w:uiPriority w:val="0"/>
    <w:pPr>
      <w:spacing w:line="240" w:lineRule="auto"/>
    </w:pPr>
    <w:rPr>
      <w:rFonts w:ascii="宋体" w:hAnsi="宋体"/>
      <w:b/>
      <w:color w:val="000000"/>
      <w:sz w:val="24"/>
      <w:szCs w:val="24"/>
    </w:rPr>
  </w:style>
  <w:style w:type="paragraph" w:customStyle="1" w:styleId="616">
    <w:name w:val="Char Char Char Char Char Char Char Char Char Char Char Char Char"/>
    <w:basedOn w:val="1"/>
    <w:qFormat/>
    <w:uiPriority w:val="0"/>
    <w:pPr>
      <w:spacing w:beforeLines="100" w:line="240" w:lineRule="auto"/>
    </w:pPr>
    <w:rPr>
      <w:szCs w:val="24"/>
    </w:rPr>
  </w:style>
  <w:style w:type="paragraph" w:customStyle="1" w:styleId="617">
    <w:name w:val="节标题"/>
    <w:basedOn w:val="618"/>
    <w:qFormat/>
    <w:uiPriority w:val="0"/>
    <w:pPr>
      <w:spacing w:before="120" w:after="160"/>
    </w:pPr>
    <w:rPr>
      <w:sz w:val="28"/>
    </w:rPr>
  </w:style>
  <w:style w:type="paragraph" w:customStyle="1" w:styleId="618">
    <w:name w:val="基准篇头"/>
    <w:basedOn w:val="1"/>
    <w:next w:val="1"/>
    <w:qFormat/>
    <w:uiPriority w:val="0"/>
    <w:pPr>
      <w:keepNext/>
      <w:widowControl/>
      <w:overflowPunct w:val="0"/>
      <w:autoSpaceDE w:val="0"/>
      <w:autoSpaceDN w:val="0"/>
      <w:adjustRightInd w:val="0"/>
      <w:spacing w:before="240" w:after="120" w:line="240" w:lineRule="auto"/>
      <w:jc w:val="left"/>
      <w:textAlignment w:val="baseline"/>
    </w:pPr>
    <w:rPr>
      <w:rFonts w:ascii="Arial" w:hAnsi="Arial"/>
      <w:b/>
      <w:kern w:val="28"/>
      <w:sz w:val="36"/>
    </w:rPr>
  </w:style>
  <w:style w:type="paragraph" w:customStyle="1" w:styleId="619">
    <w:name w:val="默认段落字体 Para Char Char Char Char"/>
    <w:basedOn w:val="1"/>
    <w:qFormat/>
    <w:uiPriority w:val="0"/>
    <w:pPr>
      <w:spacing w:line="240" w:lineRule="auto"/>
    </w:pPr>
    <w:rPr>
      <w:rFonts w:ascii="宋体" w:hAnsi="宋体"/>
      <w:b/>
      <w:color w:val="000000"/>
      <w:sz w:val="24"/>
      <w:szCs w:val="24"/>
    </w:rPr>
  </w:style>
  <w:style w:type="paragraph" w:customStyle="1" w:styleId="620">
    <w:name w:val="文文文"/>
    <w:basedOn w:val="1"/>
    <w:qFormat/>
    <w:uiPriority w:val="0"/>
    <w:pPr>
      <w:widowControl/>
      <w:adjustRightInd w:val="0"/>
      <w:spacing w:line="312" w:lineRule="atLeast"/>
      <w:textAlignment w:val="baseline"/>
    </w:pPr>
    <w:rPr>
      <w:color w:val="000000"/>
      <w:kern w:val="0"/>
    </w:rPr>
  </w:style>
  <w:style w:type="paragraph" w:customStyle="1" w:styleId="621">
    <w:name w:val="Char"/>
    <w:basedOn w:val="1"/>
    <w:qFormat/>
    <w:uiPriority w:val="0"/>
    <w:pPr>
      <w:adjustRightInd w:val="0"/>
      <w:jc w:val="center"/>
    </w:pPr>
    <w:rPr>
      <w:rFonts w:eastAsia="黑体"/>
      <w:kern w:val="0"/>
      <w:sz w:val="24"/>
      <w:szCs w:val="24"/>
    </w:rPr>
  </w:style>
  <w:style w:type="paragraph" w:customStyle="1" w:styleId="622">
    <w:name w:val="MM"/>
    <w:basedOn w:val="1"/>
    <w:qFormat/>
    <w:uiPriority w:val="0"/>
    <w:pPr>
      <w:adjustRightInd w:val="0"/>
      <w:spacing w:before="60" w:after="60" w:line="360" w:lineRule="atLeast"/>
      <w:ind w:left="1560" w:hanging="426"/>
      <w:textAlignment w:val="baseline"/>
    </w:pPr>
    <w:rPr>
      <w:rFonts w:ascii="宋体" w:hAnsi="Arial"/>
      <w:spacing w:val="5"/>
      <w:kern w:val="0"/>
      <w:sz w:val="24"/>
    </w:rPr>
  </w:style>
  <w:style w:type="paragraph" w:customStyle="1" w:styleId="623">
    <w:name w:val="xl49"/>
    <w:basedOn w:val="1"/>
    <w:qFormat/>
    <w:uiPriority w:val="0"/>
    <w:pPr>
      <w:widowControl/>
      <w:pBdr>
        <w:top w:val="single" w:color="auto" w:sz="8"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624">
    <w:name w:val="样式 标题 1 + 首行缩进:  2 字符 段前: 0.8 行 段后: 0.6 行"/>
    <w:basedOn w:val="5"/>
    <w:qFormat/>
    <w:uiPriority w:val="0"/>
    <w:pPr>
      <w:keepNext/>
      <w:keepLines/>
      <w:spacing w:beforeLines="80" w:afterLines="60" w:line="240" w:lineRule="auto"/>
      <w:jc w:val="both"/>
      <w:textAlignment w:val="baseline"/>
    </w:pPr>
    <w:rPr>
      <w:rFonts w:ascii="宋体-18030" w:hAnsi="宋体-18030"/>
      <w:color w:val="FF0000"/>
      <w:szCs w:val="32"/>
    </w:rPr>
  </w:style>
  <w:style w:type="paragraph" w:customStyle="1" w:styleId="625">
    <w:name w:val="正文编号"/>
    <w:basedOn w:val="1"/>
    <w:next w:val="1"/>
    <w:qFormat/>
    <w:uiPriority w:val="0"/>
    <w:pPr>
      <w:numPr>
        <w:ilvl w:val="0"/>
        <w:numId w:val="3"/>
      </w:numPr>
    </w:pPr>
    <w:rPr>
      <w:rFonts w:ascii="宋体"/>
      <w:sz w:val="24"/>
      <w:szCs w:val="24"/>
    </w:rPr>
  </w:style>
  <w:style w:type="paragraph" w:customStyle="1" w:styleId="626">
    <w:name w:val="a0"/>
    <w:basedOn w:val="1"/>
    <w:qFormat/>
    <w:uiPriority w:val="99"/>
    <w:pPr>
      <w:widowControl/>
      <w:autoSpaceDE w:val="0"/>
      <w:autoSpaceDN w:val="0"/>
      <w:spacing w:line="240" w:lineRule="auto"/>
      <w:ind w:firstLine="420"/>
    </w:pPr>
    <w:rPr>
      <w:rFonts w:ascii="宋体" w:hAnsi="宋体" w:cs="宋体"/>
      <w:kern w:val="0"/>
      <w:szCs w:val="21"/>
    </w:rPr>
  </w:style>
  <w:style w:type="paragraph" w:customStyle="1" w:styleId="627">
    <w:name w:val="1)"/>
    <w:basedOn w:val="542"/>
    <w:qFormat/>
    <w:uiPriority w:val="0"/>
    <w:pPr>
      <w:tabs>
        <w:tab w:val="left" w:pos="525"/>
        <w:tab w:val="clear" w:pos="1134"/>
      </w:tabs>
      <w:spacing w:before="60" w:after="60" w:line="480" w:lineRule="auto"/>
      <w:ind w:left="0" w:firstLine="425"/>
    </w:pPr>
    <w:rPr>
      <w:rFonts w:ascii="宋体"/>
      <w:kern w:val="0"/>
      <w:sz w:val="24"/>
    </w:rPr>
  </w:style>
  <w:style w:type="paragraph" w:customStyle="1" w:styleId="62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color w:val="FF0000"/>
      <w:sz w:val="18"/>
      <w:szCs w:val="18"/>
    </w:rPr>
  </w:style>
  <w:style w:type="paragraph" w:customStyle="1" w:styleId="629">
    <w:name w:val="招标文件标题3 + 宋体"/>
    <w:basedOn w:val="1"/>
    <w:qFormat/>
    <w:uiPriority w:val="0"/>
    <w:pPr>
      <w:keepNext/>
      <w:keepLines/>
      <w:numPr>
        <w:ilvl w:val="2"/>
        <w:numId w:val="4"/>
      </w:numPr>
      <w:tabs>
        <w:tab w:val="left" w:pos="400"/>
      </w:tabs>
      <w:spacing w:before="60" w:after="60" w:line="415" w:lineRule="auto"/>
      <w:outlineLvl w:val="2"/>
    </w:pPr>
    <w:rPr>
      <w:rFonts w:ascii="宋体" w:hAnsi="宋体"/>
      <w:b/>
      <w:bCs/>
      <w:sz w:val="24"/>
      <w:szCs w:val="32"/>
    </w:rPr>
  </w:style>
  <w:style w:type="paragraph" w:customStyle="1" w:styleId="630">
    <w:name w:val="段 首字缩进2个字符"/>
    <w:basedOn w:val="187"/>
    <w:qFormat/>
    <w:uiPriority w:val="99"/>
    <w:pPr>
      <w:autoSpaceDE w:val="0"/>
      <w:autoSpaceDN w:val="0"/>
      <w:ind w:firstLine="420"/>
    </w:pPr>
    <w:rPr>
      <w:rFonts w:hAnsi="Calibri" w:cs="宋体"/>
      <w:sz w:val="20"/>
      <w:szCs w:val="21"/>
    </w:rPr>
  </w:style>
  <w:style w:type="paragraph" w:customStyle="1" w:styleId="631">
    <w:name w:val="表格内文字（小4）"/>
    <w:basedOn w:val="49"/>
    <w:qFormat/>
    <w:uiPriority w:val="0"/>
    <w:pPr>
      <w:adjustRightInd w:val="0"/>
      <w:spacing w:line="400" w:lineRule="atLeast"/>
      <w:jc w:val="center"/>
      <w:textAlignment w:val="baseline"/>
    </w:pPr>
    <w:rPr>
      <w:sz w:val="24"/>
    </w:rPr>
  </w:style>
  <w:style w:type="paragraph" w:customStyle="1" w:styleId="632">
    <w:name w:val="TechSpecs - Text (Bold)"/>
    <w:basedOn w:val="1"/>
    <w:qFormat/>
    <w:uiPriority w:val="0"/>
    <w:pPr>
      <w:widowControl/>
      <w:tabs>
        <w:tab w:val="left" w:pos="405"/>
        <w:tab w:val="left" w:pos="585"/>
        <w:tab w:val="left" w:pos="765"/>
      </w:tabs>
      <w:spacing w:after="40" w:line="240" w:lineRule="auto"/>
      <w:ind w:left="216" w:hanging="216"/>
      <w:jc w:val="left"/>
    </w:pPr>
    <w:rPr>
      <w:rFonts w:ascii="Arial Narrow" w:hAnsi="Arial Narrow"/>
      <w:b/>
      <w:kern w:val="0"/>
      <w:sz w:val="18"/>
    </w:rPr>
  </w:style>
  <w:style w:type="paragraph" w:customStyle="1" w:styleId="633">
    <w:name w:val="纯文本6"/>
    <w:basedOn w:val="1"/>
    <w:qFormat/>
    <w:uiPriority w:val="0"/>
    <w:pPr>
      <w:adjustRightInd w:val="0"/>
      <w:spacing w:line="480" w:lineRule="exact"/>
      <w:ind w:left="1134" w:right="-108" w:hanging="1134"/>
      <w:textAlignment w:val="baseline"/>
    </w:pPr>
    <w:rPr>
      <w:rFonts w:ascii="宋体" w:hAnsi="Courier New"/>
      <w:sz w:val="24"/>
    </w:rPr>
  </w:style>
  <w:style w:type="paragraph" w:customStyle="1" w:styleId="634">
    <w:name w:val="样式3"/>
    <w:basedOn w:val="1"/>
    <w:qFormat/>
    <w:uiPriority w:val="0"/>
    <w:pPr>
      <w:pBdr>
        <w:bottom w:val="thinThickSmallGap" w:color="auto" w:sz="18" w:space="1"/>
      </w:pBdr>
      <w:tabs>
        <w:tab w:val="center" w:pos="4153"/>
        <w:tab w:val="right" w:pos="8306"/>
      </w:tabs>
      <w:spacing w:line="240" w:lineRule="auto"/>
      <w:jc w:val="center"/>
    </w:pPr>
    <w:rPr>
      <w:rFonts w:ascii="宋体" w:hAnsi="宋体"/>
      <w:bCs/>
      <w:i/>
      <w:iCs/>
      <w:sz w:val="18"/>
      <w:szCs w:val="18"/>
    </w:rPr>
  </w:style>
  <w:style w:type="paragraph" w:customStyle="1" w:styleId="635">
    <w:name w:val="soustitre"/>
    <w:basedOn w:val="1"/>
    <w:qFormat/>
    <w:uiPriority w:val="0"/>
    <w:pPr>
      <w:widowControl/>
      <w:tabs>
        <w:tab w:val="left" w:pos="525"/>
      </w:tabs>
      <w:overflowPunct w:val="0"/>
      <w:autoSpaceDE w:val="0"/>
      <w:autoSpaceDN w:val="0"/>
      <w:adjustRightInd w:val="0"/>
      <w:spacing w:line="400" w:lineRule="exact"/>
      <w:jc w:val="center"/>
      <w:textAlignment w:val="baseline"/>
    </w:pPr>
    <w:rPr>
      <w:rFonts w:ascii="New York" w:hAnsi="New York" w:eastAsia="楷体_GB2312"/>
      <w:kern w:val="0"/>
      <w:position w:val="-6"/>
      <w:sz w:val="24"/>
      <w:lang w:val="fr-FR"/>
    </w:rPr>
  </w:style>
  <w:style w:type="paragraph" w:customStyle="1" w:styleId="636">
    <w:name w:val="xx_footspanpb1"/>
    <w:basedOn w:val="1"/>
    <w:qFormat/>
    <w:uiPriority w:val="0"/>
    <w:pPr>
      <w:widowControl/>
      <w:spacing w:before="75" w:line="240" w:lineRule="auto"/>
      <w:jc w:val="left"/>
    </w:pPr>
    <w:rPr>
      <w:rFonts w:ascii="Arial" w:hAnsi="Arial" w:cs="Arial"/>
      <w:color w:val="535353"/>
      <w:kern w:val="0"/>
      <w:sz w:val="18"/>
      <w:szCs w:val="18"/>
    </w:rPr>
  </w:style>
  <w:style w:type="paragraph" w:customStyle="1" w:styleId="637">
    <w:name w:val="xl62"/>
    <w:basedOn w:val="1"/>
    <w:qFormat/>
    <w:uiPriority w:val="0"/>
    <w:pPr>
      <w:widowControl/>
      <w:pBdr>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638">
    <w:name w:val="发布部门"/>
    <w:next w:val="187"/>
    <w:qFormat/>
    <w:uiPriority w:val="99"/>
    <w:pPr>
      <w:jc w:val="center"/>
    </w:pPr>
    <w:rPr>
      <w:rFonts w:ascii="宋体" w:hAnsi="Times New Roman" w:eastAsia="宋体" w:cs="宋体"/>
      <w:b/>
      <w:bCs/>
      <w:spacing w:val="20"/>
      <w:w w:val="135"/>
      <w:sz w:val="36"/>
      <w:szCs w:val="36"/>
      <w:lang w:val="en-US" w:eastAsia="zh-CN" w:bidi="ar-SA"/>
    </w:rPr>
  </w:style>
  <w:style w:type="paragraph" w:customStyle="1" w:styleId="639">
    <w:name w:val="样式 表格 + (符号) 宋体 五号 居中 段前: 0 磅 段后: 0 磅 行距: 最小值 0 磅"/>
    <w:basedOn w:val="537"/>
    <w:qFormat/>
    <w:uiPriority w:val="0"/>
    <w:pPr>
      <w:adjustRightInd/>
      <w:snapToGrid/>
    </w:pPr>
    <w:rPr>
      <w:rFonts w:ascii="宋体" w:hAnsi="宋体" w:cs="宋体"/>
      <w:color w:val="000000"/>
      <w:sz w:val="20"/>
      <w:szCs w:val="21"/>
    </w:rPr>
  </w:style>
  <w:style w:type="paragraph" w:customStyle="1" w:styleId="640">
    <w:name w:val="3.4.2"/>
    <w:basedOn w:val="1"/>
    <w:qFormat/>
    <w:uiPriority w:val="0"/>
    <w:pPr>
      <w:tabs>
        <w:tab w:val="left" w:pos="540"/>
      </w:tabs>
      <w:adjustRightInd w:val="0"/>
      <w:spacing w:before="120" w:line="312" w:lineRule="atLeast"/>
      <w:textAlignment w:val="baseline"/>
    </w:pPr>
    <w:rPr>
      <w:rFonts w:ascii="仿宋_GB2312" w:hAnsi="Arial" w:eastAsia="仿宋_GB2312" w:cs="Arial"/>
      <w:kern w:val="0"/>
      <w:sz w:val="24"/>
      <w:szCs w:val="24"/>
    </w:rPr>
  </w:style>
  <w:style w:type="paragraph" w:customStyle="1" w:styleId="641">
    <w:name w:val="bf"/>
    <w:basedOn w:val="1"/>
    <w:qFormat/>
    <w:uiPriority w:val="0"/>
    <w:pPr>
      <w:tabs>
        <w:tab w:val="left" w:pos="0"/>
        <w:tab w:val="left" w:pos="2269"/>
      </w:tabs>
      <w:spacing w:before="480" w:after="240" w:line="400" w:lineRule="exact"/>
      <w:ind w:left="425" w:hanging="425"/>
      <w:jc w:val="center"/>
      <w:textAlignment w:val="baseline"/>
    </w:pPr>
    <w:rPr>
      <w:rFonts w:ascii="Arial" w:hAnsi="Arial" w:eastAsia="黑体"/>
      <w:kern w:val="0"/>
      <w:sz w:val="32"/>
    </w:rPr>
  </w:style>
  <w:style w:type="paragraph" w:customStyle="1" w:styleId="642">
    <w:name w:val="标题1 Char Char Char Char"/>
    <w:basedOn w:val="1"/>
    <w:qFormat/>
    <w:uiPriority w:val="0"/>
    <w:pPr>
      <w:spacing w:line="240" w:lineRule="auto"/>
    </w:pPr>
    <w:rPr>
      <w:rFonts w:eastAsia="仿宋_GB2312"/>
      <w:szCs w:val="21"/>
    </w:rPr>
  </w:style>
  <w:style w:type="paragraph" w:customStyle="1" w:styleId="643">
    <w:name w:val="列项——"/>
    <w:qFormat/>
    <w:uiPriority w:val="99"/>
    <w:pPr>
      <w:widowControl w:val="0"/>
      <w:tabs>
        <w:tab w:val="left" w:pos="1140"/>
      </w:tabs>
      <w:ind w:left="840" w:hanging="420"/>
      <w:jc w:val="both"/>
    </w:pPr>
    <w:rPr>
      <w:rFonts w:ascii="宋体" w:hAnsi="Times New Roman" w:eastAsia="宋体" w:cs="宋体"/>
      <w:sz w:val="21"/>
      <w:szCs w:val="21"/>
      <w:lang w:val="en-US" w:eastAsia="zh-CN" w:bidi="ar-SA"/>
    </w:rPr>
  </w:style>
  <w:style w:type="paragraph" w:customStyle="1" w:styleId="644">
    <w:name w:val="样式12"/>
    <w:basedOn w:val="1"/>
    <w:qFormat/>
    <w:uiPriority w:val="0"/>
    <w:pPr>
      <w:widowControl/>
      <w:adjustRightInd w:val="0"/>
      <w:spacing w:line="355" w:lineRule="auto"/>
      <w:ind w:firstLine="200"/>
    </w:pPr>
    <w:rPr>
      <w:rFonts w:ascii="宋体" w:hAnsi="宋体" w:eastAsia="仿宋_GB2312"/>
      <w:sz w:val="28"/>
      <w:szCs w:val="28"/>
    </w:rPr>
  </w:style>
  <w:style w:type="paragraph" w:customStyle="1" w:styleId="645">
    <w:name w:val="1论文"/>
    <w:basedOn w:val="1"/>
    <w:qFormat/>
    <w:uiPriority w:val="0"/>
    <w:rPr>
      <w:sz w:val="24"/>
      <w:szCs w:val="24"/>
    </w:rPr>
  </w:style>
  <w:style w:type="paragraph" w:customStyle="1" w:styleId="646">
    <w:name w:val="表头文字"/>
    <w:basedOn w:val="1"/>
    <w:qFormat/>
    <w:uiPriority w:val="0"/>
    <w:pPr>
      <w:keepNext/>
      <w:adjustRightInd w:val="0"/>
      <w:jc w:val="center"/>
      <w:textAlignment w:val="baseline"/>
    </w:pPr>
    <w:rPr>
      <w:rFonts w:eastAsia="黑体"/>
      <w:color w:val="000000"/>
      <w:kern w:val="24"/>
      <w:sz w:val="24"/>
      <w:szCs w:val="24"/>
    </w:rPr>
  </w:style>
  <w:style w:type="paragraph" w:customStyle="1" w:styleId="647">
    <w:name w:val="标题3，标书三级标题"/>
    <w:basedOn w:val="7"/>
    <w:next w:val="1"/>
    <w:qFormat/>
    <w:uiPriority w:val="0"/>
    <w:pPr>
      <w:tabs>
        <w:tab w:val="left" w:pos="0"/>
      </w:tabs>
      <w:adjustRightInd w:val="0"/>
      <w:spacing w:before="100" w:beforeAutospacing="1" w:after="100" w:afterAutospacing="1"/>
      <w:jc w:val="left"/>
      <w:textAlignment w:val="baseline"/>
      <w:outlineLvl w:val="9"/>
    </w:pPr>
    <w:rPr>
      <w:kern w:val="24"/>
      <w:sz w:val="28"/>
    </w:rPr>
  </w:style>
  <w:style w:type="paragraph" w:customStyle="1" w:styleId="648">
    <w:name w:val="样式 文 + (符号) 宋体 小四 加粗 左侧:  0 厘米 首行缩进:  0.85 厘米 段前: 0 磅 段后: ..."/>
    <w:basedOn w:val="1"/>
    <w:qFormat/>
    <w:uiPriority w:val="0"/>
    <w:pPr>
      <w:tabs>
        <w:tab w:val="left" w:pos="840"/>
      </w:tabs>
      <w:spacing w:line="240" w:lineRule="auto"/>
      <w:jc w:val="center"/>
    </w:pPr>
    <w:rPr>
      <w:rFonts w:ascii="Arial" w:hAnsi="宋体" w:cs="宋体"/>
      <w:bCs/>
      <w:sz w:val="24"/>
    </w:rPr>
  </w:style>
  <w:style w:type="paragraph" w:customStyle="1" w:styleId="649">
    <w:name w:val="xl2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jc w:val="center"/>
    </w:pPr>
    <w:rPr>
      <w:rFonts w:ascii="宋体" w:hAnsi="宋体" w:cs="宋体"/>
      <w:kern w:val="0"/>
      <w:sz w:val="20"/>
      <w:szCs w:val="24"/>
    </w:rPr>
  </w:style>
  <w:style w:type="paragraph" w:customStyle="1" w:styleId="650">
    <w:name w:val="Char4"/>
    <w:basedOn w:val="1"/>
    <w:qFormat/>
    <w:uiPriority w:val="0"/>
    <w:pPr>
      <w:spacing w:line="240" w:lineRule="auto"/>
    </w:pPr>
    <w:rPr>
      <w:szCs w:val="24"/>
    </w:rPr>
  </w:style>
  <w:style w:type="paragraph" w:customStyle="1" w:styleId="651">
    <w:name w:val="样式 正文文本正文小标题 + (西文) Times New Roman (中文) 新宋体 小四 左 左侧:  0.85..."/>
    <w:basedOn w:val="3"/>
    <w:qFormat/>
    <w:uiPriority w:val="0"/>
    <w:pPr>
      <w:spacing w:after="0" w:line="300" w:lineRule="auto"/>
      <w:ind w:left="1191" w:hanging="709"/>
      <w:jc w:val="left"/>
    </w:pPr>
    <w:rPr>
      <w:rFonts w:ascii="Calibri" w:hAnsi="新宋体" w:eastAsia="新宋体"/>
      <w:kern w:val="0"/>
      <w:sz w:val="24"/>
      <w:lang w:val="zh-CN"/>
    </w:rPr>
  </w:style>
  <w:style w:type="paragraph" w:customStyle="1" w:styleId="652">
    <w:name w:val="TABLE-cell"/>
    <w:basedOn w:val="1"/>
    <w:qFormat/>
    <w:uiPriority w:val="99"/>
    <w:pPr>
      <w:widowControl/>
      <w:tabs>
        <w:tab w:val="center" w:pos="4536"/>
        <w:tab w:val="right" w:pos="9072"/>
      </w:tabs>
      <w:spacing w:before="60" w:after="60" w:line="240" w:lineRule="auto"/>
      <w:jc w:val="left"/>
    </w:pPr>
    <w:rPr>
      <w:rFonts w:ascii="Arial" w:hAnsi="Arial" w:cs="Arial"/>
      <w:spacing w:val="8"/>
      <w:kern w:val="0"/>
      <w:sz w:val="16"/>
      <w:szCs w:val="16"/>
      <w:lang w:eastAsia="en-US"/>
    </w:rPr>
  </w:style>
  <w:style w:type="paragraph" w:customStyle="1" w:styleId="653">
    <w:name w:val="样式 标题A + 段后: 0.5 行"/>
    <w:basedOn w:val="654"/>
    <w:qFormat/>
    <w:uiPriority w:val="0"/>
    <w:pPr>
      <w:widowControl/>
      <w:adjustRightInd/>
      <w:snapToGrid/>
      <w:spacing w:after="50" w:line="360" w:lineRule="auto"/>
      <w:textAlignment w:val="auto"/>
    </w:pPr>
    <w:rPr>
      <w:rFonts w:ascii="宋体" w:cs="宋体"/>
      <w:color w:val="auto"/>
      <w:sz w:val="24"/>
      <w:szCs w:val="20"/>
    </w:rPr>
  </w:style>
  <w:style w:type="paragraph" w:customStyle="1" w:styleId="654">
    <w:name w:val="标题A"/>
    <w:basedOn w:val="1"/>
    <w:qFormat/>
    <w:uiPriority w:val="0"/>
    <w:pPr>
      <w:adjustRightInd w:val="0"/>
      <w:spacing w:line="240" w:lineRule="auto"/>
      <w:jc w:val="center"/>
      <w:textAlignment w:val="baseline"/>
    </w:pPr>
    <w:rPr>
      <w:rFonts w:eastAsia="黑体"/>
      <w:color w:val="333300"/>
      <w:kern w:val="0"/>
      <w:szCs w:val="21"/>
    </w:rPr>
  </w:style>
  <w:style w:type="paragraph" w:customStyle="1" w:styleId="655">
    <w:name w:val="样式 正文首行缩进 2 + 行距: 单倍行距 左  3.5 字符"/>
    <w:basedOn w:val="31"/>
    <w:qFormat/>
    <w:uiPriority w:val="0"/>
    <w:pPr>
      <w:overflowPunct w:val="0"/>
      <w:adjustRightInd w:val="0"/>
      <w:spacing w:after="0" w:line="360" w:lineRule="auto"/>
      <w:ind w:left="840" w:leftChars="350" w:firstLine="420"/>
      <w:textAlignment w:val="baseline"/>
    </w:pPr>
    <w:rPr>
      <w:rFonts w:ascii="Times New Roman" w:hAnsi="Times New Roman" w:cs="宋体"/>
      <w:color w:val="000000"/>
      <w:szCs w:val="24"/>
      <w:lang w:val="zh-CN"/>
    </w:rPr>
  </w:style>
  <w:style w:type="paragraph" w:customStyle="1" w:styleId="656">
    <w:name w:val="简单回函地址"/>
    <w:basedOn w:val="1"/>
    <w:qFormat/>
    <w:uiPriority w:val="0"/>
    <w:pPr>
      <w:spacing w:line="300" w:lineRule="auto"/>
      <w:ind w:firstLine="200"/>
    </w:pPr>
    <w:rPr>
      <w:rFonts w:ascii="宋体" w:hAnsi="宋体"/>
      <w:sz w:val="24"/>
      <w:szCs w:val="24"/>
    </w:rPr>
  </w:style>
  <w:style w:type="paragraph" w:customStyle="1" w:styleId="657">
    <w:name w:val="正文文字 Char Char Char"/>
    <w:basedOn w:val="1"/>
    <w:qFormat/>
    <w:uiPriority w:val="0"/>
    <w:pPr>
      <w:tabs>
        <w:tab w:val="left" w:pos="1191"/>
      </w:tabs>
      <w:adjustRightInd w:val="0"/>
      <w:spacing w:line="300" w:lineRule="auto"/>
      <w:ind w:left="1690" w:hanging="1690"/>
      <w:outlineLvl w:val="0"/>
    </w:pPr>
    <w:rPr>
      <w:rFonts w:cs="Arial"/>
      <w:kern w:val="0"/>
      <w:sz w:val="24"/>
      <w:szCs w:val="24"/>
    </w:rPr>
  </w:style>
  <w:style w:type="paragraph" w:customStyle="1" w:styleId="658">
    <w:name w:val="节标"/>
    <w:basedOn w:val="618"/>
    <w:next w:val="1"/>
    <w:qFormat/>
    <w:uiPriority w:val="0"/>
    <w:pPr>
      <w:keepLines/>
      <w:spacing w:after="360"/>
      <w:jc w:val="center"/>
    </w:pPr>
  </w:style>
  <w:style w:type="paragraph" w:customStyle="1" w:styleId="659">
    <w:name w:val="1.1.1.1a"/>
    <w:basedOn w:val="215"/>
    <w:qFormat/>
    <w:uiPriority w:val="0"/>
    <w:pPr>
      <w:tabs>
        <w:tab w:val="left" w:pos="567"/>
        <w:tab w:val="clear" w:pos="1134"/>
      </w:tabs>
      <w:spacing w:before="120" w:after="0" w:line="360" w:lineRule="auto"/>
      <w:ind w:left="0" w:firstLine="0"/>
      <w:jc w:val="both"/>
      <w:outlineLvl w:val="2"/>
    </w:pPr>
    <w:rPr>
      <w:b/>
      <w:sz w:val="28"/>
      <w:lang w:val="zh-CN"/>
    </w:rPr>
  </w:style>
  <w:style w:type="paragraph" w:customStyle="1" w:styleId="660">
    <w:name w:val="Char Char Char Char2 Char Char"/>
    <w:basedOn w:val="1"/>
    <w:qFormat/>
    <w:uiPriority w:val="0"/>
    <w:pPr>
      <w:tabs>
        <w:tab w:val="left" w:pos="0"/>
        <w:tab w:val="left" w:pos="1134"/>
        <w:tab w:val="left" w:pos="8505"/>
      </w:tabs>
      <w:spacing w:line="240" w:lineRule="auto"/>
    </w:pPr>
    <w:rPr>
      <w:szCs w:val="24"/>
    </w:rPr>
  </w:style>
  <w:style w:type="paragraph" w:customStyle="1" w:styleId="661">
    <w:name w:val="其他发布部门"/>
    <w:basedOn w:val="1"/>
    <w:qFormat/>
    <w:uiPriority w:val="99"/>
    <w:pPr>
      <w:widowControl/>
      <w:spacing w:line="240" w:lineRule="atLeast"/>
      <w:jc w:val="center"/>
    </w:pPr>
    <w:rPr>
      <w:rFonts w:ascii="黑体" w:eastAsia="黑体" w:cs="黑体"/>
      <w:spacing w:val="20"/>
      <w:w w:val="135"/>
      <w:kern w:val="0"/>
      <w:sz w:val="36"/>
      <w:szCs w:val="36"/>
    </w:rPr>
  </w:style>
  <w:style w:type="paragraph" w:customStyle="1" w:styleId="662">
    <w:name w:val="标书4-四级标题"/>
    <w:basedOn w:val="11"/>
    <w:next w:val="13"/>
    <w:qFormat/>
    <w:uiPriority w:val="0"/>
    <w:pPr>
      <w:tabs>
        <w:tab w:val="left" w:pos="1035"/>
        <w:tab w:val="clear" w:pos="630"/>
        <w:tab w:val="clear" w:pos="840"/>
      </w:tabs>
      <w:outlineLvl w:val="3"/>
    </w:pPr>
    <w:rPr>
      <w:b w:val="0"/>
    </w:rPr>
  </w:style>
  <w:style w:type="paragraph" w:customStyle="1" w:styleId="66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0"/>
      <w:szCs w:val="24"/>
    </w:rPr>
  </w:style>
  <w:style w:type="paragraph" w:customStyle="1" w:styleId="664">
    <w:name w:val="列表1"/>
    <w:basedOn w:val="665"/>
    <w:qFormat/>
    <w:uiPriority w:val="99"/>
    <w:pPr>
      <w:tabs>
        <w:tab w:val="left" w:pos="340"/>
      </w:tabs>
      <w:snapToGrid/>
      <w:spacing w:before="0" w:after="100"/>
      <w:ind w:left="340" w:hanging="340"/>
    </w:pPr>
    <w:rPr>
      <w:lang w:val="en-US" w:eastAsia="en-US"/>
    </w:rPr>
  </w:style>
  <w:style w:type="paragraph" w:customStyle="1" w:styleId="665">
    <w:name w:val="PARAGRAPH"/>
    <w:qFormat/>
    <w:uiPriority w:val="0"/>
    <w:pPr>
      <w:snapToGrid w:val="0"/>
      <w:spacing w:before="100" w:after="200"/>
      <w:jc w:val="both"/>
    </w:pPr>
    <w:rPr>
      <w:rFonts w:ascii="Arial" w:hAnsi="Arial" w:eastAsia="宋体" w:cs="Arial"/>
      <w:spacing w:val="8"/>
      <w:lang w:val="en-GB" w:eastAsia="zh-CN" w:bidi="ar-SA"/>
    </w:rPr>
  </w:style>
  <w:style w:type="paragraph" w:customStyle="1" w:styleId="666">
    <w:name w:val="Char31"/>
    <w:basedOn w:val="1"/>
    <w:qFormat/>
    <w:uiPriority w:val="0"/>
    <w:pPr>
      <w:spacing w:line="240" w:lineRule="auto"/>
    </w:pPr>
    <w:rPr>
      <w:szCs w:val="24"/>
    </w:rPr>
  </w:style>
  <w:style w:type="paragraph" w:customStyle="1" w:styleId="667">
    <w:name w:val="xl47"/>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668">
    <w:name w:val="样式 正文0 + 宋体 黑色"/>
    <w:basedOn w:val="669"/>
    <w:qFormat/>
    <w:uiPriority w:val="0"/>
    <w:pPr>
      <w:tabs>
        <w:tab w:val="left" w:pos="851"/>
      </w:tabs>
    </w:pPr>
    <w:rPr>
      <w:rFonts w:ascii="宋体" w:hAnsi="宋体"/>
      <w:color w:val="000000"/>
    </w:rPr>
  </w:style>
  <w:style w:type="paragraph" w:customStyle="1" w:styleId="669">
    <w:name w:val="正文0"/>
    <w:basedOn w:val="1"/>
    <w:qFormat/>
    <w:uiPriority w:val="0"/>
    <w:pPr>
      <w:tabs>
        <w:tab w:val="left" w:pos="851"/>
      </w:tabs>
      <w:ind w:firstLine="482"/>
    </w:pPr>
    <w:rPr>
      <w:sz w:val="24"/>
    </w:rPr>
  </w:style>
  <w:style w:type="paragraph" w:customStyle="1" w:styleId="670">
    <w:name w:val="样式 表内文字 + 楷体_GB2312 段前: 0.4 行 段后: 0.4 行"/>
    <w:basedOn w:val="671"/>
    <w:qFormat/>
    <w:uiPriority w:val="0"/>
    <w:pPr>
      <w:adjustRightInd w:val="0"/>
      <w:spacing w:beforeLines="40" w:afterLines="40"/>
      <w:jc w:val="center"/>
      <w:textAlignment w:val="baseline"/>
    </w:pPr>
    <w:rPr>
      <w:rFonts w:ascii="Times New Roman"/>
      <w:kern w:val="28"/>
      <w:sz w:val="21"/>
      <w:szCs w:val="21"/>
    </w:rPr>
  </w:style>
  <w:style w:type="paragraph" w:customStyle="1" w:styleId="671">
    <w:name w:val="表内文字"/>
    <w:basedOn w:val="3"/>
    <w:qFormat/>
    <w:uiPriority w:val="0"/>
    <w:pPr>
      <w:spacing w:after="0" w:line="240" w:lineRule="auto"/>
    </w:pPr>
    <w:rPr>
      <w:rFonts w:ascii="楷体_GB2312" w:eastAsia="楷体_GB2312"/>
      <w:sz w:val="28"/>
    </w:rPr>
  </w:style>
  <w:style w:type="paragraph" w:customStyle="1" w:styleId="672">
    <w:name w:val="样式 标题 3 + 加粗 段前: 0.25 行 行距: 单倍行距"/>
    <w:basedOn w:val="7"/>
    <w:qFormat/>
    <w:uiPriority w:val="0"/>
    <w:pPr>
      <w:tabs>
        <w:tab w:val="left" w:pos="567"/>
      </w:tabs>
      <w:overflowPunct w:val="0"/>
      <w:adjustRightInd w:val="0"/>
      <w:spacing w:beforeLines="25" w:afterLines="50"/>
      <w:ind w:left="1134" w:hanging="1134"/>
      <w:textAlignment w:val="baseline"/>
    </w:pPr>
    <w:rPr>
      <w:rFonts w:cs="宋体"/>
      <w:bCs/>
      <w:color w:val="FF0000"/>
      <w:lang w:val="zh-CN"/>
    </w:rPr>
  </w:style>
  <w:style w:type="paragraph" w:customStyle="1" w:styleId="673">
    <w:name w:val="日期3"/>
    <w:basedOn w:val="1"/>
    <w:next w:val="1"/>
    <w:qFormat/>
    <w:uiPriority w:val="0"/>
    <w:pPr>
      <w:spacing w:line="300" w:lineRule="auto"/>
      <w:ind w:left="1134" w:hanging="1134"/>
      <w:jc w:val="right"/>
      <w:textAlignment w:val="baseline"/>
    </w:pPr>
    <w:rPr>
      <w:rFonts w:ascii="Arial" w:hAnsi="Arial"/>
      <w:kern w:val="0"/>
      <w:sz w:val="24"/>
    </w:rPr>
  </w:style>
  <w:style w:type="paragraph" w:customStyle="1" w:styleId="674">
    <w:name w:val="Char6"/>
    <w:basedOn w:val="1"/>
    <w:qFormat/>
    <w:uiPriority w:val="0"/>
    <w:pPr>
      <w:spacing w:line="240" w:lineRule="auto"/>
    </w:pPr>
    <w:rPr>
      <w:szCs w:val="21"/>
    </w:rPr>
  </w:style>
  <w:style w:type="paragraph" w:customStyle="1" w:styleId="675">
    <w:name w:val="样式 标题 4 + 段前: 0.5 行"/>
    <w:basedOn w:val="8"/>
    <w:qFormat/>
    <w:uiPriority w:val="0"/>
    <w:pPr>
      <w:spacing w:beforeLines="50"/>
    </w:pPr>
    <w:rPr>
      <w:rFonts w:ascii="宋体" w:hAnsi="Arial" w:cs="宋体"/>
      <w:spacing w:val="10"/>
      <w:szCs w:val="24"/>
      <w:lang w:val="zh-CN"/>
    </w:rPr>
  </w:style>
  <w:style w:type="paragraph" w:customStyle="1" w:styleId="676">
    <w:name w:val="首行缩进"/>
    <w:basedOn w:val="677"/>
    <w:qFormat/>
    <w:uiPriority w:val="0"/>
    <w:pPr>
      <w:ind w:firstLine="167" w:firstLineChars="167"/>
    </w:pPr>
  </w:style>
  <w:style w:type="paragraph" w:customStyle="1" w:styleId="677">
    <w:name w:val="首行缩进1"/>
    <w:basedOn w:val="678"/>
    <w:qFormat/>
    <w:uiPriority w:val="0"/>
    <w:pPr>
      <w:ind w:firstLine="160" w:firstLineChars="160"/>
    </w:pPr>
  </w:style>
  <w:style w:type="paragraph" w:customStyle="1" w:styleId="678">
    <w:name w:val="样式 黑色 首行缩进:  2 字符"/>
    <w:basedOn w:val="1"/>
    <w:qFormat/>
    <w:uiPriority w:val="0"/>
    <w:pPr>
      <w:adjustRightInd w:val="0"/>
      <w:spacing w:line="460" w:lineRule="exact"/>
      <w:ind w:firstLine="167" w:firstLineChars="167"/>
    </w:pPr>
    <w:rPr>
      <w:rFonts w:ascii="宋体" w:hAnsi="宋体"/>
      <w:color w:val="000000"/>
      <w:sz w:val="24"/>
    </w:rPr>
  </w:style>
  <w:style w:type="paragraph" w:customStyle="1" w:styleId="679">
    <w:name w:val="列出段落11"/>
    <w:basedOn w:val="1"/>
    <w:qFormat/>
    <w:uiPriority w:val="0"/>
    <w:pPr>
      <w:spacing w:line="240" w:lineRule="auto"/>
      <w:ind w:firstLine="420"/>
    </w:pPr>
    <w:rPr>
      <w:rFonts w:ascii="Calibri" w:hAnsi="Calibri"/>
      <w:szCs w:val="22"/>
    </w:rPr>
  </w:style>
  <w:style w:type="paragraph" w:customStyle="1" w:styleId="680">
    <w:name w:val="1.1.1"/>
    <w:basedOn w:val="1"/>
    <w:qFormat/>
    <w:uiPriority w:val="0"/>
    <w:pPr>
      <w:tabs>
        <w:tab w:val="left" w:pos="0"/>
        <w:tab w:val="left" w:pos="1134"/>
        <w:tab w:val="left" w:pos="8505"/>
      </w:tabs>
      <w:autoSpaceDE w:val="0"/>
      <w:autoSpaceDN w:val="0"/>
      <w:adjustRightInd w:val="0"/>
      <w:spacing w:before="240" w:after="60" w:line="360" w:lineRule="atLeast"/>
    </w:pPr>
    <w:rPr>
      <w:rFonts w:ascii="Arial" w:hAnsi="Arial"/>
      <w:b/>
      <w:kern w:val="0"/>
      <w:sz w:val="24"/>
    </w:rPr>
  </w:style>
  <w:style w:type="paragraph" w:customStyle="1" w:styleId="681">
    <w:name w:val="第一行"/>
    <w:basedOn w:val="1"/>
    <w:qFormat/>
    <w:uiPriority w:val="0"/>
    <w:pPr>
      <w:spacing w:beforeLines="100"/>
      <w:jc w:val="center"/>
    </w:pPr>
    <w:rPr>
      <w:rFonts w:ascii="宋体"/>
      <w:b/>
      <w:bCs/>
      <w:sz w:val="32"/>
      <w:szCs w:val="32"/>
    </w:rPr>
  </w:style>
  <w:style w:type="paragraph" w:customStyle="1" w:styleId="682">
    <w:name w:val="样式 附图 + 行距: 多倍行距 1.25 字行"/>
    <w:basedOn w:val="683"/>
    <w:qFormat/>
    <w:uiPriority w:val="0"/>
    <w:pPr>
      <w:tabs>
        <w:tab w:val="left" w:pos="435"/>
        <w:tab w:val="left" w:pos="1920"/>
        <w:tab w:val="left" w:pos="2520"/>
        <w:tab w:val="left" w:pos="2880"/>
        <w:tab w:val="center" w:pos="4153"/>
        <w:tab w:val="right" w:pos="8306"/>
      </w:tabs>
      <w:adjustRightInd/>
      <w:ind w:left="435" w:hanging="435"/>
      <w:textAlignment w:val="auto"/>
    </w:pPr>
    <w:rPr>
      <w:rFonts w:ascii="Times New Roman" w:hAnsi="Times New Roman" w:eastAsia="楷体_GB2312" w:cs="Times New Roman"/>
      <w:kern w:val="2"/>
      <w:sz w:val="28"/>
      <w:szCs w:val="24"/>
    </w:rPr>
  </w:style>
  <w:style w:type="paragraph" w:customStyle="1" w:styleId="683">
    <w:name w:val="附图"/>
    <w:basedOn w:val="684"/>
    <w:qFormat/>
    <w:uiPriority w:val="0"/>
    <w:pPr>
      <w:keepNext/>
      <w:pBdr>
        <w:bottom w:val="none" w:color="auto" w:sz="0" w:space="0"/>
      </w:pBdr>
      <w:tabs>
        <w:tab w:val="left" w:pos="2520"/>
        <w:tab w:val="left" w:pos="2880"/>
        <w:tab w:val="center" w:pos="4153"/>
        <w:tab w:val="right" w:pos="8306"/>
      </w:tabs>
      <w:adjustRightInd w:val="0"/>
      <w:snapToGrid/>
      <w:spacing w:line="300" w:lineRule="auto"/>
      <w:ind w:left="1860" w:hanging="420"/>
      <w:jc w:val="both"/>
      <w:textAlignment w:val="baseline"/>
    </w:pPr>
    <w:rPr>
      <w:rFonts w:ascii="Arial" w:hAnsi="Arial" w:eastAsia="宋体" w:cs="Arial"/>
      <w:b/>
      <w:bCs/>
      <w:kern w:val="0"/>
      <w:sz w:val="24"/>
      <w:szCs w:val="20"/>
    </w:rPr>
  </w:style>
  <w:style w:type="paragraph" w:customStyle="1" w:styleId="684">
    <w:name w:val="样式2"/>
    <w:basedOn w:val="1"/>
    <w:qFormat/>
    <w:uiPriority w:val="0"/>
    <w:pPr>
      <w:pBdr>
        <w:bottom w:val="single" w:color="auto" w:sz="6" w:space="1"/>
      </w:pBdr>
      <w:tabs>
        <w:tab w:val="center" w:pos="4153"/>
        <w:tab w:val="right" w:pos="8306"/>
      </w:tabs>
      <w:spacing w:line="240" w:lineRule="auto"/>
      <w:jc w:val="center"/>
    </w:pPr>
    <w:rPr>
      <w:rFonts w:eastAsia="华文楷体"/>
      <w:sz w:val="18"/>
      <w:szCs w:val="18"/>
    </w:rPr>
  </w:style>
  <w:style w:type="paragraph" w:customStyle="1" w:styleId="685">
    <w:name w:val="题目2"/>
    <w:basedOn w:val="1"/>
    <w:qFormat/>
    <w:uiPriority w:val="0"/>
    <w:pPr>
      <w:tabs>
        <w:tab w:val="left" w:pos="1035"/>
      </w:tabs>
      <w:jc w:val="center"/>
    </w:pPr>
    <w:rPr>
      <w:rFonts w:ascii="黑体" w:hAnsi="宋体" w:eastAsia="黑体"/>
      <w:bCs/>
      <w:sz w:val="52"/>
      <w:szCs w:val="32"/>
    </w:rPr>
  </w:style>
  <w:style w:type="paragraph" w:customStyle="1" w:styleId="686">
    <w:name w:val="xl74"/>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kern w:val="0"/>
      <w:sz w:val="24"/>
      <w:szCs w:val="24"/>
    </w:rPr>
  </w:style>
  <w:style w:type="paragraph" w:customStyle="1" w:styleId="687">
    <w:name w:val="xl60"/>
    <w:basedOn w:val="1"/>
    <w:qFormat/>
    <w:uiPriority w:val="0"/>
    <w:pPr>
      <w:widowControl/>
      <w:pBdr>
        <w:left w:val="single" w:color="auto" w:sz="4" w:space="0"/>
        <w:bottom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688">
    <w:name w:val="已访问的超级链接"/>
    <w:qFormat/>
    <w:uiPriority w:val="0"/>
    <w:pPr>
      <w:widowControl w:val="0"/>
      <w:spacing w:line="480" w:lineRule="exact"/>
      <w:ind w:left="1134" w:hanging="1134"/>
      <w:jc w:val="both"/>
    </w:pPr>
    <w:rPr>
      <w:rFonts w:ascii="Arial" w:hAnsi="Arial" w:eastAsia="宋体" w:cs="Times New Roman"/>
      <w:kern w:val="2"/>
      <w:sz w:val="24"/>
      <w:lang w:val="en-US" w:eastAsia="zh-CN" w:bidi="ar-SA"/>
    </w:rPr>
  </w:style>
  <w:style w:type="paragraph" w:customStyle="1" w:styleId="689">
    <w:name w:val="样式7表名"/>
    <w:next w:val="690"/>
    <w:qFormat/>
    <w:uiPriority w:val="0"/>
    <w:pPr>
      <w:spacing w:before="120" w:line="360" w:lineRule="auto"/>
      <w:jc w:val="center"/>
    </w:pPr>
    <w:rPr>
      <w:rFonts w:ascii="黑体" w:hAnsi="Times New Roman" w:eastAsia="黑体" w:cs="Times New Roman"/>
      <w:spacing w:val="60"/>
      <w:sz w:val="24"/>
      <w:lang w:val="en-US" w:eastAsia="zh-CN" w:bidi="ar-SA"/>
    </w:rPr>
  </w:style>
  <w:style w:type="paragraph" w:customStyle="1" w:styleId="690">
    <w:name w:val="样式8表号"/>
    <w:next w:val="691"/>
    <w:qFormat/>
    <w:uiPriority w:val="0"/>
    <w:pPr>
      <w:widowControl w:val="0"/>
      <w:spacing w:line="360" w:lineRule="auto"/>
      <w:ind w:firstLine="510"/>
      <w:jc w:val="both"/>
    </w:pPr>
    <w:rPr>
      <w:rFonts w:ascii="Times New Roman" w:hAnsi="Times New Roman" w:eastAsia="宋体" w:cs="Times New Roman"/>
      <w:lang w:val="en-US" w:eastAsia="zh-CN" w:bidi="ar-SA"/>
    </w:rPr>
  </w:style>
  <w:style w:type="paragraph" w:customStyle="1" w:styleId="691">
    <w:name w:val="样式9表格"/>
    <w:next w:val="1"/>
    <w:qFormat/>
    <w:uiPriority w:val="0"/>
    <w:pPr>
      <w:widowControl w:val="0"/>
      <w:spacing w:before="100" w:afterLines="40"/>
      <w:jc w:val="center"/>
    </w:pPr>
    <w:rPr>
      <w:rFonts w:ascii="Times New Roman" w:hAnsi="Times New Roman" w:eastAsia="宋体" w:cs="Times New Roman"/>
      <w:lang w:val="en-US" w:eastAsia="zh-CN" w:bidi="ar-SA"/>
    </w:rPr>
  </w:style>
  <w:style w:type="paragraph" w:customStyle="1" w:styleId="692">
    <w:name w:val="样式 样式 样式 1) 这 + 左侧:  3 字符 首行缩进:  3.5 字符 + 左侧:  3.5 字符 首行缩进:  2 字..."/>
    <w:basedOn w:val="693"/>
    <w:qFormat/>
    <w:uiPriority w:val="0"/>
    <w:pPr>
      <w:ind w:left="550" w:hanging="150" w:hangingChars="150"/>
    </w:pPr>
  </w:style>
  <w:style w:type="paragraph" w:customStyle="1" w:styleId="693">
    <w:name w:val="样式 样式 1) 这 + 左侧:  3 字符 首行缩进:  3.5 字符 + 左侧:  3.5 字符 首行缩进:  2 字符"/>
    <w:basedOn w:val="694"/>
    <w:qFormat/>
    <w:uiPriority w:val="0"/>
    <w:pPr>
      <w:ind w:left="400" w:leftChars="400" w:firstLine="0" w:firstLineChars="0"/>
    </w:pPr>
  </w:style>
  <w:style w:type="paragraph" w:customStyle="1" w:styleId="694">
    <w:name w:val="样式 1) 这 + 左侧:  3 字符 首行缩进:  3.5 字符"/>
    <w:basedOn w:val="695"/>
    <w:qFormat/>
    <w:uiPriority w:val="0"/>
    <w:pPr>
      <w:ind w:left="350" w:leftChars="350" w:firstLine="200" w:firstLineChars="200"/>
    </w:pPr>
  </w:style>
  <w:style w:type="paragraph" w:customStyle="1" w:styleId="695">
    <w:name w:val="1) 这"/>
    <w:basedOn w:val="1"/>
    <w:qFormat/>
    <w:uiPriority w:val="0"/>
    <w:pPr>
      <w:adjustRightInd w:val="0"/>
      <w:ind w:left="300" w:leftChars="300" w:firstLine="350" w:firstLineChars="350"/>
      <w:jc w:val="left"/>
      <w:textAlignment w:val="baseline"/>
    </w:pPr>
    <w:rPr>
      <w:rFonts w:ascii="宋体"/>
      <w:kern w:val="0"/>
      <w:sz w:val="24"/>
    </w:rPr>
  </w:style>
  <w:style w:type="paragraph" w:customStyle="1" w:styleId="696">
    <w:name w:val="标题4，标书四级标题"/>
    <w:basedOn w:val="8"/>
    <w:qFormat/>
    <w:uiPriority w:val="0"/>
    <w:pPr>
      <w:tabs>
        <w:tab w:val="left" w:pos="0"/>
        <w:tab w:val="left" w:pos="936"/>
      </w:tabs>
      <w:spacing w:beforeLines="50"/>
      <w:jc w:val="left"/>
    </w:pPr>
    <w:rPr>
      <w:color w:val="000000"/>
    </w:rPr>
  </w:style>
  <w:style w:type="paragraph" w:customStyle="1" w:styleId="697">
    <w:name w:val="样式 标题 3 + 首行缩进:  2 字符"/>
    <w:basedOn w:val="7"/>
    <w:qFormat/>
    <w:uiPriority w:val="0"/>
    <w:pPr>
      <w:spacing w:before="120" w:after="120"/>
      <w:ind w:firstLine="420"/>
      <w:jc w:val="left"/>
    </w:pPr>
    <w:rPr>
      <w:rFonts w:cs="宋体"/>
      <w:bCs/>
    </w:rPr>
  </w:style>
  <w:style w:type="paragraph" w:customStyle="1" w:styleId="698">
    <w:name w:val="Char Char Char Char Char Char"/>
    <w:basedOn w:val="1"/>
    <w:qFormat/>
    <w:uiPriority w:val="0"/>
    <w:pPr>
      <w:adjustRightInd w:val="0"/>
      <w:spacing w:line="360" w:lineRule="atLeast"/>
      <w:jc w:val="left"/>
      <w:textAlignment w:val="baseline"/>
    </w:pPr>
    <w:rPr>
      <w:kern w:val="0"/>
      <w:sz w:val="24"/>
      <w:szCs w:val="24"/>
    </w:rPr>
  </w:style>
  <w:style w:type="paragraph" w:customStyle="1" w:styleId="699">
    <w:name w:val="biao"/>
    <w:basedOn w:val="429"/>
    <w:qFormat/>
    <w:uiPriority w:val="0"/>
    <w:pPr>
      <w:tabs>
        <w:tab w:val="left" w:pos="0"/>
      </w:tabs>
      <w:autoSpaceDE w:val="0"/>
      <w:autoSpaceDN w:val="0"/>
      <w:adjustRightInd w:val="0"/>
      <w:spacing w:line="360" w:lineRule="atLeast"/>
      <w:ind w:left="0" w:firstLine="0"/>
      <w:textAlignment w:val="auto"/>
    </w:pPr>
    <w:rPr>
      <w:rFonts w:hAnsi="Calibri"/>
      <w:spacing w:val="0"/>
      <w:szCs w:val="24"/>
    </w:rPr>
  </w:style>
  <w:style w:type="paragraph" w:customStyle="1" w:styleId="700">
    <w:name w:val="文字标题"/>
    <w:basedOn w:val="8"/>
    <w:qFormat/>
    <w:uiPriority w:val="0"/>
    <w:pPr>
      <w:keepNext/>
      <w:autoSpaceDE w:val="0"/>
      <w:autoSpaceDN w:val="0"/>
      <w:adjustRightInd w:val="0"/>
      <w:spacing w:line="460" w:lineRule="exact"/>
    </w:pPr>
    <w:rPr>
      <w:rFonts w:ascii="Arial" w:hAnsi="Arial"/>
      <w:bCs/>
      <w:color w:val="000000"/>
      <w:szCs w:val="24"/>
      <w:lang w:val="zh-CN"/>
    </w:rPr>
  </w:style>
  <w:style w:type="paragraph" w:customStyle="1" w:styleId="701">
    <w:name w:val="章节标志"/>
    <w:basedOn w:val="1"/>
    <w:next w:val="1"/>
    <w:qFormat/>
    <w:uiPriority w:val="0"/>
    <w:pPr>
      <w:keepNext/>
      <w:widowControl/>
      <w:overflowPunct w:val="0"/>
      <w:autoSpaceDE w:val="0"/>
      <w:autoSpaceDN w:val="0"/>
      <w:adjustRightInd w:val="0"/>
      <w:spacing w:before="360" w:line="240" w:lineRule="auto"/>
      <w:jc w:val="center"/>
      <w:textAlignment w:val="baseline"/>
    </w:pPr>
    <w:rPr>
      <w:rFonts w:ascii="Arial" w:hAnsi="Arial"/>
      <w:b/>
      <w:kern w:val="28"/>
      <w:sz w:val="24"/>
      <w:u w:val="single"/>
    </w:rPr>
  </w:style>
  <w:style w:type="paragraph" w:customStyle="1" w:styleId="702">
    <w:name w:val="NN"/>
    <w:basedOn w:val="1"/>
    <w:qFormat/>
    <w:uiPriority w:val="0"/>
    <w:pPr>
      <w:adjustRightInd w:val="0"/>
      <w:spacing w:line="360" w:lineRule="atLeast"/>
      <w:ind w:left="1134"/>
      <w:textAlignment w:val="baseline"/>
    </w:pPr>
    <w:rPr>
      <w:rFonts w:ascii="宋体"/>
      <w:spacing w:val="5"/>
      <w:kern w:val="0"/>
      <w:sz w:val="24"/>
      <w:szCs w:val="24"/>
    </w:rPr>
  </w:style>
  <w:style w:type="paragraph" w:customStyle="1" w:styleId="703">
    <w:name w:val="正文4"/>
    <w:qFormat/>
    <w:uiPriority w:val="0"/>
    <w:pPr>
      <w:widowControl w:val="0"/>
      <w:tabs>
        <w:tab w:val="left" w:pos="0"/>
        <w:tab w:val="left" w:pos="1134"/>
        <w:tab w:val="left" w:pos="8505"/>
      </w:tabs>
      <w:adjustRightInd w:val="0"/>
      <w:spacing w:before="60" w:after="60" w:line="360" w:lineRule="atLeast"/>
      <w:ind w:left="1134" w:hanging="1134"/>
      <w:jc w:val="both"/>
      <w:textAlignment w:val="baseline"/>
    </w:pPr>
    <w:rPr>
      <w:rFonts w:ascii="Arial" w:hAnsi="Arial" w:eastAsia="宋体" w:cs="Times New Roman"/>
      <w:sz w:val="21"/>
      <w:lang w:val="en-US" w:eastAsia="zh-CN" w:bidi="ar-SA"/>
    </w:rPr>
  </w:style>
  <w:style w:type="paragraph" w:customStyle="1" w:styleId="704">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kern w:val="0"/>
      <w:sz w:val="24"/>
      <w:szCs w:val="24"/>
    </w:rPr>
  </w:style>
  <w:style w:type="paragraph" w:customStyle="1" w:styleId="705">
    <w:name w:val="纯文本4"/>
    <w:basedOn w:val="1"/>
    <w:qFormat/>
    <w:uiPriority w:val="0"/>
    <w:pPr>
      <w:adjustRightInd w:val="0"/>
      <w:spacing w:line="240" w:lineRule="auto"/>
      <w:textAlignment w:val="baseline"/>
    </w:pPr>
    <w:rPr>
      <w:rFonts w:ascii="宋体" w:hAnsi="Courier New"/>
    </w:rPr>
  </w:style>
  <w:style w:type="paragraph" w:customStyle="1" w:styleId="706">
    <w:name w:val="样式 样式 样式 黑色 首行缩进:  2 字符 + 首行缩进:  1.67 字符 + 首行缩进:  1.56 字符"/>
    <w:basedOn w:val="1"/>
    <w:qFormat/>
    <w:uiPriority w:val="0"/>
    <w:pPr>
      <w:adjustRightInd w:val="0"/>
      <w:spacing w:line="460" w:lineRule="exact"/>
      <w:ind w:firstLine="200"/>
    </w:pPr>
    <w:rPr>
      <w:rFonts w:ascii="宋体" w:hAnsi="宋体"/>
      <w:color w:val="000000"/>
      <w:sz w:val="24"/>
    </w:rPr>
  </w:style>
  <w:style w:type="paragraph" w:customStyle="1" w:styleId="707">
    <w:name w:val="正文—首行缩进2"/>
    <w:qFormat/>
    <w:uiPriority w:val="0"/>
    <w:pPr>
      <w:spacing w:line="360" w:lineRule="auto"/>
      <w:jc w:val="center"/>
    </w:pPr>
    <w:rPr>
      <w:rFonts w:ascii="宋体" w:hAnsi="Times New Roman" w:eastAsia="宋体" w:cs="Times New Roman"/>
      <w:b/>
      <w:sz w:val="24"/>
      <w:lang w:val="en-US" w:eastAsia="zh-CN" w:bidi="ar-SA"/>
    </w:rPr>
  </w:style>
  <w:style w:type="paragraph" w:customStyle="1" w:styleId="708">
    <w:name w:val="XW封面"/>
    <w:basedOn w:val="1"/>
    <w:qFormat/>
    <w:uiPriority w:val="0"/>
    <w:pPr>
      <w:autoSpaceDE w:val="0"/>
      <w:autoSpaceDN w:val="0"/>
      <w:adjustRightInd w:val="0"/>
      <w:jc w:val="center"/>
    </w:pPr>
    <w:rPr>
      <w:rFonts w:ascii="New York" w:hAnsi="New York" w:eastAsia="新宋体" w:cs="楷体_GB2312"/>
      <w:kern w:val="0"/>
      <w:sz w:val="44"/>
      <w:lang w:val="zh-CN"/>
    </w:rPr>
  </w:style>
  <w:style w:type="paragraph" w:customStyle="1" w:styleId="709">
    <w:name w:val="样式 纯文本Plain Text普通文字 Char普通文字 Char Char Char普通文字 + Times New..."/>
    <w:basedOn w:val="49"/>
    <w:qFormat/>
    <w:uiPriority w:val="0"/>
    <w:pPr>
      <w:spacing w:line="460" w:lineRule="exact"/>
      <w:ind w:firstLine="200"/>
    </w:pPr>
    <w:rPr>
      <w:rFonts w:ascii="Arial" w:hAnsi="Arial" w:cs="宋体"/>
      <w:sz w:val="24"/>
      <w:szCs w:val="20"/>
      <w:lang w:val="zh-CN"/>
    </w:rPr>
  </w:style>
  <w:style w:type="paragraph" w:customStyle="1" w:styleId="710">
    <w:name w:val="奇数页脚注"/>
    <w:basedOn w:val="58"/>
    <w:qFormat/>
    <w:uiPriority w:val="0"/>
    <w:pPr>
      <w:tabs>
        <w:tab w:val="clear" w:pos="4153"/>
        <w:tab w:val="clear" w:pos="8306"/>
      </w:tabs>
      <w:snapToGrid/>
      <w:jc w:val="both"/>
    </w:pPr>
    <w:rPr>
      <w:sz w:val="21"/>
      <w:szCs w:val="20"/>
    </w:rPr>
  </w:style>
  <w:style w:type="paragraph" w:customStyle="1" w:styleId="711">
    <w:name w:val="Char Char Char Char Char Char Char"/>
    <w:basedOn w:val="1"/>
    <w:qFormat/>
    <w:uiPriority w:val="0"/>
    <w:pPr>
      <w:spacing w:line="240" w:lineRule="auto"/>
    </w:pPr>
    <w:rPr>
      <w:b/>
      <w:sz w:val="32"/>
      <w:szCs w:val="32"/>
    </w:rPr>
  </w:style>
  <w:style w:type="paragraph" w:customStyle="1" w:styleId="712">
    <w:name w:val="Char13"/>
    <w:basedOn w:val="1"/>
    <w:qFormat/>
    <w:uiPriority w:val="0"/>
    <w:pPr>
      <w:spacing w:beforeLines="100" w:line="240" w:lineRule="auto"/>
    </w:pPr>
    <w:rPr>
      <w:szCs w:val="24"/>
    </w:rPr>
  </w:style>
  <w:style w:type="paragraph" w:customStyle="1" w:styleId="713">
    <w:name w:val="目录表格"/>
    <w:basedOn w:val="83"/>
    <w:qFormat/>
    <w:uiPriority w:val="0"/>
    <w:pPr>
      <w:spacing w:afterLines="0" w:line="400" w:lineRule="exact"/>
      <w:textAlignment w:val="auto"/>
    </w:pPr>
    <w:rPr>
      <w:rFonts w:eastAsia="黑体"/>
      <w:b w:val="0"/>
      <w:bCs/>
      <w:snapToGrid w:val="0"/>
      <w:kern w:val="0"/>
      <w:szCs w:val="44"/>
      <w:lang w:val="zh-CN"/>
    </w:rPr>
  </w:style>
  <w:style w:type="paragraph" w:customStyle="1" w:styleId="714">
    <w:name w:val="三级条标题"/>
    <w:basedOn w:val="493"/>
    <w:next w:val="1"/>
    <w:qFormat/>
    <w:uiPriority w:val="0"/>
    <w:pPr>
      <w:numPr>
        <w:ilvl w:val="5"/>
      </w:numPr>
      <w:tabs>
        <w:tab w:val="left" w:pos="2520"/>
      </w:tabs>
      <w:ind w:left="2520" w:hanging="420"/>
      <w:outlineLvl w:val="4"/>
    </w:pPr>
  </w:style>
  <w:style w:type="paragraph" w:customStyle="1" w:styleId="715">
    <w:name w:val="样式 首行缩进:  2 字符"/>
    <w:basedOn w:val="1"/>
    <w:qFormat/>
    <w:uiPriority w:val="0"/>
    <w:pPr>
      <w:spacing w:line="240" w:lineRule="auto"/>
      <w:ind w:firstLine="420"/>
    </w:pPr>
    <w:rPr>
      <w:kern w:val="0"/>
      <w:szCs w:val="24"/>
    </w:rPr>
  </w:style>
  <w:style w:type="paragraph" w:customStyle="1" w:styleId="716">
    <w:name w:val="列表结尾"/>
    <w:basedOn w:val="19"/>
    <w:next w:val="1"/>
    <w:qFormat/>
    <w:uiPriority w:val="0"/>
    <w:pPr>
      <w:spacing w:line="360" w:lineRule="auto"/>
      <w:ind w:left="0" w:firstLine="0" w:firstLineChars="0"/>
    </w:pPr>
    <w:rPr>
      <w:szCs w:val="20"/>
    </w:rPr>
  </w:style>
  <w:style w:type="paragraph" w:customStyle="1" w:styleId="717">
    <w:name w:val="Char1 Char Char Char Char Char Char Char Char Char"/>
    <w:basedOn w:val="1"/>
    <w:qFormat/>
    <w:uiPriority w:val="0"/>
    <w:pPr>
      <w:spacing w:line="240" w:lineRule="auto"/>
    </w:pPr>
    <w:rPr>
      <w:szCs w:val="24"/>
    </w:rPr>
  </w:style>
  <w:style w:type="paragraph" w:customStyle="1" w:styleId="718">
    <w:name w:val="A标题6"/>
    <w:basedOn w:val="1"/>
    <w:next w:val="1"/>
    <w:qFormat/>
    <w:uiPriority w:val="0"/>
    <w:pPr>
      <w:outlineLvl w:val="5"/>
    </w:pPr>
    <w:rPr>
      <w:kern w:val="0"/>
      <w:sz w:val="24"/>
    </w:rPr>
  </w:style>
  <w:style w:type="paragraph" w:customStyle="1" w:styleId="719">
    <w:name w:val="样式21"/>
    <w:basedOn w:val="1"/>
    <w:qFormat/>
    <w:uiPriority w:val="0"/>
    <w:pPr>
      <w:adjustRightInd w:val="0"/>
      <w:spacing w:line="520" w:lineRule="exact"/>
      <w:ind w:firstLine="560"/>
      <w:textAlignment w:val="baseline"/>
    </w:pPr>
    <w:rPr>
      <w:rFonts w:eastAsia="仿宋_GB2312"/>
      <w:color w:val="000000"/>
      <w:sz w:val="28"/>
      <w:szCs w:val="28"/>
    </w:rPr>
  </w:style>
  <w:style w:type="paragraph" w:customStyle="1" w:styleId="720">
    <w:name w:val="标题二"/>
    <w:basedOn w:val="5"/>
    <w:qFormat/>
    <w:uiPriority w:val="0"/>
    <w:pPr>
      <w:keepNext/>
      <w:keepLines/>
      <w:spacing w:beforeLines="0" w:after="120" w:line="460" w:lineRule="exact"/>
      <w:jc w:val="left"/>
    </w:pPr>
    <w:rPr>
      <w:rFonts w:ascii="Arial" w:hAnsi="Arial"/>
      <w:bCs/>
      <w:color w:val="000000"/>
      <w:sz w:val="30"/>
      <w:szCs w:val="30"/>
    </w:rPr>
  </w:style>
  <w:style w:type="paragraph" w:customStyle="1" w:styleId="721">
    <w:name w:val="小四表格"/>
    <w:basedOn w:val="1"/>
    <w:qFormat/>
    <w:uiPriority w:val="0"/>
    <w:pPr>
      <w:adjustRightInd w:val="0"/>
      <w:spacing w:line="440" w:lineRule="exact"/>
      <w:jc w:val="center"/>
    </w:pPr>
    <w:rPr>
      <w:rFonts w:hAnsi="Arial"/>
      <w:snapToGrid w:val="0"/>
      <w:kern w:val="0"/>
    </w:rPr>
  </w:style>
  <w:style w:type="paragraph" w:customStyle="1" w:styleId="722">
    <w:name w:val="xl61"/>
    <w:basedOn w:val="1"/>
    <w:qFormat/>
    <w:uiPriority w:val="0"/>
    <w:pPr>
      <w:widowControl/>
      <w:pBdr>
        <w:bottom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723">
    <w:name w:val="块引用居首"/>
    <w:basedOn w:val="1"/>
    <w:next w:val="1"/>
    <w:qFormat/>
    <w:uiPriority w:val="0"/>
    <w:pPr>
      <w:keepLines/>
      <w:widowControl/>
      <w:overflowPunct w:val="0"/>
      <w:autoSpaceDE w:val="0"/>
      <w:autoSpaceDN w:val="0"/>
      <w:adjustRightInd w:val="0"/>
      <w:spacing w:before="120" w:after="160" w:line="240" w:lineRule="auto"/>
      <w:ind w:left="720" w:right="720"/>
      <w:jc w:val="left"/>
      <w:textAlignment w:val="baseline"/>
    </w:pPr>
    <w:rPr>
      <w:i/>
      <w:kern w:val="0"/>
      <w:sz w:val="20"/>
    </w:rPr>
  </w:style>
  <w:style w:type="paragraph" w:customStyle="1" w:styleId="724">
    <w:name w:val="列出段落1"/>
    <w:basedOn w:val="1"/>
    <w:qFormat/>
    <w:uiPriority w:val="34"/>
    <w:pPr>
      <w:spacing w:line="240" w:lineRule="auto"/>
      <w:ind w:firstLine="420"/>
    </w:pPr>
    <w:rPr>
      <w:rFonts w:ascii="Calibri" w:hAnsi="Calibri"/>
      <w:szCs w:val="22"/>
    </w:rPr>
  </w:style>
  <w:style w:type="paragraph" w:customStyle="1" w:styleId="725">
    <w:name w:val="Char Char Char Char Char Char Char4"/>
    <w:basedOn w:val="1"/>
    <w:qFormat/>
    <w:uiPriority w:val="0"/>
    <w:pPr>
      <w:spacing w:line="240" w:lineRule="auto"/>
    </w:pPr>
    <w:rPr>
      <w:szCs w:val="24"/>
    </w:rPr>
  </w:style>
  <w:style w:type="paragraph" w:customStyle="1" w:styleId="726">
    <w:name w:val="FORM"/>
    <w:basedOn w:val="524"/>
    <w:qFormat/>
    <w:uiPriority w:val="0"/>
    <w:pPr>
      <w:tabs>
        <w:tab w:val="left" w:pos="0"/>
        <w:tab w:val="left" w:pos="1134"/>
        <w:tab w:val="left" w:pos="8505"/>
        <w:tab w:val="clear" w:pos="420"/>
        <w:tab w:val="clear" w:pos="851"/>
        <w:tab w:val="clear" w:pos="1077"/>
      </w:tabs>
      <w:adjustRightInd w:val="0"/>
      <w:spacing w:before="60" w:after="60" w:line="360" w:lineRule="atLeast"/>
      <w:ind w:left="1134" w:hanging="1134"/>
      <w:jc w:val="center"/>
      <w:textAlignment w:val="baseline"/>
    </w:pPr>
    <w:rPr>
      <w:rFonts w:ascii="Arial" w:hAnsi="Arial"/>
      <w:kern w:val="0"/>
      <w:sz w:val="21"/>
    </w:rPr>
  </w:style>
  <w:style w:type="paragraph" w:customStyle="1" w:styleId="727">
    <w:name w:val="基准篇眉"/>
    <w:basedOn w:val="1"/>
    <w:qFormat/>
    <w:uiPriority w:val="0"/>
    <w:pPr>
      <w:keepLines/>
      <w:widowControl/>
      <w:tabs>
        <w:tab w:val="center" w:pos="4320"/>
        <w:tab w:val="right" w:pos="8640"/>
      </w:tabs>
      <w:overflowPunct w:val="0"/>
      <w:autoSpaceDE w:val="0"/>
      <w:autoSpaceDN w:val="0"/>
      <w:adjustRightInd w:val="0"/>
      <w:spacing w:line="240" w:lineRule="auto"/>
      <w:jc w:val="left"/>
      <w:textAlignment w:val="baseline"/>
    </w:pPr>
    <w:rPr>
      <w:kern w:val="0"/>
      <w:sz w:val="20"/>
    </w:rPr>
  </w:style>
  <w:style w:type="paragraph" w:customStyle="1" w:styleId="728">
    <w:name w:val="样式8"/>
    <w:basedOn w:val="6"/>
    <w:qFormat/>
    <w:uiPriority w:val="0"/>
    <w:pPr>
      <w:tabs>
        <w:tab w:val="left" w:pos="0"/>
      </w:tabs>
      <w:adjustRightInd w:val="0"/>
      <w:spacing w:beforeLines="100" w:afterLines="50" w:line="460" w:lineRule="exact"/>
      <w:ind w:left="380" w:leftChars="200" w:hanging="180" w:hangingChars="180"/>
      <w:textAlignment w:val="baseline"/>
    </w:pPr>
    <w:rPr>
      <w:rFonts w:cs="宋体-18030"/>
      <w:color w:val="0000FF"/>
      <w:sz w:val="30"/>
      <w:szCs w:val="30"/>
    </w:rPr>
  </w:style>
  <w:style w:type="paragraph" w:customStyle="1" w:styleId="729">
    <w:name w:val="xl52"/>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730">
    <w:name w:val="基准TOC"/>
    <w:basedOn w:val="1"/>
    <w:qFormat/>
    <w:uiPriority w:val="0"/>
    <w:pPr>
      <w:widowControl/>
      <w:tabs>
        <w:tab w:val="right" w:leader="dot" w:pos="8640"/>
      </w:tabs>
      <w:overflowPunct w:val="0"/>
      <w:autoSpaceDE w:val="0"/>
      <w:autoSpaceDN w:val="0"/>
      <w:adjustRightInd w:val="0"/>
      <w:spacing w:line="240" w:lineRule="auto"/>
      <w:jc w:val="left"/>
      <w:textAlignment w:val="baseline"/>
    </w:pPr>
    <w:rPr>
      <w:kern w:val="0"/>
      <w:sz w:val="20"/>
    </w:rPr>
  </w:style>
  <w:style w:type="paragraph" w:customStyle="1" w:styleId="731">
    <w:name w:val="Char Char Char Char Char Char Char Char Char Char1"/>
    <w:basedOn w:val="1"/>
    <w:qFormat/>
    <w:uiPriority w:val="0"/>
    <w:pPr>
      <w:pageBreakBefore/>
      <w:tabs>
        <w:tab w:val="left" w:pos="432"/>
      </w:tabs>
      <w:spacing w:line="240" w:lineRule="auto"/>
      <w:ind w:left="432" w:hanging="432"/>
    </w:pPr>
    <w:rPr>
      <w:rFonts w:ascii="Tahoma" w:hAnsi="Tahoma"/>
      <w:sz w:val="24"/>
    </w:rPr>
  </w:style>
  <w:style w:type="paragraph" w:customStyle="1" w:styleId="732">
    <w:name w:val="注"/>
    <w:basedOn w:val="1"/>
    <w:qFormat/>
    <w:uiPriority w:val="0"/>
    <w:pPr>
      <w:spacing w:line="300" w:lineRule="auto"/>
      <w:ind w:left="700" w:leftChars="500" w:hanging="200" w:hangingChars="200"/>
    </w:pPr>
    <w:rPr>
      <w:rFonts w:ascii="Arial" w:hAnsi="Arial"/>
      <w:bCs/>
      <w:sz w:val="24"/>
      <w:szCs w:val="24"/>
    </w:rPr>
  </w:style>
  <w:style w:type="paragraph" w:customStyle="1" w:styleId="733">
    <w:name w:val="Char2 Char Char1 Char"/>
    <w:basedOn w:val="1"/>
    <w:qFormat/>
    <w:uiPriority w:val="0"/>
    <w:pPr>
      <w:spacing w:line="240" w:lineRule="auto"/>
    </w:pPr>
    <w:rPr>
      <w:szCs w:val="24"/>
    </w:rPr>
  </w:style>
  <w:style w:type="paragraph" w:customStyle="1" w:styleId="734">
    <w:name w:val="数字编号列项（二级）"/>
    <w:qFormat/>
    <w:uiPriority w:val="0"/>
    <w:pPr>
      <w:numPr>
        <w:ilvl w:val="1"/>
        <w:numId w:val="5"/>
      </w:numPr>
      <w:jc w:val="both"/>
    </w:pPr>
    <w:rPr>
      <w:rFonts w:ascii="宋体" w:hAnsi="Times New Roman" w:eastAsia="宋体" w:cs="Times New Roman"/>
      <w:sz w:val="21"/>
      <w:lang w:val="en-US" w:eastAsia="zh-CN" w:bidi="ar-SA"/>
    </w:rPr>
  </w:style>
  <w:style w:type="paragraph" w:customStyle="1" w:styleId="735">
    <w:name w:val="样式 标题 2H22nd levelh2Header 2l2Titre2Head 2List level 2s..."/>
    <w:basedOn w:val="6"/>
    <w:qFormat/>
    <w:uiPriority w:val="0"/>
    <w:pPr>
      <w:keepNext/>
      <w:keepLines/>
      <w:spacing w:before="120" w:after="120" w:line="460" w:lineRule="exact"/>
      <w:jc w:val="left"/>
      <w:outlineLvl w:val="0"/>
    </w:pPr>
    <w:rPr>
      <w:rFonts w:ascii="Arial" w:cs="宋体"/>
      <w:bCs/>
      <w:sz w:val="30"/>
    </w:rPr>
  </w:style>
  <w:style w:type="paragraph" w:customStyle="1" w:styleId="736">
    <w:name w:val="_Style 2"/>
    <w:basedOn w:val="1"/>
    <w:next w:val="1"/>
    <w:qFormat/>
    <w:uiPriority w:val="34"/>
    <w:pPr>
      <w:ind w:firstLine="420"/>
    </w:pPr>
    <w:rPr>
      <w:rFonts w:ascii="Calibri" w:hAnsi="Calibri"/>
      <w:szCs w:val="22"/>
    </w:rPr>
  </w:style>
  <w:style w:type="paragraph" w:customStyle="1" w:styleId="737">
    <w:name w:val="TOC 标题2"/>
    <w:basedOn w:val="5"/>
    <w:next w:val="1"/>
    <w:qFormat/>
    <w:uiPriority w:val="39"/>
    <w:pPr>
      <w:keepNext/>
      <w:keepLines/>
      <w:widowControl/>
      <w:spacing w:beforeLines="0" w:after="0" w:line="276" w:lineRule="auto"/>
      <w:jc w:val="left"/>
      <w:outlineLvl w:val="9"/>
    </w:pPr>
    <w:rPr>
      <w:rFonts w:ascii="Cambria" w:hAnsi="Cambria" w:eastAsia="宋体"/>
      <w:bCs/>
      <w:color w:val="365F91"/>
      <w:kern w:val="0"/>
      <w:sz w:val="28"/>
      <w:szCs w:val="28"/>
    </w:rPr>
  </w:style>
  <w:style w:type="paragraph" w:customStyle="1" w:styleId="738">
    <w:name w:val="font6"/>
    <w:basedOn w:val="1"/>
    <w:qFormat/>
    <w:uiPriority w:val="0"/>
    <w:pPr>
      <w:widowControl/>
      <w:spacing w:before="100" w:beforeAutospacing="1" w:after="100" w:afterAutospacing="1" w:line="240" w:lineRule="auto"/>
      <w:jc w:val="left"/>
    </w:pPr>
    <w:rPr>
      <w:rFonts w:ascii="宋体" w:hAnsi="宋体" w:cs="宋体"/>
      <w:color w:val="000000"/>
      <w:kern w:val="0"/>
      <w:sz w:val="22"/>
      <w:szCs w:val="22"/>
    </w:rPr>
  </w:style>
  <w:style w:type="paragraph" w:customStyle="1" w:styleId="739">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kern w:val="0"/>
      <w:sz w:val="24"/>
      <w:szCs w:val="24"/>
    </w:rPr>
  </w:style>
  <w:style w:type="paragraph" w:customStyle="1" w:styleId="740">
    <w:name w:val="正文小标题"/>
    <w:basedOn w:val="1"/>
    <w:next w:val="3"/>
    <w:qFormat/>
    <w:uiPriority w:val="0"/>
    <w:pPr>
      <w:tabs>
        <w:tab w:val="left" w:pos="735"/>
        <w:tab w:val="left" w:pos="1230"/>
      </w:tabs>
      <w:overflowPunct w:val="0"/>
      <w:autoSpaceDE w:val="0"/>
      <w:autoSpaceDN w:val="0"/>
      <w:adjustRightInd w:val="0"/>
      <w:spacing w:line="240" w:lineRule="auto"/>
      <w:ind w:firstLine="510"/>
      <w:textAlignment w:val="baseline"/>
    </w:pPr>
    <w:rPr>
      <w:kern w:val="0"/>
      <w:szCs w:val="24"/>
    </w:rPr>
  </w:style>
  <w:style w:type="paragraph" w:customStyle="1" w:styleId="741">
    <w:name w:val="样式 (西文) 宋体 小四 首行缩进:  0.85 厘米 行距: 1.5 倍行距"/>
    <w:basedOn w:val="1"/>
    <w:qFormat/>
    <w:uiPriority w:val="0"/>
    <w:pPr>
      <w:spacing w:line="460" w:lineRule="exact"/>
      <w:ind w:firstLine="200"/>
    </w:pPr>
    <w:rPr>
      <w:rFonts w:ascii="宋体" w:hAnsi="宋体" w:cs="宋体"/>
      <w:sz w:val="24"/>
    </w:rPr>
  </w:style>
  <w:style w:type="paragraph" w:customStyle="1" w:styleId="742">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b/>
      <w:bCs/>
      <w:sz w:val="20"/>
      <w:szCs w:val="24"/>
    </w:rPr>
  </w:style>
  <w:style w:type="paragraph" w:customStyle="1" w:styleId="743">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744">
    <w:name w:val="正文文本 21"/>
    <w:basedOn w:val="1"/>
    <w:qFormat/>
    <w:uiPriority w:val="0"/>
    <w:pPr>
      <w:adjustRightInd w:val="0"/>
      <w:spacing w:before="120"/>
      <w:ind w:left="1134"/>
      <w:jc w:val="left"/>
      <w:textAlignment w:val="baseline"/>
    </w:pPr>
    <w:rPr>
      <w:rFonts w:ascii="宋体" w:hAnsi="MS Sans Serif"/>
      <w:kern w:val="0"/>
      <w:sz w:val="24"/>
    </w:rPr>
  </w:style>
  <w:style w:type="paragraph" w:customStyle="1" w:styleId="745">
    <w:name w:val="标准"/>
    <w:basedOn w:val="1"/>
    <w:qFormat/>
    <w:uiPriority w:val="0"/>
    <w:pPr>
      <w:adjustRightInd w:val="0"/>
      <w:spacing w:before="60" w:after="60" w:line="400" w:lineRule="atLeast"/>
      <w:ind w:left="1134" w:hanging="1134"/>
      <w:textAlignment w:val="baseline"/>
    </w:pPr>
    <w:rPr>
      <w:rFonts w:ascii="微软简魏碑" w:hAnsi="Arial" w:eastAsia="微软简魏碑"/>
      <w:kern w:val="0"/>
      <w:sz w:val="32"/>
    </w:rPr>
  </w:style>
  <w:style w:type="paragraph" w:customStyle="1" w:styleId="746">
    <w:name w:val="注悬"/>
    <w:basedOn w:val="732"/>
    <w:qFormat/>
    <w:uiPriority w:val="0"/>
    <w:pPr>
      <w:spacing w:afterLines="50"/>
      <w:ind w:left="0" w:leftChars="0"/>
    </w:pPr>
    <w:rPr>
      <w:bCs w:val="0"/>
      <w:color w:val="000000"/>
      <w:sz w:val="21"/>
      <w:szCs w:val="21"/>
    </w:rPr>
  </w:style>
  <w:style w:type="paragraph" w:customStyle="1" w:styleId="747">
    <w:name w:val="图说"/>
    <w:basedOn w:val="1"/>
    <w:semiHidden/>
    <w:qFormat/>
    <w:uiPriority w:val="0"/>
    <w:pPr>
      <w:topLinePunct/>
      <w:spacing w:before="40" w:after="160" w:line="240" w:lineRule="auto"/>
      <w:jc w:val="center"/>
    </w:pPr>
    <w:rPr>
      <w:rFonts w:cs="宋体"/>
      <w:sz w:val="18"/>
    </w:rPr>
  </w:style>
  <w:style w:type="paragraph" w:customStyle="1" w:styleId="748">
    <w:name w:val="正文4编0"/>
    <w:basedOn w:val="1"/>
    <w:qFormat/>
    <w:uiPriority w:val="0"/>
    <w:pPr>
      <w:tabs>
        <w:tab w:val="left" w:pos="567"/>
      </w:tabs>
      <w:adjustRightInd w:val="0"/>
      <w:spacing w:line="560" w:lineRule="exact"/>
      <w:textAlignment w:val="baseline"/>
    </w:pPr>
    <w:rPr>
      <w:rFonts w:ascii="宋体" w:hAnsi="Courier New"/>
      <w:snapToGrid w:val="0"/>
      <w:kern w:val="0"/>
      <w:sz w:val="28"/>
    </w:rPr>
  </w:style>
  <w:style w:type="paragraph" w:customStyle="1" w:styleId="749">
    <w:name w:val="Char Char Char Char Char Char Char Char Char Char Char Char Char Char Char Char Char Char Char Char Char Char Char Char Char Char Char Char Char Char Char Char Char Char Char Char Char Char Char Char Char Char Char Char Char Char Char"/>
    <w:basedOn w:val="1"/>
    <w:qFormat/>
    <w:uiPriority w:val="99"/>
    <w:pPr>
      <w:ind w:firstLine="200"/>
    </w:pPr>
    <w:rPr>
      <w:rFonts w:eastAsia="仿宋_GB2312"/>
      <w:sz w:val="24"/>
      <w:szCs w:val="24"/>
    </w:rPr>
  </w:style>
  <w:style w:type="paragraph" w:customStyle="1" w:styleId="750">
    <w:name w:val="xl53"/>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751">
    <w:name w:val="封面标准号1"/>
    <w:qFormat/>
    <w:uiPriority w:val="99"/>
    <w:pPr>
      <w:widowControl w:val="0"/>
      <w:kinsoku w:val="0"/>
      <w:overflowPunct w:val="0"/>
      <w:autoSpaceDE w:val="0"/>
      <w:autoSpaceDN w:val="0"/>
      <w:spacing w:before="308"/>
      <w:jc w:val="right"/>
      <w:textAlignment w:val="center"/>
    </w:pPr>
    <w:rPr>
      <w:rFonts w:ascii="Times New Roman" w:hAnsi="Times New Roman" w:eastAsia="宋体" w:cs="Times New Roman"/>
      <w:sz w:val="28"/>
      <w:szCs w:val="28"/>
      <w:lang w:val="en-US" w:eastAsia="zh-CN" w:bidi="ar-SA"/>
    </w:rPr>
  </w:style>
  <w:style w:type="paragraph" w:customStyle="1" w:styleId="75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kern w:val="0"/>
      <w:sz w:val="20"/>
      <w:szCs w:val="24"/>
    </w:rPr>
  </w:style>
  <w:style w:type="paragraph" w:customStyle="1" w:styleId="753">
    <w:name w:val="样式 标题 2标题 2－ch + 自动设置 段前: 1 行 行距: 单倍行距"/>
    <w:basedOn w:val="6"/>
    <w:qFormat/>
    <w:uiPriority w:val="0"/>
    <w:pPr>
      <w:tabs>
        <w:tab w:val="left" w:pos="992"/>
      </w:tabs>
      <w:adjustRightInd w:val="0"/>
      <w:spacing w:beforeLines="100"/>
      <w:ind w:left="992" w:hanging="567"/>
      <w:textAlignment w:val="baseline"/>
    </w:pPr>
    <w:rPr>
      <w:rFonts w:cs="宋体"/>
      <w:bCs/>
      <w:sz w:val="30"/>
      <w:lang w:val="zh-CN"/>
    </w:rPr>
  </w:style>
  <w:style w:type="paragraph" w:customStyle="1" w:styleId="754">
    <w:name w:val="Char4 Char Char"/>
    <w:basedOn w:val="1"/>
    <w:qFormat/>
    <w:uiPriority w:val="0"/>
    <w:pPr>
      <w:spacing w:line="240" w:lineRule="auto"/>
    </w:pPr>
    <w:rPr>
      <w:szCs w:val="21"/>
    </w:rPr>
  </w:style>
  <w:style w:type="paragraph" w:customStyle="1" w:styleId="755">
    <w:name w:val="样式 标题 4 + 蓝色 行距: 单倍行距"/>
    <w:basedOn w:val="8"/>
    <w:qFormat/>
    <w:uiPriority w:val="0"/>
    <w:pPr>
      <w:tabs>
        <w:tab w:val="left" w:pos="1208"/>
      </w:tabs>
      <w:overflowPunct w:val="0"/>
      <w:adjustRightInd w:val="0"/>
      <w:ind w:left="1208" w:hanging="1208"/>
      <w:textAlignment w:val="baseline"/>
    </w:pPr>
    <w:rPr>
      <w:rFonts w:cs="宋体"/>
      <w:sz w:val="20"/>
      <w:lang w:val="zh-CN"/>
    </w:rPr>
  </w:style>
  <w:style w:type="paragraph" w:customStyle="1" w:styleId="756">
    <w:name w:val="正文文本 22"/>
    <w:basedOn w:val="1"/>
    <w:qFormat/>
    <w:uiPriority w:val="0"/>
    <w:pPr>
      <w:adjustRightInd w:val="0"/>
      <w:spacing w:before="120"/>
      <w:ind w:left="1134"/>
      <w:jc w:val="left"/>
      <w:textAlignment w:val="baseline"/>
    </w:pPr>
    <w:rPr>
      <w:rFonts w:ascii="宋体" w:hAnsi="MS Sans Serif"/>
      <w:kern w:val="0"/>
      <w:sz w:val="24"/>
    </w:rPr>
  </w:style>
  <w:style w:type="paragraph" w:customStyle="1" w:styleId="757">
    <w:name w:val="编号引导"/>
    <w:basedOn w:val="22"/>
    <w:next w:val="22"/>
    <w:qFormat/>
    <w:uiPriority w:val="0"/>
    <w:pPr>
      <w:widowControl w:val="0"/>
      <w:overflowPunct/>
      <w:autoSpaceDE/>
      <w:autoSpaceDN/>
      <w:adjustRightInd/>
      <w:spacing w:after="0" w:line="360" w:lineRule="auto"/>
      <w:ind w:left="0" w:firstLine="0"/>
      <w:jc w:val="both"/>
      <w:textAlignment w:val="auto"/>
    </w:pPr>
    <w:rPr>
      <w:kern w:val="2"/>
      <w:sz w:val="21"/>
    </w:rPr>
  </w:style>
  <w:style w:type="paragraph" w:customStyle="1" w:styleId="758">
    <w:name w:val="表1"/>
    <w:basedOn w:val="1"/>
    <w:qFormat/>
    <w:uiPriority w:val="0"/>
    <w:pPr>
      <w:adjustRightInd w:val="0"/>
    </w:pPr>
    <w:rPr>
      <w:rFonts w:ascii="Arial" w:hAnsi="Arial"/>
      <w:sz w:val="24"/>
      <w:szCs w:val="24"/>
    </w:rPr>
  </w:style>
  <w:style w:type="paragraph" w:customStyle="1" w:styleId="759">
    <w:name w:val="封面2"/>
    <w:basedOn w:val="1"/>
    <w:qFormat/>
    <w:uiPriority w:val="0"/>
    <w:pPr>
      <w:jc w:val="center"/>
    </w:pPr>
    <w:rPr>
      <w:rFonts w:ascii="隶书" w:eastAsia="隶书"/>
      <w:sz w:val="52"/>
      <w:szCs w:val="52"/>
    </w:rPr>
  </w:style>
  <w:style w:type="paragraph" w:customStyle="1" w:styleId="760">
    <w:name w:val="批注框文本 Char Char"/>
    <w:basedOn w:val="1"/>
    <w:qFormat/>
    <w:uiPriority w:val="0"/>
    <w:pPr>
      <w:spacing w:line="240" w:lineRule="auto"/>
    </w:pPr>
    <w:rPr>
      <w:sz w:val="18"/>
    </w:rPr>
  </w:style>
  <w:style w:type="paragraph" w:customStyle="1" w:styleId="761">
    <w:name w:val="Normal_3"/>
    <w:qFormat/>
    <w:uiPriority w:val="0"/>
    <w:pPr>
      <w:spacing w:before="120" w:after="240"/>
      <w:jc w:val="both"/>
    </w:pPr>
    <w:rPr>
      <w:rFonts w:ascii="Calibri" w:hAnsi="Calibri" w:eastAsia="Calibri" w:cs="Times New Roman"/>
      <w:sz w:val="22"/>
      <w:szCs w:val="22"/>
      <w:lang w:val="ru-RU" w:eastAsia="en-US" w:bidi="ar-SA"/>
    </w:rPr>
  </w:style>
  <w:style w:type="paragraph" w:customStyle="1" w:styleId="762">
    <w:name w:val="四级条标题"/>
    <w:basedOn w:val="714"/>
    <w:next w:val="187"/>
    <w:qFormat/>
    <w:uiPriority w:val="99"/>
    <w:pPr>
      <w:numPr>
        <w:ilvl w:val="0"/>
        <w:numId w:val="0"/>
      </w:numPr>
      <w:tabs>
        <w:tab w:val="clear" w:pos="2520"/>
      </w:tabs>
      <w:spacing w:before="0" w:after="0"/>
      <w:outlineLvl w:val="5"/>
    </w:pPr>
    <w:rPr>
      <w:sz w:val="20"/>
      <w:lang w:val="zh-CN"/>
    </w:rPr>
  </w:style>
  <w:style w:type="paragraph" w:customStyle="1" w:styleId="763">
    <w:name w:val="Char1 Char Char Char Char Char Char1"/>
    <w:basedOn w:val="1"/>
    <w:qFormat/>
    <w:uiPriority w:val="0"/>
    <w:pPr>
      <w:spacing w:line="240" w:lineRule="auto"/>
    </w:pPr>
    <w:rPr>
      <w:szCs w:val="24"/>
    </w:rPr>
  </w:style>
  <w:style w:type="paragraph" w:customStyle="1" w:styleId="764">
    <w:name w:val="封面标准文稿类别"/>
    <w:qFormat/>
    <w:uiPriority w:val="99"/>
    <w:pPr>
      <w:spacing w:before="440" w:line="400" w:lineRule="exact"/>
      <w:jc w:val="center"/>
    </w:pPr>
    <w:rPr>
      <w:rFonts w:ascii="宋体" w:hAnsi="Times New Roman" w:eastAsia="宋体" w:cs="宋体"/>
      <w:sz w:val="24"/>
      <w:szCs w:val="24"/>
      <w:lang w:val="en-US" w:eastAsia="zh-CN" w:bidi="ar-SA"/>
    </w:rPr>
  </w:style>
  <w:style w:type="paragraph" w:customStyle="1" w:styleId="765">
    <w:name w:val="修订1"/>
    <w:qFormat/>
    <w:uiPriority w:val="0"/>
    <w:rPr>
      <w:rFonts w:ascii="Times New Roman" w:hAnsi="Times New Roman" w:eastAsia="宋体" w:cs="Times New Roman"/>
      <w:kern w:val="2"/>
      <w:sz w:val="21"/>
      <w:lang w:val="en-US" w:eastAsia="zh-CN" w:bidi="ar-SA"/>
    </w:rPr>
  </w:style>
  <w:style w:type="paragraph" w:customStyle="1" w:styleId="766">
    <w:name w:val="Char Char Char Char Char2 Char2"/>
    <w:basedOn w:val="1"/>
    <w:qFormat/>
    <w:uiPriority w:val="0"/>
    <w:pPr>
      <w:spacing w:line="240" w:lineRule="auto"/>
    </w:pPr>
  </w:style>
  <w:style w:type="paragraph" w:customStyle="1" w:styleId="767">
    <w:name w:val="正表头"/>
    <w:basedOn w:val="1"/>
    <w:qFormat/>
    <w:uiPriority w:val="0"/>
    <w:pPr>
      <w:keepNext/>
      <w:widowControl/>
      <w:tabs>
        <w:tab w:val="left" w:pos="480"/>
        <w:tab w:val="left" w:pos="840"/>
      </w:tabs>
      <w:autoSpaceDE w:val="0"/>
      <w:autoSpaceDN w:val="0"/>
      <w:adjustRightInd w:val="0"/>
      <w:spacing w:before="60" w:line="240" w:lineRule="auto"/>
      <w:ind w:left="274" w:leftChars="114"/>
      <w:jc w:val="center"/>
      <w:textAlignment w:val="bottom"/>
    </w:pPr>
    <w:rPr>
      <w:rFonts w:ascii="Arial" w:hAnsi="Arial" w:cs="Arial"/>
      <w:b/>
      <w:kern w:val="0"/>
      <w:sz w:val="24"/>
      <w:szCs w:val="24"/>
    </w:rPr>
  </w:style>
  <w:style w:type="paragraph" w:customStyle="1" w:styleId="768">
    <w:name w:val="样式 标题 2 + 首行缩进:  1.13 厘米"/>
    <w:basedOn w:val="6"/>
    <w:qFormat/>
    <w:uiPriority w:val="0"/>
    <w:pPr>
      <w:keepNext/>
      <w:spacing w:before="120" w:after="120" w:line="460" w:lineRule="exact"/>
      <w:jc w:val="left"/>
    </w:pPr>
    <w:rPr>
      <w:rFonts w:ascii="Arial"/>
      <w:sz w:val="30"/>
      <w:szCs w:val="30"/>
    </w:rPr>
  </w:style>
  <w:style w:type="paragraph" w:customStyle="1" w:styleId="769">
    <w:name w:val="批注框文本 Char Char Char Char"/>
    <w:basedOn w:val="1"/>
    <w:qFormat/>
    <w:uiPriority w:val="0"/>
    <w:pPr>
      <w:spacing w:line="480" w:lineRule="exact"/>
      <w:ind w:left="1134" w:hanging="1134"/>
    </w:pPr>
    <w:rPr>
      <w:rFonts w:ascii="Arial" w:hAnsi="Arial"/>
      <w:sz w:val="18"/>
    </w:rPr>
  </w:style>
  <w:style w:type="paragraph" w:customStyle="1" w:styleId="77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宋体" w:hAnsi="宋体" w:cs="宋体"/>
      <w:kern w:val="0"/>
      <w:sz w:val="20"/>
      <w:szCs w:val="24"/>
    </w:rPr>
  </w:style>
  <w:style w:type="paragraph" w:customStyle="1" w:styleId="771">
    <w:name w:val="样式31"/>
    <w:basedOn w:val="326"/>
    <w:qFormat/>
    <w:uiPriority w:val="0"/>
    <w:pPr>
      <w:tabs>
        <w:tab w:val="clear" w:pos="851"/>
        <w:tab w:val="clear" w:pos="8165"/>
      </w:tabs>
      <w:adjustRightInd w:val="0"/>
      <w:spacing w:after="60"/>
      <w:ind w:firstLine="100" w:firstLineChars="100"/>
      <w:jc w:val="center"/>
      <w:textAlignment w:val="baseline"/>
    </w:pPr>
    <w:rPr>
      <w:rFonts w:ascii="黑体" w:cs="Arial"/>
      <w:b/>
      <w:bCs/>
      <w:color w:val="000000"/>
      <w:kern w:val="0"/>
    </w:rPr>
  </w:style>
  <w:style w:type="paragraph" w:customStyle="1" w:styleId="772">
    <w:name w:val="扉页"/>
    <w:basedOn w:val="1"/>
    <w:qFormat/>
    <w:uiPriority w:val="0"/>
    <w:pPr>
      <w:adjustRightInd w:val="0"/>
      <w:spacing w:line="480" w:lineRule="auto"/>
      <w:jc w:val="center"/>
      <w:textAlignment w:val="baseline"/>
    </w:pPr>
    <w:rPr>
      <w:rFonts w:eastAsia="黑体"/>
      <w:kern w:val="24"/>
      <w:sz w:val="36"/>
    </w:rPr>
  </w:style>
  <w:style w:type="paragraph" w:customStyle="1" w:styleId="773">
    <w:name w:val="正文2编号"/>
    <w:basedOn w:val="1"/>
    <w:qFormat/>
    <w:uiPriority w:val="0"/>
    <w:pPr>
      <w:ind w:left="400" w:leftChars="200" w:hanging="200" w:hangingChars="200"/>
    </w:pPr>
    <w:rPr>
      <w:rFonts w:ascii="宋体"/>
      <w:sz w:val="24"/>
      <w:szCs w:val="24"/>
    </w:rPr>
  </w:style>
  <w:style w:type="paragraph" w:customStyle="1" w:styleId="774">
    <w:name w:val="封面一致性程度标识"/>
    <w:qFormat/>
    <w:uiPriority w:val="99"/>
    <w:pPr>
      <w:spacing w:before="440" w:line="400" w:lineRule="exact"/>
      <w:jc w:val="center"/>
    </w:pPr>
    <w:rPr>
      <w:rFonts w:ascii="宋体" w:hAnsi="Times New Roman" w:eastAsia="宋体" w:cs="宋体"/>
      <w:sz w:val="28"/>
      <w:szCs w:val="28"/>
      <w:lang w:val="en-US" w:eastAsia="zh-CN" w:bidi="ar-SA"/>
    </w:rPr>
  </w:style>
  <w:style w:type="paragraph" w:customStyle="1" w:styleId="775">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20"/>
      <w:szCs w:val="24"/>
    </w:rPr>
  </w:style>
  <w:style w:type="paragraph" w:customStyle="1" w:styleId="776">
    <w:name w:val="样式 第五行 + 左侧:  -8 字符 段前: 2 行1"/>
    <w:basedOn w:val="1"/>
    <w:qFormat/>
    <w:uiPriority w:val="0"/>
    <w:pPr>
      <w:numPr>
        <w:ilvl w:val="3"/>
        <w:numId w:val="6"/>
      </w:numPr>
      <w:spacing w:beforeLines="200"/>
      <w:ind w:left="-300" w:leftChars="-300" w:firstLine="0"/>
      <w:jc w:val="center"/>
    </w:pPr>
    <w:rPr>
      <w:rFonts w:ascii="宋体"/>
      <w:b/>
      <w:bCs/>
      <w:sz w:val="28"/>
    </w:rPr>
  </w:style>
  <w:style w:type="paragraph" w:customStyle="1" w:styleId="777">
    <w:name w:val="范表格1"/>
    <w:basedOn w:val="1"/>
    <w:next w:val="1"/>
    <w:qFormat/>
    <w:uiPriority w:val="0"/>
    <w:pPr>
      <w:widowControl/>
      <w:spacing w:before="60" w:after="60" w:line="240" w:lineRule="auto"/>
      <w:jc w:val="center"/>
    </w:pPr>
    <w:rPr>
      <w:kern w:val="0"/>
    </w:rPr>
  </w:style>
  <w:style w:type="paragraph" w:customStyle="1" w:styleId="778">
    <w:name w:val="条格式（1.）"/>
    <w:basedOn w:val="1"/>
    <w:next w:val="1"/>
    <w:qFormat/>
    <w:uiPriority w:val="0"/>
    <w:pPr>
      <w:spacing w:beforeLines="25" w:afterLines="25"/>
      <w:outlineLvl w:val="1"/>
    </w:pPr>
    <w:rPr>
      <w:rFonts w:ascii="Arial" w:hAnsi="Arial" w:eastAsia="黑体" w:cs="宋体"/>
      <w:sz w:val="28"/>
    </w:rPr>
  </w:style>
  <w:style w:type="paragraph" w:customStyle="1" w:styleId="779">
    <w:name w:val="Char1 Char Char Char Char Char Char"/>
    <w:basedOn w:val="1"/>
    <w:qFormat/>
    <w:uiPriority w:val="0"/>
    <w:pPr>
      <w:spacing w:line="240" w:lineRule="auto"/>
    </w:pPr>
    <w:rPr>
      <w:szCs w:val="24"/>
    </w:rPr>
  </w:style>
  <w:style w:type="paragraph" w:customStyle="1" w:styleId="780">
    <w:name w:val="样式5"/>
    <w:basedOn w:val="634"/>
    <w:qFormat/>
    <w:uiPriority w:val="0"/>
    <w:pPr>
      <w:widowControl/>
      <w:pBdr>
        <w:bottom w:val="single" w:color="auto" w:sz="6" w:space="1"/>
      </w:pBdr>
    </w:pPr>
    <w:rPr>
      <w:rFonts w:ascii="Times New Roman" w:hAnsi="Times New Roman"/>
      <w:bCs w:val="0"/>
      <w:i w:val="0"/>
      <w:iCs w:val="0"/>
      <w:kern w:val="0"/>
      <w:szCs w:val="20"/>
    </w:rPr>
  </w:style>
  <w:style w:type="paragraph" w:customStyle="1" w:styleId="781">
    <w:name w:val="ST20_1"/>
    <w:basedOn w:val="1"/>
    <w:qFormat/>
    <w:uiPriority w:val="0"/>
    <w:pPr>
      <w:autoSpaceDE w:val="0"/>
      <w:autoSpaceDN w:val="0"/>
      <w:adjustRightInd w:val="0"/>
      <w:spacing w:line="240" w:lineRule="auto"/>
      <w:jc w:val="center"/>
      <w:textAlignment w:val="baseline"/>
    </w:pPr>
    <w:rPr>
      <w:kern w:val="0"/>
      <w:sz w:val="24"/>
    </w:rPr>
  </w:style>
  <w:style w:type="paragraph" w:customStyle="1" w:styleId="782">
    <w:name w:val="Char Char Char Char Char Char Char Char Char Char Char Char Char Char Char Char2"/>
    <w:basedOn w:val="1"/>
    <w:qFormat/>
    <w:uiPriority w:val="0"/>
    <w:pPr>
      <w:spacing w:beforeLines="100" w:line="240" w:lineRule="auto"/>
    </w:pPr>
    <w:rPr>
      <w:szCs w:val="24"/>
    </w:rPr>
  </w:style>
  <w:style w:type="paragraph" w:customStyle="1" w:styleId="783">
    <w:name w:val="样式 标题 2标题 2 CharH2Heading 2 HiddenHeading 2 CCBS2nd levelh..."/>
    <w:basedOn w:val="6"/>
    <w:qFormat/>
    <w:uiPriority w:val="0"/>
    <w:pPr>
      <w:widowControl/>
      <w:spacing w:before="120" w:after="120" w:line="560" w:lineRule="exact"/>
      <w:jc w:val="left"/>
      <w:textAlignment w:val="baseline"/>
    </w:pPr>
    <w:rPr>
      <w:rFonts w:hAnsi="宋体" w:cs="宋体"/>
      <w:color w:val="000000"/>
      <w:sz w:val="32"/>
    </w:rPr>
  </w:style>
  <w:style w:type="paragraph" w:customStyle="1" w:styleId="78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b/>
      <w:bCs/>
      <w:sz w:val="18"/>
      <w:szCs w:val="18"/>
    </w:rPr>
  </w:style>
  <w:style w:type="paragraph" w:customStyle="1" w:styleId="785">
    <w:name w:val="Char2 Char Char"/>
    <w:basedOn w:val="1"/>
    <w:semiHidden/>
    <w:qFormat/>
    <w:uiPriority w:val="0"/>
    <w:pPr>
      <w:numPr>
        <w:ilvl w:val="0"/>
        <w:numId w:val="7"/>
      </w:numPr>
      <w:ind w:firstLine="200"/>
    </w:pPr>
    <w:rPr>
      <w:rFonts w:ascii="宋体" w:hAnsi="宋体" w:cs="宋体"/>
      <w:sz w:val="24"/>
      <w:szCs w:val="24"/>
    </w:rPr>
  </w:style>
  <w:style w:type="paragraph" w:customStyle="1" w:styleId="786">
    <w:name w:val="样式 标题 2 + 段前: 0.5 行 段后: 0.5 行"/>
    <w:basedOn w:val="6"/>
    <w:semiHidden/>
    <w:qFormat/>
    <w:uiPriority w:val="0"/>
    <w:pPr>
      <w:keepNext/>
      <w:keepLines/>
      <w:adjustRightInd w:val="0"/>
      <w:spacing w:beforeLines="50" w:afterLines="50" w:line="240" w:lineRule="auto"/>
      <w:ind w:firstLine="200"/>
      <w:jc w:val="left"/>
      <w:textAlignment w:val="baseline"/>
    </w:pPr>
    <w:rPr>
      <w:rFonts w:cs="宋体"/>
      <w:bCs/>
      <w:sz w:val="21"/>
      <w:szCs w:val="21"/>
    </w:rPr>
  </w:style>
  <w:style w:type="paragraph" w:customStyle="1" w:styleId="787">
    <w:name w:val="Char2"/>
    <w:basedOn w:val="1"/>
    <w:qFormat/>
    <w:uiPriority w:val="0"/>
    <w:pPr>
      <w:spacing w:line="240" w:lineRule="auto"/>
    </w:pPr>
    <w:rPr>
      <w:szCs w:val="24"/>
    </w:rPr>
  </w:style>
  <w:style w:type="paragraph" w:customStyle="1" w:styleId="788">
    <w:name w:val="1.1.1.1A-1-a"/>
    <w:basedOn w:val="1"/>
    <w:qFormat/>
    <w:uiPriority w:val="0"/>
    <w:pPr>
      <w:adjustRightInd w:val="0"/>
      <w:spacing w:before="60" w:after="60" w:line="360" w:lineRule="atLeast"/>
      <w:ind w:left="2410" w:hanging="426"/>
      <w:textAlignment w:val="baseline"/>
    </w:pPr>
    <w:rPr>
      <w:rFonts w:ascii="Arial" w:hAnsi="Arial"/>
      <w:kern w:val="0"/>
      <w:sz w:val="24"/>
    </w:rPr>
  </w:style>
  <w:style w:type="paragraph" w:customStyle="1" w:styleId="789">
    <w:name w:val="样式 正文文本正文小标题 + 左侧:  0.42 厘米"/>
    <w:basedOn w:val="3"/>
    <w:qFormat/>
    <w:uiPriority w:val="0"/>
    <w:pPr>
      <w:tabs>
        <w:tab w:val="left" w:pos="1304"/>
      </w:tabs>
      <w:adjustRightInd w:val="0"/>
      <w:spacing w:after="0"/>
      <w:ind w:left="1304" w:hanging="822"/>
    </w:pPr>
    <w:rPr>
      <w:rFonts w:ascii="Arial" w:hAnsi="Arial" w:cs="宋体"/>
      <w:snapToGrid w:val="0"/>
      <w:kern w:val="0"/>
      <w:sz w:val="24"/>
      <w:szCs w:val="24"/>
    </w:rPr>
  </w:style>
  <w:style w:type="paragraph" w:customStyle="1" w:styleId="790">
    <w:name w:val="标准书脚_偶数页"/>
    <w:qFormat/>
    <w:uiPriority w:val="99"/>
    <w:pPr>
      <w:spacing w:before="120"/>
    </w:pPr>
    <w:rPr>
      <w:rFonts w:ascii="Times New Roman" w:hAnsi="Times New Roman" w:eastAsia="宋体" w:cs="Times New Roman"/>
      <w:sz w:val="18"/>
      <w:szCs w:val="18"/>
      <w:lang w:val="en-US" w:eastAsia="zh-CN" w:bidi="ar-SA"/>
    </w:rPr>
  </w:style>
  <w:style w:type="paragraph" w:customStyle="1" w:styleId="791">
    <w:name w:val="TOC 标题1"/>
    <w:basedOn w:val="5"/>
    <w:next w:val="1"/>
    <w:qFormat/>
    <w:uiPriority w:val="39"/>
    <w:pPr>
      <w:keepNext/>
      <w:keepLines/>
      <w:widowControl/>
      <w:spacing w:beforeLines="0" w:after="0" w:line="276" w:lineRule="auto"/>
      <w:jc w:val="left"/>
      <w:outlineLvl w:val="9"/>
    </w:pPr>
    <w:rPr>
      <w:rFonts w:ascii="Cambria" w:hAnsi="Cambria" w:eastAsia="宋体"/>
      <w:bCs/>
      <w:color w:val="365F91"/>
      <w:kern w:val="0"/>
      <w:sz w:val="28"/>
      <w:szCs w:val="28"/>
    </w:rPr>
  </w:style>
  <w:style w:type="paragraph" w:customStyle="1" w:styleId="792">
    <w:name w:val="样式 样式 样式 标题 2 + 段前: 0.2 行 段后: 0.2 行 + 段前: 0.2 行 段后: 0.2 行 + 段前: ..."/>
    <w:basedOn w:val="1"/>
    <w:qFormat/>
    <w:uiPriority w:val="0"/>
    <w:pPr>
      <w:keepNext/>
      <w:spacing w:beforeLines="20" w:afterLines="20"/>
      <w:jc w:val="left"/>
      <w:outlineLvl w:val="1"/>
    </w:pPr>
    <w:rPr>
      <w:rFonts w:cs="宋体"/>
      <w:b/>
      <w:bCs/>
      <w:sz w:val="28"/>
      <w:lang w:bidi="he-IL"/>
    </w:rPr>
  </w:style>
  <w:style w:type="paragraph" w:customStyle="1" w:styleId="793">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794">
    <w:name w:val="表内小字"/>
    <w:basedOn w:val="1"/>
    <w:qFormat/>
    <w:uiPriority w:val="0"/>
    <w:pPr>
      <w:tabs>
        <w:tab w:val="left" w:pos="6660"/>
      </w:tabs>
      <w:spacing w:line="40" w:lineRule="atLeast"/>
      <w:ind w:firstLine="4"/>
      <w:jc w:val="center"/>
    </w:pPr>
    <w:rPr>
      <w:rFonts w:ascii="宋体"/>
      <w:sz w:val="18"/>
      <w:szCs w:val="18"/>
    </w:rPr>
  </w:style>
  <w:style w:type="paragraph" w:customStyle="1" w:styleId="795">
    <w:name w:val="样式 样式 宋体 三号 加粗 黑色 左 行距: 1.5 倍行距 + 段后: 0.5 行"/>
    <w:basedOn w:val="1"/>
    <w:qFormat/>
    <w:uiPriority w:val="0"/>
    <w:pPr>
      <w:spacing w:afterLines="50" w:line="900" w:lineRule="exact"/>
      <w:jc w:val="left"/>
      <w:outlineLvl w:val="0"/>
    </w:pPr>
    <w:rPr>
      <w:rFonts w:ascii="宋体" w:hAnsi="宋体" w:cs="宋体"/>
      <w:b/>
      <w:bCs/>
      <w:color w:val="000000"/>
      <w:sz w:val="32"/>
    </w:rPr>
  </w:style>
  <w:style w:type="paragraph" w:customStyle="1" w:styleId="796">
    <w:name w:val="列出段落4"/>
    <w:basedOn w:val="1"/>
    <w:qFormat/>
    <w:uiPriority w:val="0"/>
    <w:pPr>
      <w:ind w:firstLine="420"/>
    </w:pPr>
  </w:style>
  <w:style w:type="paragraph" w:customStyle="1" w:styleId="797">
    <w:name w:val="Char Char Char"/>
    <w:basedOn w:val="1"/>
    <w:qFormat/>
    <w:uiPriority w:val="0"/>
    <w:pPr>
      <w:tabs>
        <w:tab w:val="left" w:pos="879"/>
      </w:tabs>
      <w:ind w:firstLine="454"/>
      <w:jc w:val="left"/>
    </w:pPr>
    <w:rPr>
      <w:rFonts w:ascii="Tahoma" w:hAnsi="Tahoma"/>
      <w:sz w:val="24"/>
    </w:rPr>
  </w:style>
  <w:style w:type="paragraph" w:customStyle="1" w:styleId="798">
    <w:name w:val="样式 正文首行缩进 2 + 左侧:  0 厘米 行距: 单倍行距"/>
    <w:basedOn w:val="31"/>
    <w:qFormat/>
    <w:uiPriority w:val="0"/>
    <w:pPr>
      <w:overflowPunct w:val="0"/>
      <w:adjustRightInd w:val="0"/>
      <w:spacing w:after="0" w:line="360" w:lineRule="auto"/>
      <w:ind w:left="0" w:firstLine="1260" w:firstLineChars="525"/>
      <w:textAlignment w:val="baseline"/>
    </w:pPr>
    <w:rPr>
      <w:rFonts w:ascii="Times New Roman" w:hAnsi="Times New Roman" w:cs="宋体"/>
      <w:color w:val="000000"/>
      <w:szCs w:val="24"/>
      <w:lang w:val="zh-CN"/>
    </w:rPr>
  </w:style>
  <w:style w:type="paragraph" w:customStyle="1" w:styleId="799">
    <w:name w:val="样式 表名 + 宋体"/>
    <w:basedOn w:val="336"/>
    <w:qFormat/>
    <w:uiPriority w:val="0"/>
    <w:pPr>
      <w:pageBreakBefore/>
      <w:spacing w:before="0"/>
    </w:pPr>
    <w:rPr>
      <w:rFonts w:ascii="宋体" w:hAnsi="宋体" w:eastAsia="宋体"/>
    </w:rPr>
  </w:style>
  <w:style w:type="paragraph" w:customStyle="1" w:styleId="800">
    <w:name w:val="副题封页"/>
    <w:basedOn w:val="1"/>
    <w:next w:val="1"/>
    <w:qFormat/>
    <w:uiPriority w:val="0"/>
    <w:pPr>
      <w:keepNext/>
      <w:widowControl/>
      <w:overflowPunct w:val="0"/>
      <w:autoSpaceDE w:val="0"/>
      <w:autoSpaceDN w:val="0"/>
      <w:adjustRightInd w:val="0"/>
      <w:spacing w:before="240" w:after="160" w:line="240" w:lineRule="auto"/>
      <w:jc w:val="center"/>
      <w:textAlignment w:val="baseline"/>
    </w:pPr>
    <w:rPr>
      <w:rFonts w:ascii="Arial" w:hAnsi="Arial"/>
      <w:i/>
      <w:kern w:val="28"/>
      <w:sz w:val="36"/>
    </w:rPr>
  </w:style>
  <w:style w:type="paragraph" w:customStyle="1" w:styleId="801">
    <w:name w:val="文档卷标"/>
    <w:basedOn w:val="1"/>
    <w:qFormat/>
    <w:uiPriority w:val="0"/>
    <w:pPr>
      <w:keepNext/>
      <w:widowControl/>
      <w:overflowPunct w:val="0"/>
      <w:autoSpaceDE w:val="0"/>
      <w:autoSpaceDN w:val="0"/>
      <w:adjustRightInd w:val="0"/>
      <w:spacing w:before="240" w:after="360" w:line="240" w:lineRule="auto"/>
      <w:jc w:val="left"/>
      <w:textAlignment w:val="baseline"/>
    </w:pPr>
    <w:rPr>
      <w:b/>
      <w:kern w:val="28"/>
      <w:sz w:val="36"/>
    </w:rPr>
  </w:style>
  <w:style w:type="paragraph" w:customStyle="1" w:styleId="802">
    <w:name w:val="注："/>
    <w:next w:val="187"/>
    <w:qFormat/>
    <w:uiPriority w:val="99"/>
    <w:pPr>
      <w:widowControl w:val="0"/>
      <w:autoSpaceDE w:val="0"/>
      <w:autoSpaceDN w:val="0"/>
      <w:spacing w:line="300" w:lineRule="exact"/>
      <w:ind w:left="420"/>
      <w:jc w:val="both"/>
    </w:pPr>
    <w:rPr>
      <w:rFonts w:ascii="宋体" w:hAnsi="Times New Roman" w:eastAsia="宋体" w:cs="宋体"/>
      <w:sz w:val="18"/>
      <w:szCs w:val="18"/>
      <w:lang w:val="en-US" w:eastAsia="zh-CN" w:bidi="ar-SA"/>
    </w:rPr>
  </w:style>
  <w:style w:type="paragraph" w:customStyle="1" w:styleId="803">
    <w:name w:val="s24qjli1560sb60sa60sl360"/>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804">
    <w:name w:val="附录一级条标题"/>
    <w:basedOn w:val="805"/>
    <w:next w:val="187"/>
    <w:qFormat/>
    <w:uiPriority w:val="99"/>
    <w:pPr>
      <w:autoSpaceDN w:val="0"/>
      <w:ind w:left="420"/>
      <w:outlineLvl w:val="2"/>
    </w:pPr>
  </w:style>
  <w:style w:type="paragraph" w:customStyle="1" w:styleId="805">
    <w:name w:val="附录章标题"/>
    <w:next w:val="187"/>
    <w:qFormat/>
    <w:uiPriority w:val="99"/>
    <w:pPr>
      <w:wordWrap w:val="0"/>
      <w:overflowPunct w:val="0"/>
      <w:autoSpaceDE w:val="0"/>
      <w:spacing w:beforeLines="50" w:afterLines="50"/>
      <w:jc w:val="both"/>
      <w:textAlignment w:val="baseline"/>
      <w:outlineLvl w:val="1"/>
    </w:pPr>
    <w:rPr>
      <w:rFonts w:ascii="黑体" w:hAnsi="Times New Roman" w:eastAsia="黑体" w:cs="黑体"/>
      <w:kern w:val="21"/>
      <w:sz w:val="21"/>
      <w:szCs w:val="21"/>
      <w:lang w:val="en-US" w:eastAsia="zh-CN" w:bidi="ar-SA"/>
    </w:rPr>
  </w:style>
  <w:style w:type="paragraph" w:customStyle="1" w:styleId="806">
    <w:name w:val="样式 样式 标题 2 + 段前: 0.5 行 段后: 0.5 行 + 首行缩进:  2 字符 段前: 0.5 行 段后: 0..."/>
    <w:basedOn w:val="786"/>
    <w:semiHidden/>
    <w:qFormat/>
    <w:uiPriority w:val="0"/>
    <w:pPr>
      <w:spacing w:before="50" w:after="50"/>
      <w:ind w:firstLine="0" w:firstLineChars="0"/>
    </w:pPr>
    <w:rPr>
      <w:bCs w:val="0"/>
      <w:szCs w:val="20"/>
    </w:rPr>
  </w:style>
  <w:style w:type="paragraph" w:customStyle="1" w:styleId="807">
    <w:name w:val="Char Char Char1 Char Char Char Char Char Char Char Char Char Char Char Char Char1"/>
    <w:basedOn w:val="1"/>
    <w:qFormat/>
    <w:uiPriority w:val="0"/>
    <w:pPr>
      <w:spacing w:line="240" w:lineRule="auto"/>
    </w:pPr>
    <w:rPr>
      <w:rFonts w:ascii="Tahoma" w:hAnsi="Tahoma"/>
      <w:sz w:val="24"/>
    </w:rPr>
  </w:style>
  <w:style w:type="paragraph" w:customStyle="1" w:styleId="808">
    <w:name w:val="签字"/>
    <w:basedOn w:val="49"/>
    <w:qFormat/>
    <w:uiPriority w:val="0"/>
    <w:pPr>
      <w:tabs>
        <w:tab w:val="left" w:pos="6660"/>
      </w:tabs>
      <w:spacing w:beforeLines="100" w:afterLines="100" w:line="360" w:lineRule="auto"/>
      <w:ind w:left="1440" w:leftChars="600" w:firstLine="4"/>
      <w:jc w:val="left"/>
    </w:pPr>
    <w:rPr>
      <w:rFonts w:ascii="黑体" w:eastAsia="黑体"/>
      <w:b/>
      <w:spacing w:val="80"/>
      <w:sz w:val="28"/>
      <w:szCs w:val="20"/>
      <w:lang w:val="zh-CN"/>
    </w:rPr>
  </w:style>
  <w:style w:type="paragraph" w:customStyle="1" w:styleId="809">
    <w:name w:val="标题 21"/>
    <w:basedOn w:val="1"/>
    <w:qFormat/>
    <w:uiPriority w:val="1"/>
    <w:pPr>
      <w:autoSpaceDE w:val="0"/>
      <w:autoSpaceDN w:val="0"/>
      <w:adjustRightInd w:val="0"/>
      <w:spacing w:line="240" w:lineRule="auto"/>
      <w:jc w:val="left"/>
      <w:outlineLvl w:val="1"/>
    </w:pPr>
    <w:rPr>
      <w:rFonts w:ascii="黑体" w:eastAsia="黑体" w:cs="黑体"/>
      <w:kern w:val="0"/>
      <w:sz w:val="30"/>
      <w:szCs w:val="30"/>
    </w:rPr>
  </w:style>
  <w:style w:type="paragraph" w:customStyle="1" w:styleId="810">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rPr>
  </w:style>
  <w:style w:type="paragraph" w:customStyle="1" w:styleId="811">
    <w:name w:val="样式 正文缩进正文（首行缩进两字）正文缩进 Char正文（首行缩进两字） Char正文缩进 Char2 Char正文缩..."/>
    <w:basedOn w:val="29"/>
    <w:qFormat/>
    <w:uiPriority w:val="0"/>
    <w:pPr>
      <w:adjustRightInd w:val="0"/>
      <w:spacing w:line="536" w:lineRule="exact"/>
      <w:ind w:firstLine="451" w:firstLineChars="160"/>
      <w:textAlignment w:val="baseline"/>
    </w:pPr>
    <w:rPr>
      <w:rFonts w:ascii="仿宋_GB2312" w:hAnsi="Times New Roman" w:eastAsia="仿宋_GB2312"/>
      <w:spacing w:val="1"/>
      <w:kern w:val="28"/>
      <w:sz w:val="28"/>
      <w:lang w:val="zh-CN"/>
    </w:rPr>
  </w:style>
  <w:style w:type="paragraph" w:customStyle="1" w:styleId="812">
    <w:name w:val="正文3"/>
    <w:basedOn w:val="1"/>
    <w:qFormat/>
    <w:uiPriority w:val="0"/>
    <w:pPr>
      <w:tabs>
        <w:tab w:val="left" w:pos="1040"/>
      </w:tabs>
      <w:ind w:firstLine="680"/>
    </w:pPr>
    <w:rPr>
      <w:sz w:val="24"/>
    </w:rPr>
  </w:style>
  <w:style w:type="paragraph" w:customStyle="1" w:styleId="813">
    <w:name w:val="LL2"/>
    <w:basedOn w:val="1"/>
    <w:qFormat/>
    <w:uiPriority w:val="0"/>
    <w:pPr>
      <w:tabs>
        <w:tab w:val="left" w:pos="1134"/>
        <w:tab w:val="left" w:pos="1418"/>
      </w:tabs>
      <w:autoSpaceDE w:val="0"/>
      <w:autoSpaceDN w:val="0"/>
      <w:adjustRightInd w:val="0"/>
      <w:spacing w:before="60" w:after="60" w:line="360" w:lineRule="atLeast"/>
      <w:ind w:left="1985" w:hanging="567"/>
    </w:pPr>
    <w:rPr>
      <w:rFonts w:ascii="Arial" w:hAnsi="Arial"/>
      <w:kern w:val="0"/>
      <w:sz w:val="24"/>
    </w:rPr>
  </w:style>
  <w:style w:type="paragraph" w:customStyle="1" w:styleId="814">
    <w:name w:val="样式 标题 1 + 黑体 居中 行距: 1.5 倍行距1"/>
    <w:basedOn w:val="5"/>
    <w:qFormat/>
    <w:uiPriority w:val="99"/>
    <w:pPr>
      <w:widowControl/>
      <w:spacing w:beforeLines="25"/>
    </w:pPr>
    <w:rPr>
      <w:rFonts w:hAnsi="宋体" w:cs="黑体"/>
      <w:smallCaps/>
      <w:spacing w:val="5"/>
      <w:kern w:val="0"/>
      <w:szCs w:val="32"/>
      <w:lang w:val="zh-CN" w:eastAsia="en-US"/>
    </w:rPr>
  </w:style>
  <w:style w:type="paragraph" w:customStyle="1" w:styleId="815">
    <w:name w:val="k12"/>
    <w:basedOn w:val="1"/>
    <w:qFormat/>
    <w:uiPriority w:val="0"/>
    <w:pPr>
      <w:widowControl/>
      <w:spacing w:before="100" w:beforeAutospacing="1" w:after="100" w:afterAutospacing="1" w:line="240" w:lineRule="auto"/>
      <w:jc w:val="left"/>
    </w:pPr>
    <w:rPr>
      <w:rFonts w:hint="eastAsia" w:ascii="楷体_GB2312" w:hAnsi="宋体" w:eastAsia="楷体_GB2312"/>
      <w:kern w:val="0"/>
      <w:sz w:val="24"/>
      <w:szCs w:val="24"/>
    </w:rPr>
  </w:style>
  <w:style w:type="paragraph" w:customStyle="1" w:styleId="816">
    <w:name w:val="图名"/>
    <w:basedOn w:val="1"/>
    <w:qFormat/>
    <w:uiPriority w:val="0"/>
    <w:pPr>
      <w:adjustRightInd w:val="0"/>
      <w:spacing w:line="460" w:lineRule="exact"/>
      <w:ind w:firstLine="200"/>
      <w:jc w:val="center"/>
    </w:pPr>
    <w:rPr>
      <w:rFonts w:hint="eastAsia" w:ascii="黑体" w:eastAsia="黑体"/>
      <w:b/>
      <w:kern w:val="0"/>
      <w:sz w:val="24"/>
      <w:szCs w:val="24"/>
    </w:rPr>
  </w:style>
  <w:style w:type="paragraph" w:customStyle="1" w:styleId="817">
    <w:name w:val="ml"/>
    <w:basedOn w:val="1"/>
    <w:qFormat/>
    <w:uiPriority w:val="0"/>
    <w:pPr>
      <w:tabs>
        <w:tab w:val="left" w:pos="0"/>
        <w:tab w:val="left" w:pos="2269"/>
      </w:tabs>
      <w:adjustRightInd w:val="0"/>
      <w:spacing w:beforeLines="50" w:afterLines="100" w:line="240" w:lineRule="auto"/>
      <w:jc w:val="center"/>
      <w:textAlignment w:val="baseline"/>
    </w:pPr>
    <w:rPr>
      <w:rFonts w:ascii="Arial" w:hAnsi="Arial" w:eastAsia="黑体" w:cs="Arial"/>
      <w:b/>
      <w:bCs/>
      <w:color w:val="000000"/>
      <w:kern w:val="0"/>
      <w:sz w:val="28"/>
      <w:szCs w:val="28"/>
    </w:rPr>
  </w:style>
  <w:style w:type="paragraph" w:customStyle="1" w:styleId="818">
    <w:name w:val="封面标准文稿编辑信息"/>
    <w:qFormat/>
    <w:uiPriority w:val="99"/>
    <w:pPr>
      <w:spacing w:before="180" w:line="180" w:lineRule="exact"/>
      <w:jc w:val="center"/>
    </w:pPr>
    <w:rPr>
      <w:rFonts w:ascii="宋体" w:hAnsi="Times New Roman" w:eastAsia="宋体" w:cs="宋体"/>
      <w:sz w:val="21"/>
      <w:szCs w:val="21"/>
      <w:lang w:val="en-US" w:eastAsia="zh-CN" w:bidi="ar-SA"/>
    </w:rPr>
  </w:style>
  <w:style w:type="paragraph" w:customStyle="1" w:styleId="819">
    <w:name w:val="样式 标题 1 Char + 段前: 1 行 段后: 1 行"/>
    <w:basedOn w:val="5"/>
    <w:qFormat/>
    <w:uiPriority w:val="0"/>
    <w:pPr>
      <w:keepNext/>
      <w:keepLines/>
      <w:spacing w:beforeLines="100" w:line="536" w:lineRule="exact"/>
      <w:jc w:val="left"/>
      <w:textAlignment w:val="baseline"/>
    </w:pPr>
    <w:rPr>
      <w:rFonts w:ascii="Arial" w:hAnsi="Arial"/>
      <w:color w:val="FF6600"/>
      <w:spacing w:val="1"/>
      <w:kern w:val="28"/>
      <w:sz w:val="30"/>
      <w:szCs w:val="30"/>
    </w:rPr>
  </w:style>
  <w:style w:type="paragraph" w:customStyle="1" w:styleId="820">
    <w:name w:val="样式 标题 2 + 黑色 首行缩进:  2 字符"/>
    <w:basedOn w:val="6"/>
    <w:qFormat/>
    <w:uiPriority w:val="0"/>
    <w:pPr>
      <w:keepNext/>
      <w:autoSpaceDE w:val="0"/>
      <w:autoSpaceDN w:val="0"/>
      <w:adjustRightInd w:val="0"/>
      <w:spacing w:before="120" w:after="120" w:line="460" w:lineRule="exact"/>
    </w:pPr>
    <w:rPr>
      <w:rFonts w:ascii="Arial" w:cs="宋体"/>
      <w:snapToGrid w:val="0"/>
      <w:color w:val="000000"/>
      <w:kern w:val="0"/>
      <w:sz w:val="30"/>
      <w:lang w:val="zh-CN"/>
    </w:rPr>
  </w:style>
  <w:style w:type="paragraph" w:customStyle="1" w:styleId="821">
    <w:name w:val="附录三级条标题"/>
    <w:basedOn w:val="822"/>
    <w:next w:val="187"/>
    <w:qFormat/>
    <w:uiPriority w:val="99"/>
    <w:pPr>
      <w:outlineLvl w:val="4"/>
    </w:pPr>
  </w:style>
  <w:style w:type="paragraph" w:customStyle="1" w:styleId="822">
    <w:name w:val="附录二级条标题"/>
    <w:basedOn w:val="804"/>
    <w:next w:val="187"/>
    <w:qFormat/>
    <w:uiPriority w:val="99"/>
    <w:pPr>
      <w:ind w:left="0"/>
      <w:outlineLvl w:val="3"/>
    </w:pPr>
  </w:style>
  <w:style w:type="paragraph" w:customStyle="1" w:styleId="823">
    <w:name w:val="样式 标题 5 + 行距: 单倍行距"/>
    <w:basedOn w:val="9"/>
    <w:qFormat/>
    <w:uiPriority w:val="0"/>
    <w:pPr>
      <w:keepNext w:val="0"/>
      <w:keepLines w:val="0"/>
      <w:tabs>
        <w:tab w:val="left" w:pos="1207"/>
        <w:tab w:val="left" w:pos="6608"/>
      </w:tabs>
      <w:overflowPunct w:val="0"/>
      <w:adjustRightInd w:val="0"/>
      <w:spacing w:beforeLines="0" w:afterLines="0" w:line="360" w:lineRule="auto"/>
      <w:ind w:left="6608" w:hanging="1208"/>
      <w:jc w:val="both"/>
      <w:textAlignment w:val="baseline"/>
    </w:pPr>
    <w:rPr>
      <w:rFonts w:cs="宋体"/>
      <w:b w:val="0"/>
      <w:bCs w:val="0"/>
      <w:sz w:val="21"/>
      <w:szCs w:val="20"/>
      <w:lang w:val="zh-CN"/>
    </w:rPr>
  </w:style>
  <w:style w:type="paragraph" w:customStyle="1" w:styleId="824">
    <w:name w:val="样式0表换行"/>
    <w:basedOn w:val="825"/>
    <w:qFormat/>
    <w:uiPriority w:val="0"/>
    <w:pPr>
      <w:spacing w:before="0"/>
    </w:pPr>
  </w:style>
  <w:style w:type="paragraph" w:customStyle="1" w:styleId="825">
    <w:name w:val="标书9-表格文字"/>
    <w:next w:val="824"/>
    <w:qFormat/>
    <w:uiPriority w:val="0"/>
    <w:pPr>
      <w:widowControl w:val="0"/>
      <w:spacing w:before="100" w:afterLines="40"/>
      <w:jc w:val="center"/>
    </w:pPr>
    <w:rPr>
      <w:rFonts w:ascii="Times New Roman" w:hAnsi="Times New Roman" w:eastAsia="宋体" w:cs="Times New Roman"/>
      <w:lang w:val="en-US" w:eastAsia="zh-CN" w:bidi="ar-SA"/>
    </w:rPr>
  </w:style>
  <w:style w:type="paragraph" w:customStyle="1" w:styleId="826">
    <w:name w:val="1.1.1.1A"/>
    <w:basedOn w:val="215"/>
    <w:qFormat/>
    <w:uiPriority w:val="0"/>
  </w:style>
  <w:style w:type="paragraph" w:customStyle="1" w:styleId="827">
    <w:name w:val="n"/>
    <w:basedOn w:val="1"/>
    <w:qFormat/>
    <w:uiPriority w:val="0"/>
    <w:pPr>
      <w:autoSpaceDE w:val="0"/>
      <w:autoSpaceDN w:val="0"/>
      <w:adjustRightInd w:val="0"/>
      <w:spacing w:line="400" w:lineRule="atLeast"/>
      <w:textAlignment w:val="baseline"/>
    </w:pPr>
    <w:rPr>
      <w:rFonts w:ascii="宋体"/>
      <w:kern w:val="0"/>
      <w:sz w:val="24"/>
    </w:rPr>
  </w:style>
  <w:style w:type="paragraph" w:customStyle="1" w:styleId="828">
    <w:name w:val="样式 首行缩进:  0.85 厘米"/>
    <w:basedOn w:val="1"/>
    <w:qFormat/>
    <w:uiPriority w:val="0"/>
    <w:pPr>
      <w:spacing w:line="240" w:lineRule="auto"/>
      <w:ind w:firstLine="567"/>
    </w:pPr>
    <w:rPr>
      <w:rFonts w:cs="宋体"/>
      <w:snapToGrid w:val="0"/>
      <w:kern w:val="0"/>
      <w:position w:val="-2"/>
      <w:sz w:val="24"/>
    </w:rPr>
  </w:style>
  <w:style w:type="paragraph" w:customStyle="1" w:styleId="829">
    <w:name w:val="样式 首行缩进:  0 厘米 行距: 单倍行距 Char"/>
    <w:basedOn w:val="1"/>
    <w:qFormat/>
    <w:uiPriority w:val="0"/>
    <w:pPr>
      <w:adjustRightInd w:val="0"/>
      <w:spacing w:line="240" w:lineRule="auto"/>
      <w:textAlignment w:val="baseline"/>
    </w:pPr>
    <w:rPr>
      <w:kern w:val="0"/>
      <w:szCs w:val="21"/>
    </w:rPr>
  </w:style>
  <w:style w:type="paragraph" w:customStyle="1" w:styleId="830">
    <w:name w:val="表格11"/>
    <w:qFormat/>
    <w:uiPriority w:val="0"/>
    <w:pPr>
      <w:snapToGrid w:val="0"/>
      <w:spacing w:line="0" w:lineRule="atLeast"/>
      <w:jc w:val="center"/>
      <w:textAlignment w:val="center"/>
    </w:pPr>
    <w:rPr>
      <w:rFonts w:hint="eastAsia" w:ascii="Times New Roman" w:hAnsi="Times New Roman" w:eastAsia="宋体" w:cs="Times New Roman"/>
      <w:color w:val="000000"/>
      <w:sz w:val="21"/>
      <w:lang w:val="en-US" w:eastAsia="zh-CN" w:bidi="ar-SA"/>
    </w:rPr>
  </w:style>
  <w:style w:type="paragraph" w:customStyle="1" w:styleId="831">
    <w:name w:val="第二章小节标题"/>
    <w:next w:val="3"/>
    <w:qFormat/>
    <w:uiPriority w:val="0"/>
    <w:pPr>
      <w:widowControl w:val="0"/>
      <w:tabs>
        <w:tab w:val="left" w:pos="360"/>
      </w:tabs>
      <w:spacing w:beforeLines="50" w:afterLines="50" w:line="400" w:lineRule="exact"/>
      <w:outlineLvl w:val="2"/>
    </w:pPr>
    <w:rPr>
      <w:rFonts w:ascii="Times New Roman" w:hAnsi="Times New Roman" w:eastAsia="宋体" w:cs="Times New Roman"/>
      <w:kern w:val="2"/>
      <w:sz w:val="24"/>
      <w:szCs w:val="24"/>
      <w:lang w:val="en-US" w:eastAsia="zh-CN" w:bidi="ar-SA"/>
    </w:rPr>
  </w:style>
  <w:style w:type="paragraph" w:customStyle="1" w:styleId="832">
    <w:name w:val="样式 标题 1标题 1 Char标题 1 Char1式样b标题 1 Char Char白鹤滩标题 1节标题章标题 ..."/>
    <w:basedOn w:val="5"/>
    <w:qFormat/>
    <w:uiPriority w:val="0"/>
    <w:pPr>
      <w:keepNext/>
      <w:keepLines/>
      <w:spacing w:beforeLines="100" w:line="560" w:lineRule="exact"/>
      <w:jc w:val="left"/>
    </w:pPr>
    <w:rPr>
      <w:rFonts w:ascii="Arial" w:hAnsi="Arial"/>
      <w:kern w:val="0"/>
      <w:szCs w:val="44"/>
    </w:rPr>
  </w:style>
  <w:style w:type="paragraph" w:customStyle="1" w:styleId="833">
    <w:name w:val="偶数页篇眉"/>
    <w:basedOn w:val="60"/>
    <w:qFormat/>
    <w:uiPriority w:val="0"/>
    <w:pPr>
      <w:pBdr>
        <w:bottom w:val="none" w:color="auto" w:sz="0" w:space="0"/>
      </w:pBdr>
      <w:tabs>
        <w:tab w:val="clear" w:pos="4153"/>
        <w:tab w:val="clear" w:pos="8306"/>
      </w:tabs>
      <w:snapToGrid/>
      <w:jc w:val="both"/>
    </w:pPr>
    <w:rPr>
      <w:sz w:val="21"/>
      <w:szCs w:val="20"/>
    </w:rPr>
  </w:style>
  <w:style w:type="paragraph" w:customStyle="1" w:styleId="834">
    <w:name w:val="Char Char Char1 Char Char Char Char Char Char Char Char Char Char Char Char Char"/>
    <w:basedOn w:val="1"/>
    <w:qFormat/>
    <w:uiPriority w:val="0"/>
    <w:pPr>
      <w:spacing w:line="240" w:lineRule="auto"/>
    </w:pPr>
    <w:rPr>
      <w:rFonts w:ascii="Tahoma" w:hAnsi="Tahoma"/>
      <w:sz w:val="24"/>
    </w:rPr>
  </w:style>
  <w:style w:type="paragraph" w:customStyle="1" w:styleId="835">
    <w:name w:val="Char Char41"/>
    <w:basedOn w:val="1"/>
    <w:qFormat/>
    <w:uiPriority w:val="0"/>
    <w:pPr>
      <w:spacing w:line="240" w:lineRule="auto"/>
    </w:pPr>
    <w:rPr>
      <w:szCs w:val="24"/>
    </w:rPr>
  </w:style>
  <w:style w:type="paragraph" w:customStyle="1" w:styleId="836">
    <w:name w:val="contleftfont1"/>
    <w:basedOn w:val="1"/>
    <w:qFormat/>
    <w:uiPriority w:val="0"/>
    <w:pPr>
      <w:widowControl/>
      <w:spacing w:line="240" w:lineRule="auto"/>
      <w:jc w:val="left"/>
    </w:pPr>
    <w:rPr>
      <w:rFonts w:ascii="Arial" w:hAnsi="Arial" w:cs="Arial"/>
      <w:b/>
      <w:bCs/>
      <w:color w:val="2468B5"/>
      <w:kern w:val="0"/>
      <w:sz w:val="20"/>
    </w:rPr>
  </w:style>
  <w:style w:type="paragraph" w:customStyle="1" w:styleId="837">
    <w:name w:val="纯文本7"/>
    <w:qFormat/>
    <w:uiPriority w:val="0"/>
    <w:pPr>
      <w:widowControl w:val="0"/>
      <w:adjustRightInd w:val="0"/>
      <w:spacing w:line="312" w:lineRule="atLeast"/>
      <w:jc w:val="both"/>
      <w:textAlignment w:val="baseline"/>
    </w:pPr>
    <w:rPr>
      <w:rFonts w:hint="eastAsia" w:ascii="宋体" w:hAnsi="Times New Roman" w:eastAsia="宋体" w:cs="Times New Roman"/>
      <w:sz w:val="21"/>
      <w:lang w:val="en-US" w:eastAsia="zh-CN" w:bidi="ar-SA"/>
    </w:rPr>
  </w:style>
  <w:style w:type="paragraph" w:customStyle="1" w:styleId="838">
    <w:name w:val="样式 BT2 + 两端对齐"/>
    <w:basedOn w:val="839"/>
    <w:qFormat/>
    <w:uiPriority w:val="0"/>
    <w:pPr>
      <w:tabs>
        <w:tab w:val="left" w:pos="1134"/>
      </w:tabs>
      <w:spacing w:before="120" w:after="120" w:line="460" w:lineRule="exact"/>
      <w:jc w:val="left"/>
      <w:textAlignment w:val="auto"/>
    </w:pPr>
    <w:rPr>
      <w:rFonts w:ascii="Arial" w:hAnsi="Arial" w:eastAsia="黑体" w:cs="宋体"/>
      <w:b w:val="0"/>
      <w:spacing w:val="0"/>
      <w:kern w:val="2"/>
      <w:sz w:val="30"/>
    </w:rPr>
  </w:style>
  <w:style w:type="paragraph" w:customStyle="1" w:styleId="839">
    <w:name w:val="BT2"/>
    <w:basedOn w:val="1"/>
    <w:qFormat/>
    <w:uiPriority w:val="0"/>
    <w:pPr>
      <w:tabs>
        <w:tab w:val="left" w:pos="1134"/>
      </w:tabs>
      <w:spacing w:before="240" w:after="180" w:line="400" w:lineRule="exact"/>
      <w:textAlignment w:val="baseline"/>
    </w:pPr>
    <w:rPr>
      <w:rFonts w:ascii="宋体"/>
      <w:b/>
      <w:spacing w:val="5"/>
      <w:kern w:val="0"/>
      <w:sz w:val="24"/>
    </w:rPr>
  </w:style>
  <w:style w:type="paragraph" w:customStyle="1" w:styleId="840">
    <w:name w:val="样式 表名 + (符号) 宋体"/>
    <w:basedOn w:val="336"/>
    <w:qFormat/>
    <w:uiPriority w:val="0"/>
    <w:pPr>
      <w:keepNext w:val="0"/>
      <w:keepLines w:val="0"/>
      <w:adjustRightInd w:val="0"/>
      <w:spacing w:before="0" w:after="60" w:line="560" w:lineRule="exact"/>
      <w:ind w:firstLine="100" w:firstLineChars="100"/>
      <w:jc w:val="both"/>
      <w:textAlignment w:val="baseline"/>
      <w:outlineLvl w:val="9"/>
    </w:pPr>
    <w:rPr>
      <w:rFonts w:ascii="黑体" w:hAnsi="Calibri" w:cs="宋体"/>
      <w:kern w:val="0"/>
    </w:rPr>
  </w:style>
  <w:style w:type="paragraph" w:customStyle="1" w:styleId="841">
    <w:name w:val="修订111"/>
    <w:semiHidden/>
    <w:qFormat/>
    <w:uiPriority w:val="99"/>
    <w:pPr>
      <w:spacing w:line="360" w:lineRule="auto"/>
      <w:ind w:firstLine="200" w:firstLineChars="200"/>
      <w:jc w:val="both"/>
    </w:pPr>
    <w:rPr>
      <w:rFonts w:ascii="Times New Roman" w:hAnsi="Times New Roman" w:eastAsia="宋体" w:cs="Times New Roman"/>
      <w:kern w:val="2"/>
      <w:sz w:val="21"/>
      <w:lang w:val="en-US" w:eastAsia="zh-CN" w:bidi="ar-SA"/>
    </w:rPr>
  </w:style>
  <w:style w:type="paragraph" w:customStyle="1" w:styleId="842">
    <w:name w:val="文字"/>
    <w:basedOn w:val="1"/>
    <w:qFormat/>
    <w:uiPriority w:val="0"/>
    <w:pPr>
      <w:tabs>
        <w:tab w:val="left" w:pos="8280"/>
        <w:tab w:val="left" w:pos="8460"/>
        <w:tab w:val="left" w:pos="8520"/>
      </w:tabs>
      <w:spacing w:line="312" w:lineRule="auto"/>
      <w:ind w:right="-210" w:firstLine="556"/>
    </w:pPr>
    <w:rPr>
      <w:rFonts w:ascii="楷体_GB2312" w:eastAsia="楷体_GB2312"/>
      <w:b/>
      <w:color w:val="000000"/>
      <w:szCs w:val="24"/>
    </w:rPr>
  </w:style>
  <w:style w:type="paragraph" w:customStyle="1" w:styleId="843">
    <w:name w:val="Char Char Char Char Char Char1 Char Char Char Char"/>
    <w:basedOn w:val="1"/>
    <w:qFormat/>
    <w:uiPriority w:val="0"/>
    <w:pPr>
      <w:ind w:firstLine="200"/>
    </w:pPr>
    <w:rPr>
      <w:rFonts w:ascii="宋体" w:hAnsi="宋体" w:cs="宋体"/>
      <w:sz w:val="24"/>
      <w:szCs w:val="24"/>
    </w:rPr>
  </w:style>
  <w:style w:type="paragraph" w:customStyle="1" w:styleId="844">
    <w:name w:val="段落"/>
    <w:basedOn w:val="1"/>
    <w:qFormat/>
    <w:uiPriority w:val="0"/>
    <w:pPr>
      <w:spacing w:beforeLines="50" w:line="420" w:lineRule="exact"/>
    </w:pPr>
    <w:rPr>
      <w:sz w:val="24"/>
      <w:szCs w:val="24"/>
    </w:rPr>
  </w:style>
  <w:style w:type="paragraph" w:customStyle="1" w:styleId="845">
    <w:name w:val="标准称谓"/>
    <w:next w:val="1"/>
    <w:qFormat/>
    <w:uiPriority w:val="99"/>
    <w:pPr>
      <w:widowControl w:val="0"/>
      <w:kinsoku w:val="0"/>
      <w:overflowPunct w:val="0"/>
      <w:autoSpaceDE w:val="0"/>
      <w:autoSpaceDN w:val="0"/>
      <w:spacing w:line="240" w:lineRule="atLeast"/>
      <w:jc w:val="distribute"/>
    </w:pPr>
    <w:rPr>
      <w:rFonts w:ascii="宋体" w:hAnsi="Times New Roman" w:eastAsia="宋体" w:cs="宋体"/>
      <w:b/>
      <w:bCs/>
      <w:spacing w:val="20"/>
      <w:w w:val="148"/>
      <w:sz w:val="52"/>
      <w:szCs w:val="52"/>
      <w:lang w:val="en-US" w:eastAsia="zh-CN" w:bidi="ar-SA"/>
    </w:rPr>
  </w:style>
  <w:style w:type="paragraph" w:customStyle="1" w:styleId="846">
    <w:name w:val="标题 3 + 非加粗"/>
    <w:basedOn w:val="6"/>
    <w:qFormat/>
    <w:uiPriority w:val="0"/>
    <w:pPr>
      <w:tabs>
        <w:tab w:val="left" w:pos="720"/>
      </w:tabs>
      <w:adjustRightInd w:val="0"/>
      <w:spacing w:beforeLines="100" w:after="120" w:line="240" w:lineRule="auto"/>
      <w:ind w:left="720" w:firstLine="200"/>
    </w:pPr>
    <w:rPr>
      <w:rFonts w:ascii="Arial Narrow" w:hAnsi="Arial Narrow"/>
      <w:snapToGrid w:val="0"/>
      <w:kern w:val="0"/>
      <w:sz w:val="21"/>
      <w:szCs w:val="21"/>
      <w:lang w:val="zh-CN"/>
    </w:rPr>
  </w:style>
  <w:style w:type="paragraph" w:customStyle="1" w:styleId="847">
    <w:name w:val="偶数页脚注"/>
    <w:basedOn w:val="58"/>
    <w:qFormat/>
    <w:uiPriority w:val="0"/>
    <w:pPr>
      <w:tabs>
        <w:tab w:val="clear" w:pos="4153"/>
        <w:tab w:val="clear" w:pos="8306"/>
      </w:tabs>
      <w:snapToGrid/>
      <w:jc w:val="both"/>
    </w:pPr>
    <w:rPr>
      <w:sz w:val="21"/>
      <w:szCs w:val="20"/>
    </w:rPr>
  </w:style>
  <w:style w:type="paragraph" w:customStyle="1" w:styleId="848">
    <w:name w:val="标题2，标书二级标题"/>
    <w:basedOn w:val="6"/>
    <w:next w:val="1"/>
    <w:qFormat/>
    <w:uiPriority w:val="0"/>
    <w:pPr>
      <w:keepNext/>
      <w:keepLines/>
      <w:tabs>
        <w:tab w:val="left" w:pos="0"/>
        <w:tab w:val="left" w:pos="567"/>
      </w:tabs>
      <w:spacing w:beforeLines="100" w:afterLines="50"/>
    </w:pPr>
    <w:rPr>
      <w:rFonts w:ascii="宋体" w:hAnsi="宋体"/>
      <w:sz w:val="30"/>
    </w:rPr>
  </w:style>
  <w:style w:type="paragraph" w:customStyle="1" w:styleId="849">
    <w:name w:val="标准书眉一"/>
    <w:qFormat/>
    <w:uiPriority w:val="99"/>
    <w:pPr>
      <w:jc w:val="both"/>
    </w:pPr>
    <w:rPr>
      <w:rFonts w:ascii="Times New Roman" w:hAnsi="Times New Roman" w:eastAsia="宋体" w:cs="Times New Roman"/>
      <w:lang w:val="en-US" w:eastAsia="zh-CN" w:bidi="ar-SA"/>
    </w:rPr>
  </w:style>
  <w:style w:type="paragraph" w:customStyle="1" w:styleId="850">
    <w:name w:val="A标题3"/>
    <w:basedOn w:val="7"/>
    <w:next w:val="1"/>
    <w:qFormat/>
    <w:uiPriority w:val="0"/>
    <w:pPr>
      <w:adjustRightInd w:val="0"/>
      <w:textAlignment w:val="baseline"/>
    </w:pPr>
    <w:rPr>
      <w:spacing w:val="-4"/>
      <w:szCs w:val="24"/>
      <w:lang w:val="zh-CN"/>
    </w:rPr>
  </w:style>
  <w:style w:type="paragraph" w:customStyle="1" w:styleId="851">
    <w:name w:val="Char Char Char Char2 Char Char1"/>
    <w:basedOn w:val="1"/>
    <w:qFormat/>
    <w:uiPriority w:val="0"/>
    <w:pPr>
      <w:tabs>
        <w:tab w:val="left" w:pos="0"/>
        <w:tab w:val="left" w:pos="1134"/>
        <w:tab w:val="left" w:pos="8505"/>
      </w:tabs>
      <w:spacing w:line="240" w:lineRule="auto"/>
    </w:pPr>
    <w:rPr>
      <w:szCs w:val="24"/>
    </w:rPr>
  </w:style>
  <w:style w:type="paragraph" w:customStyle="1" w:styleId="852">
    <w:name w:val="1) 1"/>
    <w:basedOn w:val="692"/>
    <w:qFormat/>
    <w:uiPriority w:val="0"/>
    <w:pPr>
      <w:ind w:left="1381" w:hanging="377"/>
    </w:pPr>
  </w:style>
  <w:style w:type="paragraph" w:customStyle="1" w:styleId="853">
    <w:name w:val="标书6-正文 Char"/>
    <w:basedOn w:val="1"/>
    <w:qFormat/>
    <w:uiPriority w:val="0"/>
    <w:pPr>
      <w:tabs>
        <w:tab w:val="left" w:pos="420"/>
      </w:tabs>
      <w:ind w:firstLine="482"/>
    </w:pPr>
    <w:rPr>
      <w:kern w:val="0"/>
      <w:sz w:val="24"/>
    </w:rPr>
  </w:style>
  <w:style w:type="paragraph" w:customStyle="1" w:styleId="85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4"/>
    </w:rPr>
  </w:style>
  <w:style w:type="paragraph" w:customStyle="1" w:styleId="855">
    <w:name w:val="标题3-3"/>
    <w:basedOn w:val="7"/>
    <w:qFormat/>
    <w:uiPriority w:val="0"/>
    <w:pPr>
      <w:keepNext/>
      <w:keepLines/>
      <w:adjustRightInd w:val="0"/>
      <w:textAlignment w:val="baseline"/>
    </w:pPr>
    <w:rPr>
      <w:kern w:val="24"/>
    </w:rPr>
  </w:style>
  <w:style w:type="paragraph" w:customStyle="1" w:styleId="856">
    <w:name w:val="xl63"/>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line="240" w:lineRule="auto"/>
      <w:jc w:val="left"/>
      <w:textAlignment w:val="center"/>
    </w:pPr>
    <w:rPr>
      <w:rFonts w:ascii="宋体" w:hAnsi="宋体" w:cs="宋体"/>
      <w:color w:val="000000"/>
      <w:kern w:val="0"/>
      <w:sz w:val="24"/>
      <w:szCs w:val="24"/>
    </w:rPr>
  </w:style>
  <w:style w:type="paragraph" w:customStyle="1" w:styleId="857">
    <w:name w:val="样式 样式 正文首行缩进 2 + 行距: 单倍行距 + 首行缩进:  2 字符1"/>
    <w:basedOn w:val="858"/>
    <w:qFormat/>
    <w:uiPriority w:val="0"/>
    <w:pPr>
      <w:ind w:left="0" w:firstLine="200"/>
    </w:pPr>
  </w:style>
  <w:style w:type="paragraph" w:customStyle="1" w:styleId="858">
    <w:name w:val="样式 正文首行缩进 2 + 行距: 单倍行距"/>
    <w:basedOn w:val="31"/>
    <w:qFormat/>
    <w:uiPriority w:val="0"/>
    <w:pPr>
      <w:overflowPunct w:val="0"/>
      <w:adjustRightInd w:val="0"/>
      <w:spacing w:after="0" w:line="360" w:lineRule="auto"/>
      <w:ind w:left="1208" w:firstLine="480" w:firstLineChars="200"/>
      <w:textAlignment w:val="baseline"/>
    </w:pPr>
    <w:rPr>
      <w:rFonts w:ascii="Times New Roman" w:hAnsi="Times New Roman" w:cs="宋体"/>
      <w:color w:val="000000"/>
      <w:szCs w:val="24"/>
      <w:lang w:val="zh-CN"/>
    </w:rPr>
  </w:style>
  <w:style w:type="paragraph" w:customStyle="1" w:styleId="859">
    <w:name w:val="样式 标题 4CommaPIM 4H4h4blbbTitre4sect 1.2.3.4Ref Heading ..."/>
    <w:basedOn w:val="8"/>
    <w:qFormat/>
    <w:uiPriority w:val="0"/>
    <w:pPr>
      <w:keepNext/>
      <w:keepLines/>
      <w:spacing w:line="560" w:lineRule="exact"/>
      <w:jc w:val="left"/>
    </w:pPr>
    <w:rPr>
      <w:rFonts w:ascii="Arial" w:hAnsi="Arial"/>
      <w:bCs/>
      <w:sz w:val="28"/>
      <w:szCs w:val="28"/>
    </w:rPr>
  </w:style>
  <w:style w:type="paragraph" w:customStyle="1" w:styleId="860">
    <w:name w:val="刘丽正文"/>
    <w:qFormat/>
    <w:uiPriority w:val="0"/>
    <w:pPr>
      <w:keepNext/>
      <w:widowControl w:val="0"/>
      <w:adjustRightInd w:val="0"/>
      <w:spacing w:line="312" w:lineRule="auto"/>
      <w:ind w:left="560" w:hanging="560" w:hangingChars="200"/>
      <w:jc w:val="both"/>
      <w:textAlignment w:val="baseline"/>
    </w:pPr>
    <w:rPr>
      <w:rFonts w:ascii="Times New Roman" w:hAnsi="Times New Roman" w:eastAsia="宋体" w:cs="Times New Roman"/>
      <w:kern w:val="28"/>
      <w:sz w:val="28"/>
      <w:lang w:val="en-US" w:eastAsia="zh-CN" w:bidi="ar-SA"/>
    </w:rPr>
  </w:style>
  <w:style w:type="paragraph" w:customStyle="1" w:styleId="861">
    <w:name w:val="样式 标题 2 + Times New Roman 四号 非加粗 段前: 5 磅 段后: 0 磅 行距: 固定值 20..."/>
    <w:basedOn w:val="6"/>
    <w:qFormat/>
    <w:uiPriority w:val="0"/>
    <w:pPr>
      <w:keepNext/>
      <w:keepLines/>
      <w:spacing w:before="100" w:line="400" w:lineRule="exact"/>
    </w:pPr>
    <w:rPr>
      <w:rFonts w:cs="宋体"/>
    </w:rPr>
  </w:style>
  <w:style w:type="paragraph" w:customStyle="1" w:styleId="86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textAlignment w:val="center"/>
    </w:pPr>
    <w:rPr>
      <w:rFonts w:ascii="宋体" w:hAnsi="宋体" w:cs="宋体"/>
      <w:kern w:val="0"/>
      <w:sz w:val="24"/>
      <w:szCs w:val="24"/>
    </w:rPr>
  </w:style>
  <w:style w:type="paragraph" w:customStyle="1" w:styleId="863">
    <w:name w:val="部分标题"/>
    <w:basedOn w:val="618"/>
    <w:next w:val="864"/>
    <w:qFormat/>
    <w:uiPriority w:val="0"/>
    <w:pPr>
      <w:spacing w:before="600"/>
      <w:jc w:val="center"/>
    </w:pPr>
  </w:style>
  <w:style w:type="paragraph" w:customStyle="1" w:styleId="864">
    <w:name w:val="部分副题"/>
    <w:basedOn w:val="1"/>
    <w:next w:val="1"/>
    <w:qFormat/>
    <w:uiPriority w:val="0"/>
    <w:pPr>
      <w:keepNext/>
      <w:widowControl/>
      <w:overflowPunct w:val="0"/>
      <w:autoSpaceDE w:val="0"/>
      <w:autoSpaceDN w:val="0"/>
      <w:adjustRightInd w:val="0"/>
      <w:spacing w:before="360" w:after="120" w:line="240" w:lineRule="auto"/>
      <w:jc w:val="center"/>
      <w:textAlignment w:val="baseline"/>
    </w:pPr>
    <w:rPr>
      <w:rFonts w:ascii="Arial" w:hAnsi="Arial"/>
      <w:i/>
      <w:kern w:val="28"/>
      <w:sz w:val="32"/>
    </w:rPr>
  </w:style>
  <w:style w:type="paragraph" w:customStyle="1" w:styleId="865">
    <w:name w:val="样式 标题 3 + 加粗"/>
    <w:basedOn w:val="7"/>
    <w:qFormat/>
    <w:uiPriority w:val="0"/>
    <w:pPr>
      <w:tabs>
        <w:tab w:val="left" w:pos="567"/>
      </w:tabs>
      <w:overflowPunct w:val="0"/>
      <w:adjustRightInd w:val="0"/>
      <w:spacing w:beforeLines="25"/>
      <w:ind w:left="1134" w:hanging="1134"/>
      <w:textAlignment w:val="baseline"/>
    </w:pPr>
    <w:rPr>
      <w:bCs/>
      <w:szCs w:val="24"/>
      <w:lang w:val="zh-CN"/>
    </w:rPr>
  </w:style>
  <w:style w:type="paragraph" w:customStyle="1" w:styleId="866">
    <w:name w:val="目次、索引正文"/>
    <w:qFormat/>
    <w:uiPriority w:val="99"/>
    <w:pPr>
      <w:spacing w:line="320" w:lineRule="exact"/>
      <w:jc w:val="both"/>
    </w:pPr>
    <w:rPr>
      <w:rFonts w:ascii="宋体" w:hAnsi="Times New Roman" w:eastAsia="宋体" w:cs="宋体"/>
      <w:sz w:val="21"/>
      <w:szCs w:val="21"/>
      <w:lang w:val="en-US" w:eastAsia="zh-CN" w:bidi="ar-SA"/>
    </w:rPr>
  </w:style>
  <w:style w:type="paragraph" w:customStyle="1" w:styleId="867">
    <w:name w:val="正文文本 23"/>
    <w:basedOn w:val="1"/>
    <w:qFormat/>
    <w:uiPriority w:val="0"/>
    <w:pPr>
      <w:adjustRightInd w:val="0"/>
      <w:spacing w:line="430" w:lineRule="exact"/>
      <w:textAlignment w:val="baseline"/>
    </w:pPr>
    <w:rPr>
      <w:rFonts w:eastAsia="楷体_GB2312"/>
    </w:rPr>
  </w:style>
  <w:style w:type="paragraph" w:customStyle="1" w:styleId="868">
    <w:name w:val="封面标准号2"/>
    <w:qFormat/>
    <w:uiPriority w:val="0"/>
    <w:pPr>
      <w:framePr w:w="9140" w:h="1242" w:hRule="exact" w:hSpace="284" w:wrap="around" w:vAnchor="page" w:hAnchor="page" w:x="1645" w:y="2910" w:anchorLock="1"/>
      <w:numPr>
        <w:ilvl w:val="3"/>
        <w:numId w:val="1"/>
      </w:numPr>
      <w:spacing w:before="357" w:line="280" w:lineRule="exact"/>
      <w:jc w:val="right"/>
    </w:pPr>
    <w:rPr>
      <w:rFonts w:ascii="黑体" w:hAnsi="Times New Roman" w:eastAsia="黑体" w:cs="Times New Roman"/>
      <w:sz w:val="28"/>
      <w:szCs w:val="28"/>
      <w:lang w:val="en-US" w:eastAsia="zh-CN" w:bidi="ar-SA"/>
    </w:rPr>
  </w:style>
  <w:style w:type="paragraph" w:customStyle="1" w:styleId="869">
    <w:name w:val="MMQ"/>
    <w:basedOn w:val="1"/>
    <w:qFormat/>
    <w:uiPriority w:val="0"/>
    <w:pPr>
      <w:autoSpaceDE w:val="0"/>
      <w:autoSpaceDN w:val="0"/>
      <w:adjustRightInd w:val="0"/>
      <w:spacing w:before="60" w:after="60" w:line="360" w:lineRule="atLeast"/>
      <w:ind w:left="1560"/>
    </w:pPr>
    <w:rPr>
      <w:rFonts w:ascii="宋体" w:hAnsi="Arial"/>
      <w:spacing w:val="5"/>
      <w:kern w:val="0"/>
      <w:sz w:val="24"/>
    </w:rPr>
  </w:style>
  <w:style w:type="paragraph" w:customStyle="1" w:styleId="870">
    <w:name w:val="ri"/>
    <w:basedOn w:val="1"/>
    <w:qFormat/>
    <w:uiPriority w:val="0"/>
    <w:pPr>
      <w:widowControl/>
      <w:spacing w:line="240" w:lineRule="auto"/>
      <w:jc w:val="left"/>
    </w:pPr>
    <w:rPr>
      <w:rFonts w:ascii="宋体" w:hAnsi="宋体" w:cs="宋体"/>
      <w:kern w:val="0"/>
      <w:sz w:val="24"/>
      <w:szCs w:val="24"/>
    </w:rPr>
  </w:style>
  <w:style w:type="paragraph" w:customStyle="1" w:styleId="871">
    <w:name w:val="修订2"/>
    <w:qFormat/>
    <w:uiPriority w:val="99"/>
    <w:rPr>
      <w:rFonts w:ascii="Times New Roman" w:hAnsi="Times New Roman" w:eastAsia="宋体" w:cs="Times New Roman"/>
      <w:kern w:val="2"/>
      <w:sz w:val="21"/>
      <w:lang w:val="en-US" w:eastAsia="zh-CN" w:bidi="ar-SA"/>
    </w:rPr>
  </w:style>
  <w:style w:type="paragraph" w:customStyle="1" w:styleId="872">
    <w:name w:val="样式 标题 1 + 段前: 1 行 段后: 1 行"/>
    <w:basedOn w:val="5"/>
    <w:qFormat/>
    <w:uiPriority w:val="0"/>
    <w:pPr>
      <w:keepNext/>
      <w:keepLines/>
      <w:spacing w:afterLines="25"/>
      <w:jc w:val="both"/>
    </w:pPr>
    <w:rPr>
      <w:rFonts w:ascii="Arial" w:hAnsi="Arial" w:cs="宋体"/>
      <w:bCs/>
      <w:spacing w:val="10"/>
      <w:sz w:val="30"/>
      <w:szCs w:val="32"/>
      <w:lang w:val="zh-CN"/>
    </w:rPr>
  </w:style>
  <w:style w:type="paragraph" w:customStyle="1" w:styleId="87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0"/>
      <w:szCs w:val="24"/>
    </w:rPr>
  </w:style>
  <w:style w:type="paragraph" w:customStyle="1" w:styleId="87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4"/>
      <w:szCs w:val="24"/>
    </w:rPr>
  </w:style>
  <w:style w:type="paragraph" w:customStyle="1" w:styleId="875">
    <w:name w:val="小四段落"/>
    <w:basedOn w:val="1"/>
    <w:qFormat/>
    <w:uiPriority w:val="0"/>
    <w:pPr>
      <w:adjustRightInd w:val="0"/>
      <w:ind w:firstLine="200"/>
    </w:pPr>
    <w:rPr>
      <w:snapToGrid w:val="0"/>
      <w:sz w:val="24"/>
      <w:szCs w:val="24"/>
    </w:rPr>
  </w:style>
  <w:style w:type="paragraph" w:customStyle="1" w:styleId="876">
    <w:name w:val="样式 标题 3 + 段前: 0.25 行 段后: 0.25 行"/>
    <w:basedOn w:val="7"/>
    <w:qFormat/>
    <w:uiPriority w:val="0"/>
    <w:pPr>
      <w:keepLines/>
      <w:spacing w:after="60" w:line="240" w:lineRule="auto"/>
    </w:pPr>
    <w:rPr>
      <w:bCs/>
      <w:sz w:val="30"/>
      <w:szCs w:val="21"/>
    </w:rPr>
  </w:style>
  <w:style w:type="paragraph" w:customStyle="1" w:styleId="877">
    <w:name w:val="样式 样式 标题 2标题 2 Char Char Char节标题 1.11.1标题2b2 + 加粗 段前: 0.3 行 段......"/>
    <w:basedOn w:val="878"/>
    <w:qFormat/>
    <w:uiPriority w:val="0"/>
    <w:pPr>
      <w:tabs>
        <w:tab w:val="left" w:pos="0"/>
      </w:tabs>
      <w:spacing w:beforeLines="0" w:afterLines="0"/>
    </w:pPr>
    <w:rPr>
      <w:bCs w:val="0"/>
      <w:color w:val="000000"/>
      <w:szCs w:val="32"/>
    </w:rPr>
  </w:style>
  <w:style w:type="paragraph" w:customStyle="1" w:styleId="878">
    <w:name w:val="样式 标题 2标题 2 Char Char Char节标题 1.11.1标题2b2 + 加粗 段前: 0.3 行 段..."/>
    <w:basedOn w:val="6"/>
    <w:qFormat/>
    <w:uiPriority w:val="0"/>
    <w:pPr>
      <w:tabs>
        <w:tab w:val="left" w:pos="0"/>
      </w:tabs>
      <w:autoSpaceDE w:val="0"/>
      <w:autoSpaceDN w:val="0"/>
      <w:spacing w:beforeLines="50" w:afterLines="50" w:line="460" w:lineRule="exact"/>
    </w:pPr>
    <w:rPr>
      <w:rFonts w:hAnsi="宋体"/>
      <w:bCs/>
      <w:color w:val="FF6600"/>
      <w:kern w:val="28"/>
      <w:sz w:val="32"/>
      <w:szCs w:val="30"/>
    </w:rPr>
  </w:style>
  <w:style w:type="paragraph" w:customStyle="1" w:styleId="879">
    <w:name w:val="样式18"/>
    <w:basedOn w:val="671"/>
    <w:qFormat/>
    <w:uiPriority w:val="0"/>
    <w:pPr>
      <w:adjustRightInd w:val="0"/>
      <w:spacing w:line="320" w:lineRule="exact"/>
      <w:jc w:val="center"/>
      <w:textAlignment w:val="baseline"/>
    </w:pPr>
    <w:rPr>
      <w:rFonts w:ascii="Times New Roman"/>
      <w:sz w:val="21"/>
      <w:szCs w:val="21"/>
    </w:rPr>
  </w:style>
  <w:style w:type="paragraph" w:customStyle="1" w:styleId="880">
    <w:name w:val="BT1"/>
    <w:basedOn w:val="1"/>
    <w:qFormat/>
    <w:uiPriority w:val="0"/>
    <w:pPr>
      <w:tabs>
        <w:tab w:val="left" w:pos="1134"/>
      </w:tabs>
      <w:spacing w:before="240" w:after="240" w:line="400" w:lineRule="exact"/>
      <w:textAlignment w:val="baseline"/>
    </w:pPr>
    <w:rPr>
      <w:rFonts w:ascii="黑体" w:eastAsia="黑体"/>
      <w:kern w:val="0"/>
      <w:sz w:val="28"/>
    </w:rPr>
  </w:style>
  <w:style w:type="paragraph" w:customStyle="1" w:styleId="881">
    <w:name w:val="标书8-表号"/>
    <w:next w:val="825"/>
    <w:qFormat/>
    <w:uiPriority w:val="0"/>
    <w:pPr>
      <w:widowControl w:val="0"/>
      <w:spacing w:line="360" w:lineRule="auto"/>
      <w:ind w:firstLine="510"/>
      <w:jc w:val="both"/>
    </w:pPr>
    <w:rPr>
      <w:rFonts w:ascii="Times New Roman" w:hAnsi="Times New Roman" w:eastAsia="宋体" w:cs="Times New Roman"/>
      <w:lang w:val="en-US" w:eastAsia="zh-CN" w:bidi="ar-SA"/>
    </w:rPr>
  </w:style>
  <w:style w:type="paragraph" w:customStyle="1" w:styleId="882">
    <w:name w:val="table"/>
    <w:basedOn w:val="726"/>
    <w:qFormat/>
    <w:uiPriority w:val="0"/>
  </w:style>
  <w:style w:type="paragraph" w:customStyle="1" w:styleId="883">
    <w:name w:val="黑体表名"/>
    <w:basedOn w:val="1"/>
    <w:qFormat/>
    <w:uiPriority w:val="0"/>
    <w:pPr>
      <w:adjustRightInd w:val="0"/>
      <w:spacing w:beforeLines="50"/>
      <w:jc w:val="center"/>
    </w:pPr>
    <w:rPr>
      <w:rFonts w:ascii="Arial" w:hAnsi="Arial" w:eastAsia="黑体"/>
      <w:sz w:val="24"/>
    </w:rPr>
  </w:style>
  <w:style w:type="paragraph" w:customStyle="1" w:styleId="884">
    <w:name w:val="标书7-表名"/>
    <w:next w:val="881"/>
    <w:qFormat/>
    <w:uiPriority w:val="0"/>
    <w:pPr>
      <w:spacing w:before="120" w:line="360" w:lineRule="auto"/>
      <w:jc w:val="center"/>
    </w:pPr>
    <w:rPr>
      <w:rFonts w:ascii="黑体" w:hAnsi="Times New Roman" w:eastAsia="黑体" w:cs="Times New Roman"/>
      <w:spacing w:val="60"/>
      <w:sz w:val="24"/>
      <w:lang w:val="en-US" w:eastAsia="zh-CN" w:bidi="ar-SA"/>
    </w:rPr>
  </w:style>
  <w:style w:type="paragraph" w:customStyle="1" w:styleId="885">
    <w:name w:val="附录"/>
    <w:basedOn w:val="5"/>
    <w:qFormat/>
    <w:uiPriority w:val="0"/>
    <w:pPr>
      <w:keepNext/>
      <w:keepLines/>
      <w:topLinePunct/>
      <w:spacing w:beforeLines="0" w:after="0" w:line="960" w:lineRule="auto"/>
      <w:ind w:firstLine="420"/>
      <w:textAlignment w:val="baseline"/>
    </w:pPr>
    <w:rPr>
      <w:kern w:val="2"/>
      <w:sz w:val="28"/>
      <w:szCs w:val="28"/>
    </w:rPr>
  </w:style>
  <w:style w:type="paragraph" w:customStyle="1" w:styleId="886">
    <w:name w:val="注左6"/>
    <w:basedOn w:val="1"/>
    <w:qFormat/>
    <w:uiPriority w:val="0"/>
    <w:pPr>
      <w:spacing w:line="300" w:lineRule="auto"/>
      <w:ind w:left="950" w:leftChars="600" w:hanging="350" w:hangingChars="350"/>
    </w:pPr>
    <w:rPr>
      <w:rFonts w:hAnsi="Arial"/>
      <w:bCs/>
      <w:color w:val="000000"/>
      <w:szCs w:val="24"/>
    </w:rPr>
  </w:style>
  <w:style w:type="paragraph" w:customStyle="1" w:styleId="887">
    <w:name w:val="Char3"/>
    <w:basedOn w:val="1"/>
    <w:qFormat/>
    <w:uiPriority w:val="0"/>
    <w:pPr>
      <w:spacing w:line="240" w:lineRule="auto"/>
    </w:pPr>
  </w:style>
  <w:style w:type="paragraph" w:customStyle="1" w:styleId="888">
    <w:name w:val="样式 样式 A标题3 + Times New Roman + Arial"/>
    <w:basedOn w:val="1"/>
    <w:qFormat/>
    <w:uiPriority w:val="0"/>
    <w:pPr>
      <w:jc w:val="left"/>
      <w:textAlignment w:val="baseline"/>
      <w:outlineLvl w:val="2"/>
    </w:pPr>
    <w:rPr>
      <w:rFonts w:ascii="黑体" w:hAnsi="Arial" w:eastAsia="黑体"/>
      <w:bCs/>
      <w:kern w:val="0"/>
      <w:sz w:val="28"/>
      <w:szCs w:val="28"/>
    </w:rPr>
  </w:style>
  <w:style w:type="paragraph" w:customStyle="1" w:styleId="889">
    <w:name w:val="Char Char Char Char Char Char Char Char Char Char Char Char Char Char Char Char1"/>
    <w:basedOn w:val="1"/>
    <w:qFormat/>
    <w:uiPriority w:val="0"/>
    <w:pPr>
      <w:spacing w:line="240" w:lineRule="auto"/>
    </w:pPr>
    <w:rPr>
      <w:szCs w:val="24"/>
    </w:rPr>
  </w:style>
  <w:style w:type="paragraph" w:customStyle="1" w:styleId="890">
    <w:name w:val="主题封页"/>
    <w:basedOn w:val="618"/>
    <w:next w:val="800"/>
    <w:qFormat/>
    <w:uiPriority w:val="0"/>
    <w:pPr>
      <w:spacing w:before="720" w:after="160"/>
      <w:jc w:val="center"/>
    </w:pPr>
    <w:rPr>
      <w:sz w:val="48"/>
    </w:rPr>
  </w:style>
  <w:style w:type="paragraph" w:customStyle="1" w:styleId="891">
    <w:name w:val="标题4-3"/>
    <w:basedOn w:val="8"/>
    <w:qFormat/>
    <w:uiPriority w:val="0"/>
    <w:pPr>
      <w:keepNext/>
      <w:keepLines/>
    </w:pPr>
  </w:style>
  <w:style w:type="paragraph" w:customStyle="1" w:styleId="892">
    <w:name w:val="五级条标题"/>
    <w:basedOn w:val="762"/>
    <w:next w:val="187"/>
    <w:qFormat/>
    <w:uiPriority w:val="99"/>
    <w:pPr>
      <w:outlineLvl w:val="6"/>
    </w:pPr>
  </w:style>
  <w:style w:type="paragraph" w:customStyle="1" w:styleId="893">
    <w:name w:val="a"/>
    <w:basedOn w:val="1"/>
    <w:qFormat/>
    <w:uiPriority w:val="0"/>
    <w:pPr>
      <w:adjustRightInd w:val="0"/>
      <w:spacing w:line="400" w:lineRule="atLeast"/>
      <w:ind w:left="1134" w:hanging="454"/>
      <w:textAlignment w:val="baseline"/>
    </w:pPr>
    <w:rPr>
      <w:rFonts w:ascii="Arial" w:hAnsi="Arial"/>
      <w:kern w:val="0"/>
      <w:sz w:val="24"/>
    </w:rPr>
  </w:style>
  <w:style w:type="paragraph" w:customStyle="1" w:styleId="894">
    <w:name w:val="j"/>
    <w:basedOn w:val="1"/>
    <w:qFormat/>
    <w:uiPriority w:val="0"/>
    <w:pPr>
      <w:spacing w:line="312" w:lineRule="exact"/>
      <w:ind w:left="840" w:leftChars="200" w:hanging="420" w:hangingChars="200"/>
    </w:pPr>
    <w:rPr>
      <w:szCs w:val="21"/>
    </w:rPr>
  </w:style>
  <w:style w:type="paragraph" w:customStyle="1" w:styleId="895">
    <w:name w:val="样式 样式 样式 普通文字 + Times New Roman 加粗 行距: 1.5 倍行距 + 首行缩进:  2 字符 + 首..."/>
    <w:basedOn w:val="1"/>
    <w:qFormat/>
    <w:uiPriority w:val="0"/>
    <w:pPr>
      <w:spacing w:line="460" w:lineRule="exact"/>
    </w:pPr>
    <w:rPr>
      <w:rFonts w:ascii="宋体" w:hAnsi="宋体" w:cs="Century"/>
      <w:bCs/>
      <w:color w:val="FF6600"/>
      <w:sz w:val="24"/>
    </w:rPr>
  </w:style>
  <w:style w:type="paragraph" w:customStyle="1" w:styleId="896">
    <w:name w:val="招标文件节标题"/>
    <w:basedOn w:val="6"/>
    <w:next w:val="1"/>
    <w:qFormat/>
    <w:uiPriority w:val="0"/>
    <w:pPr>
      <w:tabs>
        <w:tab w:val="left" w:pos="-105"/>
      </w:tabs>
      <w:spacing w:before="120" w:after="120" w:line="400" w:lineRule="exact"/>
      <w:ind w:right="-168" w:rightChars="-70"/>
    </w:pPr>
    <w:rPr>
      <w:rFonts w:ascii="Arial"/>
      <w:bCs/>
      <w:color w:val="008000"/>
    </w:rPr>
  </w:style>
  <w:style w:type="paragraph" w:customStyle="1" w:styleId="897">
    <w:name w:val="正文+缩进"/>
    <w:basedOn w:val="1"/>
    <w:qFormat/>
    <w:uiPriority w:val="0"/>
    <w:pPr>
      <w:widowControl/>
      <w:tabs>
        <w:tab w:val="left" w:pos="2700"/>
      </w:tabs>
      <w:ind w:firstLine="560"/>
      <w:jc w:val="left"/>
      <w:textAlignment w:val="center"/>
    </w:pPr>
    <w:rPr>
      <w:rFonts w:ascii="微软雅黑" w:hAnsi="微软雅黑" w:eastAsia="微软雅黑" w:cs="微软雅黑"/>
      <w:kern w:val="0"/>
      <w:sz w:val="28"/>
      <w:szCs w:val="21"/>
      <w:lang w:eastAsia="en-US" w:bidi="en-US"/>
    </w:rPr>
  </w:style>
  <w:style w:type="paragraph" w:customStyle="1" w:styleId="898">
    <w:name w:val="xl65"/>
    <w:basedOn w:val="1"/>
    <w:qFormat/>
    <w:uiPriority w:val="0"/>
    <w:pPr>
      <w:widowControl/>
      <w:spacing w:before="100" w:beforeAutospacing="1" w:after="100" w:afterAutospacing="1" w:line="240" w:lineRule="auto"/>
      <w:jc w:val="center"/>
    </w:pPr>
    <w:rPr>
      <w:rFonts w:ascii="宋体" w:hAnsi="宋体" w:cs="宋体"/>
      <w:kern w:val="0"/>
      <w:sz w:val="24"/>
      <w:szCs w:val="24"/>
    </w:rPr>
  </w:style>
  <w:style w:type="paragraph" w:customStyle="1" w:styleId="899">
    <w:name w:val="a)"/>
    <w:basedOn w:val="10"/>
    <w:qFormat/>
    <w:uiPriority w:val="0"/>
    <w:pPr>
      <w:keepNext w:val="0"/>
      <w:keepLines w:val="0"/>
      <w:tabs>
        <w:tab w:val="clear" w:pos="0"/>
      </w:tabs>
      <w:adjustRightInd w:val="0"/>
      <w:snapToGrid/>
      <w:spacing w:beforeLines="0" w:afterLines="0" w:line="360" w:lineRule="auto"/>
      <w:ind w:left="700" w:leftChars="500" w:hanging="200" w:hangingChars="200"/>
      <w:jc w:val="both"/>
      <w:textAlignment w:val="baseline"/>
    </w:pPr>
    <w:rPr>
      <w:rFonts w:ascii="宋体" w:hAnsi="宋体"/>
      <w:b w:val="0"/>
      <w:snapToGrid w:val="0"/>
      <w:sz w:val="24"/>
      <w:lang w:val="zh-CN"/>
    </w:rPr>
  </w:style>
  <w:style w:type="paragraph" w:customStyle="1" w:styleId="900">
    <w:name w:val="附录 1"/>
    <w:basedOn w:val="62"/>
    <w:semiHidden/>
    <w:qFormat/>
    <w:uiPriority w:val="0"/>
    <w:pPr>
      <w:widowControl/>
      <w:numPr>
        <w:ilvl w:val="0"/>
        <w:numId w:val="8"/>
      </w:numPr>
      <w:tabs>
        <w:tab w:val="right" w:leader="dot" w:pos="8297"/>
        <w:tab w:val="right" w:leader="dot" w:pos="9135"/>
      </w:tabs>
      <w:adjustRightInd w:val="0"/>
      <w:spacing w:line="530" w:lineRule="exact"/>
      <w:ind w:left="1" w:leftChars="1" w:right="-38" w:rightChars="-18"/>
      <w:jc w:val="center"/>
      <w:outlineLvl w:val="0"/>
    </w:pPr>
    <w:rPr>
      <w:rFonts w:hAnsi="宋体" w:cs="宋体"/>
      <w:caps/>
      <w:snapToGrid w:val="0"/>
      <w:kern w:val="0"/>
      <w:sz w:val="36"/>
    </w:rPr>
  </w:style>
  <w:style w:type="paragraph" w:customStyle="1" w:styleId="901">
    <w:name w:val="xl54"/>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Unicode MS" w:hAnsi="Arial Unicode MS" w:eastAsia="Arial Unicode MS"/>
      <w:sz w:val="20"/>
      <w:szCs w:val="24"/>
    </w:rPr>
  </w:style>
  <w:style w:type="paragraph" w:customStyle="1" w:styleId="902">
    <w:name w:val="标题卷"/>
    <w:basedOn w:val="8"/>
    <w:qFormat/>
    <w:uiPriority w:val="0"/>
    <w:pPr>
      <w:tabs>
        <w:tab w:val="left" w:pos="0"/>
        <w:tab w:val="left" w:pos="936"/>
      </w:tabs>
      <w:spacing w:beforeLines="25" w:afterLines="25"/>
      <w:jc w:val="center"/>
      <w:outlineLvl w:val="0"/>
    </w:pPr>
    <w:rPr>
      <w:rFonts w:eastAsia="黑体"/>
      <w:color w:val="000000"/>
      <w:sz w:val="52"/>
    </w:rPr>
  </w:style>
  <w:style w:type="paragraph" w:customStyle="1" w:styleId="903">
    <w:name w:val="样式 标题 1b1 + 加粗"/>
    <w:basedOn w:val="5"/>
    <w:qFormat/>
    <w:uiPriority w:val="0"/>
    <w:pPr>
      <w:keepNext/>
      <w:keepLines/>
      <w:tabs>
        <w:tab w:val="left" w:pos="432"/>
      </w:tabs>
      <w:spacing w:beforeLines="0" w:after="0"/>
      <w:ind w:left="432" w:hanging="432"/>
      <w:jc w:val="both"/>
    </w:pPr>
    <w:rPr>
      <w:bCs/>
      <w:szCs w:val="44"/>
      <w:lang w:val="zh-CN"/>
    </w:rPr>
  </w:style>
  <w:style w:type="paragraph" w:customStyle="1" w:styleId="904">
    <w:name w:val="样式 正文首行缩进 2 + 蓝色 行距: 单倍行距1"/>
    <w:basedOn w:val="31"/>
    <w:qFormat/>
    <w:uiPriority w:val="0"/>
    <w:pPr>
      <w:overflowPunct w:val="0"/>
      <w:adjustRightInd w:val="0"/>
      <w:spacing w:after="0" w:line="360" w:lineRule="auto"/>
      <w:ind w:left="1208" w:firstLine="420" w:firstLineChars="200"/>
      <w:textAlignment w:val="baseline"/>
    </w:pPr>
    <w:rPr>
      <w:rFonts w:ascii="Times New Roman" w:hAnsi="Times New Roman" w:cs="宋体"/>
      <w:color w:val="000000"/>
      <w:szCs w:val="24"/>
      <w:lang w:val="zh-CN"/>
    </w:rPr>
  </w:style>
  <w:style w:type="paragraph" w:customStyle="1" w:styleId="905">
    <w:name w:val="8"/>
    <w:basedOn w:val="1"/>
    <w:qFormat/>
    <w:uiPriority w:val="0"/>
    <w:pPr>
      <w:tabs>
        <w:tab w:val="left" w:pos="851"/>
      </w:tabs>
      <w:spacing w:before="20" w:after="20" w:line="300" w:lineRule="auto"/>
      <w:ind w:left="840" w:hanging="360"/>
    </w:pPr>
    <w:rPr>
      <w:rFonts w:ascii="Arial" w:hAnsi="Arial"/>
      <w:szCs w:val="24"/>
    </w:rPr>
  </w:style>
  <w:style w:type="paragraph" w:customStyle="1" w:styleId="906">
    <w:name w:val="Char12"/>
    <w:basedOn w:val="1"/>
    <w:qFormat/>
    <w:uiPriority w:val="0"/>
    <w:pPr>
      <w:spacing w:line="240" w:lineRule="auto"/>
    </w:pPr>
  </w:style>
  <w:style w:type="paragraph" w:customStyle="1" w:styleId="907">
    <w:name w:val="xl51"/>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20"/>
      <w:szCs w:val="24"/>
    </w:rPr>
  </w:style>
  <w:style w:type="paragraph" w:customStyle="1" w:styleId="908">
    <w:name w:val="标准标志"/>
    <w:next w:val="1"/>
    <w:qFormat/>
    <w:uiPriority w:val="99"/>
    <w:pPr>
      <w:shd w:val="solid" w:color="FFFFFF" w:fill="FFFFFF"/>
      <w:spacing w:line="240" w:lineRule="atLeast"/>
      <w:jc w:val="right"/>
    </w:pPr>
    <w:rPr>
      <w:rFonts w:ascii="Times New Roman" w:hAnsi="Times New Roman" w:eastAsia="宋体" w:cs="Times New Roman"/>
      <w:b/>
      <w:bCs/>
      <w:w w:val="130"/>
      <w:sz w:val="96"/>
      <w:szCs w:val="96"/>
      <w:lang w:val="en-US" w:eastAsia="zh-CN" w:bidi="ar-SA"/>
    </w:rPr>
  </w:style>
  <w:style w:type="paragraph" w:customStyle="1" w:styleId="909">
    <w:name w:val="Definition List"/>
    <w:basedOn w:val="1"/>
    <w:next w:val="910"/>
    <w:qFormat/>
    <w:uiPriority w:val="0"/>
    <w:pPr>
      <w:autoSpaceDE w:val="0"/>
      <w:autoSpaceDN w:val="0"/>
      <w:adjustRightInd w:val="0"/>
      <w:spacing w:line="240" w:lineRule="auto"/>
      <w:ind w:left="360"/>
      <w:jc w:val="left"/>
    </w:pPr>
    <w:rPr>
      <w:rFonts w:ascii="宋体" w:hAnsi="Courier New"/>
      <w:snapToGrid w:val="0"/>
      <w:kern w:val="0"/>
      <w:sz w:val="24"/>
    </w:rPr>
  </w:style>
  <w:style w:type="paragraph" w:customStyle="1" w:styleId="910">
    <w:name w:val="Definition Term"/>
    <w:basedOn w:val="1"/>
    <w:next w:val="909"/>
    <w:qFormat/>
    <w:uiPriority w:val="0"/>
    <w:pPr>
      <w:autoSpaceDE w:val="0"/>
      <w:autoSpaceDN w:val="0"/>
      <w:adjustRightInd w:val="0"/>
      <w:spacing w:line="240" w:lineRule="auto"/>
      <w:jc w:val="left"/>
    </w:pPr>
    <w:rPr>
      <w:rFonts w:ascii="宋体" w:hAnsi="Courier New"/>
      <w:snapToGrid w:val="0"/>
      <w:kern w:val="0"/>
      <w:sz w:val="24"/>
    </w:rPr>
  </w:style>
  <w:style w:type="paragraph" w:customStyle="1" w:styleId="911">
    <w:name w:val="样式 标题 2 + 首行缩进:  2 字符"/>
    <w:basedOn w:val="6"/>
    <w:qFormat/>
    <w:uiPriority w:val="0"/>
    <w:pPr>
      <w:keepNext/>
      <w:keepLines/>
      <w:spacing w:before="120" w:after="120" w:line="460" w:lineRule="exact"/>
      <w:jc w:val="left"/>
    </w:pPr>
    <w:rPr>
      <w:rFonts w:ascii="Arial" w:cs="宋体"/>
      <w:bCs/>
      <w:sz w:val="30"/>
    </w:rPr>
  </w:style>
  <w:style w:type="paragraph" w:customStyle="1" w:styleId="912">
    <w:name w:val="样式 标题 3 + Times New Roman"/>
    <w:basedOn w:val="7"/>
    <w:qFormat/>
    <w:uiPriority w:val="0"/>
    <w:rPr>
      <w:lang w:val="zh-CN" w:bidi="he-IL"/>
    </w:rPr>
  </w:style>
  <w:style w:type="paragraph" w:customStyle="1" w:styleId="913">
    <w:name w:val="Char Char Char Char Char Char Char Char Char Char Char Char Char1"/>
    <w:basedOn w:val="1"/>
    <w:qFormat/>
    <w:uiPriority w:val="0"/>
    <w:pPr>
      <w:spacing w:beforeLines="100" w:line="240" w:lineRule="auto"/>
    </w:pPr>
    <w:rPr>
      <w:szCs w:val="24"/>
    </w:rPr>
  </w:style>
  <w:style w:type="paragraph" w:customStyle="1" w:styleId="914">
    <w:name w:val="封面标准英文名称"/>
    <w:qFormat/>
    <w:uiPriority w:val="99"/>
    <w:pPr>
      <w:widowControl w:val="0"/>
      <w:spacing w:before="370" w:line="400" w:lineRule="exact"/>
      <w:jc w:val="center"/>
    </w:pPr>
    <w:rPr>
      <w:rFonts w:ascii="Times New Roman" w:hAnsi="Times New Roman" w:eastAsia="宋体" w:cs="Times New Roman"/>
      <w:sz w:val="28"/>
      <w:szCs w:val="28"/>
      <w:lang w:val="en-US" w:eastAsia="zh-CN" w:bidi="ar-SA"/>
    </w:rPr>
  </w:style>
  <w:style w:type="paragraph" w:customStyle="1" w:styleId="915">
    <w:name w:val="样式 样式 样式 正文首行缩进 2 + 行距: 单倍行距 + 首行缩进:  2 字符1 + 首行缩进:  2 字符"/>
    <w:basedOn w:val="857"/>
    <w:qFormat/>
    <w:uiPriority w:val="0"/>
    <w:pPr>
      <w:ind w:left="240" w:leftChars="100" w:firstLine="1018" w:firstLineChars="485"/>
    </w:pPr>
  </w:style>
  <w:style w:type="paragraph" w:customStyle="1" w:styleId="916">
    <w:name w:val="表"/>
    <w:basedOn w:val="1"/>
    <w:qFormat/>
    <w:uiPriority w:val="0"/>
    <w:pPr>
      <w:spacing w:line="240" w:lineRule="auto"/>
    </w:pPr>
    <w:rPr>
      <w:kern w:val="24"/>
      <w:sz w:val="24"/>
    </w:rPr>
  </w:style>
  <w:style w:type="paragraph" w:customStyle="1" w:styleId="917">
    <w:name w:val="样式 首行缩进 + 首行缩进:  1.67 字符"/>
    <w:basedOn w:val="676"/>
    <w:qFormat/>
    <w:uiPriority w:val="0"/>
  </w:style>
  <w:style w:type="paragraph" w:customStyle="1" w:styleId="918">
    <w:name w:val="第七行"/>
    <w:basedOn w:val="1"/>
    <w:qFormat/>
    <w:uiPriority w:val="0"/>
    <w:pPr>
      <w:spacing w:beforeLines="100" w:line="240" w:lineRule="auto"/>
      <w:ind w:left="420" w:firstLine="420"/>
    </w:pPr>
    <w:rPr>
      <w:rFonts w:ascii="宋体" w:cs="宋体"/>
      <w:b/>
      <w:bCs/>
      <w:sz w:val="28"/>
      <w:szCs w:val="28"/>
    </w:rPr>
  </w:style>
  <w:style w:type="paragraph" w:customStyle="1" w:styleId="919">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b/>
      <w:bCs/>
      <w:sz w:val="20"/>
      <w:szCs w:val="24"/>
    </w:rPr>
  </w:style>
  <w:style w:type="paragraph" w:customStyle="1" w:styleId="920">
    <w:name w:val="样式 标题 5 + (西文) 宋体"/>
    <w:basedOn w:val="9"/>
    <w:qFormat/>
    <w:uiPriority w:val="0"/>
    <w:pPr>
      <w:keepNext w:val="0"/>
      <w:keepLines w:val="0"/>
      <w:adjustRightInd w:val="0"/>
      <w:spacing w:beforeLines="0" w:afterLines="0" w:line="360" w:lineRule="auto"/>
      <w:ind w:left="281" w:firstLine="454"/>
      <w:jc w:val="left"/>
      <w:textAlignment w:val="baseline"/>
    </w:pPr>
    <w:rPr>
      <w:rFonts w:ascii="宋体" w:hAnsi="宋体" w:cs="宋体-18030"/>
      <w:b w:val="0"/>
      <w:bCs w:val="0"/>
      <w:sz w:val="24"/>
      <w:szCs w:val="20"/>
      <w:lang w:val="zh-CN"/>
    </w:rPr>
  </w:style>
  <w:style w:type="paragraph" w:customStyle="1" w:styleId="92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kern w:val="0"/>
      <w:sz w:val="24"/>
      <w:szCs w:val="24"/>
    </w:rPr>
  </w:style>
  <w:style w:type="paragraph" w:customStyle="1" w:styleId="922">
    <w:name w:val="Char Char Char Char"/>
    <w:basedOn w:val="1"/>
    <w:qFormat/>
    <w:uiPriority w:val="0"/>
    <w:pPr>
      <w:spacing w:line="240" w:lineRule="auto"/>
    </w:pPr>
    <w:rPr>
      <w:rFonts w:ascii="仿宋_GB2312" w:eastAsia="仿宋_GB2312"/>
      <w:b/>
      <w:sz w:val="32"/>
      <w:szCs w:val="32"/>
    </w:rPr>
  </w:style>
  <w:style w:type="paragraph" w:customStyle="1" w:styleId="923">
    <w:name w:val="部分标志"/>
    <w:basedOn w:val="618"/>
    <w:next w:val="1"/>
    <w:qFormat/>
    <w:uiPriority w:val="0"/>
    <w:pPr>
      <w:spacing w:before="600" w:after="160"/>
      <w:jc w:val="center"/>
    </w:pPr>
    <w:rPr>
      <w:b w:val="0"/>
      <w:sz w:val="24"/>
      <w:u w:val="single"/>
    </w:rPr>
  </w:style>
  <w:style w:type="paragraph" w:customStyle="1" w:styleId="924">
    <w:name w:val="表格标题"/>
    <w:basedOn w:val="1"/>
    <w:qFormat/>
    <w:uiPriority w:val="0"/>
    <w:pPr>
      <w:adjustRightInd w:val="0"/>
      <w:spacing w:afterLines="50" w:line="240" w:lineRule="auto"/>
    </w:pPr>
    <w:rPr>
      <w:rFonts w:ascii="宋体" w:hAnsi="宋体"/>
      <w:szCs w:val="21"/>
    </w:rPr>
  </w:style>
  <w:style w:type="paragraph" w:customStyle="1" w:styleId="925">
    <w:name w:val="纯文本_0"/>
    <w:basedOn w:val="926"/>
    <w:unhideWhenUsed/>
    <w:qFormat/>
    <w:uiPriority w:val="99"/>
    <w:rPr>
      <w:rFonts w:ascii="宋体" w:hAnsi="Courier New"/>
      <w:kern w:val="0"/>
      <w:sz w:val="20"/>
      <w:szCs w:val="20"/>
    </w:rPr>
  </w:style>
  <w:style w:type="paragraph" w:customStyle="1" w:styleId="926">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927">
    <w:name w:val="表格名称"/>
    <w:basedOn w:val="1"/>
    <w:qFormat/>
    <w:uiPriority w:val="0"/>
    <w:pPr>
      <w:tabs>
        <w:tab w:val="right" w:pos="8085"/>
      </w:tabs>
      <w:spacing w:before="120" w:line="360" w:lineRule="exact"/>
      <w:jc w:val="center"/>
    </w:pPr>
    <w:rPr>
      <w:rFonts w:eastAsia="黑体"/>
    </w:rPr>
  </w:style>
  <w:style w:type="paragraph" w:customStyle="1" w:styleId="928">
    <w:name w:val="Char1 Char Char Char Char Char Char Char Char Char Char Char Char Char Char Char Char Char Char1"/>
    <w:basedOn w:val="1"/>
    <w:qFormat/>
    <w:uiPriority w:val="0"/>
    <w:pPr>
      <w:spacing w:line="240" w:lineRule="auto"/>
    </w:pPr>
    <w:rPr>
      <w:szCs w:val="24"/>
    </w:rPr>
  </w:style>
  <w:style w:type="paragraph" w:customStyle="1" w:styleId="929">
    <w:name w:val="1.1"/>
    <w:basedOn w:val="1"/>
    <w:next w:val="1"/>
    <w:qFormat/>
    <w:uiPriority w:val="0"/>
    <w:pPr>
      <w:tabs>
        <w:tab w:val="left" w:pos="840"/>
      </w:tabs>
      <w:adjustRightInd w:val="0"/>
      <w:spacing w:beforeLines="100" w:afterLines="150" w:line="460" w:lineRule="exact"/>
      <w:ind w:left="840" w:hanging="420"/>
      <w:textAlignment w:val="baseline"/>
    </w:pPr>
    <w:rPr>
      <w:rFonts w:ascii="Arial" w:hAnsi="Arial" w:eastAsia="黑体" w:cs="Arial"/>
      <w:kern w:val="0"/>
      <w:sz w:val="32"/>
      <w:szCs w:val="28"/>
    </w:rPr>
  </w:style>
  <w:style w:type="paragraph" w:customStyle="1" w:styleId="930">
    <w:name w:val="Char Char Char Char2"/>
    <w:basedOn w:val="1"/>
    <w:qFormat/>
    <w:uiPriority w:val="0"/>
    <w:pPr>
      <w:spacing w:line="240" w:lineRule="auto"/>
    </w:pPr>
    <w:rPr>
      <w:szCs w:val="24"/>
    </w:rPr>
  </w:style>
  <w:style w:type="paragraph" w:customStyle="1" w:styleId="931">
    <w:name w:val="样式 表头 + 段前: 0.5 行"/>
    <w:basedOn w:val="326"/>
    <w:qFormat/>
    <w:uiPriority w:val="0"/>
    <w:pPr>
      <w:tabs>
        <w:tab w:val="clear" w:pos="851"/>
        <w:tab w:val="clear" w:pos="8165"/>
      </w:tabs>
      <w:spacing w:beforeLines="50"/>
      <w:jc w:val="center"/>
    </w:pPr>
    <w:rPr>
      <w:rFonts w:eastAsia="宋体" w:cs="宋体"/>
      <w:b/>
      <w:kern w:val="0"/>
      <w:sz w:val="21"/>
    </w:rPr>
  </w:style>
  <w:style w:type="paragraph" w:customStyle="1" w:styleId="932">
    <w:name w:val="第三行"/>
    <w:basedOn w:val="1"/>
    <w:qFormat/>
    <w:uiPriority w:val="0"/>
    <w:pPr>
      <w:spacing w:beforeLines="200"/>
      <w:jc w:val="center"/>
    </w:pPr>
    <w:rPr>
      <w:rFonts w:ascii="楷体_GB2312" w:eastAsia="楷体_GB2312"/>
      <w:b/>
      <w:bCs/>
      <w:sz w:val="48"/>
      <w:szCs w:val="48"/>
    </w:rPr>
  </w:style>
  <w:style w:type="paragraph" w:customStyle="1" w:styleId="933">
    <w:name w:val="Char Char4"/>
    <w:basedOn w:val="1"/>
    <w:qFormat/>
    <w:uiPriority w:val="0"/>
    <w:pPr>
      <w:spacing w:line="240" w:lineRule="auto"/>
    </w:pPr>
    <w:rPr>
      <w:szCs w:val="24"/>
    </w:rPr>
  </w:style>
  <w:style w:type="paragraph" w:customStyle="1" w:styleId="934">
    <w:name w:val="范本使用说明"/>
    <w:basedOn w:val="1"/>
    <w:qFormat/>
    <w:uiPriority w:val="0"/>
    <w:pPr>
      <w:spacing w:line="240" w:lineRule="auto"/>
      <w:jc w:val="center"/>
    </w:pPr>
    <w:rPr>
      <w:rFonts w:ascii="黑体" w:eastAsia="黑体"/>
      <w:b/>
      <w:sz w:val="32"/>
      <w:szCs w:val="32"/>
    </w:rPr>
  </w:style>
  <w:style w:type="paragraph" w:customStyle="1" w:styleId="935">
    <w:name w:val="文件一"/>
    <w:basedOn w:val="641"/>
    <w:qFormat/>
    <w:uiPriority w:val="0"/>
  </w:style>
  <w:style w:type="paragraph" w:customStyle="1" w:styleId="936">
    <w:name w:val="样式 标题 7 + 蓝色"/>
    <w:basedOn w:val="15"/>
    <w:qFormat/>
    <w:uiPriority w:val="0"/>
    <w:pPr>
      <w:keepNext w:val="0"/>
      <w:keepLines w:val="0"/>
      <w:adjustRightInd/>
      <w:spacing w:before="0" w:after="0" w:line="360" w:lineRule="auto"/>
      <w:textAlignment w:val="auto"/>
    </w:pPr>
    <w:rPr>
      <w:rFonts w:ascii="宋体" w:hAnsi="Times New Roman" w:eastAsia="宋体"/>
      <w:b w:val="0"/>
      <w:color w:val="0000FF"/>
      <w:kern w:val="2"/>
      <w:szCs w:val="24"/>
      <w:lang w:val="zh-CN"/>
    </w:rPr>
  </w:style>
  <w:style w:type="paragraph" w:customStyle="1" w:styleId="937">
    <w:name w:val="样式 样式 标题 2 + (中文) 宋体 小四 + 左侧:  0 厘米 首行缩进:  0 厘米"/>
    <w:basedOn w:val="236"/>
    <w:qFormat/>
    <w:uiPriority w:val="0"/>
    <w:pPr>
      <w:keepNext w:val="0"/>
      <w:adjustRightInd/>
      <w:spacing w:beforeLines="0" w:afterLines="0"/>
      <w:jc w:val="both"/>
    </w:pPr>
    <w:rPr>
      <w:rFonts w:cs="宋体"/>
      <w:szCs w:val="20"/>
      <w:lang w:val="en-US"/>
    </w:rPr>
  </w:style>
  <w:style w:type="paragraph" w:customStyle="1" w:styleId="938">
    <w:name w:val="TechSpecs - Text"/>
    <w:basedOn w:val="1"/>
    <w:qFormat/>
    <w:uiPriority w:val="0"/>
    <w:pPr>
      <w:widowControl/>
      <w:tabs>
        <w:tab w:val="left" w:pos="405"/>
        <w:tab w:val="left" w:pos="585"/>
        <w:tab w:val="left" w:pos="765"/>
      </w:tabs>
      <w:spacing w:after="101" w:line="240" w:lineRule="auto"/>
      <w:ind w:left="216" w:hanging="216"/>
      <w:jc w:val="left"/>
    </w:pPr>
    <w:rPr>
      <w:b/>
      <w:kern w:val="0"/>
      <w:sz w:val="18"/>
    </w:rPr>
  </w:style>
  <w:style w:type="paragraph" w:customStyle="1" w:styleId="939">
    <w:name w:val="样式 楷体_GB2312 五号 居中 行距: 单倍行距"/>
    <w:basedOn w:val="1"/>
    <w:qFormat/>
    <w:uiPriority w:val="0"/>
    <w:pPr>
      <w:adjustRightInd w:val="0"/>
      <w:spacing w:line="240" w:lineRule="auto"/>
      <w:jc w:val="center"/>
    </w:pPr>
    <w:rPr>
      <w:rFonts w:ascii="楷体_GB2312" w:eastAsia="楷体_GB2312"/>
    </w:rPr>
  </w:style>
  <w:style w:type="paragraph" w:customStyle="1" w:styleId="940">
    <w:name w:val="k18"/>
    <w:basedOn w:val="1"/>
    <w:qFormat/>
    <w:uiPriority w:val="0"/>
    <w:pPr>
      <w:widowControl/>
      <w:spacing w:before="100" w:beforeAutospacing="1" w:after="100" w:afterAutospacing="1" w:line="240" w:lineRule="auto"/>
      <w:jc w:val="left"/>
    </w:pPr>
    <w:rPr>
      <w:rFonts w:hint="eastAsia" w:ascii="楷体_GB2312" w:hAnsi="宋体" w:eastAsia="楷体_GB2312"/>
      <w:kern w:val="0"/>
      <w:sz w:val="36"/>
      <w:szCs w:val="36"/>
    </w:rPr>
  </w:style>
  <w:style w:type="paragraph" w:customStyle="1" w:styleId="941">
    <w:name w:val="xx_footspanp1"/>
    <w:basedOn w:val="1"/>
    <w:qFormat/>
    <w:uiPriority w:val="0"/>
    <w:pPr>
      <w:widowControl/>
      <w:spacing w:before="75" w:line="240" w:lineRule="auto"/>
      <w:jc w:val="left"/>
    </w:pPr>
    <w:rPr>
      <w:rFonts w:ascii="Arial" w:hAnsi="Arial" w:cs="Arial"/>
      <w:color w:val="535353"/>
      <w:kern w:val="0"/>
      <w:sz w:val="18"/>
      <w:szCs w:val="18"/>
    </w:rPr>
  </w:style>
  <w:style w:type="paragraph" w:customStyle="1" w:styleId="942">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kern w:val="0"/>
      <w:sz w:val="20"/>
    </w:rPr>
  </w:style>
  <w:style w:type="paragraph" w:customStyle="1" w:styleId="943">
    <w:name w:val="信封名称"/>
    <w:basedOn w:val="1"/>
    <w:qFormat/>
    <w:uiPriority w:val="0"/>
    <w:pPr>
      <w:adjustRightInd w:val="0"/>
      <w:spacing w:before="120" w:after="120" w:line="400" w:lineRule="exact"/>
      <w:jc w:val="center"/>
      <w:outlineLvl w:val="0"/>
    </w:pPr>
    <w:rPr>
      <w:rFonts w:ascii="Arial" w:hAnsi="Arial" w:eastAsia="华文中宋" w:cs="Arial"/>
      <w:b/>
      <w:sz w:val="32"/>
      <w:szCs w:val="32"/>
    </w:rPr>
  </w:style>
  <w:style w:type="paragraph" w:customStyle="1" w:styleId="944">
    <w:name w:val="font5"/>
    <w:basedOn w:val="1"/>
    <w:qFormat/>
    <w:uiPriority w:val="0"/>
    <w:pPr>
      <w:widowControl/>
      <w:spacing w:before="100" w:beforeAutospacing="1" w:after="100" w:afterAutospacing="1" w:line="240" w:lineRule="auto"/>
      <w:jc w:val="left"/>
    </w:pPr>
    <w:rPr>
      <w:rFonts w:ascii="Tahoma" w:hAnsi="Tahoma" w:cs="Tahoma"/>
      <w:kern w:val="0"/>
      <w:sz w:val="18"/>
      <w:szCs w:val="18"/>
    </w:rPr>
  </w:style>
  <w:style w:type="paragraph" w:customStyle="1" w:styleId="945">
    <w:name w:val="xl139"/>
    <w:basedOn w:val="1"/>
    <w:semiHidden/>
    <w:qFormat/>
    <w:uiPriority w:val="0"/>
    <w:pPr>
      <w:widowControl/>
      <w:pBdr>
        <w:left w:val="single" w:color="auto" w:sz="8" w:space="0"/>
      </w:pBdr>
      <w:spacing w:before="100" w:beforeAutospacing="1" w:after="100" w:afterAutospacing="1" w:line="240" w:lineRule="auto"/>
      <w:jc w:val="center"/>
      <w:textAlignment w:val="center"/>
    </w:pPr>
    <w:rPr>
      <w:rFonts w:ascii="Arial" w:hAnsi="Arial" w:cs="Arial"/>
      <w:b/>
      <w:bCs/>
      <w:kern w:val="0"/>
      <w:sz w:val="24"/>
      <w:szCs w:val="24"/>
    </w:rPr>
  </w:style>
  <w:style w:type="paragraph" w:customStyle="1" w:styleId="946">
    <w:name w:val="图表脚注说明"/>
    <w:basedOn w:val="1"/>
    <w:qFormat/>
    <w:uiPriority w:val="99"/>
    <w:pPr>
      <w:spacing w:line="240" w:lineRule="auto"/>
    </w:pPr>
    <w:rPr>
      <w:rFonts w:ascii="宋体" w:cs="宋体"/>
      <w:sz w:val="18"/>
      <w:szCs w:val="18"/>
    </w:rPr>
  </w:style>
  <w:style w:type="paragraph" w:customStyle="1" w:styleId="947">
    <w:name w:val="TOC 标题21"/>
    <w:basedOn w:val="5"/>
    <w:next w:val="1"/>
    <w:qFormat/>
    <w:uiPriority w:val="0"/>
    <w:pPr>
      <w:keepNext/>
      <w:keepLines/>
      <w:widowControl/>
      <w:spacing w:beforeLines="25" w:line="276" w:lineRule="auto"/>
      <w:jc w:val="left"/>
      <w:outlineLvl w:val="9"/>
    </w:pPr>
    <w:rPr>
      <w:rFonts w:ascii="Cambria" w:hAnsi="Cambria" w:cs="Cambria"/>
      <w:bCs/>
      <w:color w:val="365F91"/>
      <w:kern w:val="0"/>
      <w:sz w:val="28"/>
      <w:szCs w:val="28"/>
      <w:lang w:val="zh-CN"/>
    </w:rPr>
  </w:style>
  <w:style w:type="paragraph" w:customStyle="1" w:styleId="948">
    <w:name w:val="表格内字体字号"/>
    <w:basedOn w:val="1"/>
    <w:qFormat/>
    <w:uiPriority w:val="0"/>
    <w:pPr>
      <w:topLinePunct/>
      <w:spacing w:beforeLines="20" w:afterLines="20" w:line="240" w:lineRule="auto"/>
      <w:ind w:left="30" w:leftChars="30" w:right="30" w:rightChars="30"/>
      <w:jc w:val="center"/>
    </w:pPr>
    <w:rPr>
      <w:sz w:val="18"/>
      <w:szCs w:val="18"/>
    </w:rPr>
  </w:style>
  <w:style w:type="paragraph" w:customStyle="1" w:styleId="949">
    <w:name w:val="样式 样式 Arial 小四 行距: 1.5 倍行距 + 首行缩进:  2 字符"/>
    <w:basedOn w:val="522"/>
    <w:qFormat/>
    <w:uiPriority w:val="0"/>
    <w:rPr>
      <w:rFonts w:ascii="Arial" w:hAnsi="Arial"/>
    </w:rPr>
  </w:style>
  <w:style w:type="paragraph" w:customStyle="1" w:styleId="950">
    <w:name w:val="纯文本3"/>
    <w:basedOn w:val="1"/>
    <w:qFormat/>
    <w:uiPriority w:val="0"/>
    <w:pPr>
      <w:widowControl/>
      <w:adjustRightInd w:val="0"/>
      <w:spacing w:line="240" w:lineRule="auto"/>
      <w:textAlignment w:val="baseline"/>
    </w:pPr>
    <w:rPr>
      <w:rFonts w:ascii="宋体" w:hAnsi="Courier New"/>
    </w:rPr>
  </w:style>
  <w:style w:type="paragraph" w:customStyle="1" w:styleId="951">
    <w:name w:val="正文左缩5"/>
    <w:basedOn w:val="29"/>
    <w:qFormat/>
    <w:uiPriority w:val="0"/>
    <w:pPr>
      <w:spacing w:line="300" w:lineRule="auto"/>
      <w:ind w:left="500" w:firstLine="0" w:firstLineChars="0"/>
    </w:pPr>
    <w:rPr>
      <w:rFonts w:ascii="Times New Roman" w:hAnsi="Arial"/>
      <w:color w:val="000000"/>
      <w:sz w:val="24"/>
      <w:szCs w:val="20"/>
    </w:rPr>
  </w:style>
  <w:style w:type="paragraph" w:customStyle="1" w:styleId="952">
    <w:name w:val="附录标识"/>
    <w:basedOn w:val="953"/>
    <w:qFormat/>
    <w:uiPriority w:val="99"/>
    <w:pPr>
      <w:tabs>
        <w:tab w:val="left" w:pos="6405"/>
      </w:tabs>
      <w:spacing w:after="200"/>
    </w:pPr>
    <w:rPr>
      <w:sz w:val="21"/>
      <w:szCs w:val="21"/>
    </w:rPr>
  </w:style>
  <w:style w:type="paragraph" w:customStyle="1" w:styleId="953">
    <w:name w:val="前言、引言标题"/>
    <w:next w:val="1"/>
    <w:qFormat/>
    <w:uiPriority w:val="0"/>
    <w:pPr>
      <w:shd w:val="clear" w:color="FFFFFF" w:fill="FFFFFF"/>
      <w:spacing w:before="640" w:after="560"/>
      <w:jc w:val="center"/>
      <w:outlineLvl w:val="0"/>
    </w:pPr>
    <w:rPr>
      <w:rFonts w:ascii="黑体" w:hAnsi="Times New Roman" w:eastAsia="黑体" w:cs="黑体"/>
      <w:sz w:val="32"/>
      <w:szCs w:val="32"/>
      <w:lang w:val="en-US" w:eastAsia="zh-CN" w:bidi="ar-SA"/>
    </w:rPr>
  </w:style>
  <w:style w:type="paragraph" w:customStyle="1" w:styleId="954">
    <w:name w:val="样式1"/>
    <w:basedOn w:val="1"/>
    <w:qFormat/>
    <w:uiPriority w:val="0"/>
    <w:pPr>
      <w:tabs>
        <w:tab w:val="center" w:pos="4153"/>
        <w:tab w:val="right" w:pos="8306"/>
      </w:tabs>
      <w:adjustRightInd w:val="0"/>
      <w:spacing w:line="240" w:lineRule="atLeast"/>
      <w:ind w:firstLine="482"/>
    </w:pPr>
    <w:rPr>
      <w:kern w:val="0"/>
      <w:sz w:val="18"/>
    </w:rPr>
  </w:style>
  <w:style w:type="paragraph" w:customStyle="1" w:styleId="955">
    <w:name w:val="单位"/>
    <w:basedOn w:val="1"/>
    <w:qFormat/>
    <w:uiPriority w:val="0"/>
    <w:pPr>
      <w:jc w:val="center"/>
    </w:pPr>
    <w:rPr>
      <w:rFonts w:ascii="宋体" w:hAnsi="宋体"/>
      <w:sz w:val="28"/>
      <w:szCs w:val="32"/>
    </w:rPr>
  </w:style>
  <w:style w:type="paragraph" w:customStyle="1" w:styleId="956">
    <w:name w:val="标题1－前"/>
    <w:basedOn w:val="5"/>
    <w:semiHidden/>
    <w:qFormat/>
    <w:uiPriority w:val="0"/>
    <w:pPr>
      <w:tabs>
        <w:tab w:val="left" w:pos="360"/>
      </w:tabs>
      <w:topLinePunct/>
      <w:spacing w:beforeLines="0" w:after="0" w:line="360" w:lineRule="exact"/>
      <w:jc w:val="both"/>
    </w:pPr>
    <w:rPr>
      <w:rFonts w:eastAsia="宋体"/>
      <w:kern w:val="28"/>
      <w:sz w:val="28"/>
      <w:szCs w:val="44"/>
    </w:rPr>
  </w:style>
  <w:style w:type="paragraph" w:customStyle="1" w:styleId="957">
    <w:name w:val="A"/>
    <w:basedOn w:val="958"/>
    <w:qFormat/>
    <w:uiPriority w:val="0"/>
    <w:pPr>
      <w:tabs>
        <w:tab w:val="left" w:pos="1191"/>
      </w:tabs>
    </w:pPr>
  </w:style>
  <w:style w:type="paragraph" w:customStyle="1" w:styleId="958">
    <w:name w:val="①"/>
    <w:basedOn w:val="202"/>
    <w:qFormat/>
    <w:uiPriority w:val="0"/>
  </w:style>
  <w:style w:type="paragraph" w:customStyle="1" w:styleId="959">
    <w:name w:val="xl64"/>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line="240" w:lineRule="auto"/>
      <w:jc w:val="center"/>
      <w:textAlignment w:val="center"/>
    </w:pPr>
    <w:rPr>
      <w:rFonts w:ascii="宋体" w:hAnsi="宋体" w:cs="宋体"/>
      <w:color w:val="000000"/>
      <w:kern w:val="0"/>
      <w:sz w:val="24"/>
      <w:szCs w:val="24"/>
    </w:rPr>
  </w:style>
  <w:style w:type="paragraph" w:customStyle="1" w:styleId="960">
    <w:name w:val="bf.1"/>
    <w:basedOn w:val="1"/>
    <w:qFormat/>
    <w:uiPriority w:val="0"/>
    <w:pPr>
      <w:autoSpaceDE w:val="0"/>
      <w:autoSpaceDN w:val="0"/>
      <w:adjustRightInd w:val="0"/>
      <w:spacing w:beforeLines="50" w:afterLines="50" w:line="460" w:lineRule="exact"/>
      <w:ind w:firstLine="422" w:firstLineChars="150"/>
      <w:jc w:val="left"/>
      <w:outlineLvl w:val="1"/>
    </w:pPr>
    <w:rPr>
      <w:rFonts w:ascii="黑体" w:eastAsia="黑体"/>
      <w:b/>
      <w:sz w:val="28"/>
    </w:rPr>
  </w:style>
  <w:style w:type="paragraph" w:customStyle="1" w:styleId="961">
    <w:name w:val="样式 样式8 + 小四 黑色"/>
    <w:basedOn w:val="728"/>
    <w:qFormat/>
    <w:uiPriority w:val="0"/>
    <w:pPr>
      <w:adjustRightInd/>
      <w:spacing w:beforeLines="30" w:afterLines="30" w:line="240" w:lineRule="auto"/>
      <w:ind w:left="0" w:leftChars="0" w:firstLine="100" w:firstLineChars="100"/>
      <w:jc w:val="left"/>
      <w:outlineLvl w:val="9"/>
    </w:pPr>
    <w:rPr>
      <w:rFonts w:ascii="宋体" w:hAnsi="宋体" w:cs="Times New Roman"/>
      <w:b w:val="0"/>
      <w:color w:val="000000"/>
      <w:sz w:val="24"/>
      <w:szCs w:val="28"/>
    </w:rPr>
  </w:style>
  <w:style w:type="paragraph" w:customStyle="1" w:styleId="962">
    <w:name w:val="目次、标准名称标题"/>
    <w:basedOn w:val="1"/>
    <w:next w:val="1"/>
    <w:qFormat/>
    <w:uiPriority w:val="0"/>
    <w:pPr>
      <w:keepNext/>
      <w:pageBreakBefore/>
      <w:widowControl/>
      <w:numPr>
        <w:ilvl w:val="4"/>
        <w:numId w:val="1"/>
      </w:numPr>
      <w:shd w:val="clear" w:color="FFFFFF" w:fill="FFFFFF"/>
      <w:spacing w:before="640" w:after="560" w:line="460" w:lineRule="exact"/>
      <w:jc w:val="center"/>
      <w:outlineLvl w:val="0"/>
    </w:pPr>
    <w:rPr>
      <w:rFonts w:ascii="黑体" w:eastAsia="黑体"/>
      <w:kern w:val="0"/>
      <w:sz w:val="32"/>
    </w:rPr>
  </w:style>
  <w:style w:type="paragraph" w:customStyle="1" w:styleId="963">
    <w:name w:val="bg"/>
    <w:basedOn w:val="1"/>
    <w:qFormat/>
    <w:uiPriority w:val="0"/>
    <w:pPr>
      <w:widowControl/>
      <w:spacing w:line="240" w:lineRule="auto"/>
      <w:jc w:val="center"/>
    </w:pPr>
    <w:rPr>
      <w:rFonts w:ascii="宋体" w:hAnsi="宋体" w:cs="宋体"/>
      <w:kern w:val="0"/>
      <w:szCs w:val="21"/>
    </w:rPr>
  </w:style>
  <w:style w:type="paragraph" w:customStyle="1" w:styleId="964">
    <w:name w:val="Char11"/>
    <w:basedOn w:val="1"/>
    <w:qFormat/>
    <w:uiPriority w:val="0"/>
    <w:pPr>
      <w:spacing w:beforeLines="100" w:line="240" w:lineRule="auto"/>
    </w:pPr>
    <w:rPr>
      <w:szCs w:val="24"/>
    </w:rPr>
  </w:style>
  <w:style w:type="paragraph" w:customStyle="1" w:styleId="965">
    <w:name w:val="样式 插入表格 + 居中"/>
    <w:basedOn w:val="1"/>
    <w:qFormat/>
    <w:uiPriority w:val="0"/>
    <w:pPr>
      <w:spacing w:line="240" w:lineRule="auto"/>
    </w:pPr>
    <w:rPr>
      <w:rFonts w:ascii="Arial" w:hAnsi="Arial" w:cs="宋体"/>
      <w:snapToGrid w:val="0"/>
      <w:kern w:val="0"/>
      <w:sz w:val="18"/>
      <w:szCs w:val="18"/>
    </w:rPr>
  </w:style>
  <w:style w:type="paragraph" w:customStyle="1" w:styleId="966">
    <w:name w:val="图表脚注"/>
    <w:next w:val="187"/>
    <w:qFormat/>
    <w:uiPriority w:val="99"/>
    <w:pPr>
      <w:ind w:left="300" w:leftChars="200" w:hanging="100" w:hangingChars="100"/>
      <w:jc w:val="both"/>
    </w:pPr>
    <w:rPr>
      <w:rFonts w:ascii="宋体" w:hAnsi="Times New Roman" w:eastAsia="宋体" w:cs="宋体"/>
      <w:sz w:val="18"/>
      <w:szCs w:val="18"/>
      <w:lang w:val="en-US" w:eastAsia="zh-CN" w:bidi="ar-SA"/>
    </w:rPr>
  </w:style>
  <w:style w:type="paragraph" w:customStyle="1" w:styleId="967">
    <w:name w:val="Char Char Char Char Char Char Char Char Char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Cs w:val="18"/>
    </w:rPr>
  </w:style>
  <w:style w:type="paragraph" w:customStyle="1" w:styleId="968">
    <w:name w:val="正文文字缩进 2"/>
    <w:basedOn w:val="1"/>
    <w:next w:val="1"/>
    <w:qFormat/>
    <w:uiPriority w:val="0"/>
    <w:pPr>
      <w:autoSpaceDE w:val="0"/>
      <w:autoSpaceDN w:val="0"/>
      <w:adjustRightInd w:val="0"/>
      <w:spacing w:line="240" w:lineRule="auto"/>
      <w:jc w:val="left"/>
    </w:pPr>
    <w:rPr>
      <w:rFonts w:ascii="..ì." w:eastAsia="..ì."/>
      <w:kern w:val="0"/>
      <w:sz w:val="24"/>
      <w:szCs w:val="24"/>
    </w:rPr>
  </w:style>
  <w:style w:type="paragraph" w:customStyle="1" w:styleId="969">
    <w:name w:val="CM55"/>
    <w:basedOn w:val="25"/>
    <w:next w:val="25"/>
    <w:qFormat/>
    <w:uiPriority w:val="0"/>
    <w:pPr>
      <w:spacing w:line="468" w:lineRule="atLeast"/>
    </w:pPr>
    <w:rPr>
      <w:color w:val="auto"/>
    </w:rPr>
  </w:style>
  <w:style w:type="paragraph" w:customStyle="1" w:styleId="970">
    <w:name w:val="Char1"/>
    <w:basedOn w:val="34"/>
    <w:qFormat/>
    <w:uiPriority w:val="0"/>
    <w:pPr>
      <w:adjustRightInd w:val="0"/>
      <w:spacing w:line="312" w:lineRule="atLeast"/>
    </w:pPr>
    <w:rPr>
      <w:rFonts w:ascii="Tahoma" w:hAnsi="Tahoma"/>
      <w:kern w:val="0"/>
      <w:sz w:val="24"/>
    </w:rPr>
  </w:style>
  <w:style w:type="paragraph" w:customStyle="1" w:styleId="971">
    <w:name w:val="样式 正文首行缩进 2 + 蓝色 行距: 单倍行距"/>
    <w:basedOn w:val="31"/>
    <w:qFormat/>
    <w:uiPriority w:val="0"/>
    <w:pPr>
      <w:overflowPunct w:val="0"/>
      <w:adjustRightInd w:val="0"/>
      <w:spacing w:after="0" w:line="360" w:lineRule="auto"/>
      <w:ind w:left="1208" w:firstLine="420" w:firstLineChars="200"/>
      <w:textAlignment w:val="baseline"/>
    </w:pPr>
    <w:rPr>
      <w:rFonts w:ascii="Times New Roman" w:hAnsi="Times New Roman" w:cs="宋体"/>
      <w:color w:val="000000"/>
      <w:kern w:val="0"/>
      <w:szCs w:val="24"/>
      <w:lang w:val="zh-CN"/>
    </w:rPr>
  </w:style>
  <w:style w:type="paragraph" w:customStyle="1" w:styleId="972">
    <w:name w:val="标书5-编号"/>
    <w:basedOn w:val="13"/>
    <w:qFormat/>
    <w:uiPriority w:val="0"/>
    <w:pPr>
      <w:tabs>
        <w:tab w:val="left" w:pos="842"/>
        <w:tab w:val="left" w:pos="1050"/>
        <w:tab w:val="clear" w:pos="420"/>
      </w:tabs>
      <w:outlineLvl w:val="4"/>
    </w:pPr>
  </w:style>
  <w:style w:type="paragraph" w:customStyle="1" w:styleId="973">
    <w:name w:val="样式 样式 正文首行缩进 2 + 行距: 单倍行距 + 首行缩进:  2 字符"/>
    <w:basedOn w:val="858"/>
    <w:qFormat/>
    <w:uiPriority w:val="0"/>
    <w:pPr>
      <w:tabs>
        <w:tab w:val="left" w:pos="2880"/>
      </w:tabs>
      <w:ind w:left="1207" w:leftChars="503" w:firstLine="412" w:firstLineChars="196"/>
    </w:pPr>
  </w:style>
  <w:style w:type="paragraph" w:customStyle="1" w:styleId="974">
    <w:name w:val="日期1"/>
    <w:basedOn w:val="1"/>
    <w:next w:val="1"/>
    <w:qFormat/>
    <w:uiPriority w:val="0"/>
    <w:pPr>
      <w:spacing w:line="300" w:lineRule="auto"/>
      <w:jc w:val="right"/>
      <w:textAlignment w:val="baseline"/>
    </w:pPr>
    <w:rPr>
      <w:rFonts w:ascii="Arial" w:hAnsi="Arial"/>
      <w:kern w:val="0"/>
      <w:sz w:val="24"/>
    </w:rPr>
  </w:style>
  <w:style w:type="paragraph" w:customStyle="1" w:styleId="975">
    <w:name w:val="Char1 Char Char Char Char Char Char Char Char Char Char Char Char"/>
    <w:basedOn w:val="1"/>
    <w:qFormat/>
    <w:uiPriority w:val="0"/>
    <w:pPr>
      <w:pageBreakBefore/>
      <w:tabs>
        <w:tab w:val="left" w:pos="432"/>
      </w:tabs>
      <w:spacing w:line="240" w:lineRule="auto"/>
      <w:ind w:left="432" w:hanging="432"/>
    </w:pPr>
  </w:style>
  <w:style w:type="paragraph" w:customStyle="1" w:styleId="976">
    <w:name w:val="纯文本5"/>
    <w:basedOn w:val="1"/>
    <w:qFormat/>
    <w:uiPriority w:val="0"/>
    <w:pPr>
      <w:widowControl/>
      <w:adjustRightInd w:val="0"/>
      <w:spacing w:line="240" w:lineRule="auto"/>
      <w:textAlignment w:val="baseline"/>
    </w:pPr>
    <w:rPr>
      <w:rFonts w:ascii="宋体" w:hAnsi="Courier New"/>
    </w:rPr>
  </w:style>
  <w:style w:type="paragraph" w:customStyle="1" w:styleId="977">
    <w:name w:val="p0"/>
    <w:basedOn w:val="1"/>
    <w:qFormat/>
    <w:uiPriority w:val="0"/>
    <w:pPr>
      <w:widowControl/>
      <w:spacing w:line="240" w:lineRule="auto"/>
    </w:pPr>
    <w:rPr>
      <w:kern w:val="0"/>
      <w:szCs w:val="21"/>
    </w:rPr>
  </w:style>
  <w:style w:type="paragraph" w:customStyle="1" w:styleId="978">
    <w:name w:val="le"/>
    <w:basedOn w:val="1"/>
    <w:qFormat/>
    <w:uiPriority w:val="0"/>
    <w:pPr>
      <w:widowControl/>
      <w:spacing w:line="240" w:lineRule="auto"/>
      <w:jc w:val="left"/>
    </w:pPr>
    <w:rPr>
      <w:rFonts w:ascii="宋体" w:hAnsi="宋体" w:cs="宋体"/>
      <w:kern w:val="0"/>
      <w:sz w:val="24"/>
      <w:szCs w:val="24"/>
    </w:rPr>
  </w:style>
  <w:style w:type="paragraph" w:customStyle="1" w:styleId="979">
    <w:name w:val="样式 标题 4 + 黑体"/>
    <w:basedOn w:val="8"/>
    <w:qFormat/>
    <w:uiPriority w:val="0"/>
    <w:pPr>
      <w:keepNext/>
      <w:keepLines/>
      <w:spacing w:before="280" w:after="290" w:line="376" w:lineRule="auto"/>
    </w:pPr>
    <w:rPr>
      <w:rFonts w:ascii="黑体" w:hAnsi="黑体" w:eastAsia="黑体"/>
      <w:sz w:val="28"/>
      <w:szCs w:val="28"/>
    </w:rPr>
  </w:style>
  <w:style w:type="paragraph" w:customStyle="1" w:styleId="980">
    <w:name w:val="文件"/>
    <w:basedOn w:val="935"/>
    <w:qFormat/>
    <w:uiPriority w:val="0"/>
    <w:pPr>
      <w:tabs>
        <w:tab w:val="clear" w:pos="0"/>
        <w:tab w:val="clear" w:pos="2269"/>
      </w:tabs>
    </w:pPr>
  </w:style>
  <w:style w:type="paragraph" w:customStyle="1" w:styleId="981">
    <w:name w:val="正正"/>
    <w:basedOn w:val="1"/>
    <w:qFormat/>
    <w:uiPriority w:val="0"/>
    <w:pPr>
      <w:spacing w:line="460" w:lineRule="exact"/>
      <w:ind w:firstLine="200"/>
    </w:pPr>
    <w:rPr>
      <w:rFonts w:ascii="宋体" w:hAnsi="宋体" w:cs="宋体"/>
      <w:sz w:val="24"/>
    </w:rPr>
  </w:style>
  <w:style w:type="paragraph" w:customStyle="1" w:styleId="982">
    <w:name w:val="文1"/>
    <w:basedOn w:val="1"/>
    <w:qFormat/>
    <w:uiPriority w:val="0"/>
    <w:pPr>
      <w:tabs>
        <w:tab w:val="left" w:pos="1134"/>
      </w:tabs>
      <w:spacing w:before="20" w:after="40" w:line="300" w:lineRule="auto"/>
      <w:ind w:left="567"/>
    </w:pPr>
    <w:rPr>
      <w:rFonts w:ascii="Arial" w:hAnsi="Arial"/>
    </w:rPr>
  </w:style>
  <w:style w:type="paragraph" w:customStyle="1" w:styleId="983">
    <w:name w:val="A标题4"/>
    <w:basedOn w:val="8"/>
    <w:next w:val="1"/>
    <w:qFormat/>
    <w:uiPriority w:val="0"/>
    <w:pPr>
      <w:spacing w:after="80"/>
    </w:pPr>
    <w:rPr>
      <w:lang w:val="zh-CN"/>
    </w:rPr>
  </w:style>
  <w:style w:type="paragraph" w:customStyle="1" w:styleId="984">
    <w:name w:val="CM91"/>
    <w:basedOn w:val="1"/>
    <w:next w:val="1"/>
    <w:qFormat/>
    <w:uiPriority w:val="0"/>
    <w:pPr>
      <w:autoSpaceDE w:val="0"/>
      <w:autoSpaceDN w:val="0"/>
      <w:adjustRightInd w:val="0"/>
      <w:spacing w:after="160" w:line="240" w:lineRule="auto"/>
      <w:jc w:val="left"/>
    </w:pPr>
    <w:rPr>
      <w:rFonts w:ascii="宋体"/>
      <w:kern w:val="0"/>
      <w:sz w:val="24"/>
      <w:szCs w:val="24"/>
    </w:rPr>
  </w:style>
  <w:style w:type="paragraph" w:customStyle="1" w:styleId="985">
    <w:name w:val="xl48"/>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986">
    <w:name w:val="样式 标题 2 + 黑色 段前: 0.5 行 段后: 0.5 行"/>
    <w:basedOn w:val="6"/>
    <w:qFormat/>
    <w:uiPriority w:val="0"/>
    <w:pPr>
      <w:tabs>
        <w:tab w:val="left" w:pos="0"/>
      </w:tabs>
      <w:autoSpaceDE w:val="0"/>
      <w:autoSpaceDN w:val="0"/>
      <w:spacing w:beforeLines="50" w:afterLines="50" w:line="460" w:lineRule="exact"/>
    </w:pPr>
    <w:rPr>
      <w:rFonts w:hAnsi="宋体"/>
      <w:color w:val="000000"/>
      <w:sz w:val="32"/>
      <w:szCs w:val="32"/>
    </w:rPr>
  </w:style>
  <w:style w:type="paragraph" w:customStyle="1" w:styleId="987">
    <w:name w:val="模板正文缩进"/>
    <w:basedOn w:val="1"/>
    <w:qFormat/>
    <w:uiPriority w:val="0"/>
    <w:pPr>
      <w:spacing w:beforeLines="30" w:afterLines="30" w:line="400" w:lineRule="exact"/>
      <w:ind w:firstLine="468" w:firstLineChars="195"/>
    </w:pPr>
    <w:rPr>
      <w:rFonts w:hAnsi="宋体"/>
      <w:szCs w:val="24"/>
    </w:rPr>
  </w:style>
  <w:style w:type="paragraph" w:customStyle="1" w:styleId="988">
    <w:name w:val="样式 标题 2 + 宋体 小四 加粗"/>
    <w:basedOn w:val="6"/>
    <w:qFormat/>
    <w:uiPriority w:val="0"/>
    <w:pPr>
      <w:keepNext/>
      <w:keepLines/>
      <w:tabs>
        <w:tab w:val="left" w:pos="900"/>
      </w:tabs>
      <w:adjustRightInd w:val="0"/>
      <w:spacing w:beforeLines="25" w:afterLines="25"/>
      <w:jc w:val="left"/>
      <w:textAlignment w:val="baseline"/>
    </w:pPr>
    <w:rPr>
      <w:rFonts w:ascii="宋体" w:hAnsi="宋体"/>
      <w:bCs/>
      <w:kern w:val="0"/>
      <w:lang w:val="zh-CN"/>
    </w:rPr>
  </w:style>
  <w:style w:type="paragraph" w:customStyle="1" w:styleId="989">
    <w:name w:val="编号"/>
    <w:basedOn w:val="1"/>
    <w:qFormat/>
    <w:uiPriority w:val="0"/>
    <w:pPr>
      <w:tabs>
        <w:tab w:val="left" w:pos="480"/>
      </w:tabs>
      <w:spacing w:line="300" w:lineRule="auto"/>
      <w:ind w:left="300" w:leftChars="300" w:hanging="480" w:hangingChars="200"/>
    </w:pPr>
    <w:rPr>
      <w:rFonts w:ascii="Arial" w:hAnsi="Arial"/>
      <w:color w:val="000000"/>
      <w:sz w:val="24"/>
      <w:szCs w:val="24"/>
    </w:rPr>
  </w:style>
  <w:style w:type="paragraph" w:customStyle="1" w:styleId="990">
    <w:name w:val="表文"/>
    <w:basedOn w:val="1"/>
    <w:qFormat/>
    <w:uiPriority w:val="0"/>
    <w:pPr>
      <w:topLinePunct/>
      <w:spacing w:before="40" w:after="40" w:line="240" w:lineRule="auto"/>
    </w:pPr>
    <w:rPr>
      <w:sz w:val="18"/>
      <w:szCs w:val="18"/>
    </w:rPr>
  </w:style>
  <w:style w:type="paragraph" w:customStyle="1" w:styleId="991">
    <w:name w:val="样式 (中文) 黑体 加粗"/>
    <w:basedOn w:val="1"/>
    <w:qFormat/>
    <w:uiPriority w:val="0"/>
    <w:pPr>
      <w:adjustRightInd w:val="0"/>
      <w:ind w:firstLine="482"/>
      <w:textAlignment w:val="baseline"/>
    </w:pPr>
    <w:rPr>
      <w:rFonts w:eastAsia="黑体" w:cs="宋体"/>
      <w:b/>
      <w:bCs/>
      <w:sz w:val="24"/>
    </w:rPr>
  </w:style>
  <w:style w:type="paragraph" w:customStyle="1" w:styleId="992">
    <w:name w:val="Char Char Char Char11"/>
    <w:basedOn w:val="1"/>
    <w:qFormat/>
    <w:uiPriority w:val="0"/>
    <w:pPr>
      <w:spacing w:line="240" w:lineRule="auto"/>
    </w:pPr>
    <w:rPr>
      <w:szCs w:val="24"/>
    </w:rPr>
  </w:style>
  <w:style w:type="paragraph" w:customStyle="1" w:styleId="993">
    <w:name w:val="样式 普通文字 + Times New Roman 加粗 首行缩进:  0.73 厘米 行距: 多倍行距 1.15 字行"/>
    <w:basedOn w:val="49"/>
    <w:qFormat/>
    <w:uiPriority w:val="0"/>
    <w:pPr>
      <w:spacing w:line="460" w:lineRule="exact"/>
    </w:pPr>
    <w:rPr>
      <w:rFonts w:hAnsi="宋体" w:cs="华文中宋"/>
      <w:bCs/>
      <w:color w:val="993300"/>
      <w:sz w:val="24"/>
      <w:lang w:val="en-GB"/>
    </w:rPr>
  </w:style>
  <w:style w:type="paragraph" w:customStyle="1" w:styleId="994">
    <w:name w:val="样式 标题 3Sottoparagrafoh33rd levelH3标题13一般标题条标题1.1.13l3C..."/>
    <w:basedOn w:val="7"/>
    <w:qFormat/>
    <w:uiPriority w:val="0"/>
    <w:pPr>
      <w:tabs>
        <w:tab w:val="left" w:pos="1134"/>
      </w:tabs>
      <w:autoSpaceDE w:val="0"/>
      <w:autoSpaceDN w:val="0"/>
      <w:adjustRightInd w:val="0"/>
      <w:spacing w:before="93" w:after="93" w:line="500" w:lineRule="exact"/>
      <w:jc w:val="left"/>
    </w:pPr>
    <w:rPr>
      <w:rFonts w:hAnsi="Arial"/>
      <w:bCs/>
      <w:sz w:val="28"/>
      <w:szCs w:val="28"/>
    </w:rPr>
  </w:style>
  <w:style w:type="paragraph" w:customStyle="1" w:styleId="995">
    <w:name w:val="信封提头"/>
    <w:basedOn w:val="1"/>
    <w:qFormat/>
    <w:uiPriority w:val="0"/>
    <w:pPr>
      <w:adjustRightInd w:val="0"/>
      <w:outlineLvl w:val="0"/>
    </w:pPr>
    <w:rPr>
      <w:rFonts w:ascii="Arial" w:hAnsi="Arial" w:cs="Arial"/>
      <w:kern w:val="0"/>
      <w:sz w:val="24"/>
      <w:szCs w:val="24"/>
    </w:rPr>
  </w:style>
  <w:style w:type="paragraph" w:customStyle="1" w:styleId="996">
    <w:name w:val="样式 标题 3 + 非加粗 首行缩进:  2 字符"/>
    <w:basedOn w:val="7"/>
    <w:qFormat/>
    <w:uiPriority w:val="0"/>
    <w:pPr>
      <w:keepNext/>
      <w:keepLines/>
      <w:spacing w:line="480" w:lineRule="exact"/>
      <w:jc w:val="left"/>
    </w:pPr>
    <w:rPr>
      <w:rFonts w:ascii="Arial" w:hAnsi="Arial" w:eastAsia="方正小标宋_GBK" w:cs="宋体"/>
    </w:rPr>
  </w:style>
  <w:style w:type="paragraph" w:customStyle="1" w:styleId="997">
    <w:name w:val="正文项目"/>
    <w:basedOn w:val="1"/>
    <w:qFormat/>
    <w:uiPriority w:val="0"/>
    <w:pPr>
      <w:numPr>
        <w:ilvl w:val="0"/>
        <w:numId w:val="9"/>
      </w:numPr>
    </w:pPr>
    <w:rPr>
      <w:rFonts w:ascii="宋体"/>
      <w:sz w:val="24"/>
      <w:szCs w:val="24"/>
    </w:rPr>
  </w:style>
  <w:style w:type="paragraph" w:customStyle="1" w:styleId="998">
    <w:name w:val="正文（首行4"/>
    <w:basedOn w:val="29"/>
    <w:qFormat/>
    <w:uiPriority w:val="0"/>
    <w:pPr>
      <w:spacing w:line="460" w:lineRule="exact"/>
      <w:ind w:firstLine="413"/>
      <w:outlineLvl w:val="0"/>
    </w:pPr>
    <w:rPr>
      <w:rFonts w:ascii="宋体" w:hAnsi="宋体"/>
      <w:b/>
      <w:szCs w:val="20"/>
      <w:lang w:val="zh-CN"/>
    </w:rPr>
  </w:style>
  <w:style w:type="paragraph" w:customStyle="1" w:styleId="999">
    <w:name w:val="样式 表头 + Times New Roman 自动设置 首行缩进:  1 字符 段前: 0.25 行"/>
    <w:basedOn w:val="1"/>
    <w:qFormat/>
    <w:uiPriority w:val="0"/>
    <w:pPr>
      <w:adjustRightInd w:val="0"/>
      <w:spacing w:after="60" w:line="460" w:lineRule="exact"/>
      <w:ind w:firstLine="100" w:firstLineChars="100"/>
      <w:jc w:val="left"/>
    </w:pPr>
    <w:rPr>
      <w:rFonts w:ascii="黑体" w:hAnsi="Arial" w:eastAsia="黑体" w:cs="宋体"/>
      <w:sz w:val="24"/>
      <w:szCs w:val="24"/>
    </w:rPr>
  </w:style>
  <w:style w:type="paragraph" w:customStyle="1" w:styleId="1000">
    <w:name w:val="xl79"/>
    <w:basedOn w:val="1"/>
    <w:qFormat/>
    <w:uiPriority w:val="0"/>
    <w:pPr>
      <w:widowControl/>
      <w:spacing w:before="100" w:beforeAutospacing="1" w:after="100" w:afterAutospacing="1" w:line="240" w:lineRule="auto"/>
      <w:jc w:val="left"/>
      <w:textAlignment w:val="center"/>
    </w:pPr>
    <w:rPr>
      <w:rFonts w:ascii="宋体" w:hAnsi="宋体" w:cs="宋体"/>
      <w:kern w:val="0"/>
      <w:sz w:val="24"/>
      <w:szCs w:val="24"/>
    </w:rPr>
  </w:style>
  <w:style w:type="paragraph" w:customStyle="1" w:styleId="1001">
    <w:name w:val="jl 正文"/>
    <w:basedOn w:val="1"/>
    <w:semiHidden/>
    <w:qFormat/>
    <w:uiPriority w:val="0"/>
    <w:pPr>
      <w:autoSpaceDE w:val="0"/>
      <w:autoSpaceDN w:val="0"/>
      <w:adjustRightInd w:val="0"/>
      <w:spacing w:line="240" w:lineRule="auto"/>
      <w:ind w:firstLine="200"/>
      <w:jc w:val="left"/>
      <w:textAlignment w:val="baseline"/>
    </w:pPr>
    <w:rPr>
      <w:rFonts w:ascii="宋体"/>
      <w:kern w:val="0"/>
      <w:sz w:val="24"/>
      <w:szCs w:val="24"/>
    </w:rPr>
  </w:style>
  <w:style w:type="paragraph" w:customStyle="1" w:styleId="1002">
    <w:name w:val="样式 标题 4 + 自动设置"/>
    <w:basedOn w:val="8"/>
    <w:qFormat/>
    <w:uiPriority w:val="0"/>
    <w:pPr>
      <w:tabs>
        <w:tab w:val="left" w:pos="2100"/>
      </w:tabs>
      <w:adjustRightInd w:val="0"/>
      <w:spacing w:before="120" w:after="120" w:line="240" w:lineRule="auto"/>
      <w:ind w:hanging="420"/>
      <w:textAlignment w:val="baseline"/>
    </w:pPr>
    <w:rPr>
      <w:rFonts w:eastAsia="黑体"/>
      <w:sz w:val="28"/>
      <w:szCs w:val="21"/>
    </w:rPr>
  </w:style>
  <w:style w:type="paragraph" w:customStyle="1" w:styleId="1003">
    <w:name w:val="xl72"/>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kern w:val="0"/>
      <w:sz w:val="24"/>
      <w:szCs w:val="24"/>
    </w:rPr>
  </w:style>
  <w:style w:type="paragraph" w:customStyle="1" w:styleId="1004">
    <w:name w:val="样式 样式 宋体 四号 黑色 左 行距: 1.5 倍行距 + 首行缩进:  2 字符"/>
    <w:basedOn w:val="1"/>
    <w:qFormat/>
    <w:uiPriority w:val="0"/>
    <w:pPr>
      <w:adjustRightInd w:val="0"/>
      <w:ind w:firstLine="200"/>
      <w:jc w:val="left"/>
    </w:pPr>
    <w:rPr>
      <w:rFonts w:ascii="仿宋_GB2312" w:hAnsi="宋体" w:eastAsia="仿宋_GB2312" w:cs="宋体"/>
      <w:color w:val="000000"/>
      <w:kern w:val="0"/>
      <w:sz w:val="28"/>
    </w:rPr>
  </w:style>
  <w:style w:type="paragraph" w:customStyle="1" w:styleId="1005">
    <w:name w:val="正文样式1"/>
    <w:qFormat/>
    <w:uiPriority w:val="0"/>
    <w:pPr>
      <w:keepNext/>
      <w:widowControl w:val="0"/>
      <w:suppressLineNumbers/>
      <w:overflowPunct w:val="0"/>
      <w:snapToGrid w:val="0"/>
      <w:spacing w:line="312" w:lineRule="auto"/>
      <w:ind w:firstLine="567"/>
      <w:jc w:val="both"/>
    </w:pPr>
    <w:rPr>
      <w:rFonts w:ascii="Times New Roman" w:hAnsi="Times New Roman" w:eastAsia="宋体" w:cs="Times New Roman"/>
      <w:sz w:val="28"/>
      <w:lang w:val="en-US" w:eastAsia="zh-CN" w:bidi="ar-SA"/>
    </w:rPr>
  </w:style>
  <w:style w:type="paragraph" w:customStyle="1" w:styleId="1006">
    <w:name w:val="样式 样式 楷体_GB2312 五号 居中 行距: 单倍行距 + 首行缩进:  0.85 厘米"/>
    <w:basedOn w:val="939"/>
    <w:qFormat/>
    <w:uiPriority w:val="0"/>
  </w:style>
  <w:style w:type="paragraph" w:customStyle="1" w:styleId="1007">
    <w:name w:val="第二行"/>
    <w:basedOn w:val="1"/>
    <w:qFormat/>
    <w:uiPriority w:val="0"/>
    <w:pPr>
      <w:spacing w:beforeLines="100"/>
      <w:jc w:val="center"/>
    </w:pPr>
    <w:rPr>
      <w:rFonts w:ascii="宋体"/>
      <w:b/>
      <w:bCs/>
      <w:sz w:val="36"/>
      <w:szCs w:val="36"/>
    </w:rPr>
  </w:style>
  <w:style w:type="paragraph" w:customStyle="1" w:styleId="1008">
    <w:name w:val="样式 标题 4 + 首行缩进:  2 字符"/>
    <w:basedOn w:val="8"/>
    <w:qFormat/>
    <w:uiPriority w:val="0"/>
    <w:rPr>
      <w:rFonts w:cs="宋体"/>
      <w:sz w:val="21"/>
    </w:rPr>
  </w:style>
  <w:style w:type="paragraph" w:customStyle="1" w:styleId="1009">
    <w:name w:val="Normalka"/>
    <w:basedOn w:val="1010"/>
    <w:qFormat/>
    <w:uiPriority w:val="0"/>
    <w:pPr>
      <w:tabs>
        <w:tab w:val="left" w:pos="1985"/>
        <w:tab w:val="left" w:pos="2041"/>
      </w:tabs>
      <w:ind w:left="2268" w:hanging="284"/>
    </w:pPr>
    <w:rPr>
      <w:rFonts w:cs="Arial"/>
      <w:szCs w:val="24"/>
    </w:rPr>
  </w:style>
  <w:style w:type="paragraph" w:customStyle="1" w:styleId="1010">
    <w:name w:val="Normalk"/>
    <w:basedOn w:val="1"/>
    <w:qFormat/>
    <w:uiPriority w:val="0"/>
    <w:pPr>
      <w:tabs>
        <w:tab w:val="left" w:pos="1985"/>
      </w:tabs>
      <w:adjustRightInd w:val="0"/>
      <w:spacing w:before="60" w:after="60" w:line="360" w:lineRule="atLeast"/>
      <w:ind w:left="1985" w:hanging="851"/>
      <w:textAlignment w:val="baseline"/>
    </w:pPr>
    <w:rPr>
      <w:rFonts w:ascii="Arial" w:hAnsi="Arial"/>
      <w:kern w:val="0"/>
      <w:sz w:val="24"/>
    </w:rPr>
  </w:style>
  <w:style w:type="paragraph" w:customStyle="1" w:styleId="1011">
    <w:name w:val="Char Char Char Char Char Char1 Char"/>
    <w:basedOn w:val="34"/>
    <w:qFormat/>
    <w:uiPriority w:val="0"/>
    <w:pPr>
      <w:spacing w:line="240" w:lineRule="auto"/>
    </w:pPr>
    <w:rPr>
      <w:rFonts w:ascii="Tahoma" w:hAnsi="Tahoma"/>
      <w:sz w:val="24"/>
      <w:szCs w:val="24"/>
    </w:rPr>
  </w:style>
  <w:style w:type="paragraph" w:customStyle="1" w:styleId="101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sz w:val="20"/>
      <w:szCs w:val="24"/>
    </w:rPr>
  </w:style>
  <w:style w:type="paragraph" w:customStyle="1" w:styleId="1013">
    <w:name w:val="Char2 Char Char Char"/>
    <w:basedOn w:val="1"/>
    <w:qFormat/>
    <w:uiPriority w:val="0"/>
    <w:pPr>
      <w:adjustRightInd w:val="0"/>
      <w:spacing w:line="240" w:lineRule="auto"/>
      <w:textAlignment w:val="baseline"/>
    </w:pPr>
    <w:rPr>
      <w:rFonts w:ascii="Arial" w:hAnsi="Arial"/>
      <w:kern w:val="0"/>
    </w:rPr>
  </w:style>
  <w:style w:type="paragraph" w:customStyle="1" w:styleId="1014">
    <w:name w:val="附件1 标题 1"/>
    <w:basedOn w:val="5"/>
    <w:qFormat/>
    <w:uiPriority w:val="0"/>
    <w:pPr>
      <w:keepNext/>
      <w:adjustRightInd w:val="0"/>
      <w:spacing w:beforeLines="100"/>
      <w:jc w:val="left"/>
      <w:textAlignment w:val="baseline"/>
    </w:pPr>
    <w:rPr>
      <w:rFonts w:cs="宋体"/>
      <w:spacing w:val="14"/>
      <w:lang w:val="zh-CN"/>
    </w:rPr>
  </w:style>
  <w:style w:type="paragraph" w:customStyle="1" w:styleId="1015">
    <w:name w:val="样式 样式 标题 1标题 1 Char + 段前: 8 行 + 段前: 1 行 段后: 1 行"/>
    <w:basedOn w:val="1016"/>
    <w:qFormat/>
    <w:uiPriority w:val="0"/>
    <w:pPr>
      <w:spacing w:beforeLines="50" w:afterLines="50"/>
    </w:pPr>
  </w:style>
  <w:style w:type="paragraph" w:customStyle="1" w:styleId="1016">
    <w:name w:val="样式 标题 1标题 1 Char + 段前: 8 行"/>
    <w:basedOn w:val="5"/>
    <w:qFormat/>
    <w:uiPriority w:val="0"/>
    <w:pPr>
      <w:keepNext/>
      <w:adjustRightInd w:val="0"/>
      <w:spacing w:beforeLines="100"/>
      <w:jc w:val="left"/>
      <w:textAlignment w:val="baseline"/>
    </w:pPr>
    <w:rPr>
      <w:rFonts w:cs="宋体"/>
      <w:spacing w:val="14"/>
      <w:lang w:val="zh-CN"/>
    </w:rPr>
  </w:style>
  <w:style w:type="paragraph" w:customStyle="1" w:styleId="1017">
    <w:name w:val="招标文件标题4"/>
    <w:basedOn w:val="1"/>
    <w:next w:val="1"/>
    <w:qFormat/>
    <w:uiPriority w:val="0"/>
    <w:pPr>
      <w:numPr>
        <w:ilvl w:val="3"/>
        <w:numId w:val="4"/>
      </w:numPr>
      <w:tabs>
        <w:tab w:val="left" w:pos="420"/>
      </w:tabs>
      <w:outlineLvl w:val="3"/>
    </w:pPr>
    <w:rPr>
      <w:bCs/>
      <w:sz w:val="24"/>
      <w:szCs w:val="24"/>
    </w:rPr>
  </w:style>
  <w:style w:type="paragraph" w:customStyle="1" w:styleId="1018">
    <w:name w:val="样式27"/>
    <w:basedOn w:val="879"/>
    <w:qFormat/>
    <w:uiPriority w:val="0"/>
    <w:pPr>
      <w:spacing w:line="340" w:lineRule="exact"/>
    </w:pPr>
    <w:rPr>
      <w:color w:val="000000"/>
    </w:rPr>
  </w:style>
  <w:style w:type="paragraph" w:customStyle="1" w:styleId="1019">
    <w:name w:val="表 格"/>
    <w:basedOn w:val="1"/>
    <w:qFormat/>
    <w:uiPriority w:val="0"/>
    <w:pPr>
      <w:tabs>
        <w:tab w:val="left" w:pos="851"/>
      </w:tabs>
      <w:adjustRightInd w:val="0"/>
      <w:spacing w:line="0" w:lineRule="atLeast"/>
      <w:ind w:firstLine="200"/>
      <w:jc w:val="center"/>
    </w:pPr>
    <w:rPr>
      <w:rFonts w:ascii="宋体" w:hAnsi="宋体" w:cs="Arial"/>
      <w:bCs/>
      <w:sz w:val="24"/>
    </w:rPr>
  </w:style>
  <w:style w:type="paragraph" w:customStyle="1" w:styleId="1020">
    <w:name w:val="ri contleftfont2"/>
    <w:basedOn w:val="1"/>
    <w:qFormat/>
    <w:uiPriority w:val="0"/>
    <w:pPr>
      <w:widowControl/>
      <w:spacing w:line="240" w:lineRule="auto"/>
      <w:jc w:val="left"/>
    </w:pPr>
    <w:rPr>
      <w:rFonts w:ascii="宋体" w:hAnsi="宋体" w:cs="宋体"/>
      <w:kern w:val="0"/>
      <w:sz w:val="24"/>
      <w:szCs w:val="24"/>
    </w:rPr>
  </w:style>
  <w:style w:type="paragraph" w:customStyle="1" w:styleId="1021">
    <w:name w:val="Char Char Char Char1 Char Char"/>
    <w:basedOn w:val="1"/>
    <w:qFormat/>
    <w:uiPriority w:val="0"/>
    <w:pPr>
      <w:spacing w:line="240" w:lineRule="auto"/>
    </w:pPr>
    <w:rPr>
      <w:szCs w:val="24"/>
    </w:rPr>
  </w:style>
  <w:style w:type="paragraph" w:customStyle="1" w:styleId="1022">
    <w:name w:val="x正文"/>
    <w:basedOn w:val="1"/>
    <w:qFormat/>
    <w:uiPriority w:val="0"/>
    <w:pPr>
      <w:tabs>
        <w:tab w:val="left" w:pos="851"/>
      </w:tabs>
      <w:ind w:left="422" w:leftChars="1" w:hanging="420" w:hangingChars="175"/>
    </w:pPr>
    <w:rPr>
      <w:color w:val="000000"/>
      <w:sz w:val="24"/>
      <w:szCs w:val="24"/>
    </w:rPr>
  </w:style>
  <w:style w:type="paragraph" w:customStyle="1" w:styleId="1023">
    <w:name w:val="--"/>
    <w:basedOn w:val="1"/>
    <w:qFormat/>
    <w:uiPriority w:val="0"/>
    <w:pPr>
      <w:autoSpaceDE w:val="0"/>
      <w:autoSpaceDN w:val="0"/>
      <w:adjustRightInd w:val="0"/>
      <w:spacing w:before="60" w:after="60" w:line="360" w:lineRule="atLeast"/>
      <w:ind w:left="2041" w:hanging="227"/>
    </w:pPr>
    <w:rPr>
      <w:rFonts w:ascii="宋体" w:hAnsi="Arial"/>
      <w:spacing w:val="5"/>
      <w:kern w:val="0"/>
      <w:sz w:val="24"/>
    </w:rPr>
  </w:style>
  <w:style w:type="paragraph" w:customStyle="1" w:styleId="1024">
    <w:name w:val="FIGURE-title"/>
    <w:basedOn w:val="1"/>
    <w:next w:val="1"/>
    <w:qFormat/>
    <w:uiPriority w:val="0"/>
    <w:pPr>
      <w:widowControl/>
      <w:spacing w:before="100" w:after="200" w:line="240" w:lineRule="auto"/>
      <w:jc w:val="center"/>
    </w:pPr>
    <w:rPr>
      <w:rFonts w:ascii="Arial" w:hAnsi="Arial" w:cs="Arial"/>
      <w:b/>
      <w:bCs/>
      <w:spacing w:val="8"/>
      <w:kern w:val="0"/>
      <w:sz w:val="20"/>
      <w:lang w:val="en-GB"/>
    </w:rPr>
  </w:style>
  <w:style w:type="paragraph" w:customStyle="1" w:styleId="1025">
    <w:name w:val="样式 Arial 四号 左 行距: 多倍行距 1.25 字行1"/>
    <w:basedOn w:val="1"/>
    <w:qFormat/>
    <w:uiPriority w:val="99"/>
    <w:pPr>
      <w:spacing w:line="300" w:lineRule="auto"/>
      <w:jc w:val="left"/>
    </w:pPr>
    <w:rPr>
      <w:rFonts w:ascii="Arial" w:hAnsi="Arial" w:cs="Arial"/>
      <w:kern w:val="0"/>
      <w:sz w:val="28"/>
      <w:szCs w:val="28"/>
    </w:rPr>
  </w:style>
  <w:style w:type="paragraph" w:customStyle="1" w:styleId="1026">
    <w:name w:val="自由文字"/>
    <w:basedOn w:val="891"/>
    <w:qFormat/>
    <w:uiPriority w:val="0"/>
    <w:pPr>
      <w:outlineLvl w:val="9"/>
    </w:pPr>
  </w:style>
  <w:style w:type="paragraph" w:customStyle="1" w:styleId="1027">
    <w:name w:val="样式 标题 2 + 非加粗"/>
    <w:basedOn w:val="6"/>
    <w:qFormat/>
    <w:uiPriority w:val="0"/>
    <w:pPr>
      <w:spacing w:before="60" w:after="60"/>
      <w:jc w:val="left"/>
    </w:pPr>
    <w:rPr>
      <w:szCs w:val="32"/>
    </w:rPr>
  </w:style>
  <w:style w:type="paragraph" w:customStyle="1" w:styleId="1028">
    <w:name w:val="0"/>
    <w:basedOn w:val="1"/>
    <w:qFormat/>
    <w:uiPriority w:val="99"/>
    <w:pPr>
      <w:widowControl/>
      <w:tabs>
        <w:tab w:val="center" w:pos="4536"/>
        <w:tab w:val="right" w:pos="9072"/>
      </w:tabs>
      <w:spacing w:line="240" w:lineRule="auto"/>
    </w:pPr>
    <w:rPr>
      <w:rFonts w:ascii="Arial" w:hAnsi="Arial" w:cs="Arial"/>
      <w:spacing w:val="8"/>
      <w:kern w:val="0"/>
      <w:sz w:val="20"/>
      <w:lang w:eastAsia="ja-JP"/>
    </w:rPr>
  </w:style>
  <w:style w:type="paragraph" w:customStyle="1" w:styleId="1029">
    <w:name w:val="(2)"/>
    <w:basedOn w:val="1"/>
    <w:qFormat/>
    <w:uiPriority w:val="0"/>
    <w:pPr>
      <w:tabs>
        <w:tab w:val="left" w:pos="1134"/>
      </w:tabs>
      <w:spacing w:before="60" w:after="60" w:line="300" w:lineRule="auto"/>
      <w:ind w:left="840" w:hanging="420"/>
    </w:pPr>
    <w:rPr>
      <w:rFonts w:ascii="Arial" w:hAnsi="Arial"/>
      <w:sz w:val="24"/>
    </w:rPr>
  </w:style>
  <w:style w:type="paragraph" w:customStyle="1" w:styleId="1030">
    <w:name w:val="Char Char Char Char1"/>
    <w:basedOn w:val="1"/>
    <w:qFormat/>
    <w:uiPriority w:val="0"/>
    <w:pPr>
      <w:spacing w:line="240" w:lineRule="auto"/>
      <w:ind w:firstLine="540" w:firstLineChars="225"/>
    </w:pPr>
    <w:rPr>
      <w:szCs w:val="24"/>
    </w:rPr>
  </w:style>
  <w:style w:type="paragraph" w:customStyle="1" w:styleId="1031">
    <w:name w:val="批注"/>
    <w:basedOn w:val="1"/>
    <w:qFormat/>
    <w:uiPriority w:val="0"/>
    <w:pPr>
      <w:tabs>
        <w:tab w:val="left" w:pos="1200"/>
        <w:tab w:val="left" w:pos="6660"/>
      </w:tabs>
      <w:adjustRightInd w:val="0"/>
      <w:spacing w:line="440" w:lineRule="exact"/>
      <w:ind w:left="500" w:leftChars="300" w:hanging="200" w:hangingChars="200"/>
      <w:jc w:val="left"/>
    </w:pPr>
    <w:rPr>
      <w:sz w:val="24"/>
    </w:rPr>
  </w:style>
  <w:style w:type="paragraph" w:customStyle="1" w:styleId="1032">
    <w:name w:val="样式 正文首行缩进 2 + 行距: 单倍行距 左  8.03 字符"/>
    <w:basedOn w:val="31"/>
    <w:qFormat/>
    <w:uiPriority w:val="0"/>
    <w:pPr>
      <w:overflowPunct w:val="0"/>
      <w:adjustRightInd w:val="0"/>
      <w:spacing w:after="0" w:line="360" w:lineRule="auto"/>
      <w:ind w:left="1927" w:leftChars="803" w:firstLine="480" w:firstLineChars="200"/>
      <w:textAlignment w:val="baseline"/>
    </w:pPr>
    <w:rPr>
      <w:rFonts w:ascii="Times New Roman" w:hAnsi="Times New Roman" w:cs="宋体"/>
      <w:color w:val="000000"/>
      <w:szCs w:val="24"/>
      <w:lang w:val="zh-CN"/>
    </w:rPr>
  </w:style>
  <w:style w:type="paragraph" w:customStyle="1" w:styleId="1033">
    <w:name w:val="文头"/>
    <w:qFormat/>
    <w:uiPriority w:val="0"/>
    <w:pPr>
      <w:adjustRightInd w:val="0"/>
      <w:snapToGrid w:val="0"/>
      <w:spacing w:before="120" w:after="120" w:line="360" w:lineRule="auto"/>
      <w:ind w:left="461" w:hanging="461" w:hangingChars="192"/>
    </w:pPr>
    <w:rPr>
      <w:rFonts w:ascii="Times New Roman" w:hAnsi="Times New Roman" w:eastAsia="宋体" w:cs="Times New Roman"/>
      <w:sz w:val="24"/>
      <w:lang w:val="en-US" w:eastAsia="zh-CN" w:bidi="ar-SA"/>
    </w:rPr>
  </w:style>
  <w:style w:type="paragraph" w:customStyle="1" w:styleId="1034">
    <w:name w:val="表格清单"/>
    <w:basedOn w:val="1"/>
    <w:qFormat/>
    <w:uiPriority w:val="0"/>
    <w:pPr>
      <w:adjustRightInd w:val="0"/>
      <w:spacing w:before="60" w:after="60" w:line="360" w:lineRule="exact"/>
      <w:outlineLvl w:val="0"/>
    </w:pPr>
    <w:rPr>
      <w:rFonts w:ascii="Arial" w:hAnsi="Arial" w:cs="Arial"/>
      <w:snapToGrid w:val="0"/>
      <w:kern w:val="0"/>
      <w:sz w:val="24"/>
      <w:szCs w:val="24"/>
    </w:rPr>
  </w:style>
  <w:style w:type="paragraph" w:customStyle="1" w:styleId="1035">
    <w:name w:val="样式 样式 标题 3 + 段前: 0.5 行 + 段前: 0.5 行"/>
    <w:basedOn w:val="1036"/>
    <w:qFormat/>
    <w:uiPriority w:val="0"/>
    <w:pPr>
      <w:tabs>
        <w:tab w:val="left" w:pos="567"/>
        <w:tab w:val="left" w:pos="1200"/>
        <w:tab w:val="left" w:pos="2948"/>
      </w:tabs>
      <w:adjustRightInd/>
      <w:spacing w:beforeLines="0"/>
      <w:ind w:left="0" w:firstLine="0" w:firstLineChars="0"/>
      <w:textAlignment w:val="auto"/>
    </w:pPr>
    <w:rPr>
      <w:spacing w:val="10"/>
      <w:szCs w:val="20"/>
    </w:rPr>
  </w:style>
  <w:style w:type="paragraph" w:customStyle="1" w:styleId="1036">
    <w:name w:val="样式 标题 3 + 段前: 0.5 行"/>
    <w:basedOn w:val="7"/>
    <w:qFormat/>
    <w:uiPriority w:val="0"/>
    <w:pPr>
      <w:tabs>
        <w:tab w:val="left" w:pos="567"/>
        <w:tab w:val="left" w:pos="1200"/>
        <w:tab w:val="left" w:pos="2948"/>
      </w:tabs>
      <w:adjustRightInd w:val="0"/>
      <w:spacing w:beforeLines="50"/>
      <w:ind w:left="1200" w:hanging="1200" w:hangingChars="500"/>
      <w:textAlignment w:val="baseline"/>
    </w:pPr>
    <w:rPr>
      <w:rFonts w:ascii="宋体" w:hAnsi="宋体" w:cs="宋体"/>
      <w:szCs w:val="24"/>
      <w:lang w:val="zh-CN"/>
    </w:rPr>
  </w:style>
  <w:style w:type="paragraph" w:customStyle="1" w:styleId="1037">
    <w:name w:val="TOC 标题211"/>
    <w:basedOn w:val="5"/>
    <w:next w:val="1"/>
    <w:qFormat/>
    <w:uiPriority w:val="0"/>
    <w:pPr>
      <w:keepNext/>
      <w:keepLines/>
      <w:widowControl/>
      <w:spacing w:beforeLines="25" w:line="276" w:lineRule="auto"/>
      <w:jc w:val="left"/>
      <w:outlineLvl w:val="9"/>
    </w:pPr>
    <w:rPr>
      <w:rFonts w:ascii="Cambria" w:hAnsi="Cambria" w:cs="Cambria"/>
      <w:bCs/>
      <w:color w:val="365F91"/>
      <w:kern w:val="0"/>
      <w:sz w:val="28"/>
      <w:szCs w:val="28"/>
      <w:lang w:val="zh-CN"/>
    </w:rPr>
  </w:style>
  <w:style w:type="paragraph" w:customStyle="1" w:styleId="1038">
    <w:name w:val="标题 31"/>
    <w:basedOn w:val="1"/>
    <w:next w:val="1"/>
    <w:qFormat/>
    <w:uiPriority w:val="0"/>
    <w:pPr>
      <w:spacing w:before="120" w:after="120"/>
      <w:jc w:val="left"/>
      <w:outlineLvl w:val="2"/>
    </w:pPr>
    <w:rPr>
      <w:rFonts w:ascii="黑体" w:eastAsia="黑体"/>
      <w:color w:val="333300"/>
      <w:kern w:val="0"/>
      <w:szCs w:val="21"/>
    </w:rPr>
  </w:style>
  <w:style w:type="paragraph" w:customStyle="1" w:styleId="1039">
    <w:name w:val="样式"/>
    <w:qFormat/>
    <w:uiPriority w:val="0"/>
    <w:pPr>
      <w:widowControl w:val="0"/>
      <w:adjustRightInd w:val="0"/>
      <w:spacing w:line="360" w:lineRule="auto"/>
      <w:ind w:firstLine="482"/>
      <w:jc w:val="both"/>
      <w:textAlignment w:val="baseline"/>
    </w:pPr>
    <w:rPr>
      <w:rFonts w:ascii="Times New Roman" w:hAnsi="Times New Roman" w:eastAsia="宋体" w:cs="Times New Roman"/>
      <w:sz w:val="24"/>
      <w:lang w:val="en-US" w:eastAsia="zh-CN" w:bidi="ar-SA"/>
    </w:rPr>
  </w:style>
  <w:style w:type="paragraph" w:customStyle="1" w:styleId="1040">
    <w:name w:val="Char Char Char Char Char Char Char Char Char Char3"/>
    <w:basedOn w:val="1"/>
    <w:qFormat/>
    <w:uiPriority w:val="0"/>
    <w:pPr>
      <w:spacing w:line="240" w:lineRule="auto"/>
    </w:pPr>
    <w:rPr>
      <w:szCs w:val="24"/>
    </w:rPr>
  </w:style>
  <w:style w:type="paragraph" w:customStyle="1" w:styleId="1041">
    <w:name w:val="Table Paragraph"/>
    <w:basedOn w:val="1"/>
    <w:qFormat/>
    <w:uiPriority w:val="1"/>
    <w:pPr>
      <w:snapToGrid/>
      <w:spacing w:line="240" w:lineRule="auto"/>
      <w:ind w:firstLine="0" w:firstLineChars="0"/>
    </w:pPr>
    <w:rPr>
      <w:rFonts w:ascii="宋体" w:hAnsi="宋体" w:cs="宋体"/>
      <w:sz w:val="22"/>
    </w:rPr>
  </w:style>
  <w:style w:type="paragraph" w:customStyle="1" w:styleId="1042">
    <w:name w:val="样式 标题 3 + (中文) 黑体 小四 非加粗 段前: 7.8 磅 段后: 0 磅 行距: 固定值 20 磅"/>
    <w:basedOn w:val="7"/>
    <w:qFormat/>
    <w:uiPriority w:val="0"/>
    <w:pPr>
      <w:keepNext/>
      <w:keepLines/>
      <w:spacing w:line="400" w:lineRule="exact"/>
    </w:pPr>
    <w:rPr>
      <w:rFonts w:cs="宋体"/>
    </w:rPr>
  </w:style>
  <w:style w:type="paragraph" w:customStyle="1" w:styleId="1043">
    <w:name w:val="条文 1"/>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1044">
    <w:name w:val="Char14"/>
    <w:basedOn w:val="1"/>
    <w:qFormat/>
    <w:uiPriority w:val="0"/>
    <w:pPr>
      <w:spacing w:line="240" w:lineRule="auto"/>
    </w:pPr>
    <w:rPr>
      <w:szCs w:val="24"/>
    </w:rPr>
  </w:style>
  <w:style w:type="paragraph" w:customStyle="1" w:styleId="1045">
    <w:name w:val="Char Char Char Char Char Char2"/>
    <w:basedOn w:val="1"/>
    <w:qFormat/>
    <w:uiPriority w:val="0"/>
    <w:pPr>
      <w:spacing w:line="240" w:lineRule="auto"/>
    </w:pPr>
    <w:rPr>
      <w:szCs w:val="24"/>
    </w:rPr>
  </w:style>
  <w:style w:type="paragraph" w:customStyle="1" w:styleId="104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宋体" w:hAnsi="宋体" w:cs="宋体"/>
      <w:kern w:val="0"/>
      <w:sz w:val="20"/>
      <w:szCs w:val="24"/>
    </w:rPr>
  </w:style>
  <w:style w:type="paragraph" w:customStyle="1" w:styleId="1047">
    <w:name w:val="分卷标题"/>
    <w:basedOn w:val="83"/>
    <w:qFormat/>
    <w:uiPriority w:val="0"/>
    <w:pPr>
      <w:tabs>
        <w:tab w:val="left" w:pos="1304"/>
      </w:tabs>
      <w:spacing w:before="3600" w:afterLines="0"/>
      <w:textAlignment w:val="auto"/>
    </w:pPr>
    <w:rPr>
      <w:rFonts w:eastAsia="黑体" w:cs="Arial"/>
      <w:bCs/>
      <w:sz w:val="84"/>
      <w:szCs w:val="84"/>
    </w:rPr>
  </w:style>
  <w:style w:type="paragraph" w:customStyle="1" w:styleId="1048">
    <w:name w:val="Char21"/>
    <w:basedOn w:val="1"/>
    <w:qFormat/>
    <w:uiPriority w:val="0"/>
    <w:pPr>
      <w:ind w:firstLine="200"/>
    </w:pPr>
    <w:rPr>
      <w:rFonts w:ascii="宋体" w:hAnsi="宋体" w:cs="宋体"/>
      <w:sz w:val="24"/>
      <w:szCs w:val="24"/>
    </w:rPr>
  </w:style>
  <w:style w:type="paragraph" w:customStyle="1" w:styleId="1049">
    <w:name w:val="Char Char Char Char Char Char Char11"/>
    <w:basedOn w:val="1"/>
    <w:qFormat/>
    <w:uiPriority w:val="0"/>
    <w:pPr>
      <w:spacing w:line="240" w:lineRule="auto"/>
    </w:pPr>
    <w:rPr>
      <w:szCs w:val="24"/>
    </w:rPr>
  </w:style>
  <w:style w:type="paragraph" w:customStyle="1" w:styleId="1050">
    <w:name w:val="附录图标题"/>
    <w:next w:val="187"/>
    <w:qFormat/>
    <w:uiPriority w:val="99"/>
    <w:pPr>
      <w:jc w:val="center"/>
    </w:pPr>
    <w:rPr>
      <w:rFonts w:ascii="黑体" w:hAnsi="Times New Roman" w:eastAsia="黑体" w:cs="黑体"/>
      <w:sz w:val="21"/>
      <w:szCs w:val="21"/>
      <w:lang w:val="en-US" w:eastAsia="zh-CN" w:bidi="ar-SA"/>
    </w:rPr>
  </w:style>
  <w:style w:type="paragraph" w:customStyle="1" w:styleId="1051">
    <w:name w:val="_Style 492"/>
    <w:qFormat/>
    <w:uiPriority w:val="0"/>
    <w:pPr>
      <w:widowControl w:val="0"/>
      <w:spacing w:line="360" w:lineRule="auto"/>
      <w:jc w:val="both"/>
    </w:pPr>
    <w:rPr>
      <w:rFonts w:ascii="Times New Roman" w:hAnsi="Times New Roman" w:eastAsia="宋体" w:cs="Times New Roman"/>
      <w:kern w:val="2"/>
      <w:sz w:val="21"/>
      <w:lang w:val="en-US" w:eastAsia="zh-CN" w:bidi="ar-SA"/>
    </w:rPr>
  </w:style>
  <w:style w:type="paragraph" w:customStyle="1" w:styleId="1052">
    <w:name w:val="样式 标题 3条标题1.1.1 + 宋体 四号 段前: 1 行1"/>
    <w:basedOn w:val="7"/>
    <w:qFormat/>
    <w:uiPriority w:val="0"/>
    <w:pPr>
      <w:wordWrap w:val="0"/>
      <w:ind w:left="142"/>
    </w:pPr>
    <w:rPr>
      <w:rFonts w:ascii="宋体" w:hAnsi="宋体" w:cs="宋体"/>
      <w:snapToGrid w:val="0"/>
      <w:sz w:val="28"/>
      <w:lang w:val="zh-CN"/>
    </w:rPr>
  </w:style>
  <w:style w:type="paragraph" w:customStyle="1" w:styleId="1053">
    <w:name w:val="可研四"/>
    <w:next w:val="31"/>
    <w:qFormat/>
    <w:uiPriority w:val="0"/>
    <w:pPr>
      <w:spacing w:beforeLines="30" w:afterLines="30" w:line="360" w:lineRule="auto"/>
      <w:outlineLvl w:val="3"/>
    </w:pPr>
    <w:rPr>
      <w:rFonts w:ascii="黑体" w:hAnsi="黑体" w:eastAsia="黑体" w:cs="宋体"/>
      <w:kern w:val="2"/>
      <w:sz w:val="24"/>
      <w:lang w:val="en-US" w:eastAsia="zh-CN" w:bidi="ar-SA"/>
    </w:rPr>
  </w:style>
  <w:style w:type="paragraph" w:customStyle="1" w:styleId="1054">
    <w:name w:val="1.1.1.1A-1"/>
    <w:basedOn w:val="826"/>
    <w:qFormat/>
    <w:uiPriority w:val="0"/>
  </w:style>
  <w:style w:type="paragraph" w:customStyle="1" w:styleId="1055">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eastAsia="Arial Unicode MS"/>
      <w:b/>
      <w:bCs/>
      <w:sz w:val="18"/>
      <w:szCs w:val="18"/>
    </w:rPr>
  </w:style>
  <w:style w:type="paragraph" w:customStyle="1" w:styleId="1056">
    <w:name w:val="样式 样式 样式 正文首行缩进 2 + 行距: 单倍行距 + 首行缩进:  2 字符1 + 首行缩进:  2 字符2"/>
    <w:basedOn w:val="857"/>
    <w:qFormat/>
    <w:uiPriority w:val="0"/>
    <w:pPr>
      <w:ind w:left="200" w:leftChars="200"/>
    </w:pPr>
  </w:style>
  <w:style w:type="paragraph" w:customStyle="1" w:styleId="1057">
    <w:name w:val="Display Equation (Aurora)"/>
    <w:basedOn w:val="1"/>
    <w:qFormat/>
    <w:uiPriority w:val="99"/>
    <w:pPr>
      <w:tabs>
        <w:tab w:val="center" w:pos="4153"/>
        <w:tab w:val="right" w:pos="8306"/>
      </w:tabs>
    </w:pPr>
    <w:rPr>
      <w:rFonts w:ascii="宋体" w:hAnsi="宋体" w:cs="宋体"/>
      <w:sz w:val="24"/>
      <w:szCs w:val="24"/>
    </w:rPr>
  </w:style>
  <w:style w:type="paragraph" w:customStyle="1" w:styleId="1058">
    <w:name w:val="xl55"/>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eastAsia="Arial Unicode MS"/>
      <w:b/>
      <w:bCs/>
      <w:sz w:val="20"/>
      <w:szCs w:val="24"/>
    </w:rPr>
  </w:style>
  <w:style w:type="paragraph" w:customStyle="1" w:styleId="1059">
    <w:name w:val="tu1"/>
    <w:basedOn w:val="1"/>
    <w:qFormat/>
    <w:uiPriority w:val="0"/>
    <w:pPr>
      <w:widowControl/>
      <w:spacing w:before="100" w:beforeAutospacing="1" w:after="100" w:afterAutospacing="1" w:line="240" w:lineRule="auto"/>
      <w:jc w:val="left"/>
    </w:pPr>
    <w:rPr>
      <w:rFonts w:ascii="宋体" w:hAnsi="宋体" w:cs="宋体"/>
      <w:color w:val="000000"/>
      <w:kern w:val="0"/>
      <w:sz w:val="24"/>
      <w:szCs w:val="24"/>
    </w:rPr>
  </w:style>
  <w:style w:type="paragraph" w:customStyle="1" w:styleId="1060">
    <w:name w:val="奇数页篇眉"/>
    <w:basedOn w:val="60"/>
    <w:qFormat/>
    <w:uiPriority w:val="0"/>
    <w:pPr>
      <w:pBdr>
        <w:bottom w:val="none" w:color="auto" w:sz="0" w:space="0"/>
      </w:pBdr>
      <w:tabs>
        <w:tab w:val="clear" w:pos="4153"/>
        <w:tab w:val="clear" w:pos="8306"/>
      </w:tabs>
      <w:snapToGrid/>
      <w:jc w:val="both"/>
    </w:pPr>
    <w:rPr>
      <w:sz w:val="21"/>
      <w:szCs w:val="20"/>
    </w:rPr>
  </w:style>
  <w:style w:type="paragraph" w:customStyle="1" w:styleId="1061">
    <w:name w:val="表格2"/>
    <w:basedOn w:val="1"/>
    <w:qFormat/>
    <w:uiPriority w:val="0"/>
    <w:pPr>
      <w:autoSpaceDE w:val="0"/>
      <w:autoSpaceDN w:val="0"/>
      <w:adjustRightInd w:val="0"/>
      <w:jc w:val="right"/>
      <w:textAlignment w:val="bottom"/>
      <w:outlineLvl w:val="0"/>
    </w:pPr>
    <w:rPr>
      <w:rFonts w:ascii="宋体" w:hAnsi="Arial"/>
      <w:kern w:val="0"/>
      <w:position w:val="-16"/>
      <w:sz w:val="24"/>
    </w:rPr>
  </w:style>
  <w:style w:type="paragraph" w:customStyle="1" w:styleId="1062">
    <w:name w:val="4"/>
    <w:basedOn w:val="8"/>
    <w:qFormat/>
    <w:uiPriority w:val="0"/>
    <w:pPr>
      <w:keepNext/>
      <w:keepLines/>
      <w:tabs>
        <w:tab w:val="left" w:pos="1134"/>
        <w:tab w:val="left" w:pos="1275"/>
      </w:tabs>
      <w:spacing w:before="60" w:after="60" w:line="300" w:lineRule="auto"/>
      <w:ind w:left="1275" w:hanging="1275"/>
    </w:pPr>
    <w:rPr>
      <w:rFonts w:ascii="Arial" w:hAnsi="Arial" w:eastAsia="黑体"/>
    </w:rPr>
  </w:style>
  <w:style w:type="paragraph" w:customStyle="1" w:styleId="1063">
    <w:name w:val="修订21"/>
    <w:qFormat/>
    <w:uiPriority w:val="99"/>
    <w:rPr>
      <w:rFonts w:ascii="Times New Roman" w:hAnsi="Times New Roman" w:eastAsia="宋体" w:cs="Times New Roman"/>
      <w:kern w:val="2"/>
      <w:sz w:val="21"/>
      <w:lang w:val="en-US" w:eastAsia="zh-CN" w:bidi="ar-SA"/>
    </w:rPr>
  </w:style>
  <w:style w:type="paragraph" w:customStyle="1" w:styleId="1064">
    <w:name w:val="英文标号正文"/>
    <w:basedOn w:val="1"/>
    <w:semiHidden/>
    <w:qFormat/>
    <w:uiPriority w:val="0"/>
    <w:pPr>
      <w:widowControl/>
      <w:autoSpaceDE w:val="0"/>
      <w:autoSpaceDN w:val="0"/>
      <w:spacing w:line="530" w:lineRule="exact"/>
      <w:ind w:left="3119"/>
    </w:pPr>
    <w:rPr>
      <w:rFonts w:eastAsia="仿宋_GB2312"/>
      <w:kern w:val="0"/>
      <w:sz w:val="24"/>
    </w:rPr>
  </w:style>
  <w:style w:type="paragraph" w:customStyle="1" w:styleId="1065">
    <w:name w:val="标准书眉_偶数页"/>
    <w:basedOn w:val="1066"/>
    <w:next w:val="1"/>
    <w:qFormat/>
    <w:uiPriority w:val="99"/>
    <w:pPr>
      <w:tabs>
        <w:tab w:val="center" w:pos="4154"/>
        <w:tab w:val="right" w:pos="8306"/>
      </w:tabs>
      <w:jc w:val="left"/>
    </w:pPr>
  </w:style>
  <w:style w:type="paragraph" w:customStyle="1" w:styleId="1066">
    <w:name w:val="标准书眉_奇数页"/>
    <w:next w:val="1"/>
    <w:qFormat/>
    <w:uiPriority w:val="99"/>
    <w:pPr>
      <w:tabs>
        <w:tab w:val="center" w:pos="4154"/>
        <w:tab w:val="right" w:pos="8306"/>
      </w:tabs>
      <w:spacing w:after="120"/>
      <w:jc w:val="right"/>
    </w:pPr>
    <w:rPr>
      <w:rFonts w:ascii="Times New Roman" w:hAnsi="Times New Roman" w:eastAsia="宋体" w:cs="Times New Roman"/>
      <w:sz w:val="21"/>
      <w:szCs w:val="21"/>
      <w:lang w:val="en-US" w:eastAsia="zh-CN" w:bidi="ar-SA"/>
    </w:rPr>
  </w:style>
  <w:style w:type="paragraph" w:customStyle="1" w:styleId="1067">
    <w:name w:val="ww"/>
    <w:basedOn w:val="1"/>
    <w:qFormat/>
    <w:uiPriority w:val="0"/>
    <w:pPr>
      <w:spacing w:before="60" w:after="60" w:line="400" w:lineRule="exact"/>
      <w:ind w:left="1843" w:hanging="284"/>
      <w:textAlignment w:val="baseline"/>
    </w:pPr>
    <w:rPr>
      <w:rFonts w:ascii="宋体"/>
      <w:spacing w:val="5"/>
      <w:kern w:val="0"/>
      <w:sz w:val="24"/>
    </w:rPr>
  </w:style>
  <w:style w:type="paragraph" w:customStyle="1" w:styleId="1068">
    <w:name w:val="?y??"/>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069">
    <w:name w:val="样式 标题 1 + Times New Roman 黑色 首行缩进:  2 字符"/>
    <w:basedOn w:val="5"/>
    <w:qFormat/>
    <w:uiPriority w:val="0"/>
    <w:pPr>
      <w:keepNext/>
      <w:keepLines/>
      <w:spacing w:beforeLines="0" w:after="360" w:line="460" w:lineRule="exact"/>
    </w:pPr>
    <w:rPr>
      <w:rFonts w:ascii="Arial" w:hAnsi="Arial" w:cs="宋体"/>
      <w:bCs/>
      <w:color w:val="000000"/>
      <w:kern w:val="40"/>
      <w:lang w:val="zh-CN"/>
    </w:rPr>
  </w:style>
  <w:style w:type="paragraph" w:customStyle="1" w:styleId="1070">
    <w:name w:val="xl57"/>
    <w:basedOn w:val="1"/>
    <w:qFormat/>
    <w:uiPriority w:val="0"/>
    <w:pPr>
      <w:widowControl/>
      <w:pBdr>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1071">
    <w:name w:val="reader-word-layer"/>
    <w:basedOn w:val="1"/>
    <w:qFormat/>
    <w:uiPriority w:val="0"/>
    <w:pPr>
      <w:widowControl/>
      <w:spacing w:before="100" w:beforeAutospacing="1" w:after="100" w:afterAutospacing="1" w:line="240" w:lineRule="auto"/>
      <w:jc w:val="left"/>
    </w:pPr>
    <w:rPr>
      <w:rFonts w:ascii="宋体" w:hAnsi="宋体" w:cs="宋体"/>
      <w:kern w:val="0"/>
      <w:sz w:val="24"/>
      <w:szCs w:val="24"/>
    </w:rPr>
  </w:style>
  <w:style w:type="paragraph" w:customStyle="1" w:styleId="1072">
    <w:name w:val="xl70"/>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kern w:val="0"/>
      <w:sz w:val="24"/>
      <w:szCs w:val="24"/>
    </w:rPr>
  </w:style>
  <w:style w:type="paragraph" w:customStyle="1" w:styleId="1073">
    <w:name w:val="TERM-definition"/>
    <w:basedOn w:val="665"/>
    <w:next w:val="1"/>
    <w:qFormat/>
    <w:uiPriority w:val="99"/>
    <w:pPr>
      <w:tabs>
        <w:tab w:val="center" w:pos="4536"/>
        <w:tab w:val="right" w:pos="9072"/>
      </w:tabs>
      <w:snapToGrid/>
      <w:spacing w:before="0" w:after="100"/>
    </w:pPr>
    <w:rPr>
      <w:lang w:val="en-US" w:eastAsia="en-US"/>
    </w:rPr>
  </w:style>
  <w:style w:type="paragraph" w:customStyle="1" w:styleId="1074">
    <w:name w:val="样式 (西文) 宋体 (中文) 宋体 11 磅 黑色 居中 行距: 单倍行距 首行缩进:  0 字符"/>
    <w:basedOn w:val="1"/>
    <w:qFormat/>
    <w:uiPriority w:val="0"/>
    <w:pPr>
      <w:spacing w:line="0" w:lineRule="atLeast"/>
      <w:jc w:val="center"/>
    </w:pPr>
    <w:rPr>
      <w:rFonts w:ascii="楷体_GB2312" w:hAnsi="宋体" w:eastAsia="楷体_GB2312" w:cs="宋体"/>
      <w:kern w:val="0"/>
    </w:rPr>
  </w:style>
  <w:style w:type="paragraph" w:customStyle="1" w:styleId="1075">
    <w:name w:val="图片"/>
    <w:basedOn w:val="1"/>
    <w:next w:val="30"/>
    <w:qFormat/>
    <w:uiPriority w:val="0"/>
    <w:pPr>
      <w:keepNext/>
      <w:widowControl/>
      <w:overflowPunct w:val="0"/>
      <w:autoSpaceDE w:val="0"/>
      <w:autoSpaceDN w:val="0"/>
      <w:adjustRightInd w:val="0"/>
      <w:spacing w:line="240" w:lineRule="auto"/>
      <w:jc w:val="left"/>
      <w:textAlignment w:val="baseline"/>
    </w:pPr>
    <w:rPr>
      <w:kern w:val="0"/>
      <w:sz w:val="20"/>
    </w:rPr>
  </w:style>
  <w:style w:type="paragraph" w:customStyle="1" w:styleId="1076">
    <w:name w:val="无间隔11"/>
    <w:qFormat/>
    <w:uiPriority w:val="0"/>
    <w:rPr>
      <w:rFonts w:ascii="Calibri" w:hAnsi="Calibri" w:eastAsia="宋体" w:cs="Times New Roman"/>
      <w:kern w:val="2"/>
      <w:sz w:val="22"/>
      <w:szCs w:val="22"/>
      <w:lang w:val="en-US" w:eastAsia="zh-CN" w:bidi="ar-SA"/>
    </w:rPr>
  </w:style>
  <w:style w:type="paragraph" w:customStyle="1" w:styleId="1077">
    <w:name w:val="正文-居中"/>
    <w:qFormat/>
    <w:uiPriority w:val="0"/>
    <w:pPr>
      <w:spacing w:line="360" w:lineRule="auto"/>
      <w:jc w:val="center"/>
    </w:pPr>
    <w:rPr>
      <w:rFonts w:ascii="黑体" w:hAnsi="Times New Roman" w:eastAsia="黑体" w:cs="Times New Roman"/>
      <w:b/>
      <w:kern w:val="24"/>
      <w:sz w:val="30"/>
      <w:szCs w:val="30"/>
      <w:lang w:val="en-US" w:eastAsia="zh-CN" w:bidi="ar-SA"/>
    </w:rPr>
  </w:style>
  <w:style w:type="paragraph" w:customStyle="1" w:styleId="1078">
    <w:name w:val="招标正文2"/>
    <w:basedOn w:val="1"/>
    <w:next w:val="1"/>
    <w:qFormat/>
    <w:uiPriority w:val="0"/>
    <w:pPr>
      <w:tabs>
        <w:tab w:val="left" w:pos="1021"/>
        <w:tab w:val="left" w:pos="1202"/>
      </w:tabs>
      <w:ind w:firstLine="482"/>
    </w:pPr>
    <w:rPr>
      <w:kern w:val="24"/>
      <w:sz w:val="24"/>
    </w:rPr>
  </w:style>
  <w:style w:type="paragraph" w:customStyle="1" w:styleId="1079">
    <w:name w:val="样式 标题 4 + (符号) 宋体 非加粗 首行缩进:  2 字符"/>
    <w:basedOn w:val="8"/>
    <w:qFormat/>
    <w:uiPriority w:val="0"/>
    <w:pPr>
      <w:adjustRightInd w:val="0"/>
      <w:spacing w:line="480" w:lineRule="exact"/>
      <w:jc w:val="left"/>
    </w:pPr>
    <w:rPr>
      <w:rFonts w:ascii="Arial" w:hAnsi="Arial" w:cs="宋体"/>
      <w:kern w:val="24"/>
    </w:rPr>
  </w:style>
  <w:style w:type="paragraph" w:customStyle="1" w:styleId="1080">
    <w:name w:val="样式 标题 2 + 首行缩进:  1.3 字符 段前: 0.2 行 段后: 0.2 行"/>
    <w:basedOn w:val="6"/>
    <w:qFormat/>
    <w:uiPriority w:val="0"/>
    <w:pPr>
      <w:keepLines/>
      <w:spacing w:beforeLines="20" w:afterLines="20" w:line="276" w:lineRule="auto"/>
    </w:pPr>
    <w:rPr>
      <w:bCs/>
      <w:sz w:val="32"/>
      <w:szCs w:val="23"/>
    </w:rPr>
  </w:style>
  <w:style w:type="paragraph" w:customStyle="1" w:styleId="1081">
    <w:name w:val="样式 黑体 四号 黑色 首行缩进:  1.1 厘米 行距: 固定值 24.5 磅"/>
    <w:basedOn w:val="1"/>
    <w:qFormat/>
    <w:uiPriority w:val="0"/>
    <w:pPr>
      <w:spacing w:line="490" w:lineRule="atLeast"/>
      <w:ind w:firstLine="624"/>
    </w:pPr>
    <w:rPr>
      <w:rFonts w:hint="eastAsia" w:ascii="黑体" w:hAnsi="黑体" w:eastAsia="黑体"/>
      <w:color w:val="000000"/>
      <w:sz w:val="28"/>
    </w:rPr>
  </w:style>
  <w:style w:type="paragraph" w:customStyle="1" w:styleId="1082">
    <w:name w:val="样式13"/>
    <w:basedOn w:val="1"/>
    <w:qFormat/>
    <w:uiPriority w:val="0"/>
    <w:pPr>
      <w:adjustRightInd w:val="0"/>
      <w:spacing w:beforeLines="30" w:afterLines="30" w:line="355" w:lineRule="auto"/>
      <w:outlineLvl w:val="2"/>
    </w:pPr>
    <w:rPr>
      <w:rFonts w:ascii="Swis721 BT" w:hAnsi="Swis721 BT" w:eastAsia="黑体"/>
      <w:sz w:val="28"/>
      <w:szCs w:val="28"/>
    </w:rPr>
  </w:style>
  <w:style w:type="paragraph" w:customStyle="1" w:styleId="1083">
    <w:name w:val="NNNN"/>
    <w:basedOn w:val="1"/>
    <w:qFormat/>
    <w:uiPriority w:val="0"/>
    <w:pPr>
      <w:autoSpaceDE w:val="0"/>
      <w:autoSpaceDN w:val="0"/>
      <w:adjustRightInd w:val="0"/>
      <w:spacing w:before="60" w:after="60" w:line="360" w:lineRule="atLeast"/>
      <w:ind w:left="1843"/>
    </w:pPr>
    <w:rPr>
      <w:rFonts w:ascii="宋体"/>
      <w:spacing w:val="5"/>
      <w:kern w:val="0"/>
      <w:sz w:val="24"/>
      <w:szCs w:val="24"/>
      <w:lang w:val="zh-CN"/>
    </w:rPr>
  </w:style>
  <w:style w:type="paragraph" w:customStyle="1" w:styleId="1084">
    <w:name w:val="样式 正文左缩5 + 左侧:  5 字符 行距: 固定值 22 磅"/>
    <w:basedOn w:val="1"/>
    <w:qFormat/>
    <w:uiPriority w:val="0"/>
    <w:pPr>
      <w:spacing w:line="300" w:lineRule="auto"/>
      <w:ind w:left="500"/>
      <w:jc w:val="center"/>
    </w:pPr>
    <w:rPr>
      <w:rFonts w:hAnsi="Arial"/>
      <w:b/>
      <w:bCs/>
      <w:sz w:val="36"/>
    </w:rPr>
  </w:style>
  <w:style w:type="paragraph" w:customStyle="1" w:styleId="1085">
    <w:name w:val="样式 标题 3Sottoparagrafoh33rd levelH3条标题1.1.13l3CT一级 Ctrl+..."/>
    <w:basedOn w:val="7"/>
    <w:qFormat/>
    <w:uiPriority w:val="0"/>
    <w:pPr>
      <w:autoSpaceDE w:val="0"/>
      <w:autoSpaceDN w:val="0"/>
      <w:spacing w:beforeLines="30" w:afterLines="30" w:line="460" w:lineRule="exact"/>
    </w:pPr>
    <w:rPr>
      <w:rFonts w:ascii="宋体" w:hAnsi="宋体" w:eastAsia="华文中宋"/>
      <w:color w:val="000000"/>
      <w:sz w:val="28"/>
      <w:szCs w:val="28"/>
    </w:rPr>
  </w:style>
  <w:style w:type="paragraph" w:customStyle="1" w:styleId="1086">
    <w:name w:val="实施日期"/>
    <w:basedOn w:val="1087"/>
    <w:qFormat/>
    <w:uiPriority w:val="0"/>
    <w:pPr>
      <w:jc w:val="right"/>
    </w:pPr>
  </w:style>
  <w:style w:type="paragraph" w:customStyle="1" w:styleId="1087">
    <w:name w:val="发布日期"/>
    <w:qFormat/>
    <w:uiPriority w:val="99"/>
    <w:rPr>
      <w:rFonts w:ascii="Times New Roman" w:hAnsi="Times New Roman" w:eastAsia="黑体" w:cs="Times New Roman"/>
      <w:sz w:val="28"/>
      <w:szCs w:val="28"/>
      <w:lang w:val="en-US" w:eastAsia="zh-CN" w:bidi="ar-SA"/>
    </w:rPr>
  </w:style>
  <w:style w:type="paragraph" w:customStyle="1" w:styleId="1088">
    <w:name w:val="Char Char Char Char Char Char Char3"/>
    <w:basedOn w:val="1"/>
    <w:qFormat/>
    <w:uiPriority w:val="0"/>
    <w:pPr>
      <w:spacing w:line="240" w:lineRule="auto"/>
    </w:pPr>
    <w:rPr>
      <w:szCs w:val="24"/>
    </w:rPr>
  </w:style>
  <w:style w:type="paragraph" w:customStyle="1" w:styleId="1089">
    <w:name w:val="样式 标题 3 + 宋体 加粗 黑色"/>
    <w:basedOn w:val="7"/>
    <w:qFormat/>
    <w:uiPriority w:val="0"/>
    <w:pPr>
      <w:tabs>
        <w:tab w:val="left" w:pos="567"/>
      </w:tabs>
      <w:overflowPunct w:val="0"/>
      <w:adjustRightInd w:val="0"/>
      <w:spacing w:beforeLines="25"/>
      <w:ind w:left="1134" w:hanging="1134"/>
      <w:textAlignment w:val="baseline"/>
    </w:pPr>
    <w:rPr>
      <w:rFonts w:ascii="宋体" w:hAnsi="宋体"/>
      <w:bCs/>
      <w:color w:val="000000"/>
      <w:szCs w:val="24"/>
      <w:lang w:val="zh-CN"/>
    </w:rPr>
  </w:style>
  <w:style w:type="paragraph" w:customStyle="1" w:styleId="1090">
    <w:name w:val="条款正文（四级标题）"/>
    <w:basedOn w:val="8"/>
    <w:qFormat/>
    <w:uiPriority w:val="0"/>
    <w:pPr>
      <w:tabs>
        <w:tab w:val="left" w:pos="1230"/>
      </w:tabs>
      <w:ind w:firstLine="510"/>
    </w:pPr>
  </w:style>
  <w:style w:type="paragraph" w:customStyle="1" w:styleId="1091">
    <w:name w:val="正文文本缩进1"/>
    <w:basedOn w:val="1"/>
    <w:qFormat/>
    <w:uiPriority w:val="0"/>
    <w:pPr>
      <w:spacing w:line="520" w:lineRule="exact"/>
      <w:ind w:firstLine="482"/>
    </w:pPr>
    <w:rPr>
      <w:rFonts w:ascii="楷体_GB2312" w:eastAsia="楷体_GB2312"/>
      <w:b/>
      <w:color w:val="FF0000"/>
      <w:kern w:val="0"/>
      <w:sz w:val="24"/>
      <w:szCs w:val="24"/>
    </w:rPr>
  </w:style>
  <w:style w:type="paragraph" w:customStyle="1" w:styleId="1092">
    <w:name w:val="Char Char Char Char Char Char1 Char2"/>
    <w:basedOn w:val="1"/>
    <w:qFormat/>
    <w:uiPriority w:val="0"/>
    <w:pPr>
      <w:spacing w:line="240" w:lineRule="auto"/>
    </w:pPr>
    <w:rPr>
      <w:sz w:val="24"/>
      <w:szCs w:val="24"/>
    </w:rPr>
  </w:style>
  <w:style w:type="paragraph" w:customStyle="1" w:styleId="1093">
    <w:name w:val="列表引导"/>
    <w:basedOn w:val="19"/>
    <w:next w:val="19"/>
    <w:qFormat/>
    <w:uiPriority w:val="0"/>
    <w:pPr>
      <w:spacing w:line="360" w:lineRule="auto"/>
      <w:ind w:left="0" w:firstLine="0" w:firstLineChars="0"/>
    </w:pPr>
    <w:rPr>
      <w:szCs w:val="20"/>
    </w:rPr>
  </w:style>
  <w:style w:type="paragraph" w:customStyle="1" w:styleId="109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4"/>
    </w:rPr>
  </w:style>
  <w:style w:type="paragraph" w:customStyle="1" w:styleId="1095">
    <w:name w:val="样式 正文文本缩进 + 行距: 单倍行距"/>
    <w:basedOn w:val="32"/>
    <w:qFormat/>
    <w:uiPriority w:val="0"/>
    <w:pPr>
      <w:overflowPunct w:val="0"/>
      <w:adjustRightInd w:val="0"/>
      <w:spacing w:before="0" w:after="0" w:line="360" w:lineRule="auto"/>
      <w:ind w:left="1667" w:hanging="459" w:firstLineChars="0"/>
      <w:textAlignment w:val="baseline"/>
    </w:pPr>
    <w:rPr>
      <w:rFonts w:ascii="Times New Roman" w:hAnsi="Times New Roman" w:cs="宋体"/>
      <w:sz w:val="21"/>
      <w:szCs w:val="20"/>
    </w:rPr>
  </w:style>
  <w:style w:type="paragraph" w:customStyle="1" w:styleId="1096">
    <w:name w:val="列表题头"/>
    <w:basedOn w:val="7"/>
    <w:qFormat/>
    <w:uiPriority w:val="0"/>
    <w:pPr>
      <w:keepNext/>
      <w:keepLines/>
      <w:adjustRightInd w:val="0"/>
      <w:spacing w:before="132" w:after="120"/>
      <w:jc w:val="left"/>
    </w:pPr>
    <w:rPr>
      <w:rFonts w:ascii="Arial" w:hAnsi="Arial" w:cs="Arial"/>
      <w:kern w:val="28"/>
      <w:szCs w:val="24"/>
      <w:lang w:val="zh-CN"/>
    </w:rPr>
  </w:style>
  <w:style w:type="paragraph" w:customStyle="1" w:styleId="1097">
    <w:name w:val="封面正文"/>
    <w:qFormat/>
    <w:uiPriority w:val="99"/>
    <w:pPr>
      <w:jc w:val="both"/>
    </w:pPr>
    <w:rPr>
      <w:rFonts w:ascii="Times New Roman" w:hAnsi="Times New Roman" w:eastAsia="宋体" w:cs="Times New Roman"/>
      <w:lang w:val="en-US" w:eastAsia="zh-CN" w:bidi="ar-SA"/>
    </w:rPr>
  </w:style>
  <w:style w:type="paragraph" w:customStyle="1" w:styleId="1098">
    <w:name w:val="表名1"/>
    <w:basedOn w:val="1"/>
    <w:qFormat/>
    <w:uiPriority w:val="0"/>
    <w:pPr>
      <w:spacing w:line="460" w:lineRule="exact"/>
      <w:ind w:firstLine="100" w:firstLineChars="100"/>
      <w:jc w:val="left"/>
    </w:pPr>
    <w:rPr>
      <w:rFonts w:ascii="黑体" w:eastAsia="黑体"/>
      <w:kern w:val="0"/>
      <w:sz w:val="24"/>
      <w:szCs w:val="28"/>
    </w:rPr>
  </w:style>
  <w:style w:type="paragraph" w:customStyle="1" w:styleId="1099">
    <w:name w:val="项目符号引导"/>
    <w:basedOn w:val="27"/>
    <w:next w:val="27"/>
    <w:qFormat/>
    <w:uiPriority w:val="0"/>
    <w:pPr>
      <w:widowControl w:val="0"/>
      <w:overflowPunct/>
      <w:autoSpaceDE/>
      <w:autoSpaceDN/>
      <w:adjustRightInd/>
      <w:spacing w:after="0"/>
      <w:ind w:left="0" w:firstLine="0"/>
      <w:jc w:val="both"/>
      <w:textAlignment w:val="auto"/>
    </w:pPr>
    <w:rPr>
      <w:kern w:val="2"/>
      <w:sz w:val="21"/>
    </w:rPr>
  </w:style>
  <w:style w:type="paragraph" w:customStyle="1" w:styleId="1100">
    <w:name w:val="样式 正文左缩5 + 左侧:  5 字符"/>
    <w:basedOn w:val="1"/>
    <w:qFormat/>
    <w:uiPriority w:val="0"/>
    <w:pPr>
      <w:adjustRightInd w:val="0"/>
      <w:ind w:left="500" w:leftChars="500"/>
      <w:textAlignment w:val="baseline"/>
    </w:pPr>
    <w:rPr>
      <w:rFonts w:cs="宋体"/>
      <w:sz w:val="24"/>
    </w:rPr>
  </w:style>
  <w:style w:type="paragraph" w:customStyle="1" w:styleId="1101">
    <w:name w:val="样式 标题 2 + 黑色"/>
    <w:basedOn w:val="6"/>
    <w:qFormat/>
    <w:uiPriority w:val="0"/>
    <w:pPr>
      <w:tabs>
        <w:tab w:val="left" w:pos="720"/>
      </w:tabs>
      <w:spacing w:before="240" w:after="240" w:line="440" w:lineRule="atLeast"/>
      <w:jc w:val="left"/>
    </w:pPr>
    <w:rPr>
      <w:color w:val="000000"/>
      <w:szCs w:val="30"/>
    </w:rPr>
  </w:style>
  <w:style w:type="paragraph" w:customStyle="1" w:styleId="1102">
    <w:name w:val="样式 标题 2标题 2 Char节H22nd levelh2Header 2l2Titre2Head 2Li..."/>
    <w:basedOn w:val="6"/>
    <w:qFormat/>
    <w:uiPriority w:val="0"/>
    <w:pPr>
      <w:tabs>
        <w:tab w:val="left" w:pos="0"/>
      </w:tabs>
      <w:adjustRightInd w:val="0"/>
      <w:spacing w:before="120" w:after="60" w:line="460" w:lineRule="exact"/>
      <w:jc w:val="left"/>
      <w:textAlignment w:val="baseline"/>
    </w:pPr>
    <w:rPr>
      <w:rFonts w:cs="宋体-18030"/>
      <w:snapToGrid w:val="0"/>
      <w:szCs w:val="28"/>
    </w:rPr>
  </w:style>
  <w:style w:type="paragraph" w:customStyle="1" w:styleId="1103">
    <w:name w:val="正文缩进12 Char Char Char"/>
    <w:basedOn w:val="1"/>
    <w:qFormat/>
    <w:uiPriority w:val="0"/>
    <w:pPr>
      <w:tabs>
        <w:tab w:val="left" w:pos="879"/>
      </w:tabs>
      <w:ind w:firstLine="454"/>
      <w:jc w:val="left"/>
    </w:pPr>
    <w:rPr>
      <w:rFonts w:ascii="Tahoma" w:hAnsi="Tahoma"/>
      <w:sz w:val="24"/>
    </w:rPr>
  </w:style>
  <w:style w:type="paragraph" w:customStyle="1" w:styleId="1104">
    <w:name w:val="首页篇眉"/>
    <w:basedOn w:val="60"/>
    <w:qFormat/>
    <w:uiPriority w:val="0"/>
    <w:pPr>
      <w:pBdr>
        <w:bottom w:val="none" w:color="auto" w:sz="0" w:space="0"/>
      </w:pBdr>
      <w:tabs>
        <w:tab w:val="clear" w:pos="4153"/>
        <w:tab w:val="clear" w:pos="8306"/>
      </w:tabs>
      <w:snapToGrid/>
      <w:jc w:val="both"/>
    </w:pPr>
    <w:rPr>
      <w:sz w:val="21"/>
      <w:szCs w:val="20"/>
    </w:rPr>
  </w:style>
  <w:style w:type="paragraph" w:customStyle="1" w:styleId="1105">
    <w:name w:val="插入表格"/>
    <w:basedOn w:val="1"/>
    <w:qFormat/>
    <w:uiPriority w:val="0"/>
    <w:pPr>
      <w:adjustRightInd w:val="0"/>
      <w:spacing w:before="40" w:after="40" w:line="240" w:lineRule="auto"/>
      <w:jc w:val="center"/>
    </w:pPr>
    <w:rPr>
      <w:kern w:val="0"/>
      <w:szCs w:val="21"/>
    </w:rPr>
  </w:style>
  <w:style w:type="paragraph" w:customStyle="1" w:styleId="1106">
    <w:name w:val="表头-1"/>
    <w:basedOn w:val="1"/>
    <w:qFormat/>
    <w:uiPriority w:val="0"/>
    <w:pPr>
      <w:spacing w:before="120" w:line="240" w:lineRule="auto"/>
      <w:jc w:val="center"/>
    </w:pPr>
    <w:rPr>
      <w:rFonts w:ascii="仿宋_GB2312" w:hAnsi="仿宋_GB2312" w:eastAsia="仿宋_GB2312" w:cs="宋体"/>
      <w:sz w:val="24"/>
    </w:rPr>
  </w:style>
  <w:style w:type="paragraph" w:customStyle="1" w:styleId="1107">
    <w:name w:val="表格内容"/>
    <w:basedOn w:val="1"/>
    <w:qFormat/>
    <w:uiPriority w:val="0"/>
    <w:pPr>
      <w:spacing w:line="320" w:lineRule="exact"/>
      <w:ind w:firstLine="20" w:firstLineChars="20"/>
      <w:jc w:val="center"/>
    </w:pPr>
    <w:rPr>
      <w:sz w:val="18"/>
    </w:rPr>
  </w:style>
  <w:style w:type="paragraph" w:customStyle="1" w:styleId="1108">
    <w:name w:val="Char Char Char Char Char Char Char Char Char Char Char Char Char2"/>
    <w:basedOn w:val="1"/>
    <w:qFormat/>
    <w:uiPriority w:val="0"/>
    <w:pPr>
      <w:spacing w:beforeLines="100" w:line="240" w:lineRule="auto"/>
    </w:pPr>
    <w:rPr>
      <w:szCs w:val="24"/>
    </w:rPr>
  </w:style>
  <w:style w:type="paragraph" w:customStyle="1" w:styleId="1109">
    <w:name w:val="表号"/>
    <w:basedOn w:val="1"/>
    <w:qFormat/>
    <w:uiPriority w:val="0"/>
    <w:pPr>
      <w:tabs>
        <w:tab w:val="right" w:pos="8085"/>
      </w:tabs>
      <w:spacing w:line="320" w:lineRule="exact"/>
      <w:ind w:firstLine="270" w:firstLineChars="150"/>
    </w:pPr>
    <w:rPr>
      <w:sz w:val="18"/>
      <w:szCs w:val="21"/>
    </w:rPr>
  </w:style>
  <w:style w:type="paragraph" w:customStyle="1" w:styleId="1110">
    <w:name w:val="XW正文 Char Char1"/>
    <w:basedOn w:val="32"/>
    <w:qFormat/>
    <w:uiPriority w:val="0"/>
    <w:pPr>
      <w:adjustRightInd w:val="0"/>
      <w:spacing w:before="0" w:after="0" w:line="360" w:lineRule="auto"/>
      <w:ind w:firstLine="200"/>
      <w:jc w:val="left"/>
      <w:textAlignment w:val="baseline"/>
    </w:pPr>
    <w:rPr>
      <w:rFonts w:ascii="Times New Roman" w:hAnsi="Times New Roman"/>
      <w:kern w:val="0"/>
      <w:szCs w:val="20"/>
    </w:rPr>
  </w:style>
  <w:style w:type="paragraph" w:customStyle="1" w:styleId="1111">
    <w:name w:val="封面落款"/>
    <w:basedOn w:val="83"/>
    <w:qFormat/>
    <w:uiPriority w:val="0"/>
    <w:pPr>
      <w:tabs>
        <w:tab w:val="left" w:pos="1304"/>
      </w:tabs>
      <w:spacing w:before="120" w:afterLines="0" w:line="240" w:lineRule="auto"/>
      <w:jc w:val="distribute"/>
      <w:textAlignment w:val="auto"/>
    </w:pPr>
    <w:rPr>
      <w:rFonts w:eastAsia="隶书" w:cs="Arial"/>
      <w:bCs/>
      <w:snapToGrid w:val="0"/>
      <w:kern w:val="0"/>
      <w:szCs w:val="32"/>
    </w:rPr>
  </w:style>
  <w:style w:type="paragraph" w:customStyle="1" w:styleId="1112">
    <w:name w:val="10"/>
    <w:qFormat/>
    <w:uiPriority w:val="0"/>
    <w:pPr>
      <w:widowControl w:val="0"/>
      <w:spacing w:line="360" w:lineRule="auto"/>
      <w:jc w:val="both"/>
    </w:pPr>
    <w:rPr>
      <w:rFonts w:ascii="Times New Roman" w:hAnsi="Times New Roman" w:eastAsia="宋体" w:cs="Times New Roman"/>
      <w:kern w:val="2"/>
      <w:sz w:val="21"/>
      <w:lang w:val="en-US" w:eastAsia="zh-CN" w:bidi="ar-SA"/>
    </w:rPr>
  </w:style>
  <w:style w:type="paragraph" w:customStyle="1" w:styleId="1113">
    <w:name w:val="6-1"/>
    <w:basedOn w:val="1114"/>
    <w:qFormat/>
    <w:uiPriority w:val="0"/>
    <w:pPr>
      <w:tabs>
        <w:tab w:val="left" w:pos="567"/>
        <w:tab w:val="left" w:pos="1050"/>
      </w:tabs>
      <w:spacing w:before="20" w:after="20"/>
      <w:ind w:left="567" w:hanging="454"/>
    </w:pPr>
    <w:rPr>
      <w:rFonts w:ascii="Arial" w:hAnsi="Arial"/>
      <w:sz w:val="21"/>
    </w:rPr>
  </w:style>
  <w:style w:type="paragraph" w:customStyle="1" w:styleId="1114">
    <w:name w:val="6"/>
    <w:basedOn w:val="1"/>
    <w:qFormat/>
    <w:uiPriority w:val="0"/>
    <w:pPr>
      <w:tabs>
        <w:tab w:val="left" w:pos="1050"/>
      </w:tabs>
      <w:spacing w:line="300" w:lineRule="auto"/>
      <w:ind w:left="1050" w:hanging="420"/>
    </w:pPr>
    <w:rPr>
      <w:sz w:val="24"/>
    </w:rPr>
  </w:style>
  <w:style w:type="paragraph" w:customStyle="1" w:styleId="1115">
    <w:name w:val="标题1"/>
    <w:basedOn w:val="5"/>
    <w:qFormat/>
    <w:uiPriority w:val="0"/>
    <w:pPr>
      <w:keepLines/>
      <w:tabs>
        <w:tab w:val="left" w:pos="1230"/>
      </w:tabs>
      <w:spacing w:beforeLines="0" w:after="0"/>
    </w:pPr>
    <w:rPr>
      <w:rFonts w:eastAsia="宋体"/>
      <w:bCs/>
      <w:sz w:val="30"/>
      <w:szCs w:val="30"/>
    </w:rPr>
  </w:style>
  <w:style w:type="paragraph" w:customStyle="1" w:styleId="1116">
    <w:name w:val="样式 普通文字 + Times New Roman 小四 加粗 首行缩进:  0.73 厘米 行距: 多倍行距 1.15..."/>
    <w:basedOn w:val="49"/>
    <w:qFormat/>
    <w:uiPriority w:val="0"/>
    <w:pPr>
      <w:ind w:firstLine="414"/>
    </w:pPr>
    <w:rPr>
      <w:rFonts w:ascii="Times New Roman" w:hAnsi="Times New Roman"/>
      <w:b/>
      <w:bCs/>
    </w:rPr>
  </w:style>
  <w:style w:type="paragraph" w:customStyle="1" w:styleId="1117">
    <w:name w:val="xl71"/>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pPr>
    <w:rPr>
      <w:kern w:val="0"/>
      <w:sz w:val="24"/>
      <w:szCs w:val="24"/>
    </w:rPr>
  </w:style>
  <w:style w:type="paragraph" w:customStyle="1" w:styleId="1118">
    <w:name w:val="1.1.1.1A-n"/>
    <w:basedOn w:val="215"/>
    <w:qFormat/>
    <w:uiPriority w:val="0"/>
    <w:pPr>
      <w:tabs>
        <w:tab w:val="clear" w:pos="1134"/>
      </w:tabs>
      <w:autoSpaceDE w:val="0"/>
      <w:autoSpaceDN w:val="0"/>
      <w:ind w:left="1560" w:firstLine="0"/>
      <w:jc w:val="both"/>
      <w:textAlignment w:val="auto"/>
    </w:pPr>
    <w:rPr>
      <w:lang w:val="zh-CN"/>
    </w:rPr>
  </w:style>
  <w:style w:type="paragraph" w:customStyle="1" w:styleId="1119">
    <w:name w:val="条款正文（三级标题）"/>
    <w:basedOn w:val="7"/>
    <w:qFormat/>
    <w:uiPriority w:val="0"/>
    <w:pPr>
      <w:tabs>
        <w:tab w:val="left" w:pos="851"/>
      </w:tabs>
      <w:adjustRightInd w:val="0"/>
      <w:ind w:left="3119"/>
    </w:pPr>
    <w:rPr>
      <w:bCs/>
      <w:kern w:val="24"/>
      <w:sz w:val="32"/>
      <w:szCs w:val="32"/>
    </w:rPr>
  </w:style>
  <w:style w:type="paragraph" w:customStyle="1" w:styleId="1120">
    <w:name w:val="样式 标题 3 + 加粗 段前: 0.25 行 行距: 单倍行距1"/>
    <w:basedOn w:val="7"/>
    <w:qFormat/>
    <w:uiPriority w:val="0"/>
    <w:pPr>
      <w:tabs>
        <w:tab w:val="left" w:pos="567"/>
      </w:tabs>
      <w:overflowPunct w:val="0"/>
      <w:adjustRightInd w:val="0"/>
      <w:spacing w:beforeLines="25"/>
      <w:ind w:left="1134" w:hanging="1134"/>
      <w:textAlignment w:val="baseline"/>
    </w:pPr>
    <w:rPr>
      <w:rFonts w:cs="宋体"/>
      <w:bCs/>
      <w:lang w:val="zh-CN"/>
    </w:rPr>
  </w:style>
  <w:style w:type="paragraph" w:customStyle="1" w:styleId="1121">
    <w:name w:val="附表"/>
    <w:qFormat/>
    <w:uiPriority w:val="0"/>
    <w:pPr>
      <w:tabs>
        <w:tab w:val="left" w:pos="435"/>
        <w:tab w:val="left" w:pos="851"/>
      </w:tabs>
      <w:ind w:left="435" w:hanging="435"/>
    </w:pPr>
    <w:rPr>
      <w:rFonts w:ascii="Times New Roman" w:hAnsi="Times New Roman" w:eastAsia="宋体" w:cs="Times New Roman"/>
      <w:b/>
      <w:sz w:val="24"/>
      <w:lang w:val="en-US" w:eastAsia="zh-CN" w:bidi="ar-SA"/>
    </w:rPr>
  </w:style>
  <w:style w:type="paragraph" w:customStyle="1" w:styleId="1122">
    <w:name w:val="标题节"/>
    <w:basedOn w:val="7"/>
    <w:next w:val="1"/>
    <w:qFormat/>
    <w:uiPriority w:val="0"/>
    <w:pPr>
      <w:tabs>
        <w:tab w:val="left" w:pos="0"/>
      </w:tabs>
      <w:adjustRightInd w:val="0"/>
      <w:spacing w:beforeLines="25" w:afterLines="25"/>
      <w:jc w:val="center"/>
      <w:textAlignment w:val="baseline"/>
      <w:outlineLvl w:val="0"/>
    </w:pPr>
    <w:rPr>
      <w:kern w:val="24"/>
      <w:sz w:val="30"/>
    </w:rPr>
  </w:style>
  <w:style w:type="paragraph" w:customStyle="1" w:styleId="1123">
    <w:name w:val="样式 样式 样式 正文首行缩进 2 + 行距: 单倍行距 + 首行缩进:  2 字符1 + 首行缩进:  2 字符1"/>
    <w:basedOn w:val="857"/>
    <w:qFormat/>
    <w:uiPriority w:val="0"/>
    <w:pPr>
      <w:ind w:left="200" w:leftChars="200"/>
    </w:pPr>
  </w:style>
  <w:style w:type="paragraph" w:customStyle="1" w:styleId="1124">
    <w:name w:val="附录五级条标题"/>
    <w:basedOn w:val="1125"/>
    <w:next w:val="187"/>
    <w:qFormat/>
    <w:uiPriority w:val="99"/>
    <w:pPr>
      <w:outlineLvl w:val="6"/>
    </w:pPr>
  </w:style>
  <w:style w:type="paragraph" w:customStyle="1" w:styleId="1125">
    <w:name w:val="附录四级条标题"/>
    <w:basedOn w:val="821"/>
    <w:next w:val="187"/>
    <w:qFormat/>
    <w:uiPriority w:val="99"/>
    <w:pPr>
      <w:outlineLvl w:val="5"/>
    </w:pPr>
  </w:style>
  <w:style w:type="paragraph" w:customStyle="1" w:styleId="1126">
    <w:name w:val="样式 标题 3 + 首行缩进:  2 字符1"/>
    <w:basedOn w:val="7"/>
    <w:qFormat/>
    <w:uiPriority w:val="0"/>
    <w:pPr>
      <w:spacing w:before="120" w:after="120"/>
      <w:ind w:firstLine="420"/>
      <w:jc w:val="left"/>
    </w:pPr>
    <w:rPr>
      <w:rFonts w:cs="宋体"/>
      <w:bCs/>
    </w:rPr>
  </w:style>
  <w:style w:type="paragraph" w:customStyle="1" w:styleId="1127">
    <w:name w:val="横表"/>
    <w:basedOn w:val="1"/>
    <w:qFormat/>
    <w:uiPriority w:val="0"/>
    <w:pPr>
      <w:adjustRightInd w:val="0"/>
      <w:spacing w:line="360" w:lineRule="exact"/>
      <w:jc w:val="center"/>
    </w:pPr>
    <w:rPr>
      <w:rFonts w:ascii="宋体"/>
      <w:szCs w:val="21"/>
    </w:rPr>
  </w:style>
  <w:style w:type="paragraph" w:customStyle="1" w:styleId="1128">
    <w:name w:val="样式36"/>
    <w:basedOn w:val="1"/>
    <w:qFormat/>
    <w:uiPriority w:val="0"/>
    <w:pPr>
      <w:adjustRightInd w:val="0"/>
      <w:spacing w:line="520" w:lineRule="exact"/>
      <w:ind w:firstLine="560"/>
      <w:textAlignment w:val="baseline"/>
    </w:pPr>
    <w:rPr>
      <w:rFonts w:eastAsia="仿宋_GB2312"/>
      <w:color w:val="000000"/>
      <w:sz w:val="28"/>
      <w:szCs w:val="28"/>
    </w:rPr>
  </w:style>
  <w:style w:type="paragraph" w:customStyle="1" w:styleId="1129">
    <w:name w:val="样式 Arial 首行缩进:  2 字符"/>
    <w:basedOn w:val="1"/>
    <w:qFormat/>
    <w:uiPriority w:val="0"/>
    <w:pPr>
      <w:topLinePunct/>
      <w:spacing w:line="240" w:lineRule="auto"/>
      <w:ind w:firstLine="403"/>
    </w:pPr>
    <w:rPr>
      <w:szCs w:val="21"/>
    </w:rPr>
  </w:style>
  <w:style w:type="paragraph" w:customStyle="1" w:styleId="1130">
    <w:name w:val="5"/>
    <w:basedOn w:val="1"/>
    <w:qFormat/>
    <w:uiPriority w:val="0"/>
    <w:pPr>
      <w:tabs>
        <w:tab w:val="left" w:pos="618"/>
      </w:tabs>
    </w:pPr>
    <w:rPr>
      <w:rFonts w:ascii="Arial" w:hAnsi="Arial"/>
      <w:bCs/>
      <w:sz w:val="24"/>
      <w:szCs w:val="24"/>
    </w:rPr>
  </w:style>
  <w:style w:type="paragraph" w:customStyle="1" w:styleId="1131">
    <w:name w:val="XW正文 Char"/>
    <w:basedOn w:val="32"/>
    <w:qFormat/>
    <w:uiPriority w:val="0"/>
    <w:pPr>
      <w:adjustRightInd w:val="0"/>
      <w:spacing w:before="0" w:after="0" w:line="360" w:lineRule="auto"/>
      <w:ind w:firstLine="200"/>
      <w:jc w:val="left"/>
      <w:textAlignment w:val="baseline"/>
    </w:pPr>
    <w:rPr>
      <w:rFonts w:ascii="Times New Roman" w:hAnsi="Times New Roman"/>
      <w:szCs w:val="20"/>
    </w:rPr>
  </w:style>
  <w:style w:type="paragraph" w:customStyle="1" w:styleId="1132">
    <w:name w:val="样式 标题 5 + 宋体 行距: 单倍行距"/>
    <w:basedOn w:val="9"/>
    <w:qFormat/>
    <w:uiPriority w:val="0"/>
    <w:pPr>
      <w:keepNext w:val="0"/>
      <w:keepLines w:val="0"/>
      <w:tabs>
        <w:tab w:val="left" w:pos="1207"/>
      </w:tabs>
      <w:overflowPunct w:val="0"/>
      <w:adjustRightInd w:val="0"/>
      <w:spacing w:beforeLines="0" w:afterLines="0" w:line="360" w:lineRule="auto"/>
      <w:ind w:left="1208" w:hanging="1208"/>
      <w:jc w:val="both"/>
      <w:textAlignment w:val="baseline"/>
    </w:pPr>
    <w:rPr>
      <w:rFonts w:ascii="宋体" w:hAnsi="宋体" w:cs="宋体"/>
      <w:b w:val="0"/>
      <w:bCs w:val="0"/>
      <w:sz w:val="21"/>
      <w:szCs w:val="20"/>
      <w:lang w:val="zh-CN"/>
    </w:rPr>
  </w:style>
  <w:style w:type="paragraph" w:customStyle="1" w:styleId="1133">
    <w:name w:val="Char Char Char Char Char Char1 Char1"/>
    <w:basedOn w:val="34"/>
    <w:qFormat/>
    <w:uiPriority w:val="0"/>
    <w:pPr>
      <w:spacing w:line="240" w:lineRule="auto"/>
    </w:pPr>
    <w:rPr>
      <w:rFonts w:ascii="Tahoma" w:hAnsi="Tahoma"/>
      <w:sz w:val="24"/>
      <w:szCs w:val="24"/>
    </w:rPr>
  </w:style>
  <w:style w:type="paragraph" w:customStyle="1" w:styleId="1134">
    <w:name w:val="基准脚注"/>
    <w:basedOn w:val="1"/>
    <w:qFormat/>
    <w:uiPriority w:val="0"/>
    <w:pPr>
      <w:widowControl/>
      <w:tabs>
        <w:tab w:val="left" w:pos="187"/>
      </w:tabs>
      <w:overflowPunct w:val="0"/>
      <w:autoSpaceDE w:val="0"/>
      <w:autoSpaceDN w:val="0"/>
      <w:adjustRightInd w:val="0"/>
      <w:spacing w:line="220" w:lineRule="exact"/>
      <w:ind w:left="187" w:hanging="187"/>
      <w:jc w:val="left"/>
      <w:textAlignment w:val="baseline"/>
    </w:pPr>
    <w:rPr>
      <w:kern w:val="0"/>
      <w:sz w:val="18"/>
    </w:rPr>
  </w:style>
  <w:style w:type="paragraph" w:customStyle="1" w:styleId="1135">
    <w:name w:val="1图表"/>
    <w:basedOn w:val="1"/>
    <w:qFormat/>
    <w:uiPriority w:val="0"/>
    <w:pPr>
      <w:jc w:val="center"/>
    </w:pPr>
    <w:rPr>
      <w:b/>
      <w:bCs/>
      <w:szCs w:val="24"/>
    </w:rPr>
  </w:style>
  <w:style w:type="paragraph" w:customStyle="1" w:styleId="1136">
    <w:name w:val="样式 样式 宋体 小四 行距: 1.5 倍行距 + 首行缩进:  2 字符"/>
    <w:basedOn w:val="1"/>
    <w:qFormat/>
    <w:uiPriority w:val="0"/>
    <w:rPr>
      <w:rFonts w:cs="宋体"/>
      <w:sz w:val="24"/>
    </w:rPr>
  </w:style>
  <w:style w:type="paragraph" w:customStyle="1" w:styleId="1137">
    <w:name w:val="标题 3 + 小四 段前: 0 磅 段后: 0 磅 行距: 1.5 倍行距"/>
    <w:basedOn w:val="7"/>
    <w:next w:val="7"/>
    <w:semiHidden/>
    <w:qFormat/>
    <w:uiPriority w:val="0"/>
    <w:pPr>
      <w:keepNext/>
      <w:keepLines/>
    </w:pPr>
    <w:rPr>
      <w:rFonts w:cs="宋体"/>
      <w:bCs/>
    </w:rPr>
  </w:style>
  <w:style w:type="paragraph" w:customStyle="1" w:styleId="1138">
    <w:name w:val="Char1 Char Char Char"/>
    <w:basedOn w:val="1"/>
    <w:qFormat/>
    <w:uiPriority w:val="0"/>
    <w:pPr>
      <w:pageBreakBefore/>
      <w:spacing w:line="460" w:lineRule="exact"/>
      <w:ind w:firstLine="200"/>
    </w:pPr>
    <w:rPr>
      <w:rFonts w:ascii="宋体" w:eastAsia="仿宋_GB2312"/>
      <w:sz w:val="28"/>
      <w:szCs w:val="24"/>
    </w:rPr>
  </w:style>
  <w:style w:type="paragraph" w:customStyle="1" w:styleId="1139">
    <w:name w:val="标题   +段前: 0.5 行"/>
    <w:basedOn w:val="83"/>
    <w:next w:val="83"/>
    <w:qFormat/>
    <w:uiPriority w:val="0"/>
    <w:pPr>
      <w:adjustRightInd/>
      <w:spacing w:before="156" w:afterLines="0" w:line="240" w:lineRule="auto"/>
      <w:jc w:val="left"/>
      <w:textAlignment w:val="auto"/>
    </w:pPr>
    <w:rPr>
      <w:bCs/>
      <w:sz w:val="24"/>
      <w:szCs w:val="24"/>
      <w:lang w:val="zh-CN"/>
    </w:rPr>
  </w:style>
  <w:style w:type="paragraph" w:customStyle="1" w:styleId="1140">
    <w:name w:val="样式 标题 1 + 黑体 居中 行距: 1.5 倍行距"/>
    <w:basedOn w:val="5"/>
    <w:qFormat/>
    <w:uiPriority w:val="99"/>
    <w:pPr>
      <w:widowControl/>
      <w:spacing w:beforeLines="25"/>
    </w:pPr>
    <w:rPr>
      <w:rFonts w:hAnsi="宋体" w:cs="黑体"/>
      <w:smallCaps/>
      <w:spacing w:val="5"/>
      <w:kern w:val="0"/>
      <w:szCs w:val="32"/>
      <w:lang w:val="zh-CN" w:eastAsia="en-US"/>
    </w:rPr>
  </w:style>
  <w:style w:type="paragraph" w:customStyle="1" w:styleId="1141">
    <w:name w:val="全段标号"/>
    <w:basedOn w:val="1"/>
    <w:qFormat/>
    <w:uiPriority w:val="0"/>
    <w:pPr>
      <w:suppressAutoHyphens/>
      <w:topLinePunct/>
      <w:adjustRightInd w:val="0"/>
      <w:ind w:left="537" w:leftChars="255" w:hanging="2"/>
    </w:pPr>
    <w:rPr>
      <w:rFonts w:ascii="宋体" w:hAnsi="宋体"/>
      <w:sz w:val="24"/>
      <w:szCs w:val="24"/>
    </w:rPr>
  </w:style>
  <w:style w:type="paragraph" w:customStyle="1" w:styleId="1142">
    <w:name w:val="编号A"/>
    <w:basedOn w:val="1"/>
    <w:qFormat/>
    <w:uiPriority w:val="0"/>
    <w:pPr>
      <w:tabs>
        <w:tab w:val="left" w:pos="1022"/>
        <w:tab w:val="left" w:pos="6660"/>
      </w:tabs>
      <w:ind w:left="1020" w:leftChars="224" w:hanging="482" w:hangingChars="201"/>
    </w:pPr>
    <w:rPr>
      <w:rFonts w:ascii="宋体"/>
      <w:sz w:val="24"/>
      <w:szCs w:val="24"/>
    </w:rPr>
  </w:style>
  <w:style w:type="paragraph" w:customStyle="1" w:styleId="1143">
    <w:name w:val="(1)"/>
    <w:basedOn w:val="1"/>
    <w:qFormat/>
    <w:uiPriority w:val="0"/>
    <w:pPr>
      <w:tabs>
        <w:tab w:val="left" w:pos="480"/>
      </w:tabs>
      <w:spacing w:line="400" w:lineRule="atLeast"/>
    </w:pPr>
    <w:rPr>
      <w:rFonts w:ascii="Arial" w:hAnsi="Arial"/>
      <w:sz w:val="24"/>
    </w:rPr>
  </w:style>
  <w:style w:type="paragraph" w:customStyle="1" w:styleId="1144">
    <w:name w:val="2"/>
    <w:basedOn w:val="6"/>
    <w:qFormat/>
    <w:uiPriority w:val="0"/>
    <w:pPr>
      <w:keepNext/>
      <w:keepLines/>
      <w:tabs>
        <w:tab w:val="left" w:pos="465"/>
        <w:tab w:val="left" w:pos="1134"/>
      </w:tabs>
      <w:spacing w:before="60" w:after="60" w:line="300" w:lineRule="auto"/>
      <w:ind w:left="465" w:hanging="360"/>
    </w:pPr>
    <w:rPr>
      <w:rFonts w:ascii="Arial"/>
      <w:bCs/>
      <w:sz w:val="30"/>
    </w:rPr>
  </w:style>
  <w:style w:type="paragraph" w:customStyle="1" w:styleId="1145">
    <w:name w:val="表内标题"/>
    <w:basedOn w:val="671"/>
    <w:qFormat/>
    <w:uiPriority w:val="0"/>
    <w:pPr>
      <w:keepNext/>
      <w:keepLines/>
      <w:adjustRightInd w:val="0"/>
      <w:spacing w:line="300" w:lineRule="exact"/>
      <w:jc w:val="center"/>
      <w:textAlignment w:val="baseline"/>
    </w:pPr>
    <w:rPr>
      <w:rFonts w:ascii="Times New Roman" w:eastAsia="黑体"/>
      <w:kern w:val="0"/>
      <w:sz w:val="24"/>
    </w:rPr>
  </w:style>
  <w:style w:type="paragraph" w:customStyle="1" w:styleId="1146">
    <w:name w:val="表名4-"/>
    <w:basedOn w:val="1"/>
    <w:qFormat/>
    <w:uiPriority w:val="0"/>
    <w:pPr>
      <w:tabs>
        <w:tab w:val="left" w:pos="170"/>
      </w:tabs>
      <w:ind w:firstLine="170"/>
      <w:jc w:val="left"/>
    </w:pPr>
    <w:rPr>
      <w:rFonts w:ascii="Arial" w:hAnsi="宋体-18030" w:eastAsia="宋体-18030" w:cs="Arial"/>
      <w:b/>
      <w:sz w:val="28"/>
      <w:szCs w:val="28"/>
    </w:rPr>
  </w:style>
  <w:style w:type="paragraph" w:customStyle="1" w:styleId="1147">
    <w:name w:val="样式 签字 + 行距: 单倍行距"/>
    <w:basedOn w:val="808"/>
    <w:qFormat/>
    <w:uiPriority w:val="0"/>
    <w:pPr>
      <w:tabs>
        <w:tab w:val="clear" w:pos="6660"/>
      </w:tabs>
      <w:adjustRightInd w:val="0"/>
      <w:spacing w:beforeLines="0" w:afterLines="0"/>
      <w:ind w:left="4800" w:leftChars="2000" w:firstLine="0"/>
      <w:jc w:val="both"/>
      <w:textAlignment w:val="baseline"/>
    </w:pPr>
    <w:rPr>
      <w:rFonts w:ascii="Times New Roman" w:hAnsi="Times New Roman" w:eastAsia="宋体" w:cs="宋体"/>
      <w:b w:val="0"/>
      <w:spacing w:val="0"/>
      <w:sz w:val="21"/>
    </w:rPr>
  </w:style>
  <w:style w:type="paragraph" w:customStyle="1" w:styleId="1148">
    <w:name w:val="其他标准称谓"/>
    <w:qFormat/>
    <w:uiPriority w:val="99"/>
    <w:pPr>
      <w:spacing w:line="240" w:lineRule="atLeast"/>
      <w:jc w:val="distribute"/>
    </w:pPr>
    <w:rPr>
      <w:rFonts w:ascii="黑体" w:hAnsi="宋体" w:eastAsia="黑体" w:cs="黑体"/>
      <w:sz w:val="52"/>
      <w:szCs w:val="52"/>
      <w:lang w:val="en-US" w:eastAsia="zh-CN" w:bidi="ar-SA"/>
    </w:rPr>
  </w:style>
  <w:style w:type="paragraph" w:customStyle="1" w:styleId="1149">
    <w:name w:val="文献分类号"/>
    <w:qFormat/>
    <w:uiPriority w:val="99"/>
    <w:pPr>
      <w:widowControl w:val="0"/>
      <w:textAlignment w:val="center"/>
    </w:pPr>
    <w:rPr>
      <w:rFonts w:ascii="Times New Roman" w:hAnsi="Times New Roman" w:eastAsia="黑体" w:cs="Times New Roman"/>
      <w:sz w:val="21"/>
      <w:szCs w:val="21"/>
      <w:lang w:val="en-US" w:eastAsia="zh-CN" w:bidi="ar-SA"/>
    </w:rPr>
  </w:style>
  <w:style w:type="paragraph" w:customStyle="1" w:styleId="1150">
    <w:name w:val="打印正文2"/>
    <w:basedOn w:val="1"/>
    <w:qFormat/>
    <w:uiPriority w:val="0"/>
    <w:pPr>
      <w:tabs>
        <w:tab w:val="left" w:pos="1230"/>
      </w:tabs>
      <w:spacing w:line="480" w:lineRule="atLeast"/>
      <w:ind w:firstLine="510"/>
    </w:pPr>
    <w:rPr>
      <w:rFonts w:eastAsia="长城仿宋"/>
      <w:spacing w:val="10"/>
      <w:kern w:val="28"/>
      <w:sz w:val="28"/>
    </w:rPr>
  </w:style>
  <w:style w:type="paragraph" w:customStyle="1" w:styleId="1151">
    <w:name w:val="样式 正文首行缩进 2 + 左侧:  1.39 厘米 行距: 单倍行距"/>
    <w:basedOn w:val="31"/>
    <w:qFormat/>
    <w:uiPriority w:val="0"/>
    <w:pPr>
      <w:overflowPunct w:val="0"/>
      <w:adjustRightInd w:val="0"/>
      <w:spacing w:after="0" w:line="360" w:lineRule="auto"/>
      <w:ind w:left="788" w:firstLine="420"/>
      <w:textAlignment w:val="baseline"/>
    </w:pPr>
    <w:rPr>
      <w:rFonts w:ascii="Times New Roman" w:hAnsi="Times New Roman" w:cs="宋体"/>
      <w:color w:val="000000"/>
      <w:szCs w:val="24"/>
      <w:lang w:val="zh-CN"/>
    </w:rPr>
  </w:style>
  <w:style w:type="paragraph" w:customStyle="1" w:styleId="1152">
    <w:name w:val="样式 首行缩进:  0.85 厘米 行距: 1.5 倍行距"/>
    <w:basedOn w:val="1"/>
    <w:qFormat/>
    <w:uiPriority w:val="0"/>
    <w:pPr>
      <w:spacing w:line="480" w:lineRule="exact"/>
    </w:pPr>
    <w:rPr>
      <w:rFonts w:ascii="Arial" w:hAnsi="Arial" w:cs="宋体"/>
      <w:sz w:val="24"/>
    </w:rPr>
  </w:style>
  <w:style w:type="paragraph" w:customStyle="1" w:styleId="1153">
    <w:name w:val="font0"/>
    <w:basedOn w:val="1"/>
    <w:qFormat/>
    <w:uiPriority w:val="0"/>
    <w:pPr>
      <w:widowControl/>
      <w:spacing w:before="100" w:beforeAutospacing="1" w:after="100" w:afterAutospacing="1" w:line="240" w:lineRule="auto"/>
      <w:jc w:val="left"/>
    </w:pPr>
    <w:rPr>
      <w:rFonts w:ascii="MS Sans Serif" w:hAnsi="MS Sans Serif"/>
      <w:kern w:val="0"/>
      <w:sz w:val="20"/>
    </w:rPr>
  </w:style>
  <w:style w:type="paragraph" w:customStyle="1" w:styleId="1154">
    <w:name w:val="章节副题"/>
    <w:basedOn w:val="1"/>
    <w:next w:val="1"/>
    <w:qFormat/>
    <w:uiPriority w:val="0"/>
    <w:pPr>
      <w:keepNext/>
      <w:keepLines/>
      <w:widowControl/>
      <w:overflowPunct w:val="0"/>
      <w:autoSpaceDE w:val="0"/>
      <w:autoSpaceDN w:val="0"/>
      <w:adjustRightInd w:val="0"/>
      <w:spacing w:before="360" w:after="360" w:line="240" w:lineRule="auto"/>
      <w:jc w:val="center"/>
      <w:textAlignment w:val="baseline"/>
    </w:pPr>
    <w:rPr>
      <w:rFonts w:ascii="Arial" w:hAnsi="Arial"/>
      <w:i/>
      <w:kern w:val="28"/>
      <w:sz w:val="28"/>
    </w:rPr>
  </w:style>
  <w:style w:type="paragraph" w:customStyle="1" w:styleId="1155">
    <w:name w:val="xl56"/>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eastAsia="Arial Unicode MS"/>
      <w:sz w:val="20"/>
      <w:szCs w:val="24"/>
    </w:rPr>
  </w:style>
  <w:style w:type="paragraph" w:customStyle="1" w:styleId="1156">
    <w:name w:val="基准索引"/>
    <w:basedOn w:val="1"/>
    <w:qFormat/>
    <w:uiPriority w:val="0"/>
    <w:pPr>
      <w:widowControl/>
      <w:tabs>
        <w:tab w:val="right" w:leader="dot" w:pos="3960"/>
      </w:tabs>
      <w:overflowPunct w:val="0"/>
      <w:autoSpaceDE w:val="0"/>
      <w:autoSpaceDN w:val="0"/>
      <w:adjustRightInd w:val="0"/>
      <w:spacing w:line="240" w:lineRule="auto"/>
      <w:ind w:left="720" w:hanging="720"/>
      <w:jc w:val="left"/>
      <w:textAlignment w:val="baseline"/>
    </w:pPr>
    <w:rPr>
      <w:kern w:val="0"/>
      <w:sz w:val="20"/>
    </w:rPr>
  </w:style>
  <w:style w:type="paragraph" w:customStyle="1" w:styleId="1157">
    <w:name w:val="样式 标题 5 + 蓝色 行距: 单倍行距"/>
    <w:basedOn w:val="9"/>
    <w:qFormat/>
    <w:uiPriority w:val="0"/>
    <w:pPr>
      <w:keepNext w:val="0"/>
      <w:keepLines w:val="0"/>
      <w:tabs>
        <w:tab w:val="left" w:pos="1207"/>
        <w:tab w:val="left" w:pos="6608"/>
      </w:tabs>
      <w:overflowPunct w:val="0"/>
      <w:adjustRightInd w:val="0"/>
      <w:spacing w:beforeLines="0" w:afterLines="0" w:line="360" w:lineRule="auto"/>
      <w:ind w:left="6608" w:hanging="1208"/>
      <w:jc w:val="both"/>
      <w:textAlignment w:val="baseline"/>
    </w:pPr>
    <w:rPr>
      <w:rFonts w:cs="宋体"/>
      <w:b w:val="0"/>
      <w:bCs w:val="0"/>
      <w:sz w:val="21"/>
      <w:szCs w:val="20"/>
      <w:lang w:val="zh-CN"/>
    </w:rPr>
  </w:style>
  <w:style w:type="paragraph" w:customStyle="1" w:styleId="1158">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59">
    <w:name w:val="f17hichaf0dbchaf17cgridl"/>
    <w:qFormat/>
    <w:uiPriority w:val="0"/>
    <w:pPr>
      <w:widowControl w:val="0"/>
      <w:autoSpaceDE w:val="0"/>
      <w:autoSpaceDN w:val="0"/>
      <w:adjustRightInd w:val="0"/>
      <w:spacing w:line="240" w:lineRule="atLeast"/>
    </w:pPr>
    <w:rPr>
      <w:rFonts w:ascii="宋体" w:hAnsi="Times New Roman" w:eastAsia="宋体" w:cs="Times New Roman"/>
      <w:sz w:val="34"/>
      <w:szCs w:val="34"/>
      <w:lang w:val="zh-CN" w:eastAsia="zh-CN" w:bidi="ar-SA"/>
    </w:rPr>
  </w:style>
  <w:style w:type="paragraph" w:customStyle="1" w:styleId="1160">
    <w:name w:val="Char Char Char1 Char Char Char Char"/>
    <w:basedOn w:val="1"/>
    <w:qFormat/>
    <w:uiPriority w:val="0"/>
    <w:pPr>
      <w:spacing w:line="240" w:lineRule="auto"/>
    </w:pPr>
    <w:rPr>
      <w:szCs w:val="24"/>
    </w:rPr>
  </w:style>
  <w:style w:type="paragraph" w:customStyle="1" w:styleId="1161">
    <w:name w:val="Normal_4"/>
    <w:qFormat/>
    <w:uiPriority w:val="0"/>
    <w:pPr>
      <w:spacing w:before="120" w:after="240"/>
      <w:jc w:val="both"/>
    </w:pPr>
    <w:rPr>
      <w:rFonts w:ascii="Calibri" w:hAnsi="Calibri" w:eastAsia="Calibri" w:cs="Times New Roman"/>
      <w:sz w:val="22"/>
      <w:szCs w:val="22"/>
      <w:lang w:val="ru-RU" w:eastAsia="en-US" w:bidi="ar-SA"/>
    </w:rPr>
  </w:style>
  <w:style w:type="paragraph" w:customStyle="1" w:styleId="1162">
    <w:name w:val="编号结尾"/>
    <w:basedOn w:val="22"/>
    <w:next w:val="1"/>
    <w:qFormat/>
    <w:uiPriority w:val="0"/>
    <w:pPr>
      <w:widowControl w:val="0"/>
      <w:overflowPunct/>
      <w:autoSpaceDE/>
      <w:autoSpaceDN/>
      <w:adjustRightInd/>
      <w:spacing w:after="0" w:line="360" w:lineRule="auto"/>
      <w:ind w:left="0" w:firstLine="0"/>
      <w:jc w:val="both"/>
      <w:textAlignment w:val="auto"/>
    </w:pPr>
    <w:rPr>
      <w:kern w:val="2"/>
      <w:sz w:val="21"/>
    </w:rPr>
  </w:style>
  <w:style w:type="paragraph" w:customStyle="1" w:styleId="1163">
    <w:name w:val="HTML 预设格式1"/>
    <w:basedOn w:val="1"/>
    <w:qFormat/>
    <w:uiPriority w:val="0"/>
    <w:pPr>
      <w:widowControl/>
      <w:jc w:val="left"/>
    </w:pPr>
    <w:rPr>
      <w:rFonts w:ascii="Arial Unicode MS" w:hAnsi="Arial Unicode MS" w:cs="宋体"/>
      <w:kern w:val="0"/>
      <w:sz w:val="20"/>
    </w:rPr>
  </w:style>
  <w:style w:type="paragraph" w:customStyle="1" w:styleId="1164">
    <w:name w:val="范表名"/>
    <w:basedOn w:val="1"/>
    <w:next w:val="1"/>
    <w:qFormat/>
    <w:uiPriority w:val="0"/>
    <w:pPr>
      <w:keepNext/>
      <w:keepLines/>
      <w:spacing w:before="60"/>
      <w:ind w:firstLine="482"/>
      <w:jc w:val="center"/>
    </w:pPr>
    <w:rPr>
      <w:rFonts w:eastAsia="黑体"/>
      <w:sz w:val="24"/>
    </w:rPr>
  </w:style>
  <w:style w:type="paragraph" w:customStyle="1" w:styleId="1165">
    <w:name w:val="aa"/>
    <w:basedOn w:val="1"/>
    <w:qFormat/>
    <w:uiPriority w:val="0"/>
    <w:pPr>
      <w:adjustRightInd w:val="0"/>
      <w:spacing w:line="480" w:lineRule="exact"/>
      <w:ind w:left="1155" w:right="-108" w:hanging="735"/>
      <w:textAlignment w:val="baseline"/>
    </w:pPr>
    <w:rPr>
      <w:rFonts w:ascii="Arial" w:hAnsi="Arial"/>
      <w:kern w:val="0"/>
      <w:sz w:val="24"/>
    </w:rPr>
  </w:style>
  <w:style w:type="paragraph" w:customStyle="1" w:styleId="1166">
    <w:name w:val="xl69"/>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kern w:val="0"/>
      <w:sz w:val="24"/>
      <w:szCs w:val="24"/>
    </w:rPr>
  </w:style>
  <w:style w:type="paragraph" w:customStyle="1" w:styleId="1167">
    <w:name w:val="xl58"/>
    <w:basedOn w:val="1"/>
    <w:qFormat/>
    <w:uiPriority w:val="0"/>
    <w:pPr>
      <w:widowControl/>
      <w:pBdr>
        <w:top w:val="single" w:color="auto" w:sz="8" w:space="0"/>
        <w:lef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1168">
    <w:name w:val="样式 标题 3条标题1.1.1 + 宋体 四号 段前: 1 行"/>
    <w:basedOn w:val="7"/>
    <w:qFormat/>
    <w:uiPriority w:val="0"/>
    <w:pPr>
      <w:wordWrap w:val="0"/>
      <w:ind w:left="142"/>
    </w:pPr>
    <w:rPr>
      <w:rFonts w:ascii="宋体" w:hAnsi="宋体" w:cs="宋体"/>
      <w:snapToGrid w:val="0"/>
      <w:sz w:val="28"/>
      <w:lang w:val="zh-CN"/>
    </w:rPr>
  </w:style>
  <w:style w:type="paragraph" w:customStyle="1" w:styleId="1169">
    <w:name w:val="招标文件标题1"/>
    <w:basedOn w:val="1"/>
    <w:next w:val="1"/>
    <w:qFormat/>
    <w:uiPriority w:val="0"/>
    <w:pPr>
      <w:keepNext/>
      <w:keepLines/>
      <w:numPr>
        <w:ilvl w:val="0"/>
        <w:numId w:val="4"/>
      </w:numPr>
      <w:spacing w:before="240" w:after="240" w:line="578" w:lineRule="auto"/>
      <w:jc w:val="center"/>
      <w:outlineLvl w:val="0"/>
    </w:pPr>
    <w:rPr>
      <w:b/>
      <w:bCs/>
      <w:kern w:val="44"/>
      <w:sz w:val="32"/>
      <w:szCs w:val="44"/>
    </w:rPr>
  </w:style>
  <w:style w:type="paragraph" w:customStyle="1" w:styleId="1170">
    <w:name w:val="页眉1"/>
    <w:basedOn w:val="60"/>
    <w:qFormat/>
    <w:uiPriority w:val="0"/>
    <w:pPr>
      <w:pBdr>
        <w:bottom w:val="none" w:color="auto" w:sz="0" w:space="0"/>
      </w:pBdr>
      <w:adjustRightInd w:val="0"/>
      <w:snapToGrid/>
      <w:spacing w:line="240" w:lineRule="atLeast"/>
      <w:ind w:firstLine="482"/>
      <w:jc w:val="both"/>
    </w:pPr>
    <w:rPr>
      <w:kern w:val="0"/>
      <w:szCs w:val="20"/>
    </w:rPr>
  </w:style>
  <w:style w:type="paragraph" w:customStyle="1" w:styleId="1171">
    <w:name w:val="样式9"/>
    <w:basedOn w:val="1"/>
    <w:qFormat/>
    <w:uiPriority w:val="0"/>
    <w:pPr>
      <w:keepNext/>
      <w:keepLines/>
      <w:adjustRightInd w:val="0"/>
      <w:spacing w:beforeLines="100" w:afterLines="50" w:line="460" w:lineRule="exact"/>
      <w:ind w:left="380" w:hanging="180" w:hangingChars="180"/>
      <w:textAlignment w:val="baseline"/>
      <w:outlineLvl w:val="1"/>
    </w:pPr>
    <w:rPr>
      <w:rFonts w:eastAsia="黑体"/>
      <w:b/>
      <w:color w:val="0000FF"/>
      <w:kern w:val="0"/>
      <w:sz w:val="30"/>
      <w:szCs w:val="30"/>
    </w:rPr>
  </w:style>
  <w:style w:type="paragraph" w:customStyle="1" w:styleId="1172">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rFonts w:ascii="宋体" w:hAnsi="宋体" w:cs="宋体"/>
      <w:color w:val="000000"/>
      <w:kern w:val="0"/>
      <w:sz w:val="24"/>
      <w:szCs w:val="24"/>
    </w:rPr>
  </w:style>
  <w:style w:type="paragraph" w:customStyle="1" w:styleId="117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4"/>
    </w:rPr>
  </w:style>
  <w:style w:type="paragraph" w:customStyle="1" w:styleId="1174">
    <w:name w:val="Normal1"/>
    <w:basedOn w:val="1"/>
    <w:qFormat/>
    <w:uiPriority w:val="0"/>
    <w:pPr>
      <w:tabs>
        <w:tab w:val="left" w:pos="851"/>
        <w:tab w:val="left" w:pos="8505"/>
      </w:tabs>
      <w:autoSpaceDE w:val="0"/>
      <w:autoSpaceDN w:val="0"/>
      <w:adjustRightInd w:val="0"/>
      <w:spacing w:before="60" w:after="60" w:line="360" w:lineRule="atLeast"/>
      <w:ind w:left="851" w:hanging="851"/>
    </w:pPr>
    <w:rPr>
      <w:rFonts w:ascii="宋体"/>
      <w:kern w:val="0"/>
      <w:sz w:val="24"/>
    </w:rPr>
  </w:style>
  <w:style w:type="paragraph" w:customStyle="1" w:styleId="1175">
    <w:name w:val="第八行"/>
    <w:basedOn w:val="1"/>
    <w:qFormat/>
    <w:uiPriority w:val="0"/>
    <w:pPr>
      <w:spacing w:beforeLines="100" w:line="240" w:lineRule="auto"/>
      <w:jc w:val="center"/>
    </w:pPr>
    <w:rPr>
      <w:rFonts w:ascii="宋体" w:cs="宋体"/>
      <w:b/>
      <w:bCs/>
      <w:sz w:val="28"/>
      <w:szCs w:val="28"/>
    </w:rPr>
  </w:style>
  <w:style w:type="paragraph" w:customStyle="1" w:styleId="1176">
    <w:name w:val="样式 正文首行缩进 2 + 下划线"/>
    <w:basedOn w:val="31"/>
    <w:qFormat/>
    <w:uiPriority w:val="0"/>
    <w:pPr>
      <w:overflowPunct w:val="0"/>
      <w:adjustRightInd w:val="0"/>
      <w:spacing w:after="0" w:line="360" w:lineRule="auto"/>
      <w:ind w:left="1208" w:firstLine="480" w:firstLineChars="200"/>
      <w:textAlignment w:val="baseline"/>
    </w:pPr>
    <w:rPr>
      <w:rFonts w:ascii="Times New Roman" w:hAnsi="Times New Roman"/>
      <w:color w:val="000000"/>
      <w:szCs w:val="24"/>
      <w:u w:val="single"/>
      <w:lang w:val="zh-CN"/>
    </w:rPr>
  </w:style>
  <w:style w:type="paragraph" w:customStyle="1" w:styleId="1177">
    <w:name w:val="样式 样式 标题 2招标题 2 + 黑色 + (中文) 宋体 小四"/>
    <w:basedOn w:val="1"/>
    <w:qFormat/>
    <w:uiPriority w:val="0"/>
    <w:pPr>
      <w:keepNext/>
      <w:keepLines/>
      <w:tabs>
        <w:tab w:val="left" w:pos="567"/>
        <w:tab w:val="left" w:pos="1040"/>
      </w:tabs>
      <w:ind w:firstLine="680"/>
      <w:outlineLvl w:val="1"/>
    </w:pPr>
    <w:rPr>
      <w:color w:val="000000"/>
      <w:kern w:val="0"/>
      <w:sz w:val="24"/>
    </w:rPr>
  </w:style>
  <w:style w:type="paragraph" w:customStyle="1" w:styleId="1178">
    <w:name w:val="样式 标题 3条标题1.1.13h33rd levelH3l3CTSottoparagrafo3+3l3+t..."/>
    <w:basedOn w:val="7"/>
    <w:qFormat/>
    <w:uiPriority w:val="0"/>
    <w:pPr>
      <w:keepNext/>
      <w:keepLines/>
      <w:spacing w:line="560" w:lineRule="exact"/>
      <w:jc w:val="left"/>
    </w:pPr>
    <w:rPr>
      <w:rFonts w:ascii="Arial" w:hAnsi="Arial" w:eastAsia="方正小标宋_GBK" w:cs="宋体"/>
      <w:sz w:val="28"/>
    </w:rPr>
  </w:style>
  <w:style w:type="paragraph" w:customStyle="1" w:styleId="1179">
    <w:name w:val="招标文件标题2"/>
    <w:basedOn w:val="1"/>
    <w:next w:val="1"/>
    <w:qFormat/>
    <w:uiPriority w:val="0"/>
    <w:pPr>
      <w:keepNext/>
      <w:keepLines/>
      <w:numPr>
        <w:ilvl w:val="1"/>
        <w:numId w:val="4"/>
      </w:numPr>
      <w:spacing w:before="60" w:after="120" w:line="440" w:lineRule="exact"/>
      <w:jc w:val="left"/>
      <w:outlineLvl w:val="1"/>
    </w:pPr>
    <w:rPr>
      <w:rFonts w:ascii="Arial" w:hAnsi="Arial"/>
      <w:b/>
      <w:bCs/>
      <w:sz w:val="30"/>
      <w:szCs w:val="32"/>
    </w:rPr>
  </w:style>
  <w:style w:type="paragraph" w:customStyle="1" w:styleId="1180">
    <w:name w:val="样式 样式 标题 3 + 首行缩进:  2 字符 + (符号) 宋体 黑色"/>
    <w:basedOn w:val="697"/>
    <w:qFormat/>
    <w:uiPriority w:val="0"/>
    <w:pPr>
      <w:ind w:firstLine="0" w:firstLineChars="0"/>
    </w:pPr>
    <w:rPr>
      <w:bCs w:val="0"/>
      <w:color w:val="000000"/>
    </w:rPr>
  </w:style>
  <w:style w:type="paragraph" w:customStyle="1" w:styleId="1181">
    <w:name w:val="6'"/>
    <w:basedOn w:val="1"/>
    <w:qFormat/>
    <w:uiPriority w:val="0"/>
    <w:pPr>
      <w:autoSpaceDE w:val="0"/>
      <w:autoSpaceDN w:val="0"/>
      <w:adjustRightInd w:val="0"/>
      <w:spacing w:line="320" w:lineRule="exact"/>
      <w:jc w:val="center"/>
      <w:textAlignment w:val="baseline"/>
    </w:pPr>
    <w:rPr>
      <w:spacing w:val="20"/>
      <w:kern w:val="28"/>
    </w:rPr>
  </w:style>
  <w:style w:type="paragraph" w:customStyle="1" w:styleId="1182">
    <w:name w:val="标题B"/>
    <w:basedOn w:val="1"/>
    <w:qFormat/>
    <w:uiPriority w:val="0"/>
    <w:pPr>
      <w:spacing w:line="440" w:lineRule="atLeast"/>
      <w:ind w:firstLine="288"/>
    </w:pPr>
    <w:rPr>
      <w:sz w:val="24"/>
      <w:szCs w:val="24"/>
    </w:rPr>
  </w:style>
  <w:style w:type="paragraph" w:customStyle="1" w:styleId="1183">
    <w:name w:val="注标题"/>
    <w:basedOn w:val="1"/>
    <w:qFormat/>
    <w:uiPriority w:val="0"/>
    <w:pPr>
      <w:topLinePunct/>
      <w:spacing w:line="240" w:lineRule="auto"/>
    </w:pPr>
    <w:rPr>
      <w:sz w:val="18"/>
      <w:szCs w:val="18"/>
    </w:rPr>
  </w:style>
  <w:style w:type="paragraph" w:customStyle="1" w:styleId="1184">
    <w:name w:val="样式 样式 样式 正文首行缩进 2 + 行距: 单倍行距 + 首行缩进:  2 字符1 + 首行缩进:  2 字符3"/>
    <w:basedOn w:val="857"/>
    <w:qFormat/>
    <w:uiPriority w:val="0"/>
    <w:pPr>
      <w:ind w:left="480" w:leftChars="200" w:firstLine="420"/>
    </w:pPr>
  </w:style>
  <w:style w:type="paragraph" w:customStyle="1" w:styleId="11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4"/>
    </w:rPr>
  </w:style>
  <w:style w:type="paragraph" w:customStyle="1" w:styleId="1186">
    <w:name w:val="text"/>
    <w:basedOn w:val="1"/>
    <w:qFormat/>
    <w:uiPriority w:val="0"/>
    <w:pPr>
      <w:widowControl/>
      <w:spacing w:before="100" w:beforeAutospacing="1" w:after="100" w:afterAutospacing="1" w:line="240" w:lineRule="auto"/>
      <w:jc w:val="left"/>
    </w:pPr>
    <w:rPr>
      <w:rFonts w:ascii="ˎ̥" w:hAnsi="ˎ̥" w:cs="宋体"/>
      <w:color w:val="000000"/>
      <w:kern w:val="0"/>
      <w:sz w:val="18"/>
      <w:szCs w:val="18"/>
    </w:rPr>
  </w:style>
  <w:style w:type="paragraph" w:customStyle="1" w:styleId="1187">
    <w:name w:val="样式 表头 + 居中"/>
    <w:basedOn w:val="1"/>
    <w:qFormat/>
    <w:uiPriority w:val="0"/>
    <w:pPr>
      <w:spacing w:after="60" w:line="460" w:lineRule="exact"/>
      <w:ind w:firstLine="200"/>
    </w:pPr>
    <w:rPr>
      <w:rFonts w:ascii="黑体" w:eastAsia="黑体" w:cs="宋体"/>
      <w:spacing w:val="1"/>
      <w:sz w:val="24"/>
      <w:lang w:val="zh-CN"/>
    </w:rPr>
  </w:style>
  <w:style w:type="paragraph" w:customStyle="1" w:styleId="1188">
    <w:name w:val="批注黑"/>
    <w:basedOn w:val="1"/>
    <w:qFormat/>
    <w:uiPriority w:val="0"/>
    <w:pPr>
      <w:tabs>
        <w:tab w:val="left" w:pos="360"/>
        <w:tab w:val="left" w:pos="784"/>
        <w:tab w:val="left" w:pos="812"/>
        <w:tab w:val="left" w:pos="896"/>
      </w:tabs>
      <w:adjustRightInd w:val="0"/>
      <w:spacing w:line="300" w:lineRule="auto"/>
      <w:ind w:firstLine="200"/>
    </w:pPr>
    <w:rPr>
      <w:rFonts w:hAnsi="Arial"/>
      <w:b/>
      <w:snapToGrid w:val="0"/>
      <w:color w:val="000000"/>
      <w:kern w:val="0"/>
      <w:sz w:val="24"/>
    </w:rPr>
  </w:style>
  <w:style w:type="paragraph" w:customStyle="1" w:styleId="1189">
    <w:name w:val="样式24"/>
    <w:basedOn w:val="1"/>
    <w:qFormat/>
    <w:uiPriority w:val="0"/>
    <w:pPr>
      <w:adjustRightInd w:val="0"/>
      <w:spacing w:line="520" w:lineRule="exact"/>
      <w:ind w:firstLine="560"/>
      <w:textAlignment w:val="baseline"/>
    </w:pPr>
    <w:rPr>
      <w:rFonts w:eastAsia="仿宋_GB2312"/>
      <w:color w:val="000000"/>
      <w:sz w:val="28"/>
      <w:szCs w:val="28"/>
    </w:rPr>
  </w:style>
  <w:style w:type="paragraph" w:customStyle="1" w:styleId="1190">
    <w:name w:val="样式 表格 + 首行缩进:  0.85 厘米"/>
    <w:basedOn w:val="537"/>
    <w:qFormat/>
    <w:uiPriority w:val="0"/>
    <w:pPr>
      <w:adjustRightInd/>
      <w:snapToGrid/>
      <w:spacing w:line="240" w:lineRule="auto"/>
    </w:pPr>
    <w:rPr>
      <w:rFonts w:ascii="宋体" w:cs="宋体"/>
      <w:color w:val="000000"/>
      <w:sz w:val="20"/>
      <w:szCs w:val="21"/>
    </w:rPr>
  </w:style>
  <w:style w:type="paragraph" w:customStyle="1" w:styleId="1191">
    <w:name w:val="font7"/>
    <w:basedOn w:val="1"/>
    <w:qFormat/>
    <w:uiPriority w:val="0"/>
    <w:pPr>
      <w:widowControl/>
      <w:spacing w:before="100" w:beforeAutospacing="1" w:after="100" w:afterAutospacing="1" w:line="240" w:lineRule="auto"/>
      <w:jc w:val="left"/>
    </w:pPr>
    <w:rPr>
      <w:color w:val="000000"/>
      <w:kern w:val="0"/>
      <w:sz w:val="22"/>
      <w:szCs w:val="22"/>
    </w:rPr>
  </w:style>
  <w:style w:type="paragraph" w:customStyle="1" w:styleId="1192">
    <w:name w:val="样式 普通文字 + (符号) 宋体 小四 行距: 1.5 倍行距 左  5.14 字符"/>
    <w:basedOn w:val="49"/>
    <w:qFormat/>
    <w:uiPriority w:val="0"/>
    <w:pPr>
      <w:spacing w:line="360" w:lineRule="auto"/>
      <w:ind w:left="400" w:leftChars="400"/>
    </w:pPr>
    <w:rPr>
      <w:rFonts w:hAnsi="宋体" w:cs="宋体"/>
      <w:sz w:val="24"/>
      <w:szCs w:val="20"/>
      <w:lang w:val="zh-CN"/>
    </w:rPr>
  </w:style>
  <w:style w:type="paragraph" w:customStyle="1" w:styleId="1193">
    <w:name w:val="样式 Arial 四号 左 行距: 多倍行距 1.25 字行"/>
    <w:basedOn w:val="1"/>
    <w:qFormat/>
    <w:uiPriority w:val="99"/>
    <w:pPr>
      <w:spacing w:line="300" w:lineRule="auto"/>
      <w:jc w:val="left"/>
    </w:pPr>
    <w:rPr>
      <w:rFonts w:ascii="Arial" w:hAnsi="Arial" w:cs="Arial"/>
      <w:kern w:val="0"/>
      <w:sz w:val="28"/>
      <w:szCs w:val="28"/>
    </w:rPr>
  </w:style>
  <w:style w:type="paragraph" w:customStyle="1" w:styleId="1194">
    <w:name w:val="样式 标题 1 + 首行缩进:  0 字符"/>
    <w:basedOn w:val="5"/>
    <w:qFormat/>
    <w:uiPriority w:val="0"/>
    <w:pPr>
      <w:keepNext/>
      <w:keepLines/>
      <w:adjustRightInd w:val="0"/>
      <w:spacing w:beforeLines="0" w:line="460" w:lineRule="exact"/>
      <w:textAlignment w:val="baseline"/>
    </w:pPr>
    <w:rPr>
      <w:rFonts w:hAnsi="宋体"/>
    </w:rPr>
  </w:style>
  <w:style w:type="paragraph" w:customStyle="1" w:styleId="1195">
    <w:name w:val="双签字"/>
    <w:basedOn w:val="1"/>
    <w:qFormat/>
    <w:uiPriority w:val="0"/>
    <w:pPr>
      <w:tabs>
        <w:tab w:val="left" w:pos="6660"/>
      </w:tabs>
      <w:adjustRightInd w:val="0"/>
      <w:spacing w:line="440" w:lineRule="exact"/>
      <w:ind w:left="1200" w:leftChars="1200"/>
      <w:jc w:val="left"/>
    </w:pPr>
    <w:rPr>
      <w:sz w:val="24"/>
    </w:rPr>
  </w:style>
  <w:style w:type="paragraph" w:customStyle="1" w:styleId="1196">
    <w:name w:val="TABLE-title"/>
    <w:basedOn w:val="665"/>
    <w:qFormat/>
    <w:uiPriority w:val="99"/>
    <w:pPr>
      <w:tabs>
        <w:tab w:val="center" w:pos="4536"/>
        <w:tab w:val="right" w:pos="9072"/>
      </w:tabs>
      <w:snapToGrid/>
      <w:jc w:val="center"/>
    </w:pPr>
    <w:rPr>
      <w:b/>
      <w:bCs/>
      <w:sz w:val="19"/>
      <w:szCs w:val="19"/>
      <w:lang w:val="en-US" w:eastAsia="en-US"/>
    </w:rPr>
  </w:style>
  <w:style w:type="paragraph" w:customStyle="1" w:styleId="1197">
    <w:name w:val="样式 样式 标题 2 + 首行缩进:  2 字符 段前: 0.6 行 段后: 0.4 行 + 段前: 0.6 行 段后: 0...."/>
    <w:basedOn w:val="1198"/>
    <w:qFormat/>
    <w:uiPriority w:val="0"/>
    <w:pPr>
      <w:tabs>
        <w:tab w:val="left" w:pos="0"/>
      </w:tabs>
      <w:spacing w:afterLines="60"/>
    </w:pPr>
    <w:rPr>
      <w:szCs w:val="20"/>
    </w:rPr>
  </w:style>
  <w:style w:type="paragraph" w:customStyle="1" w:styleId="1198">
    <w:name w:val="样式 标题 2 + 首行缩进:  2 字符 段前: 0.6 行 段后: 0.4 行"/>
    <w:basedOn w:val="6"/>
    <w:qFormat/>
    <w:uiPriority w:val="0"/>
    <w:pPr>
      <w:keepNext/>
      <w:keepLines/>
      <w:tabs>
        <w:tab w:val="left" w:pos="0"/>
      </w:tabs>
      <w:spacing w:beforeLines="60" w:afterLines="40" w:line="240" w:lineRule="auto"/>
      <w:textAlignment w:val="baseline"/>
    </w:pPr>
    <w:rPr>
      <w:rFonts w:hAnsi="宋体"/>
      <w:sz w:val="30"/>
      <w:szCs w:val="30"/>
    </w:rPr>
  </w:style>
  <w:style w:type="paragraph" w:customStyle="1" w:styleId="1199">
    <w:name w:val="样式 加粗 首行缩进:  0.73 厘米 行距: 1.5 倍行距1"/>
    <w:basedOn w:val="1"/>
    <w:qFormat/>
    <w:uiPriority w:val="0"/>
    <w:pPr>
      <w:spacing w:line="240" w:lineRule="auto"/>
      <w:ind w:firstLine="414"/>
    </w:pPr>
    <w:rPr>
      <w:b/>
      <w:bCs/>
    </w:rPr>
  </w:style>
  <w:style w:type="paragraph" w:customStyle="1" w:styleId="1200">
    <w:name w:val="封面日期"/>
    <w:basedOn w:val="83"/>
    <w:qFormat/>
    <w:uiPriority w:val="0"/>
    <w:pPr>
      <w:spacing w:afterLines="0" w:line="300" w:lineRule="auto"/>
      <w:textAlignment w:val="auto"/>
    </w:pPr>
    <w:rPr>
      <w:rFonts w:ascii="宋体" w:hAnsi="宋体"/>
      <w:bCs/>
      <w:sz w:val="30"/>
      <w:szCs w:val="30"/>
      <w:lang w:val="zh-CN"/>
    </w:rPr>
  </w:style>
  <w:style w:type="paragraph" w:customStyle="1" w:styleId="1201">
    <w:name w:val="封面标准名称"/>
    <w:qFormat/>
    <w:uiPriority w:val="0"/>
    <w:pPr>
      <w:widowControl w:val="0"/>
      <w:spacing w:line="680" w:lineRule="exact"/>
      <w:jc w:val="center"/>
      <w:textAlignment w:val="center"/>
    </w:pPr>
    <w:rPr>
      <w:rFonts w:ascii="黑体" w:hAnsi="Times New Roman" w:eastAsia="黑体" w:cs="黑体"/>
      <w:sz w:val="52"/>
      <w:szCs w:val="52"/>
      <w:lang w:val="en-US" w:eastAsia="zh-CN" w:bidi="ar-SA"/>
    </w:rPr>
  </w:style>
  <w:style w:type="paragraph" w:customStyle="1" w:styleId="1202">
    <w:name w:val="表格1"/>
    <w:basedOn w:val="1"/>
    <w:qFormat/>
    <w:uiPriority w:val="0"/>
    <w:pPr>
      <w:adjustRightInd w:val="0"/>
      <w:spacing w:before="60" w:after="60" w:line="240" w:lineRule="auto"/>
      <w:textAlignment w:val="baseline"/>
    </w:pPr>
    <w:rPr>
      <w:kern w:val="24"/>
    </w:rPr>
  </w:style>
  <w:style w:type="paragraph" w:customStyle="1" w:styleId="1203">
    <w:name w:val="缩进Ⅰ"/>
    <w:basedOn w:val="49"/>
    <w:qFormat/>
    <w:uiPriority w:val="0"/>
    <w:pPr>
      <w:autoSpaceDE w:val="0"/>
      <w:autoSpaceDN w:val="0"/>
      <w:spacing w:line="300" w:lineRule="auto"/>
      <w:ind w:left="750" w:right="113"/>
      <w:jc w:val="left"/>
    </w:pPr>
    <w:rPr>
      <w:rFonts w:ascii="Times New Roman" w:hAnsi="Times New Roman" w:cs="楷体_GB2312"/>
      <w:sz w:val="24"/>
    </w:rPr>
  </w:style>
  <w:style w:type="paragraph" w:customStyle="1" w:styleId="1204">
    <w:name w:val="正文＋编号"/>
    <w:basedOn w:val="1"/>
    <w:qFormat/>
    <w:uiPriority w:val="0"/>
    <w:pPr>
      <w:numPr>
        <w:ilvl w:val="0"/>
        <w:numId w:val="10"/>
      </w:numPr>
    </w:pPr>
    <w:rPr>
      <w:rFonts w:ascii="宋体"/>
      <w:sz w:val="24"/>
      <w:szCs w:val="24"/>
    </w:rPr>
  </w:style>
  <w:style w:type="paragraph" w:customStyle="1" w:styleId="1205">
    <w:name w:val="样式 标题 2 + 段前: 1 行 段后: 6 磅"/>
    <w:basedOn w:val="6"/>
    <w:qFormat/>
    <w:uiPriority w:val="0"/>
    <w:pPr>
      <w:tabs>
        <w:tab w:val="left" w:pos="0"/>
      </w:tabs>
      <w:spacing w:beforeLines="100" w:afterLines="25"/>
      <w:jc w:val="left"/>
    </w:pPr>
    <w:rPr>
      <w:rFonts w:ascii="宋体" w:cs="宋体"/>
      <w:bCs/>
      <w:spacing w:val="10"/>
      <w:szCs w:val="30"/>
      <w:lang w:val="zh-CN"/>
    </w:rPr>
  </w:style>
  <w:style w:type="paragraph" w:customStyle="1" w:styleId="1206">
    <w:name w:val="表格01"/>
    <w:basedOn w:val="1"/>
    <w:qFormat/>
    <w:uiPriority w:val="0"/>
    <w:pPr>
      <w:widowControl/>
      <w:spacing w:line="0" w:lineRule="atLeast"/>
      <w:jc w:val="center"/>
    </w:pPr>
    <w:rPr>
      <w:rFonts w:ascii="楷体_GB2312" w:eastAsia="楷体_GB2312"/>
      <w:color w:val="000000"/>
      <w:szCs w:val="21"/>
    </w:rPr>
  </w:style>
  <w:style w:type="paragraph" w:customStyle="1" w:styleId="1207">
    <w:name w:val="编号1"/>
    <w:basedOn w:val="989"/>
    <w:qFormat/>
    <w:uiPriority w:val="0"/>
    <w:pPr>
      <w:ind w:left="700" w:leftChars="500" w:hanging="200"/>
    </w:pPr>
    <w:rPr>
      <w:rFonts w:hAnsi="宋体"/>
    </w:rPr>
  </w:style>
  <w:style w:type="paragraph" w:customStyle="1" w:styleId="1208">
    <w:name w:val="表2"/>
    <w:basedOn w:val="1"/>
    <w:qFormat/>
    <w:uiPriority w:val="0"/>
    <w:pPr>
      <w:widowControl/>
      <w:autoSpaceDE w:val="0"/>
      <w:autoSpaceDN w:val="0"/>
      <w:adjustRightInd w:val="0"/>
      <w:spacing w:beforeLines="30" w:afterLines="30" w:line="240" w:lineRule="auto"/>
      <w:jc w:val="center"/>
      <w:textAlignment w:val="bottom"/>
    </w:pPr>
    <w:rPr>
      <w:rFonts w:ascii="Arial" w:hAnsi="Arial" w:cs="Arial"/>
      <w:sz w:val="24"/>
      <w:szCs w:val="24"/>
    </w:rPr>
  </w:style>
  <w:style w:type="paragraph" w:customStyle="1" w:styleId="1209">
    <w:name w:val="7"/>
    <w:basedOn w:val="1"/>
    <w:qFormat/>
    <w:uiPriority w:val="0"/>
    <w:pPr>
      <w:tabs>
        <w:tab w:val="left" w:pos="1134"/>
      </w:tabs>
      <w:spacing w:before="20" w:after="20" w:line="300" w:lineRule="auto"/>
      <w:ind w:left="1134" w:hanging="624"/>
    </w:pPr>
    <w:rPr>
      <w:rFonts w:ascii="Arial" w:hAnsi="Arial"/>
      <w:szCs w:val="24"/>
    </w:rPr>
  </w:style>
  <w:style w:type="paragraph" w:customStyle="1" w:styleId="1210">
    <w:name w:val="Char Char1 Char Char Char"/>
    <w:basedOn w:val="34"/>
    <w:qFormat/>
    <w:uiPriority w:val="0"/>
    <w:pPr>
      <w:spacing w:line="240" w:lineRule="auto"/>
    </w:pPr>
    <w:rPr>
      <w:rFonts w:ascii="Tahoma" w:hAnsi="Tahoma"/>
      <w:sz w:val="24"/>
      <w:szCs w:val="24"/>
    </w:rPr>
  </w:style>
  <w:style w:type="paragraph" w:customStyle="1" w:styleId="1211">
    <w:name w:val="font9"/>
    <w:basedOn w:val="1"/>
    <w:qFormat/>
    <w:uiPriority w:val="0"/>
    <w:pPr>
      <w:widowControl/>
      <w:spacing w:before="100" w:beforeAutospacing="1" w:after="100" w:afterAutospacing="1" w:line="240" w:lineRule="auto"/>
      <w:jc w:val="left"/>
    </w:pPr>
    <w:rPr>
      <w:rFonts w:hint="eastAsia" w:ascii="宋体" w:hAnsi="宋体"/>
      <w:color w:val="FF0000"/>
      <w:kern w:val="0"/>
      <w:sz w:val="20"/>
    </w:rPr>
  </w:style>
  <w:style w:type="paragraph" w:customStyle="1" w:styleId="1212">
    <w:name w:val="工程名"/>
    <w:basedOn w:val="1"/>
    <w:qFormat/>
    <w:uiPriority w:val="0"/>
    <w:pPr>
      <w:tabs>
        <w:tab w:val="left" w:pos="4500"/>
      </w:tabs>
      <w:spacing w:beforeLines="100" w:afterLines="100"/>
      <w:jc w:val="center"/>
    </w:pPr>
    <w:rPr>
      <w:rFonts w:ascii="宋体" w:hAnsi="宋体"/>
      <w:sz w:val="28"/>
      <w:szCs w:val="32"/>
    </w:rPr>
  </w:style>
  <w:style w:type="paragraph" w:customStyle="1" w:styleId="1213">
    <w:name w:val="样式 标题 1 + 黑体 三号 非加粗 居中 段前: 6 磅 段后: 6 磅 行距: 固定值 20 磅"/>
    <w:basedOn w:val="5"/>
    <w:qFormat/>
    <w:uiPriority w:val="0"/>
    <w:pPr>
      <w:keepNext/>
      <w:keepLines/>
      <w:spacing w:beforeLines="0" w:after="120" w:line="400" w:lineRule="exact"/>
    </w:pPr>
    <w:rPr>
      <w:rFonts w:hAnsi="黑体" w:cs="宋体"/>
    </w:rPr>
  </w:style>
  <w:style w:type="paragraph" w:customStyle="1" w:styleId="1214">
    <w:name w:val="样式 标题 4 + 宋体 小四 非加粗 行距: 单倍行距"/>
    <w:basedOn w:val="8"/>
    <w:qFormat/>
    <w:uiPriority w:val="0"/>
    <w:pPr>
      <w:keepNext/>
      <w:keepLines/>
      <w:spacing w:line="560" w:lineRule="exact"/>
      <w:jc w:val="left"/>
    </w:pPr>
    <w:rPr>
      <w:rFonts w:ascii="Arial" w:hAnsi="Arial" w:cs="宋体"/>
      <w:sz w:val="28"/>
    </w:rPr>
  </w:style>
  <w:style w:type="paragraph" w:customStyle="1" w:styleId="1215">
    <w:name w:val="首页脚注"/>
    <w:basedOn w:val="58"/>
    <w:qFormat/>
    <w:uiPriority w:val="0"/>
    <w:pPr>
      <w:tabs>
        <w:tab w:val="clear" w:pos="4153"/>
        <w:tab w:val="clear" w:pos="8306"/>
      </w:tabs>
      <w:snapToGrid/>
      <w:jc w:val="both"/>
    </w:pPr>
    <w:rPr>
      <w:sz w:val="21"/>
      <w:szCs w:val="20"/>
    </w:rPr>
  </w:style>
  <w:style w:type="paragraph" w:customStyle="1" w:styleId="1216">
    <w:name w:val="3"/>
    <w:basedOn w:val="1"/>
    <w:qFormat/>
    <w:uiPriority w:val="0"/>
    <w:pPr>
      <w:tabs>
        <w:tab w:val="left" w:pos="0"/>
        <w:tab w:val="left" w:pos="1134"/>
        <w:tab w:val="left" w:pos="8505"/>
      </w:tabs>
      <w:autoSpaceDE w:val="0"/>
      <w:autoSpaceDN w:val="0"/>
      <w:spacing w:before="120" w:after="120" w:line="400" w:lineRule="atLeast"/>
      <w:ind w:left="425" w:right="34" w:hanging="425"/>
      <w:textAlignment w:val="bottom"/>
    </w:pPr>
    <w:rPr>
      <w:rFonts w:ascii="黑体" w:hAnsi="Arial" w:eastAsia="黑体"/>
      <w:b/>
      <w:kern w:val="0"/>
      <w:sz w:val="30"/>
    </w:rPr>
  </w:style>
  <w:style w:type="paragraph" w:customStyle="1" w:styleId="1217">
    <w:name w:val="Char1 Char Char Char1 Char Char Char"/>
    <w:basedOn w:val="1"/>
    <w:qFormat/>
    <w:uiPriority w:val="0"/>
    <w:pPr>
      <w:ind w:firstLine="200"/>
    </w:pPr>
    <w:rPr>
      <w:rFonts w:ascii="宋体" w:hAnsi="宋体" w:cs="宋体"/>
      <w:sz w:val="24"/>
      <w:szCs w:val="24"/>
    </w:rPr>
  </w:style>
  <w:style w:type="paragraph" w:customStyle="1" w:styleId="1218">
    <w:name w:val="目录"/>
    <w:basedOn w:val="1"/>
    <w:qFormat/>
    <w:uiPriority w:val="0"/>
    <w:pPr>
      <w:widowControl/>
      <w:spacing w:line="240" w:lineRule="auto"/>
      <w:jc w:val="center"/>
    </w:pPr>
    <w:rPr>
      <w:rFonts w:ascii="宋体"/>
      <w:b/>
      <w:kern w:val="0"/>
      <w:sz w:val="36"/>
    </w:rPr>
  </w:style>
  <w:style w:type="paragraph" w:customStyle="1" w:styleId="1219">
    <w:name w:val="列出段落2"/>
    <w:basedOn w:val="1"/>
    <w:qFormat/>
    <w:uiPriority w:val="34"/>
    <w:pPr>
      <w:spacing w:line="240" w:lineRule="auto"/>
      <w:ind w:firstLine="420"/>
    </w:pPr>
    <w:rPr>
      <w:rFonts w:ascii="Calibri" w:hAnsi="Calibri"/>
      <w:szCs w:val="22"/>
    </w:rPr>
  </w:style>
  <w:style w:type="paragraph" w:customStyle="1" w:styleId="1220">
    <w:name w:val="样式 样式 两端对齐 + 首行缩进:  3.5 字符"/>
    <w:basedOn w:val="1221"/>
    <w:qFormat/>
    <w:uiPriority w:val="0"/>
    <w:pPr>
      <w:ind w:firstLine="400" w:firstLineChars="400"/>
    </w:pPr>
  </w:style>
  <w:style w:type="paragraph" w:customStyle="1" w:styleId="1221">
    <w:name w:val="样式 两端对齐"/>
    <w:basedOn w:val="1"/>
    <w:qFormat/>
    <w:uiPriority w:val="0"/>
    <w:pPr>
      <w:adjustRightInd w:val="0"/>
      <w:ind w:firstLine="350" w:firstLineChars="350"/>
      <w:textAlignment w:val="baseline"/>
    </w:pPr>
    <w:rPr>
      <w:rFonts w:ascii="宋体"/>
      <w:kern w:val="0"/>
      <w:sz w:val="24"/>
    </w:rPr>
  </w:style>
  <w:style w:type="paragraph" w:customStyle="1" w:styleId="1222">
    <w:name w:val="样式 标题 5 + 左侧:  1.27 厘米 行距: 单倍行距"/>
    <w:basedOn w:val="9"/>
    <w:qFormat/>
    <w:uiPriority w:val="0"/>
    <w:pPr>
      <w:keepNext w:val="0"/>
      <w:keepLines w:val="0"/>
      <w:tabs>
        <w:tab w:val="left" w:pos="1204"/>
        <w:tab w:val="left" w:pos="6608"/>
      </w:tabs>
      <w:overflowPunct w:val="0"/>
      <w:adjustRightInd w:val="0"/>
      <w:spacing w:beforeLines="0" w:afterLines="0" w:line="360" w:lineRule="auto"/>
      <w:ind w:left="1202" w:leftChars="-1" w:hanging="1204"/>
      <w:jc w:val="both"/>
      <w:textAlignment w:val="baseline"/>
    </w:pPr>
    <w:rPr>
      <w:rFonts w:cs="宋体"/>
      <w:b w:val="0"/>
      <w:bCs w:val="0"/>
      <w:sz w:val="21"/>
      <w:szCs w:val="20"/>
      <w:lang w:val="zh-CN"/>
    </w:rPr>
  </w:style>
  <w:style w:type="paragraph" w:customStyle="1" w:styleId="1223">
    <w:name w:val="font8"/>
    <w:basedOn w:val="1"/>
    <w:qFormat/>
    <w:uiPriority w:val="0"/>
    <w:pPr>
      <w:widowControl/>
      <w:spacing w:before="100" w:beforeAutospacing="1" w:after="100" w:afterAutospacing="1" w:line="240" w:lineRule="auto"/>
      <w:jc w:val="left"/>
    </w:pPr>
    <w:rPr>
      <w:rFonts w:ascii="MS Sans Serif" w:hAnsi="MS Sans Serif"/>
      <w:color w:val="FF0000"/>
      <w:kern w:val="0"/>
      <w:sz w:val="20"/>
    </w:rPr>
  </w:style>
  <w:style w:type="paragraph" w:customStyle="1" w:styleId="1224">
    <w:name w:val="样式39"/>
    <w:basedOn w:val="879"/>
    <w:qFormat/>
    <w:uiPriority w:val="0"/>
    <w:rPr>
      <w:color w:val="000000"/>
    </w:rPr>
  </w:style>
  <w:style w:type="paragraph" w:customStyle="1" w:styleId="1225">
    <w:name w:val="样式 样式 正文缩进正文（首行缩进两字）表正文正文非缩进特点s4正文不缩进文本条款表格标题正文（首行缩进两字） Ch... + ..."/>
    <w:basedOn w:val="1"/>
    <w:qFormat/>
    <w:uiPriority w:val="0"/>
    <w:pPr>
      <w:spacing w:line="560" w:lineRule="exact"/>
      <w:ind w:firstLine="560"/>
    </w:pPr>
    <w:rPr>
      <w:rFonts w:ascii="仿宋_GB2312" w:hAnsi="宋体" w:eastAsia="仿宋_GB2312" w:cs="宋体"/>
      <w:sz w:val="28"/>
    </w:rPr>
  </w:style>
  <w:style w:type="paragraph" w:customStyle="1" w:styleId="1226">
    <w:name w:val="样式 样式 表头 + 居中 + 居中"/>
    <w:basedOn w:val="1"/>
    <w:qFormat/>
    <w:uiPriority w:val="0"/>
    <w:pPr>
      <w:spacing w:after="60" w:line="460" w:lineRule="exact"/>
      <w:ind w:firstLine="100" w:firstLineChars="100"/>
      <w:jc w:val="center"/>
    </w:pPr>
    <w:rPr>
      <w:rFonts w:ascii="黑体" w:eastAsia="黑体" w:cs="宋体"/>
      <w:spacing w:val="1"/>
      <w:sz w:val="24"/>
      <w:lang w:val="zh-CN"/>
    </w:rPr>
  </w:style>
  <w:style w:type="paragraph" w:customStyle="1" w:styleId="1227">
    <w:name w:val="样式 标题 1 + 非加粗"/>
    <w:basedOn w:val="5"/>
    <w:qFormat/>
    <w:uiPriority w:val="0"/>
    <w:pPr>
      <w:keepNext/>
      <w:keepLines/>
      <w:topLinePunct/>
      <w:spacing w:beforeLines="0" w:after="0" w:line="480" w:lineRule="auto"/>
      <w:ind w:firstLine="420"/>
      <w:jc w:val="both"/>
      <w:textAlignment w:val="baseline"/>
    </w:pPr>
    <w:rPr>
      <w:rFonts w:eastAsia="宋体"/>
      <w:sz w:val="28"/>
      <w:szCs w:val="22"/>
    </w:rPr>
  </w:style>
  <w:style w:type="paragraph" w:customStyle="1" w:styleId="1228">
    <w:name w:val="样式 标题 2标题 2 Char Char Char + 段前: 0.5 行 段后: 0.5 行"/>
    <w:basedOn w:val="6"/>
    <w:qFormat/>
    <w:uiPriority w:val="0"/>
    <w:pPr>
      <w:keepNext/>
      <w:keepLines/>
      <w:tabs>
        <w:tab w:val="left" w:pos="0"/>
      </w:tabs>
      <w:spacing w:beforeLines="50" w:afterLines="50" w:line="536" w:lineRule="exact"/>
      <w:textAlignment w:val="baseline"/>
    </w:pPr>
    <w:rPr>
      <w:color w:val="CC99FF"/>
      <w:spacing w:val="1"/>
      <w:kern w:val="28"/>
      <w:sz w:val="32"/>
      <w:szCs w:val="30"/>
    </w:rPr>
  </w:style>
  <w:style w:type="paragraph" w:customStyle="1" w:styleId="1229">
    <w:name w:val="样式 标题 4 + 段后: 0.5 行"/>
    <w:basedOn w:val="8"/>
    <w:qFormat/>
    <w:uiPriority w:val="0"/>
    <w:pPr>
      <w:adjustRightInd w:val="0"/>
      <w:ind w:firstLine="454"/>
      <w:jc w:val="left"/>
      <w:textAlignment w:val="baseline"/>
    </w:pPr>
    <w:rPr>
      <w:rFonts w:ascii="宋体-18030" w:hAnsi="宋体-18030" w:cs="宋体"/>
      <w:sz w:val="21"/>
    </w:rPr>
  </w:style>
  <w:style w:type="paragraph" w:customStyle="1" w:styleId="1230">
    <w:name w:val="封面1"/>
    <w:basedOn w:val="1"/>
    <w:qFormat/>
    <w:uiPriority w:val="0"/>
    <w:pPr>
      <w:topLinePunct/>
      <w:adjustRightInd w:val="0"/>
      <w:spacing w:line="480" w:lineRule="auto"/>
      <w:ind w:left="340" w:firstLine="482"/>
      <w:jc w:val="center"/>
      <w:textAlignment w:val="baseline"/>
    </w:pPr>
    <w:rPr>
      <w:rFonts w:cs="宋体"/>
      <w:b/>
      <w:bCs/>
      <w:spacing w:val="50"/>
      <w:kern w:val="0"/>
      <w:sz w:val="36"/>
    </w:rPr>
  </w:style>
  <w:style w:type="paragraph" w:customStyle="1" w:styleId="1231">
    <w:name w:val="蹩钫模ㄈ侗晏猓_"/>
    <w:basedOn w:val="1"/>
    <w:qFormat/>
    <w:uiPriority w:val="0"/>
    <w:pPr>
      <w:tabs>
        <w:tab w:val="left" w:pos="851"/>
      </w:tabs>
      <w:adjustRightInd w:val="0"/>
      <w:spacing w:after="120"/>
      <w:ind w:left="851" w:hanging="851"/>
      <w:textAlignment w:val="baseline"/>
    </w:pPr>
    <w:rPr>
      <w:rFonts w:ascii="宋体"/>
      <w:kern w:val="24"/>
      <w:sz w:val="24"/>
    </w:rPr>
  </w:style>
  <w:style w:type="paragraph" w:customStyle="1" w:styleId="1232">
    <w:name w:val="1"/>
    <w:basedOn w:val="1"/>
    <w:next w:val="49"/>
    <w:qFormat/>
    <w:uiPriority w:val="0"/>
    <w:pPr>
      <w:spacing w:line="300" w:lineRule="auto"/>
    </w:pPr>
    <w:rPr>
      <w:rFonts w:ascii="宋体" w:hAnsi="Courier New"/>
    </w:rPr>
  </w:style>
  <w:style w:type="paragraph" w:customStyle="1" w:styleId="1233">
    <w:name w:val="样式 样式 普通文字 + Times New Roman 加粗 Char Char Char Char + 首行缩进:  2 字符"/>
    <w:basedOn w:val="1"/>
    <w:qFormat/>
    <w:uiPriority w:val="0"/>
    <w:pPr>
      <w:jc w:val="center"/>
    </w:pPr>
    <w:rPr>
      <w:rFonts w:ascii="宋体" w:hAnsi="宋体" w:cs="宋体"/>
      <w:bCs/>
      <w:sz w:val="24"/>
    </w:rPr>
  </w:style>
  <w:style w:type="paragraph" w:customStyle="1" w:styleId="1234">
    <w:name w:val="A标题7"/>
    <w:basedOn w:val="718"/>
    <w:qFormat/>
    <w:uiPriority w:val="0"/>
    <w:pPr>
      <w:tabs>
        <w:tab w:val="left" w:pos="510"/>
        <w:tab w:val="left" w:pos="851"/>
      </w:tabs>
      <w:ind w:left="510" w:hanging="340"/>
    </w:pPr>
  </w:style>
  <w:style w:type="paragraph" w:customStyle="1" w:styleId="1235">
    <w:name w:val="样式 标题 1 + 首行缩进:  2 字符"/>
    <w:basedOn w:val="5"/>
    <w:qFormat/>
    <w:uiPriority w:val="0"/>
    <w:pPr>
      <w:keepNext/>
      <w:keepLines/>
      <w:spacing w:beforeLines="0" w:after="360" w:line="460" w:lineRule="exact"/>
    </w:pPr>
    <w:rPr>
      <w:rFonts w:ascii="Arial" w:hAnsi="Arial" w:cs="宋体"/>
      <w:bCs/>
    </w:rPr>
  </w:style>
  <w:style w:type="paragraph" w:customStyle="1" w:styleId="1236">
    <w:name w:val="样式 正文首行缩进 2 + 左侧:  2.13 厘米 行距: 单倍行距"/>
    <w:basedOn w:val="31"/>
    <w:qFormat/>
    <w:uiPriority w:val="0"/>
    <w:pPr>
      <w:overflowPunct w:val="0"/>
      <w:adjustRightInd w:val="0"/>
      <w:spacing w:after="0" w:line="360" w:lineRule="auto"/>
      <w:ind w:left="1207" w:firstLine="480" w:firstLineChars="200"/>
      <w:textAlignment w:val="baseline"/>
    </w:pPr>
    <w:rPr>
      <w:rFonts w:ascii="Times New Roman" w:hAnsi="Times New Roman" w:cs="宋体"/>
      <w:color w:val="000000"/>
      <w:szCs w:val="24"/>
      <w:lang w:val="zh-CN"/>
    </w:rPr>
  </w:style>
  <w:style w:type="paragraph" w:customStyle="1" w:styleId="1237">
    <w:name w:val="样式 标题 1 + 小二 自动设置 左侧:  0 厘米 悬挂缩进: 3.6 字符 段前: 12 磅 行距: 1.5 倍..."/>
    <w:basedOn w:val="5"/>
    <w:qFormat/>
    <w:uiPriority w:val="0"/>
    <w:pPr>
      <w:keepNext/>
      <w:keepLines/>
      <w:adjustRightInd w:val="0"/>
      <w:spacing w:beforeLines="0" w:after="330"/>
      <w:ind w:left="1301" w:hanging="1301" w:hangingChars="360"/>
      <w:jc w:val="both"/>
      <w:textAlignment w:val="baseline"/>
    </w:pPr>
    <w:rPr>
      <w:rFonts w:ascii="Arial" w:hAnsi="Arial" w:eastAsia="宋体" w:cs="宋体"/>
      <w:bCs/>
      <w:sz w:val="44"/>
    </w:rPr>
  </w:style>
  <w:style w:type="paragraph" w:customStyle="1" w:styleId="1238">
    <w:name w:val="正文表标题"/>
    <w:next w:val="187"/>
    <w:qFormat/>
    <w:uiPriority w:val="99"/>
    <w:pPr>
      <w:jc w:val="center"/>
    </w:pPr>
    <w:rPr>
      <w:rFonts w:ascii="黑体" w:hAnsi="Times New Roman" w:eastAsia="黑体" w:cs="黑体"/>
      <w:sz w:val="21"/>
      <w:szCs w:val="21"/>
      <w:lang w:val="en-US" w:eastAsia="zh-CN" w:bidi="ar-SA"/>
    </w:rPr>
  </w:style>
  <w:style w:type="paragraph" w:customStyle="1" w:styleId="1239">
    <w:name w:val="纯文本11"/>
    <w:basedOn w:val="1"/>
    <w:qFormat/>
    <w:uiPriority w:val="0"/>
    <w:pPr>
      <w:widowControl/>
      <w:adjustRightInd w:val="0"/>
      <w:spacing w:line="240" w:lineRule="auto"/>
      <w:ind w:right="-108"/>
      <w:jc w:val="left"/>
      <w:textAlignment w:val="baseline"/>
    </w:pPr>
    <w:rPr>
      <w:rFonts w:ascii="宋体" w:hAnsi="Courier New"/>
      <w:kern w:val="0"/>
      <w:sz w:val="24"/>
      <w:szCs w:val="24"/>
      <w:lang w:eastAsia="en-US" w:bidi="en-US"/>
    </w:rPr>
  </w:style>
  <w:style w:type="paragraph" w:customStyle="1" w:styleId="1240">
    <w:name w:val="默认段落字体 Para Char"/>
    <w:basedOn w:val="1"/>
    <w:next w:val="1"/>
    <w:qFormat/>
    <w:uiPriority w:val="0"/>
    <w:pPr>
      <w:ind w:firstLine="200"/>
    </w:pPr>
    <w:rPr>
      <w:rFonts w:ascii="宋体" w:hAnsi="宋体" w:cs="宋体"/>
      <w:sz w:val="24"/>
      <w:szCs w:val="24"/>
    </w:rPr>
  </w:style>
  <w:style w:type="paragraph" w:customStyle="1" w:styleId="1241">
    <w:name w:val="样式 ！正文 + 首行缩进:  1.96 字符"/>
    <w:basedOn w:val="1"/>
    <w:qFormat/>
    <w:uiPriority w:val="0"/>
    <w:pPr>
      <w:widowControl/>
      <w:adjustRightInd w:val="0"/>
      <w:ind w:firstLine="472" w:firstLineChars="196"/>
    </w:pPr>
    <w:rPr>
      <w:rFonts w:ascii="宋体" w:hAnsi="宋体" w:cs="宋体"/>
      <w:color w:val="000000"/>
      <w:sz w:val="24"/>
    </w:rPr>
  </w:style>
  <w:style w:type="paragraph" w:customStyle="1" w:styleId="124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宋体" w:hAnsi="宋体" w:cs="宋体"/>
      <w:kern w:val="0"/>
      <w:sz w:val="20"/>
      <w:szCs w:val="24"/>
    </w:rPr>
  </w:style>
  <w:style w:type="paragraph" w:customStyle="1" w:styleId="1243">
    <w:name w:val="默认段落字体 Para Char Char Char Char Char Char Char"/>
    <w:basedOn w:val="1"/>
    <w:qFormat/>
    <w:uiPriority w:val="0"/>
    <w:pPr>
      <w:shd w:val="clear" w:color="auto" w:fill="000080"/>
      <w:adjustRightInd w:val="0"/>
      <w:spacing w:line="436" w:lineRule="exact"/>
      <w:ind w:left="357"/>
      <w:jc w:val="left"/>
      <w:outlineLvl w:val="3"/>
    </w:pPr>
    <w:rPr>
      <w:rFonts w:ascii="Tahoma" w:hAnsi="Tahoma"/>
      <w:b/>
      <w:sz w:val="24"/>
      <w:szCs w:val="24"/>
      <w:shd w:val="clear" w:color="auto" w:fill="000080"/>
    </w:rPr>
  </w:style>
  <w:style w:type="paragraph" w:customStyle="1" w:styleId="1244">
    <w:name w:val="Char Char Char Char3"/>
    <w:basedOn w:val="1"/>
    <w:qFormat/>
    <w:uiPriority w:val="0"/>
    <w:pPr>
      <w:spacing w:line="240" w:lineRule="auto"/>
    </w:pPr>
    <w:rPr>
      <w:szCs w:val="24"/>
    </w:rPr>
  </w:style>
  <w:style w:type="paragraph" w:customStyle="1" w:styleId="1245">
    <w:name w:val="表格文字"/>
    <w:basedOn w:val="49"/>
    <w:next w:val="1"/>
    <w:qFormat/>
    <w:uiPriority w:val="0"/>
    <w:pPr>
      <w:adjustRightInd w:val="0"/>
      <w:spacing w:before="60" w:after="60"/>
      <w:jc w:val="center"/>
      <w:textAlignment w:val="baseline"/>
    </w:pPr>
    <w:rPr>
      <w:color w:val="000000"/>
      <w:spacing w:val="-20"/>
      <w:kern w:val="24"/>
      <w:szCs w:val="21"/>
    </w:rPr>
  </w:style>
  <w:style w:type="paragraph" w:customStyle="1" w:styleId="1246">
    <w:name w:val="Char5"/>
    <w:basedOn w:val="1"/>
    <w:qFormat/>
    <w:uiPriority w:val="0"/>
    <w:pPr>
      <w:ind w:firstLine="200"/>
    </w:pPr>
    <w:rPr>
      <w:rFonts w:ascii="宋体" w:hAnsi="宋体" w:cs="宋体"/>
      <w:sz w:val="24"/>
      <w:szCs w:val="24"/>
    </w:rPr>
  </w:style>
  <w:style w:type="paragraph" w:customStyle="1" w:styleId="124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宋体" w:hAnsi="宋体" w:cs="宋体"/>
      <w:kern w:val="0"/>
      <w:sz w:val="20"/>
      <w:szCs w:val="24"/>
    </w:rPr>
  </w:style>
  <w:style w:type="paragraph" w:customStyle="1" w:styleId="1248">
    <w:name w:val="CM95"/>
    <w:basedOn w:val="1"/>
    <w:next w:val="1"/>
    <w:qFormat/>
    <w:uiPriority w:val="0"/>
    <w:pPr>
      <w:autoSpaceDE w:val="0"/>
      <w:autoSpaceDN w:val="0"/>
      <w:adjustRightInd w:val="0"/>
      <w:spacing w:after="115" w:line="240" w:lineRule="auto"/>
      <w:jc w:val="left"/>
    </w:pPr>
    <w:rPr>
      <w:rFonts w:ascii="宋体"/>
      <w:kern w:val="0"/>
      <w:sz w:val="24"/>
      <w:szCs w:val="24"/>
    </w:rPr>
  </w:style>
  <w:style w:type="paragraph" w:customStyle="1" w:styleId="1249">
    <w:name w:val="样式 样式 标题 2 + 段前: 1 行 段后: 6 磅 + 段前: 1 行"/>
    <w:basedOn w:val="1205"/>
    <w:qFormat/>
    <w:uiPriority w:val="0"/>
    <w:pPr>
      <w:spacing w:beforeLines="50"/>
    </w:pPr>
    <w:rPr>
      <w:bCs w:val="0"/>
      <w:szCs w:val="20"/>
    </w:rPr>
  </w:style>
  <w:style w:type="paragraph" w:customStyle="1" w:styleId="1250">
    <w:name w:val="引文目录标题1"/>
    <w:basedOn w:val="1"/>
    <w:next w:val="1"/>
    <w:qFormat/>
    <w:uiPriority w:val="99"/>
    <w:pPr>
      <w:widowControl/>
      <w:spacing w:before="120" w:line="240" w:lineRule="auto"/>
      <w:jc w:val="left"/>
    </w:pPr>
    <w:rPr>
      <w:rFonts w:ascii="Cambria" w:hAnsi="Cambria" w:cs="Cambria"/>
      <w:kern w:val="0"/>
      <w:sz w:val="24"/>
      <w:szCs w:val="24"/>
      <w:lang w:eastAsia="ja-JP"/>
    </w:rPr>
  </w:style>
  <w:style w:type="paragraph" w:customStyle="1" w:styleId="1251">
    <w:name w:val="编号列项（三级）"/>
    <w:qFormat/>
    <w:uiPriority w:val="99"/>
    <w:pPr>
      <w:tabs>
        <w:tab w:val="left" w:pos="0"/>
      </w:tabs>
      <w:ind w:left="1679" w:hanging="420"/>
    </w:pPr>
    <w:rPr>
      <w:rFonts w:ascii="宋体" w:hAnsi="Times New Roman" w:eastAsia="宋体" w:cs="宋体"/>
      <w:sz w:val="21"/>
      <w:szCs w:val="21"/>
      <w:lang w:val="en-US" w:eastAsia="zh-CN" w:bidi="ar-SA"/>
    </w:rPr>
  </w:style>
  <w:style w:type="paragraph" w:customStyle="1" w:styleId="125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jc w:val="left"/>
    </w:pPr>
    <w:rPr>
      <w:rFonts w:ascii="宋体" w:hAnsi="宋体" w:cs="宋体"/>
      <w:kern w:val="0"/>
      <w:sz w:val="20"/>
      <w:szCs w:val="24"/>
    </w:rPr>
  </w:style>
  <w:style w:type="paragraph" w:customStyle="1" w:styleId="1253">
    <w:name w:val="单括号"/>
    <w:basedOn w:val="1254"/>
    <w:qFormat/>
    <w:uiPriority w:val="0"/>
    <w:pPr>
      <w:tabs>
        <w:tab w:val="left" w:pos="960"/>
      </w:tabs>
      <w:ind w:left="3119" w:firstLine="0"/>
    </w:pPr>
    <w:rPr>
      <w:kern w:val="0"/>
    </w:rPr>
  </w:style>
  <w:style w:type="paragraph" w:customStyle="1" w:styleId="1254">
    <w:name w:val="双括号"/>
    <w:basedOn w:val="1"/>
    <w:qFormat/>
    <w:uiPriority w:val="0"/>
    <w:pPr>
      <w:tabs>
        <w:tab w:val="left" w:pos="960"/>
      </w:tabs>
      <w:ind w:hanging="650"/>
    </w:pPr>
    <w:rPr>
      <w:sz w:val="24"/>
      <w:szCs w:val="24"/>
    </w:rPr>
  </w:style>
  <w:style w:type="paragraph" w:customStyle="1" w:styleId="1255">
    <w:name w:val="样式 标题 4 +1"/>
    <w:basedOn w:val="8"/>
    <w:qFormat/>
    <w:uiPriority w:val="0"/>
    <w:pPr>
      <w:tabs>
        <w:tab w:val="left" w:pos="960"/>
        <w:tab w:val="left" w:pos="1440"/>
      </w:tabs>
      <w:spacing w:line="300" w:lineRule="auto"/>
      <w:ind w:left="500" w:hanging="500" w:hangingChars="500"/>
    </w:pPr>
    <w:rPr>
      <w:rFonts w:ascii="Arial" w:hAnsi="Arial"/>
      <w:color w:val="000000"/>
      <w:szCs w:val="24"/>
      <w:lang w:val="zh-CN"/>
    </w:rPr>
  </w:style>
  <w:style w:type="paragraph" w:customStyle="1" w:styleId="1256">
    <w:name w:val="文档结构图1"/>
    <w:basedOn w:val="1"/>
    <w:qFormat/>
    <w:uiPriority w:val="99"/>
    <w:pPr>
      <w:widowControl/>
      <w:shd w:val="clear" w:color="auto" w:fill="000080"/>
      <w:spacing w:line="240" w:lineRule="auto"/>
      <w:jc w:val="left"/>
    </w:pPr>
    <w:rPr>
      <w:rFonts w:ascii="Arial" w:hAnsi="Arial" w:cs="Arial"/>
      <w:kern w:val="0"/>
      <w:sz w:val="20"/>
      <w:lang w:eastAsia="ja-JP"/>
    </w:rPr>
  </w:style>
  <w:style w:type="paragraph" w:customStyle="1" w:styleId="1257">
    <w:name w:val="lhf2"/>
    <w:basedOn w:val="1"/>
    <w:qFormat/>
    <w:uiPriority w:val="0"/>
    <w:pPr>
      <w:adjustRightInd w:val="0"/>
      <w:spacing w:line="240" w:lineRule="auto"/>
      <w:ind w:left="1077" w:hanging="1077"/>
      <w:textAlignment w:val="baseline"/>
    </w:pPr>
    <w:rPr>
      <w:rFonts w:ascii="宋体"/>
      <w:kern w:val="0"/>
      <w:sz w:val="24"/>
    </w:rPr>
  </w:style>
  <w:style w:type="paragraph" w:customStyle="1" w:styleId="1258">
    <w:name w:val="修订11"/>
    <w:qFormat/>
    <w:uiPriority w:val="0"/>
    <w:rPr>
      <w:rFonts w:ascii="Times New Roman" w:hAnsi="Times New Roman" w:eastAsia="宋体" w:cs="Times New Roman"/>
      <w:kern w:val="2"/>
      <w:sz w:val="21"/>
      <w:szCs w:val="24"/>
      <w:lang w:val="en-US" w:eastAsia="zh-CN" w:bidi="ar-SA"/>
    </w:rPr>
  </w:style>
  <w:style w:type="paragraph" w:customStyle="1" w:styleId="1259">
    <w:name w:val="样式 标题 1 + 小三 加粗"/>
    <w:basedOn w:val="5"/>
    <w:qFormat/>
    <w:uiPriority w:val="0"/>
    <w:pPr>
      <w:keepNext/>
      <w:keepLines/>
      <w:adjustRightInd w:val="0"/>
      <w:spacing w:beforeLines="0" w:after="400" w:line="460" w:lineRule="exact"/>
      <w:textAlignment w:val="baseline"/>
    </w:pPr>
    <w:rPr>
      <w:rFonts w:hAnsi="宋体"/>
      <w:bCs/>
      <w:szCs w:val="36"/>
    </w:rPr>
  </w:style>
  <w:style w:type="paragraph" w:customStyle="1" w:styleId="1260">
    <w:name w:val="Char1 Char Char Char Char Char Char Char Char Char Char Char Char Char Char Char Char Char Char Char Char"/>
    <w:basedOn w:val="1"/>
    <w:qFormat/>
    <w:uiPriority w:val="0"/>
    <w:pPr>
      <w:keepNext/>
      <w:keepLines/>
      <w:spacing w:line="240" w:lineRule="auto"/>
    </w:pPr>
    <w:rPr>
      <w:rFonts w:ascii="Verdana" w:hAnsi="Verdana"/>
      <w:kern w:val="0"/>
      <w:sz w:val="24"/>
      <w:lang w:eastAsia="en-US"/>
    </w:rPr>
  </w:style>
  <w:style w:type="paragraph" w:customStyle="1" w:styleId="1261">
    <w:name w:val="样式 标题 1 + 首行缩进:  2 字符 段前: 1 行 段后: 1 行"/>
    <w:basedOn w:val="5"/>
    <w:semiHidden/>
    <w:qFormat/>
    <w:uiPriority w:val="0"/>
    <w:pPr>
      <w:keepNext/>
      <w:keepLines/>
      <w:spacing w:beforeLines="100" w:line="240" w:lineRule="auto"/>
      <w:jc w:val="both"/>
    </w:pPr>
    <w:rPr>
      <w:rFonts w:cs="宋体"/>
      <w:sz w:val="28"/>
    </w:rPr>
  </w:style>
  <w:style w:type="paragraph" w:customStyle="1" w:styleId="1262">
    <w:name w:val="表头01"/>
    <w:basedOn w:val="1"/>
    <w:qFormat/>
    <w:uiPriority w:val="0"/>
    <w:pPr>
      <w:spacing w:after="60" w:line="460" w:lineRule="exact"/>
      <w:jc w:val="center"/>
    </w:pPr>
    <w:rPr>
      <w:rFonts w:ascii="黑体" w:eastAsia="黑体"/>
      <w:bCs/>
      <w:color w:val="000000"/>
      <w:kern w:val="0"/>
      <w:sz w:val="24"/>
      <w:szCs w:val="32"/>
      <w:lang w:val="zh-CN"/>
    </w:rPr>
  </w:style>
  <w:style w:type="paragraph" w:customStyle="1" w:styleId="1263">
    <w:name w:val="样式 正文左缩5 + 左侧:  5 字符1"/>
    <w:basedOn w:val="951"/>
    <w:qFormat/>
    <w:uiPriority w:val="0"/>
    <w:pPr>
      <w:ind w:left="1200"/>
    </w:pPr>
    <w:rPr>
      <w:rFonts w:ascii="宋体"/>
      <w:kern w:val="0"/>
      <w:szCs w:val="24"/>
    </w:rPr>
  </w:style>
  <w:style w:type="paragraph" w:customStyle="1" w:styleId="1264">
    <w:name w:val="样式 行距: 最小值 28 磅"/>
    <w:basedOn w:val="1"/>
    <w:qFormat/>
    <w:uiPriority w:val="0"/>
    <w:pPr>
      <w:spacing w:line="560" w:lineRule="exact"/>
      <w:ind w:firstLine="200"/>
    </w:pPr>
    <w:rPr>
      <w:rFonts w:ascii="仿宋_GB2312" w:eastAsia="仿宋_GB2312" w:cs="宋体"/>
      <w:sz w:val="28"/>
      <w:szCs w:val="28"/>
    </w:rPr>
  </w:style>
  <w:style w:type="paragraph" w:customStyle="1" w:styleId="1265">
    <w:name w:val="样式 抬头 + 行距: 单倍行距"/>
    <w:basedOn w:val="1266"/>
    <w:qFormat/>
    <w:uiPriority w:val="0"/>
    <w:pPr>
      <w:spacing w:line="360" w:lineRule="auto"/>
    </w:pPr>
    <w:rPr>
      <w:rFonts w:cs="宋体"/>
      <w:bCs/>
    </w:rPr>
  </w:style>
  <w:style w:type="paragraph" w:customStyle="1" w:styleId="1266">
    <w:name w:val="抬头"/>
    <w:basedOn w:val="1"/>
    <w:qFormat/>
    <w:uiPriority w:val="0"/>
    <w:pPr>
      <w:adjustRightInd w:val="0"/>
      <w:spacing w:beforeLines="50" w:line="300" w:lineRule="auto"/>
      <w:ind w:left="1260" w:leftChars="525"/>
      <w:textAlignment w:val="baseline"/>
    </w:pPr>
    <w:rPr>
      <w:b/>
      <w:sz w:val="24"/>
    </w:rPr>
  </w:style>
  <w:style w:type="paragraph" w:customStyle="1" w:styleId="1267">
    <w:name w:val="Normalfa"/>
    <w:basedOn w:val="524"/>
    <w:qFormat/>
    <w:uiPriority w:val="0"/>
    <w:pPr>
      <w:tabs>
        <w:tab w:val="left" w:pos="1843"/>
        <w:tab w:val="clear" w:pos="420"/>
        <w:tab w:val="clear" w:pos="851"/>
        <w:tab w:val="clear" w:pos="1077"/>
      </w:tabs>
      <w:adjustRightInd w:val="0"/>
      <w:spacing w:before="60" w:after="60" w:line="360" w:lineRule="atLeast"/>
      <w:ind w:left="1814" w:hanging="1134"/>
      <w:textAlignment w:val="baseline"/>
    </w:pPr>
    <w:rPr>
      <w:rFonts w:ascii="Arial" w:hAnsi="Arial"/>
      <w:kern w:val="0"/>
      <w:sz w:val="21"/>
    </w:rPr>
  </w:style>
  <w:style w:type="paragraph" w:customStyle="1" w:styleId="1268">
    <w:name w:val="样式 正文0 + 黑色"/>
    <w:basedOn w:val="669"/>
    <w:qFormat/>
    <w:uiPriority w:val="0"/>
    <w:rPr>
      <w:color w:val="000000"/>
    </w:rPr>
  </w:style>
  <w:style w:type="paragraph" w:customStyle="1" w:styleId="1269">
    <w:name w:val="biao2"/>
    <w:basedOn w:val="1"/>
    <w:qFormat/>
    <w:uiPriority w:val="0"/>
    <w:pPr>
      <w:spacing w:before="60" w:after="60" w:line="400" w:lineRule="exact"/>
      <w:ind w:left="284"/>
      <w:jc w:val="left"/>
      <w:textAlignment w:val="baseline"/>
    </w:pPr>
    <w:rPr>
      <w:rFonts w:ascii="Arial" w:hAnsi="Arial"/>
      <w:spacing w:val="5"/>
      <w:kern w:val="0"/>
      <w:sz w:val="24"/>
    </w:rPr>
  </w:style>
  <w:style w:type="paragraph" w:customStyle="1" w:styleId="1270">
    <w:name w:val="Char Char Char Char Char Char Char1"/>
    <w:basedOn w:val="1"/>
    <w:qFormat/>
    <w:uiPriority w:val="0"/>
    <w:pPr>
      <w:spacing w:line="240" w:lineRule="auto"/>
    </w:pPr>
    <w:rPr>
      <w:sz w:val="24"/>
      <w:szCs w:val="24"/>
    </w:rPr>
  </w:style>
  <w:style w:type="paragraph" w:customStyle="1" w:styleId="1271">
    <w:name w:val="样式 标题 1 + 加粗"/>
    <w:basedOn w:val="5"/>
    <w:semiHidden/>
    <w:qFormat/>
    <w:uiPriority w:val="0"/>
    <w:pPr>
      <w:keepNext/>
      <w:keepLines/>
      <w:spacing w:beforeLines="100" w:line="240" w:lineRule="auto"/>
      <w:jc w:val="both"/>
    </w:pPr>
    <w:rPr>
      <w:bCs/>
      <w:sz w:val="28"/>
      <w:szCs w:val="28"/>
    </w:rPr>
  </w:style>
  <w:style w:type="paragraph" w:customStyle="1" w:styleId="1272">
    <w:name w:val="样式 标题 1Char + 黑色 段前: 1 行 段后: 1 行"/>
    <w:basedOn w:val="5"/>
    <w:qFormat/>
    <w:uiPriority w:val="0"/>
    <w:pPr>
      <w:autoSpaceDE w:val="0"/>
      <w:autoSpaceDN w:val="0"/>
      <w:spacing w:beforeLines="100" w:line="460" w:lineRule="exact"/>
      <w:jc w:val="both"/>
    </w:pPr>
    <w:rPr>
      <w:rFonts w:ascii="宋体" w:hAnsi="宋体"/>
      <w:color w:val="000000"/>
      <w:kern w:val="0"/>
      <w:sz w:val="30"/>
      <w:szCs w:val="30"/>
    </w:rPr>
  </w:style>
  <w:style w:type="paragraph" w:customStyle="1" w:styleId="1273">
    <w:name w:val="xl73"/>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pPr>
    <w:rPr>
      <w:kern w:val="0"/>
      <w:sz w:val="24"/>
      <w:szCs w:val="24"/>
    </w:rPr>
  </w:style>
  <w:style w:type="paragraph" w:customStyle="1" w:styleId="1274">
    <w:name w:val="Char Char Char Char Char Char1 Char Char Char Char1"/>
    <w:basedOn w:val="1"/>
    <w:qFormat/>
    <w:uiPriority w:val="0"/>
    <w:pPr>
      <w:ind w:firstLine="200"/>
    </w:pPr>
    <w:rPr>
      <w:rFonts w:ascii="宋体" w:hAnsi="宋体" w:cs="宋体"/>
      <w:sz w:val="24"/>
      <w:szCs w:val="24"/>
    </w:rPr>
  </w:style>
  <w:style w:type="paragraph" w:customStyle="1" w:styleId="1275">
    <w:name w:val="Char1 Char Char Char Char Char Char Char Char Char Char Char Char Char Char Char Char Char Char"/>
    <w:basedOn w:val="1"/>
    <w:qFormat/>
    <w:uiPriority w:val="0"/>
    <w:pPr>
      <w:keepNext/>
      <w:keepLines/>
      <w:spacing w:line="240" w:lineRule="auto"/>
    </w:pPr>
    <w:rPr>
      <w:rFonts w:ascii="Verdana" w:hAnsi="Verdana"/>
      <w:kern w:val="0"/>
      <w:sz w:val="24"/>
      <w:lang w:eastAsia="en-US"/>
    </w:rPr>
  </w:style>
  <w:style w:type="paragraph" w:customStyle="1" w:styleId="1276">
    <w:name w:val="ÕýÎÄ"/>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277">
    <w:name w:val="样式 普通文字 + 加粗 Char Char"/>
    <w:basedOn w:val="49"/>
    <w:qFormat/>
    <w:uiPriority w:val="0"/>
    <w:pPr>
      <w:adjustRightInd w:val="0"/>
      <w:spacing w:line="312" w:lineRule="atLeast"/>
      <w:textAlignment w:val="baseline"/>
    </w:pPr>
    <w:rPr>
      <w:rFonts w:cs="华文中宋"/>
      <w:b/>
      <w:bCs/>
      <w:sz w:val="24"/>
      <w:szCs w:val="21"/>
    </w:rPr>
  </w:style>
  <w:style w:type="paragraph" w:customStyle="1" w:styleId="1278">
    <w:name w:val="样式5 编号"/>
    <w:basedOn w:val="14"/>
    <w:qFormat/>
    <w:uiPriority w:val="0"/>
    <w:pPr>
      <w:tabs>
        <w:tab w:val="left" w:pos="630"/>
        <w:tab w:val="left" w:pos="842"/>
        <w:tab w:val="clear" w:pos="420"/>
      </w:tabs>
    </w:pPr>
  </w:style>
  <w:style w:type="paragraph" w:customStyle="1" w:styleId="1279">
    <w:name w:val="样式 样式 普通文字 + 加粗 首行缩进:  0.73 厘米 行距: 1.5 倍行距1 + Times New Roman"/>
    <w:basedOn w:val="1"/>
    <w:qFormat/>
    <w:uiPriority w:val="0"/>
    <w:pPr>
      <w:ind w:firstLine="413"/>
    </w:pPr>
    <w:rPr>
      <w:rFonts w:ascii="宋体"/>
      <w:b/>
      <w:bCs/>
      <w:sz w:val="24"/>
    </w:rPr>
  </w:style>
  <w:style w:type="paragraph" w:customStyle="1" w:styleId="1280">
    <w:name w:val="MTDisplayEquation"/>
    <w:basedOn w:val="1"/>
    <w:next w:val="1"/>
    <w:qFormat/>
    <w:uiPriority w:val="0"/>
    <w:pPr>
      <w:tabs>
        <w:tab w:val="center" w:pos="4240"/>
        <w:tab w:val="right" w:pos="8500"/>
      </w:tabs>
      <w:spacing w:line="240" w:lineRule="auto"/>
      <w:jc w:val="right"/>
    </w:pPr>
    <w:rPr>
      <w:sz w:val="24"/>
    </w:rPr>
  </w:style>
  <w:style w:type="paragraph" w:customStyle="1" w:styleId="1281">
    <w:name w:val="表 1"/>
    <w:basedOn w:val="1"/>
    <w:qFormat/>
    <w:uiPriority w:val="0"/>
    <w:pPr>
      <w:adjustRightInd w:val="0"/>
      <w:spacing w:before="60" w:after="60" w:line="240" w:lineRule="auto"/>
      <w:jc w:val="center"/>
      <w:textAlignment w:val="baseline"/>
    </w:pPr>
    <w:rPr>
      <w:spacing w:val="6"/>
      <w:kern w:val="0"/>
    </w:rPr>
  </w:style>
  <w:style w:type="paragraph" w:customStyle="1" w:styleId="1282">
    <w:name w:val="Char Char Char Char Char Char1"/>
    <w:basedOn w:val="1"/>
    <w:qFormat/>
    <w:uiPriority w:val="0"/>
    <w:pPr>
      <w:adjustRightInd w:val="0"/>
      <w:spacing w:line="360" w:lineRule="atLeast"/>
      <w:jc w:val="left"/>
      <w:textAlignment w:val="baseline"/>
    </w:pPr>
    <w:rPr>
      <w:kern w:val="0"/>
      <w:sz w:val="24"/>
      <w:szCs w:val="24"/>
    </w:rPr>
  </w:style>
  <w:style w:type="paragraph" w:customStyle="1" w:styleId="1283">
    <w:name w:val="样式 标题 3条标题1.1.1 + 段前: 1 行"/>
    <w:basedOn w:val="7"/>
    <w:qFormat/>
    <w:uiPriority w:val="0"/>
    <w:pPr>
      <w:wordWrap w:val="0"/>
      <w:ind w:left="142"/>
    </w:pPr>
    <w:rPr>
      <w:rFonts w:cs="宋体"/>
      <w:snapToGrid w:val="0"/>
      <w:sz w:val="28"/>
      <w:lang w:val="zh-CN"/>
    </w:rPr>
  </w:style>
  <w:style w:type="paragraph" w:customStyle="1" w:styleId="1284">
    <w:name w:val="保留正文"/>
    <w:basedOn w:val="3"/>
    <w:qFormat/>
    <w:uiPriority w:val="0"/>
    <w:pPr>
      <w:keepNext/>
      <w:widowControl/>
      <w:overflowPunct w:val="0"/>
      <w:autoSpaceDE w:val="0"/>
      <w:autoSpaceDN w:val="0"/>
      <w:adjustRightInd w:val="0"/>
      <w:spacing w:after="160" w:line="240" w:lineRule="auto"/>
      <w:jc w:val="left"/>
      <w:textAlignment w:val="baseline"/>
    </w:pPr>
    <w:rPr>
      <w:kern w:val="0"/>
      <w:sz w:val="20"/>
    </w:rPr>
  </w:style>
  <w:style w:type="paragraph" w:customStyle="1" w:styleId="1285">
    <w:name w:val="标题章"/>
    <w:basedOn w:val="6"/>
    <w:next w:val="1"/>
    <w:qFormat/>
    <w:uiPriority w:val="0"/>
    <w:pPr>
      <w:keepNext/>
      <w:keepLines/>
      <w:tabs>
        <w:tab w:val="left" w:pos="0"/>
        <w:tab w:val="left" w:pos="567"/>
      </w:tabs>
      <w:spacing w:beforeLines="25" w:afterLines="25"/>
      <w:jc w:val="center"/>
      <w:outlineLvl w:val="0"/>
    </w:pPr>
    <w:rPr>
      <w:rFonts w:ascii="宋体" w:hAnsi="宋体"/>
      <w:sz w:val="30"/>
      <w:szCs w:val="30"/>
    </w:rPr>
  </w:style>
  <w:style w:type="paragraph" w:customStyle="1" w:styleId="1286">
    <w:name w:val="xl59"/>
    <w:basedOn w:val="1"/>
    <w:qFormat/>
    <w:uiPriority w:val="0"/>
    <w:pPr>
      <w:widowControl/>
      <w:pBdr>
        <w:top w:val="single" w:color="auto" w:sz="8" w:space="0"/>
        <w:right w:val="single" w:color="auto" w:sz="4" w:space="0"/>
      </w:pBdr>
      <w:spacing w:before="100" w:beforeAutospacing="1" w:after="100" w:afterAutospacing="1" w:line="240" w:lineRule="auto"/>
      <w:jc w:val="center"/>
      <w:textAlignment w:val="center"/>
    </w:pPr>
    <w:rPr>
      <w:rFonts w:ascii="Arial Unicode MS" w:hAnsi="Arial Unicode MS" w:eastAsia="Arial Unicode MS"/>
      <w:sz w:val="18"/>
      <w:szCs w:val="18"/>
    </w:rPr>
  </w:style>
  <w:style w:type="paragraph" w:customStyle="1" w:styleId="1287">
    <w:name w:val="样式 表头 + 首行缩进:  1 字符"/>
    <w:basedOn w:val="326"/>
    <w:qFormat/>
    <w:uiPriority w:val="0"/>
    <w:pPr>
      <w:tabs>
        <w:tab w:val="clear" w:pos="851"/>
        <w:tab w:val="clear" w:pos="8165"/>
      </w:tabs>
      <w:spacing w:after="60" w:line="480" w:lineRule="exact"/>
      <w:ind w:firstLine="100" w:firstLineChars="100"/>
      <w:jc w:val="both"/>
    </w:pPr>
    <w:rPr>
      <w:rFonts w:hint="eastAsia" w:ascii="黑体" w:hAnsi="宋体" w:cs="宋体"/>
      <w:kern w:val="0"/>
    </w:rPr>
  </w:style>
  <w:style w:type="paragraph" w:customStyle="1" w:styleId="1288">
    <w:name w:val="表格注脚"/>
    <w:basedOn w:val="1096"/>
    <w:qFormat/>
    <w:uiPriority w:val="0"/>
    <w:pPr>
      <w:tabs>
        <w:tab w:val="left" w:pos="1208"/>
      </w:tabs>
      <w:spacing w:before="120"/>
      <w:ind w:left="-120" w:leftChars="-5" w:right="-120" w:rightChars="-50" w:firstLine="598" w:firstLineChars="4"/>
    </w:pPr>
    <w:rPr>
      <w:rFonts w:ascii="宋体" w:hAnsi="宋体"/>
      <w:b w:val="0"/>
      <w:snapToGrid w:val="0"/>
      <w:kern w:val="0"/>
    </w:rPr>
  </w:style>
  <w:style w:type="paragraph" w:customStyle="1" w:styleId="1289">
    <w:name w:val="5-1"/>
    <w:basedOn w:val="1130"/>
    <w:qFormat/>
    <w:uiPriority w:val="0"/>
    <w:pPr>
      <w:tabs>
        <w:tab w:val="left" w:pos="567"/>
      </w:tabs>
      <w:adjustRightInd w:val="0"/>
      <w:spacing w:before="20" w:after="20" w:line="300" w:lineRule="auto"/>
      <w:ind w:left="567" w:hanging="567"/>
      <w:textAlignment w:val="baseline"/>
    </w:pPr>
    <w:rPr>
      <w:bCs w:val="0"/>
      <w:kern w:val="0"/>
      <w:sz w:val="21"/>
      <w:szCs w:val="20"/>
    </w:rPr>
  </w:style>
  <w:style w:type="paragraph" w:customStyle="1" w:styleId="1290">
    <w:name w:val="9"/>
    <w:basedOn w:val="1"/>
    <w:next w:val="49"/>
    <w:qFormat/>
    <w:uiPriority w:val="0"/>
    <w:pPr>
      <w:spacing w:line="300" w:lineRule="auto"/>
    </w:pPr>
    <w:rPr>
      <w:rFonts w:ascii="宋体" w:hAnsi="Courier New" w:cs="Century"/>
      <w:szCs w:val="21"/>
    </w:rPr>
  </w:style>
  <w:style w:type="paragraph" w:customStyle="1" w:styleId="1291">
    <w:name w:val="目录文字"/>
    <w:basedOn w:val="1"/>
    <w:qFormat/>
    <w:uiPriority w:val="0"/>
    <w:pPr>
      <w:widowControl/>
      <w:spacing w:line="480" w:lineRule="auto"/>
      <w:jc w:val="left"/>
    </w:pPr>
    <w:rPr>
      <w:rFonts w:ascii="宋体" w:hAnsi="宋体"/>
      <w:kern w:val="0"/>
      <w:sz w:val="24"/>
    </w:rPr>
  </w:style>
  <w:style w:type="paragraph" w:customStyle="1" w:styleId="1292">
    <w:name w:val="Char Char2 Char Char Char Char"/>
    <w:basedOn w:val="1"/>
    <w:qFormat/>
    <w:uiPriority w:val="0"/>
    <w:pPr>
      <w:spacing w:line="240" w:lineRule="auto"/>
    </w:pPr>
    <w:rPr>
      <w:szCs w:val="24"/>
    </w:rPr>
  </w:style>
  <w:style w:type="paragraph" w:customStyle="1" w:styleId="1293">
    <w:name w:val="样式 标题 2节标题 1.1 + (符号) 宋体 段前: 1 行 段后: 0.5 行"/>
    <w:basedOn w:val="6"/>
    <w:next w:val="7"/>
    <w:qFormat/>
    <w:uiPriority w:val="0"/>
    <w:pPr>
      <w:tabs>
        <w:tab w:val="left" w:pos="840"/>
      </w:tabs>
      <w:wordWrap w:val="0"/>
      <w:spacing w:beforeLines="100" w:afterLines="50"/>
      <w:ind w:left="840" w:hanging="420"/>
    </w:pPr>
    <w:rPr>
      <w:rFonts w:ascii="Arial" w:cs="宋体"/>
      <w:bCs/>
      <w:snapToGrid w:val="0"/>
      <w:kern w:val="0"/>
      <w:sz w:val="36"/>
      <w:lang w:val="zh-CN"/>
    </w:rPr>
  </w:style>
  <w:style w:type="paragraph" w:customStyle="1" w:styleId="1294">
    <w:name w:val="示例×："/>
    <w:basedOn w:val="186"/>
    <w:qFormat/>
    <w:uiPriority w:val="0"/>
    <w:pPr>
      <w:numPr>
        <w:ilvl w:val="0"/>
        <w:numId w:val="11"/>
      </w:numPr>
      <w:spacing w:beforeLines="0" w:afterLines="0"/>
      <w:outlineLvl w:val="9"/>
    </w:pPr>
    <w:rPr>
      <w:rFonts w:ascii="宋体" w:eastAsia="宋体"/>
      <w:sz w:val="18"/>
      <w:szCs w:val="18"/>
    </w:rPr>
  </w:style>
  <w:style w:type="paragraph" w:customStyle="1" w:styleId="1295">
    <w:name w:val="项目符号结尾"/>
    <w:basedOn w:val="27"/>
    <w:next w:val="1"/>
    <w:qFormat/>
    <w:uiPriority w:val="0"/>
    <w:pPr>
      <w:widowControl w:val="0"/>
      <w:overflowPunct/>
      <w:autoSpaceDE/>
      <w:autoSpaceDN/>
      <w:adjustRightInd/>
      <w:spacing w:after="0"/>
      <w:ind w:left="0" w:firstLine="0"/>
      <w:jc w:val="both"/>
      <w:textAlignment w:val="auto"/>
    </w:pPr>
    <w:rPr>
      <w:kern w:val="2"/>
      <w:sz w:val="21"/>
    </w:rPr>
  </w:style>
  <w:style w:type="paragraph" w:customStyle="1" w:styleId="1296">
    <w:name w:val="我的样式"/>
    <w:basedOn w:val="1"/>
    <w:qFormat/>
    <w:uiPriority w:val="0"/>
    <w:pPr>
      <w:spacing w:line="240" w:lineRule="auto"/>
      <w:ind w:firstLine="2160" w:firstLineChars="600"/>
    </w:pPr>
    <w:rPr>
      <w:rFonts w:ascii="黑体" w:eastAsia="黑体"/>
      <w:sz w:val="36"/>
      <w:szCs w:val="24"/>
    </w:rPr>
  </w:style>
  <w:style w:type="paragraph" w:customStyle="1" w:styleId="1297">
    <w:name w:val="次副标题"/>
    <w:basedOn w:val="7"/>
    <w:qFormat/>
    <w:uiPriority w:val="0"/>
    <w:pPr>
      <w:keepNext/>
      <w:tabs>
        <w:tab w:val="left" w:pos="1134"/>
      </w:tabs>
      <w:overflowPunct w:val="0"/>
      <w:adjustRightInd w:val="0"/>
      <w:spacing w:beforeLines="13" w:afterLines="13" w:line="300" w:lineRule="auto"/>
      <w:jc w:val="center"/>
      <w:textAlignment w:val="baseline"/>
    </w:pPr>
    <w:rPr>
      <w:rFonts w:ascii="Arial" w:hAnsi="Arial" w:eastAsia="方正小标宋_GBK" w:cs="Arial"/>
      <w:bCs/>
      <w:szCs w:val="24"/>
    </w:rPr>
  </w:style>
  <w:style w:type="paragraph" w:customStyle="1" w:styleId="1298">
    <w:name w:val="1.1.1.1A-1-n"/>
    <w:basedOn w:val="1"/>
    <w:qFormat/>
    <w:uiPriority w:val="0"/>
    <w:pPr>
      <w:autoSpaceDE w:val="0"/>
      <w:autoSpaceDN w:val="0"/>
      <w:adjustRightInd w:val="0"/>
      <w:spacing w:before="60" w:after="60" w:line="360" w:lineRule="atLeast"/>
      <w:ind w:left="1985"/>
    </w:pPr>
    <w:rPr>
      <w:rFonts w:ascii="宋体" w:cs="宋体"/>
      <w:kern w:val="0"/>
      <w:sz w:val="24"/>
      <w:szCs w:val="24"/>
    </w:rPr>
  </w:style>
  <w:style w:type="paragraph" w:styleId="1299">
    <w:name w:val="No Spacing"/>
    <w:qFormat/>
    <w:uiPriority w:val="0"/>
    <w:rPr>
      <w:rFonts w:ascii="Calibri" w:hAnsi="Calibri" w:eastAsia="宋体" w:cs="Times New Roman"/>
      <w:sz w:val="22"/>
      <w:szCs w:val="22"/>
      <w:lang w:val="en-US" w:eastAsia="en-US" w:bidi="en-US"/>
    </w:rPr>
  </w:style>
  <w:style w:type="paragraph" w:customStyle="1" w:styleId="1300">
    <w:name w:val="Table Text"/>
    <w:basedOn w:val="1"/>
    <w:semiHidden/>
    <w:qFormat/>
    <w:uiPriority w:val="0"/>
    <w:rPr>
      <w:rFonts w:ascii="仿宋" w:hAnsi="仿宋" w:eastAsia="仿宋" w:cs="仿宋"/>
      <w:sz w:val="24"/>
      <w:szCs w:val="24"/>
      <w:lang w:eastAsia="en-US"/>
    </w:rPr>
  </w:style>
  <w:style w:type="table" w:customStyle="1" w:styleId="1301">
    <w:name w:val="简明型 31"/>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302">
    <w:name w:val="网格型1"/>
    <w:basedOn w:val="85"/>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303">
    <w:name w:val="简明型 11"/>
    <w:basedOn w:val="85"/>
    <w:qFormat/>
    <w:uiPriority w:val="0"/>
    <w:pPr>
      <w:widowControl w:val="0"/>
      <w:jc w:val="both"/>
    </w:pPr>
    <w:tblPr>
      <w:tblBorders>
        <w:top w:val="single" w:color="008000" w:sz="12" w:space="0"/>
        <w:bottom w:val="single" w:color="008000" w:sz="12" w:space="0"/>
      </w:tblBorders>
    </w:tblPr>
    <w:tblStylePr w:type="firstRow">
      <w:rPr>
        <w:rFonts w:cs="Times New Roman"/>
      </w:rPr>
      <w:tcPr>
        <w:tcBorders>
          <w:top w:val="nil"/>
          <w:left w:val="single" w:color="008000" w:sz="6" w:space="0"/>
          <w:bottom w:val="nil"/>
          <w:right w:val="nil"/>
          <w:insideH w:val="nil"/>
          <w:insideV w:val="nil"/>
          <w:tl2br w:val="nil"/>
          <w:tr2bl w:val="nil"/>
        </w:tcBorders>
      </w:tcPr>
    </w:tblStylePr>
    <w:tblStylePr w:type="lastRow">
      <w:rPr>
        <w:rFonts w:cs="Times New Roman"/>
      </w:rPr>
      <w:tcPr>
        <w:tcBorders>
          <w:top w:val="single" w:color="008000" w:sz="6" w:space="0"/>
          <w:left w:val="nil"/>
          <w:bottom w:val="nil"/>
          <w:right w:val="nil"/>
          <w:insideH w:val="nil"/>
          <w:insideV w:val="nil"/>
          <w:tl2br w:val="nil"/>
          <w:tr2bl w:val="nil"/>
        </w:tcBorders>
      </w:tcPr>
    </w:tblStylePr>
  </w:style>
  <w:style w:type="table" w:customStyle="1" w:styleId="1304">
    <w:name w:val="网格型 21"/>
    <w:basedOn w:val="85"/>
    <w:qFormat/>
    <w:uiPriority w:val="0"/>
    <w:pPr>
      <w:widowControl w:val="0"/>
      <w:jc w:val="both"/>
    </w:pPr>
    <w:tblPr>
      <w:tblBorders>
        <w:insideH w:val="single" w:color="000000" w:sz="6" w:space="0"/>
        <w:insideV w:val="single" w:color="000000" w:sz="6" w:space="0"/>
      </w:tblBorders>
    </w:tblPr>
    <w:tblStylePr w:type="firstRow">
      <w:rPr>
        <w:rFonts w:cs="Times New Roman"/>
        <w:b/>
        <w:bCs/>
      </w:rPr>
      <w:tcPr>
        <w:tcBorders>
          <w:top w:val="nil"/>
          <w:left w:val="nil"/>
          <w:bottom w:val="nil"/>
          <w:right w:val="nil"/>
          <w:insideH w:val="nil"/>
          <w:insideV w:val="nil"/>
          <w:tl2br w:val="nil"/>
          <w:tr2bl w:val="nil"/>
        </w:tcBorders>
      </w:tcPr>
    </w:tblStylePr>
    <w:tblStylePr w:type="lastRow">
      <w:rPr>
        <w:rFonts w:cs="Times New Roman"/>
        <w:b/>
        <w:bCs/>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style>
  <w:style w:type="table" w:customStyle="1" w:styleId="1305">
    <w:name w:val="网格型11"/>
    <w:qFormat/>
    <w:uiPriority w:val="0"/>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1306">
    <w:name w:val="网格型5"/>
    <w:basedOn w:val="8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07">
    <w:name w:val="网页型 21"/>
    <w:basedOn w:val="85"/>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1308">
    <w:name w:val="网格型 41"/>
    <w:basedOn w:val="85"/>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blStylePr w:type="firstRow">
      <w:rPr>
        <w:rFonts w:cs="Times New Roman"/>
        <w:color w:val="auto"/>
      </w:r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cPr>
        <w:tcBorders>
          <w:top w:val="nil"/>
          <w:left w:val="nil"/>
          <w:bottom w:val="nil"/>
          <w:right w:val="nil"/>
          <w:insideH w:val="nil"/>
          <w:insideV w:val="nil"/>
          <w:tl2br w:val="nil"/>
          <w:tr2bl w:val="nil"/>
        </w:tcBorders>
      </w:tcPr>
    </w:tblStylePr>
  </w:style>
  <w:style w:type="table" w:customStyle="1" w:styleId="1309">
    <w:name w:val="简明型 21"/>
    <w:basedOn w:val="85"/>
    <w:qFormat/>
    <w:uiPriority w:val="0"/>
    <w:pPr>
      <w:widowControl w:val="0"/>
      <w:jc w:val="both"/>
    </w:p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000000" w:sz="12" w:space="0"/>
          <w:insideH w:val="nil"/>
          <w:insideV w:val="nil"/>
          <w:tl2br w:val="nil"/>
          <w:tr2bl w:val="nil"/>
        </w:tcBorders>
      </w:tcPr>
    </w:tblStylePr>
    <w:tblStylePr w:type="lastCol">
      <w:rPr>
        <w:rFonts w:cs="Times New Roman"/>
        <w:b/>
        <w:bCs/>
      </w:rPr>
      <w:tcPr>
        <w:tcBorders>
          <w:top w:val="nil"/>
          <w:left w:val="nil"/>
          <w:bottom w:val="single" w:color="000000" w:sz="6" w:space="0"/>
          <w:right w:val="nil"/>
          <w:insideH w:val="nil"/>
          <w:insideV w:val="nil"/>
          <w:tl2br w:val="nil"/>
          <w:tr2bl w:val="nil"/>
        </w:tcBorders>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10">
    <w:name w:val="列表型 31"/>
    <w:basedOn w:val="85"/>
    <w:qFormat/>
    <w:uiPriority w:val="0"/>
    <w:pPr>
      <w:widowControl w:val="0"/>
      <w:jc w:val="both"/>
    </w:pPr>
    <w:tblPr>
      <w:tblBorders>
        <w:top w:val="single" w:color="000000" w:sz="12" w:space="0"/>
        <w:bottom w:val="single" w:color="000000" w:sz="12" w:space="0"/>
        <w:insideH w:val="single" w:color="000000" w:sz="6" w:space="0"/>
      </w:tblBorders>
    </w:tblPr>
    <w:tblStylePr w:type="firstRow">
      <w:rPr>
        <w:rFonts w:cs="Times New Roman"/>
        <w:b/>
        <w:bCs/>
        <w:color w:val="000080"/>
      </w:rPr>
      <w:tcPr>
        <w:tcBorders>
          <w:top w:val="nil"/>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cPr>
        <w:tcBorders>
          <w:top w:val="nil"/>
          <w:left w:val="nil"/>
          <w:bottom w:val="nil"/>
          <w:right w:val="nil"/>
          <w:insideH w:val="nil"/>
          <w:insideV w:val="nil"/>
          <w:tl2br w:val="nil"/>
          <w:tr2bl w:val="nil"/>
        </w:tcBorders>
      </w:tcPr>
    </w:tblStylePr>
  </w:style>
  <w:style w:type="table" w:customStyle="1" w:styleId="1311">
    <w:name w:val="网格型 81"/>
    <w:basedOn w:val="85"/>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blStylePr w:type="firstRow">
      <w:rPr>
        <w:rFonts w:cs="Times New Roman"/>
        <w:b/>
        <w:bCs/>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cPr>
        <w:tcBorders>
          <w:top w:val="nil"/>
          <w:left w:val="nil"/>
          <w:bottom w:val="nil"/>
          <w:right w:val="nil"/>
          <w:insideH w:val="nil"/>
          <w:insideV w:val="nil"/>
          <w:tl2br w:val="nil"/>
          <w:tr2bl w:val="nil"/>
        </w:tcBorders>
      </w:tcPr>
    </w:tblStylePr>
    <w:tblStylePr w:type="lastCol">
      <w:rPr>
        <w:rFonts w:cs="Times New Roman"/>
        <w:b/>
        <w:bCs/>
        <w:color w:val="auto"/>
      </w:rPr>
      <w:tcPr>
        <w:tcBorders>
          <w:top w:val="nil"/>
          <w:left w:val="nil"/>
          <w:bottom w:val="nil"/>
          <w:right w:val="nil"/>
          <w:insideH w:val="nil"/>
          <w:insideV w:val="nil"/>
          <w:tl2br w:val="nil"/>
          <w:tr2bl w:val="nil"/>
        </w:tcBorders>
      </w:tcPr>
    </w:tblStylePr>
  </w:style>
  <w:style w:type="table" w:customStyle="1" w:styleId="1312">
    <w:name w:val="网格型13"/>
    <w:basedOn w:val="8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3">
    <w:name w:val="精巧型 21"/>
    <w:basedOn w:val="85"/>
    <w:qFormat/>
    <w:uiPriority w:val="0"/>
    <w:pPr>
      <w:widowControl w:val="0"/>
      <w:jc w:val="both"/>
    </w:pPr>
    <w:tblPr>
      <w:tblBorders>
        <w:left w:val="single" w:color="000000" w:sz="6" w:space="0"/>
        <w:right w:val="single" w:color="000000" w:sz="6" w:space="0"/>
      </w:tblBorders>
    </w:tblPr>
    <w:tblStylePr w:type="firstRow">
      <w:rPr>
        <w:rFonts w:cs="Times New Roman"/>
      </w:rPr>
      <w:tcPr>
        <w:tcBorders>
          <w:top w:val="nil"/>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14">
    <w:name w:val="网格型6"/>
    <w:basedOn w:val="8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15">
    <w:name w:val="网格型 11"/>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lastRow">
      <w:rPr>
        <w:rFonts w:cs="Times New Roman"/>
        <w:i/>
        <w:iCs/>
      </w:rPr>
      <w:tcPr>
        <w:tcBorders>
          <w:top w:val="nil"/>
          <w:left w:val="nil"/>
          <w:bottom w:val="nil"/>
          <w:right w:val="nil"/>
          <w:insideH w:val="nil"/>
          <w:insideV w:val="nil"/>
          <w:tl2br w:val="nil"/>
          <w:tr2bl w:val="nil"/>
        </w:tcBorders>
      </w:tcPr>
    </w:tblStylePr>
    <w:tblStylePr w:type="lastCol">
      <w:rPr>
        <w:rFonts w:cs="Times New Roman"/>
        <w:i/>
        <w:i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single" w:color="000000" w:sz="6" w:space="0"/>
        </w:tcBorders>
      </w:tcPr>
    </w:tblStylePr>
  </w:style>
  <w:style w:type="table" w:customStyle="1" w:styleId="1316">
    <w:name w:val="列表型 71"/>
    <w:basedOn w:val="85"/>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rFonts w:cs="Times New Roman"/>
        <w:b/>
        <w:bCs/>
      </w:r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cPr>
        <w:tcBorders>
          <w:top w:val="single" w:color="008000" w:sz="12"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0" w:color="000000" w:fill="FFFFFF"/>
      </w:tcPr>
    </w:tblStylePr>
    <w:tblStylePr w:type="band2Horz">
      <w:rPr>
        <w:rFonts w:cs="Times New Roman"/>
      </w:rPr>
      <w:tcPr>
        <w:tcBorders>
          <w:top w:val="nil"/>
          <w:left w:val="nil"/>
          <w:bottom w:val="nil"/>
          <w:right w:val="nil"/>
          <w:insideH w:val="nil"/>
          <w:insideV w:val="nil"/>
          <w:tl2br w:val="nil"/>
          <w:tr2bl w:val="nil"/>
        </w:tcBorders>
        <w:shd w:val="pct25" w:color="FFFF00" w:fill="FFFFFF"/>
      </w:tcPr>
    </w:tblStylePr>
  </w:style>
  <w:style w:type="table" w:customStyle="1" w:styleId="1317">
    <w:name w:val="列表型 51"/>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style>
  <w:style w:type="table" w:customStyle="1" w:styleId="1318">
    <w:name w:val="网页型 11"/>
    <w:basedOn w:val="85"/>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1319">
    <w:name w:val="网页型 31"/>
    <w:basedOn w:val="85"/>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blStylePr w:type="firstRow">
      <w:rPr>
        <w:rFonts w:cs="Times New Roman"/>
        <w:color w:val="auto"/>
      </w:rPr>
      <w:tcPr>
        <w:tcBorders>
          <w:top w:val="nil"/>
          <w:left w:val="nil"/>
          <w:bottom w:val="nil"/>
          <w:right w:val="nil"/>
          <w:insideH w:val="nil"/>
          <w:insideV w:val="nil"/>
          <w:tl2br w:val="nil"/>
          <w:tr2bl w:val="nil"/>
        </w:tcBorders>
      </w:tcPr>
    </w:tblStylePr>
  </w:style>
  <w:style w:type="table" w:customStyle="1" w:styleId="1320">
    <w:name w:val="网格型3"/>
    <w:basedOn w:val="8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21">
    <w:name w:val="网格型 31"/>
    <w:basedOn w:val="85"/>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blStylePr w:type="firstRow">
      <w:rPr>
        <w:rFonts w:cs="Times New Roman"/>
      </w:r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single" w:color="000000" w:sz="6" w:space="0"/>
        </w:tcBorders>
      </w:tcPr>
    </w:tblStylePr>
  </w:style>
  <w:style w:type="table" w:customStyle="1" w:styleId="1322">
    <w:name w:val="古典型 21"/>
    <w:basedOn w:val="85"/>
    <w:qFormat/>
    <w:uiPriority w:val="0"/>
    <w:pPr>
      <w:widowControl w:val="0"/>
      <w:jc w:val="both"/>
    </w:pPr>
    <w:tblPr>
      <w:tblBorders>
        <w:top w:val="single" w:color="000000" w:sz="12" w:space="0"/>
        <w:bottom w:val="single" w:color="000000" w:sz="12" w:space="0"/>
      </w:tblBorders>
    </w:tblPr>
    <w:tblStylePr w:type="firstRow">
      <w:rPr>
        <w:rFonts w:cs="Times New Roman"/>
        <w:color w:val="FFFFFF"/>
      </w:r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1323">
    <w:name w:val="立体型 31"/>
    <w:basedOn w:val="85"/>
    <w:qFormat/>
    <w:uiPriority w:val="0"/>
    <w:pPr>
      <w:widowControl w:val="0"/>
      <w:jc w:val="both"/>
    </w:p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50" w:color="C0C0C0" w:fill="FFFFFF"/>
      </w:tcPr>
    </w:tblStylePr>
    <w:tblStylePr w:type="band1Horz">
      <w:rPr>
        <w:rFonts w:cs="Times New Roman"/>
      </w:r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24">
    <w:name w:val="网格型 71"/>
    <w:basedOn w:val="85"/>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b w:val="0"/>
        <w:bCs w:val="0"/>
      </w:r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single" w:color="000000" w:sz="6" w:space="0"/>
        </w:tcBorders>
      </w:tcPr>
    </w:tblStylePr>
  </w:style>
  <w:style w:type="table" w:customStyle="1" w:styleId="1325">
    <w:name w:val="列表型 21"/>
    <w:basedOn w:val="85"/>
    <w:qFormat/>
    <w:uiPriority w:val="0"/>
    <w:pPr>
      <w:widowControl w:val="0"/>
      <w:jc w:val="both"/>
    </w:pPr>
    <w:tblPr>
      <w:tblBorders>
        <w:bottom w:val="single" w:color="808080" w:sz="12" w:space="0"/>
      </w:tblBorders>
    </w:tblPr>
    <w:tblStylePr w:type="firstRow">
      <w:rPr>
        <w:rFonts w:cs="Times New Roman"/>
        <w:b/>
        <w:bCs/>
        <w:color w:val="FFFFFF"/>
      </w:r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26">
    <w:name w:val="竖列型 21"/>
    <w:basedOn w:val="85"/>
    <w:qFormat/>
    <w:uiPriority w:val="0"/>
    <w:pPr>
      <w:widowControl w:val="0"/>
      <w:jc w:val="both"/>
    </w:pPr>
    <w:rPr>
      <w:b/>
      <w:bCs/>
    </w:r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color w:val="00000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30" w:color="000000" w:fill="FFFFFF"/>
      </w:tcPr>
    </w:tblStylePr>
    <w:tblStylePr w:type="band2Vert">
      <w:rPr>
        <w:rFonts w:cs="Times New Roman"/>
        <w:color w:val="auto"/>
      </w:rPr>
      <w:tcPr>
        <w:shd w:val="pct25" w:color="00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27">
    <w:name w:val="专业型1"/>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rFonts w:cs="Times New Roman"/>
        <w:b/>
        <w:bCs/>
        <w:color w:val="auto"/>
      </w:rPr>
      <w:tcPr>
        <w:tcBorders>
          <w:top w:val="nil"/>
          <w:left w:val="nil"/>
          <w:bottom w:val="nil"/>
          <w:right w:val="nil"/>
          <w:insideH w:val="nil"/>
          <w:insideV w:val="nil"/>
          <w:tl2br w:val="nil"/>
          <w:tr2bl w:val="nil"/>
        </w:tcBorders>
        <w:shd w:val="solid" w:color="000000" w:fill="FFFFFF"/>
      </w:tcPr>
    </w:tblStylePr>
  </w:style>
  <w:style w:type="table" w:customStyle="1" w:styleId="1328">
    <w:name w:val="彩色型 31"/>
    <w:basedOn w:val="85"/>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rPr>
        <w:rFonts w:cs="Times New Roman"/>
      </w:r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cPr>
        <w:tcBorders>
          <w:top w:val="nil"/>
          <w:left w:val="nil"/>
          <w:bottom w:val="nil"/>
          <w:right w:val="nil"/>
          <w:insideH w:val="nil"/>
          <w:insideV w:val="nil"/>
          <w:tl2br w:val="nil"/>
          <w:tr2bl w:val="nil"/>
        </w:tcBorders>
        <w:shd w:val="solid" w:color="000000" w:fill="FFFFFF"/>
      </w:tcPr>
    </w:tblStylePr>
  </w:style>
  <w:style w:type="table" w:customStyle="1" w:styleId="1329">
    <w:name w:val="表格主题4"/>
    <w:basedOn w:val="8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0">
    <w:name w:val="网格型 61"/>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blStylePr w:type="firstRow">
      <w:rPr>
        <w:rFonts w:cs="Times New Roman"/>
        <w:b/>
        <w:bCs/>
      </w:r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single" w:color="000000" w:sz="6" w:space="0"/>
        </w:tcBorders>
      </w:tcPr>
    </w:tblStylePr>
  </w:style>
  <w:style w:type="table" w:customStyle="1" w:styleId="1331">
    <w:name w:val="古典型 31"/>
    <w:basedOn w:val="85"/>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rFonts w:cs="Times New Roman"/>
        <w:b/>
        <w:bCs/>
        <w:i/>
        <w:iCs/>
        <w:color w:val="FFFFFF"/>
      </w:r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cPr>
        <w:tcBorders>
          <w:top w:val="nil"/>
          <w:left w:val="nil"/>
          <w:bottom w:val="nil"/>
          <w:right w:val="nil"/>
          <w:insideH w:val="nil"/>
          <w:insideV w:val="nil"/>
          <w:tl2br w:val="nil"/>
          <w:tr2bl w:val="nil"/>
        </w:tcBorders>
      </w:tcPr>
    </w:tblStylePr>
  </w:style>
  <w:style w:type="table" w:customStyle="1" w:styleId="1332">
    <w:name w:val="立体型 21"/>
    <w:basedOn w:val="85"/>
    <w:qFormat/>
    <w:uiPriority w:val="0"/>
    <w:pPr>
      <w:widowControl w:val="0"/>
      <w:jc w:val="both"/>
    </w:pPr>
    <w:tcPr>
      <w:shd w:val="solid" w:color="C0C0C0" w:fill="FFFFFF"/>
    </w:tcPr>
    <w:tblStylePr w:type="firstRow">
      <w:rPr>
        <w:rFonts w:cs="Times New Roman"/>
        <w:b/>
        <w:bCs/>
      </w:rPr>
      <w:tcPr>
        <w:tcBorders>
          <w:top w:val="nil"/>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nil"/>
          <w:right w:val="single" w:color="FFFFFF" w:sz="6" w:space="0"/>
          <w:insideH w:val="nil"/>
          <w:insideV w:val="nil"/>
          <w:tl2br w:val="nil"/>
          <w:tr2bl w:val="nil"/>
        </w:tcBorders>
      </w:tcPr>
    </w:tblStylePr>
    <w:tblStylePr w:type="band1Horz">
      <w:rPr>
        <w:rFonts w:cs="Times New Roman"/>
      </w:r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33">
    <w:name w:val="网格型4"/>
    <w:basedOn w:val="85"/>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4">
    <w:name w:val="列表型 41"/>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blStylePr w:type="firstRow">
      <w:rPr>
        <w:rFonts w:cs="Times New Roman"/>
        <w:b/>
        <w:bCs/>
        <w:color w:val="FFFFFF"/>
      </w:rPr>
      <w:tcPr>
        <w:tcBorders>
          <w:top w:val="nil"/>
          <w:left w:val="single" w:color="000000" w:sz="12" w:space="0"/>
          <w:bottom w:val="nil"/>
          <w:right w:val="nil"/>
          <w:insideH w:val="nil"/>
          <w:insideV w:val="nil"/>
          <w:tl2br w:val="nil"/>
          <w:tr2bl w:val="nil"/>
        </w:tcBorders>
        <w:shd w:val="solid" w:color="808080" w:fill="FFFFFF"/>
      </w:tcPr>
    </w:tblStylePr>
  </w:style>
  <w:style w:type="table" w:customStyle="1" w:styleId="1335">
    <w:name w:val="表格主题3"/>
    <w:basedOn w:val="8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6">
    <w:name w:val="表格主题1"/>
    <w:basedOn w:val="8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7">
    <w:name w:val="列表型 11"/>
    <w:basedOn w:val="85"/>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rFonts w:cs="Times New Roman"/>
        <w:b/>
        <w:bCs/>
        <w:i/>
        <w:iCs/>
        <w:color w:val="800000"/>
      </w:r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38">
    <w:name w:val="古典型 41"/>
    <w:basedOn w:val="85"/>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blStylePr w:type="firstRow">
      <w:rPr>
        <w:rFonts w:cs="Times New Roman"/>
        <w:b/>
        <w:bCs/>
        <w:i/>
        <w:iCs/>
        <w:color w:val="FFFFFF"/>
      </w:r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cPr>
        <w:tcBorders>
          <w:top w:val="nil"/>
          <w:left w:val="nil"/>
          <w:bottom w:val="nil"/>
          <w:right w:val="nil"/>
          <w:insideH w:val="nil"/>
          <w:insideV w:val="nil"/>
          <w:tl2br w:val="nil"/>
          <w:tr2bl w:val="nil"/>
        </w:tcBorders>
      </w:tcPr>
    </w:tblStylePr>
    <w:tblStylePr w:type="nwCell">
      <w:rPr>
        <w:rFonts w:cs="Times New Roman"/>
        <w:b/>
        <w:bCs/>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1339">
    <w:name w:val="竖列型 41"/>
    <w:basedOn w:val="85"/>
    <w:qFormat/>
    <w:uiPriority w:val="0"/>
    <w:pPr>
      <w:widowControl w:val="0"/>
      <w:jc w:val="both"/>
    </w:pPr>
    <w:tblStylePr w:type="firstRow">
      <w:rPr>
        <w:rFonts w:cs="Times New Roman"/>
        <w:color w:val="FFFFFF"/>
      </w:r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pct50" w:color="008080" w:fill="FFFFFF"/>
      </w:tcPr>
    </w:tblStylePr>
    <w:tblStylePr w:type="band2Vert">
      <w:rPr>
        <w:rFonts w:cs="Times New Roman"/>
        <w:color w:val="auto"/>
      </w:rPr>
      <w:tcPr>
        <w:shd w:val="pct10" w:color="000000" w:fill="FFFFFF"/>
      </w:tcPr>
    </w:tblStylePr>
  </w:style>
  <w:style w:type="table" w:customStyle="1" w:styleId="1340">
    <w:name w:val="网格型21"/>
    <w:qFormat/>
    <w:uiPriority w:val="0"/>
    <w:pPr>
      <w:widowControl w:val="0"/>
      <w:adjustRightInd w:val="0"/>
      <w:snapToGrid w:val="0"/>
      <w:spacing w:line="360" w:lineRule="auto"/>
      <w:ind w:left="1134"/>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341">
    <w:name w:val="表格主题2"/>
    <w:basedOn w:val="85"/>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2">
    <w:name w:val="竖列型 11"/>
    <w:basedOn w:val="85"/>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rFonts w:cs="Times New Roman"/>
        <w:b w:val="0"/>
        <w:bCs w:val="0"/>
      </w:r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cPr>
        <w:tcBorders>
          <w:top w:val="nil"/>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pct25" w:color="000000" w:fill="FFFFFF"/>
      </w:tcPr>
    </w:tblStylePr>
    <w:tblStylePr w:type="band2Vert">
      <w:rPr>
        <w:rFonts w:cs="Times New Roman"/>
        <w:color w:val="auto"/>
      </w:rPr>
      <w:tcPr>
        <w:shd w:val="pct25" w:color="FFFF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43">
    <w:name w:val="彩色型 21"/>
    <w:basedOn w:val="85"/>
    <w:qFormat/>
    <w:uiPriority w:val="0"/>
    <w:pPr>
      <w:widowControl w:val="0"/>
      <w:jc w:val="both"/>
    </w:pPr>
    <w:tblPr>
      <w:tblBorders>
        <w:bottom w:val="single" w:color="000000" w:sz="12" w:space="0"/>
      </w:tblBorders>
    </w:tblPr>
    <w:tcPr>
      <w:shd w:val="pct20" w:color="FFFF00" w:fill="FFFFFF"/>
    </w:tcPr>
    <w:tblStylePr w:type="firstRow">
      <w:rPr>
        <w:rFonts w:cs="Times New Roman"/>
        <w:b/>
        <w:bCs/>
        <w:i/>
        <w:iCs/>
        <w:color w:val="FFFFFF"/>
      </w:r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cPr>
        <w:tcBorders>
          <w:top w:val="nil"/>
          <w:left w:val="nil"/>
          <w:bottom w:val="nil"/>
          <w:right w:val="nil"/>
          <w:insideH w:val="nil"/>
          <w:insideV w:val="nil"/>
          <w:tl2br w:val="nil"/>
          <w:tr2bl w:val="nil"/>
        </w:tcBorders>
      </w:tcPr>
    </w:tblStylePr>
    <w:tblStylePr w:type="lastCol">
      <w:rPr>
        <w:rFonts w:cs="Times New Roman"/>
      </w:r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cPr>
        <w:tcBorders>
          <w:top w:val="nil"/>
          <w:left w:val="nil"/>
          <w:bottom w:val="nil"/>
          <w:right w:val="nil"/>
          <w:insideH w:val="nil"/>
          <w:insideV w:val="nil"/>
          <w:tl2br w:val="nil"/>
          <w:tr2bl w:val="nil"/>
        </w:tcBorders>
      </w:tcPr>
    </w:tblStylePr>
  </w:style>
  <w:style w:type="table" w:customStyle="1" w:styleId="1344">
    <w:name w:val="流行型1"/>
    <w:basedOn w:val="85"/>
    <w:qFormat/>
    <w:uiPriority w:val="0"/>
    <w:pPr>
      <w:widowControl w:val="0"/>
      <w:jc w:val="both"/>
    </w:pPr>
    <w:tblPr>
      <w:tblBorders>
        <w:insideH w:val="single" w:color="FFFFFF" w:sz="18" w:space="0"/>
        <w:insideV w:val="single" w:color="FFFFFF" w:sz="18" w:space="0"/>
      </w:tblBorders>
    </w:tblPr>
    <w:tblStylePr w:type="firstRow">
      <w:rPr>
        <w:rFonts w:cs="Times New Roman"/>
        <w:b/>
        <w:bCs/>
        <w:color w:val="auto"/>
      </w:r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cPr>
        <w:tcBorders>
          <w:top w:val="nil"/>
          <w:left w:val="nil"/>
          <w:bottom w:val="nil"/>
          <w:right w:val="nil"/>
          <w:insideH w:val="nil"/>
          <w:insideV w:val="nil"/>
          <w:tl2br w:val="nil"/>
          <w:tr2bl w:val="nil"/>
        </w:tcBorders>
        <w:shd w:val="pct20" w:color="000000" w:fill="FFFFFF"/>
      </w:tcPr>
    </w:tblStylePr>
  </w:style>
  <w:style w:type="table" w:customStyle="1" w:styleId="1345">
    <w:name w:val="网格型2"/>
    <w:basedOn w:val="85"/>
    <w:qFormat/>
    <w:uiPriority w:val="0"/>
    <w:pPr>
      <w:widowControl w:val="0"/>
      <w:adjustRightInd w:val="0"/>
      <w:snapToGrid w:val="0"/>
      <w:spacing w:line="360" w:lineRule="auto"/>
      <w:ind w:left="1134"/>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6">
    <w:name w:val="网格型12"/>
    <w:basedOn w:val="8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7">
    <w:name w:val="彩色型 11"/>
    <w:basedOn w:val="85"/>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rFonts w:cs="Times New Roman"/>
        <w:b/>
        <w:bCs/>
        <w:i/>
        <w:iCs/>
      </w:r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cPr>
        <w:tcBorders>
          <w:top w:val="nil"/>
          <w:left w:val="nil"/>
          <w:bottom w:val="nil"/>
          <w:right w:val="nil"/>
          <w:insideH w:val="nil"/>
          <w:insideV w:val="nil"/>
          <w:tl2br w:val="nil"/>
          <w:tr2bl w:val="nil"/>
        </w:tcBorders>
        <w:shd w:val="solid" w:color="000080" w:fill="FFFFFF"/>
      </w:tcPr>
    </w:tblStylePr>
    <w:tblStylePr w:type="nwCell">
      <w:rPr>
        <w:rFonts w:cs="Times New Roman"/>
      </w:r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cPr>
        <w:tcBorders>
          <w:top w:val="nil"/>
          <w:left w:val="nil"/>
          <w:bottom w:val="nil"/>
          <w:right w:val="nil"/>
          <w:insideH w:val="nil"/>
          <w:insideV w:val="nil"/>
          <w:tl2br w:val="nil"/>
          <w:tr2bl w:val="nil"/>
        </w:tcBorders>
      </w:tcPr>
    </w:tblStylePr>
  </w:style>
  <w:style w:type="table" w:customStyle="1" w:styleId="1348">
    <w:name w:val="网格型 51"/>
    <w:basedOn w:val="85"/>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blStylePr w:type="firstRow">
      <w:rPr>
        <w:rFonts w:cs="Times New Roman"/>
      </w:rPr>
      <w:tcPr>
        <w:tcBorders>
          <w:top w:val="nil"/>
          <w:left w:val="single" w:color="000000" w:sz="12" w:space="0"/>
          <w:bottom w:val="nil"/>
          <w:right w:val="nil"/>
          <w:insideH w:val="nil"/>
          <w:insideV w:val="nil"/>
          <w:tl2br w:val="nil"/>
          <w:tr2bl w:val="nil"/>
        </w:tcBorders>
      </w:tcPr>
    </w:tblStylePr>
    <w:tblStylePr w:type="lastRow">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single" w:color="000000" w:sz="6" w:space="0"/>
        </w:tcBorders>
      </w:tcPr>
    </w:tblStylePr>
  </w:style>
  <w:style w:type="table" w:customStyle="1" w:styleId="1349">
    <w:name w:val="竖列型 51"/>
    <w:basedOn w:val="85"/>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rFonts w:cs="Times New Roman"/>
        <w:b/>
        <w:bCs/>
        <w:i/>
        <w:iCs/>
      </w:rPr>
      <w:tcPr>
        <w:tcBorders>
          <w:top w:val="nil"/>
          <w:left w:val="single" w:color="808080" w:sz="6" w:space="0"/>
          <w:bottom w:val="nil"/>
          <w:right w:val="nil"/>
          <w:insideH w:val="nil"/>
          <w:insideV w:val="nil"/>
          <w:tl2br w:val="nil"/>
          <w:tr2bl w:val="nil"/>
        </w:tcBorders>
      </w:tcPr>
    </w:tblStylePr>
    <w:tblStylePr w:type="lastRow">
      <w:rPr>
        <w:rFonts w:cs="Times New Roman"/>
        <w:b/>
        <w:bCs/>
      </w:rPr>
      <w:tcPr>
        <w:tcBorders>
          <w:top w:val="single" w:color="80808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blStylePr>
  </w:style>
  <w:style w:type="table" w:customStyle="1" w:styleId="1350">
    <w:name w:val="立体型 11"/>
    <w:basedOn w:val="85"/>
    <w:qFormat/>
    <w:uiPriority w:val="0"/>
    <w:pPr>
      <w:widowControl w:val="0"/>
      <w:jc w:val="both"/>
    </w:pPr>
    <w:tcPr>
      <w:shd w:val="solid" w:color="C0C0C0" w:fill="FFFFFF"/>
    </w:tcPr>
    <w:tblStylePr w:type="firstRow">
      <w:rPr>
        <w:rFonts w:cs="Times New Roman"/>
        <w:b/>
        <w:bCs/>
        <w:color w:val="800080"/>
      </w:rPr>
      <w:tcPr>
        <w:tcBorders>
          <w:top w:val="nil"/>
          <w:left w:val="single" w:color="808080" w:sz="6" w:space="0"/>
          <w:bottom w:val="nil"/>
          <w:right w:val="nil"/>
          <w:insideH w:val="nil"/>
          <w:insideV w:val="nil"/>
          <w:tl2br w:val="nil"/>
          <w:tr2bl w:val="nil"/>
        </w:tcBorders>
      </w:tcPr>
    </w:tblStylePr>
    <w:tblStylePr w:type="lastRow">
      <w:rPr>
        <w:rFonts w:cs="Times New Roman"/>
      </w:rPr>
      <w:tcPr>
        <w:tcBorders>
          <w:top w:val="single" w:color="FFFFFF"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808080" w:sz="6" w:space="0"/>
          <w:insideH w:val="nil"/>
          <w:insideV w:val="nil"/>
          <w:tl2br w:val="nil"/>
          <w:tr2bl w:val="nil"/>
        </w:tcBorders>
      </w:tcPr>
    </w:tblStylePr>
    <w:tblStylePr w:type="lastCol">
      <w:rPr>
        <w:rFonts w:cs="Times New Roman"/>
      </w:rPr>
      <w:tcPr>
        <w:tcBorders>
          <w:top w:val="nil"/>
          <w:left w:val="nil"/>
          <w:bottom w:val="single" w:color="FFFFFF" w:sz="6" w:space="0"/>
          <w:right w:val="nil"/>
          <w:insideH w:val="nil"/>
          <w:insideV w:val="nil"/>
          <w:tl2br w:val="nil"/>
          <w:tr2bl w:val="nil"/>
        </w:tcBorders>
      </w:tcPr>
    </w:tblStylePr>
    <w:tblStylePr w:type="neCell">
      <w:rPr>
        <w:rFonts w:cs="Times New Roman"/>
      </w:rPr>
      <w:tcPr>
        <w:tcBorders>
          <w:top w:val="nil"/>
          <w:left w:val="nil"/>
          <w:bottom w:val="nil"/>
          <w:right w:val="nil"/>
          <w:insideH w:val="nil"/>
          <w:insideV w:val="nil"/>
          <w:tl2br w:val="nil"/>
          <w:tr2bl w:val="nil"/>
        </w:tcBorders>
      </w:tcPr>
    </w:tblStylePr>
    <w:tblStylePr w:type="nwCell">
      <w:rPr>
        <w:rFonts w:cs="Times New Roman"/>
      </w:rPr>
      <w:tcPr>
        <w:tcBorders>
          <w:top w:val="nil"/>
          <w:left w:val="nil"/>
          <w:bottom w:val="nil"/>
          <w:right w:val="nil"/>
          <w:insideH w:val="nil"/>
          <w:insideV w:val="nil"/>
          <w:tl2br w:val="nil"/>
          <w:tr2bl w:val="nil"/>
        </w:tcBorders>
      </w:tcPr>
    </w:tblStylePr>
    <w:tblStylePr w:type="seCell">
      <w:rPr>
        <w:rFonts w:cs="Times New Roman"/>
      </w:rPr>
      <w:tcPr>
        <w:tcBorders>
          <w:top w:val="nil"/>
          <w:left w:val="nil"/>
          <w:bottom w:val="nil"/>
          <w:right w:val="nil"/>
          <w:insideH w:val="nil"/>
          <w:insideV w:val="nil"/>
          <w:tl2br w:val="nil"/>
          <w:tr2bl w:val="nil"/>
        </w:tcBorders>
      </w:tcPr>
    </w:tblStylePr>
    <w:tblStylePr w:type="swCell">
      <w:rPr>
        <w:rFonts w:cs="Times New Roman"/>
        <w:color w:val="000080"/>
      </w:rPr>
      <w:tcPr>
        <w:tcBorders>
          <w:top w:val="nil"/>
          <w:left w:val="nil"/>
          <w:bottom w:val="nil"/>
          <w:right w:val="nil"/>
          <w:insideH w:val="nil"/>
          <w:insideV w:val="nil"/>
          <w:tl2br w:val="nil"/>
          <w:tr2bl w:val="nil"/>
        </w:tcBorders>
      </w:tcPr>
    </w:tblStylePr>
  </w:style>
  <w:style w:type="table" w:customStyle="1" w:styleId="1351">
    <w:name w:val="列表型 81"/>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rFonts w:cs="Times New Roman"/>
        <w:b/>
        <w:bCs/>
        <w:i/>
        <w:iCs/>
      </w:r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cPr>
        <w:tcBorders>
          <w:top w:val="single" w:color="000000" w:sz="6" w:space="0"/>
          <w:left w:val="nil"/>
          <w:bottom w:val="nil"/>
          <w:right w:val="nil"/>
          <w:insideH w:val="nil"/>
          <w:insideV w:val="nil"/>
          <w:tl2br w:val="nil"/>
          <w:tr2bl w:val="nil"/>
        </w:tcBorders>
      </w:tcPr>
    </w:tblStylePr>
    <w:tblStylePr w:type="firstCol">
      <w:rPr>
        <w:rFonts w:cs="Times New Roman"/>
        <w:b/>
        <w:bCs/>
      </w:rPr>
      <w:tcPr>
        <w:tcBorders>
          <w:top w:val="nil"/>
          <w:left w:val="nil"/>
          <w:bottom w:val="nil"/>
          <w:right w:val="nil"/>
          <w:insideH w:val="nil"/>
          <w:insideV w:val="nil"/>
          <w:tl2br w:val="nil"/>
          <w:tr2bl w:val="nil"/>
        </w:tcBorders>
      </w:tcPr>
    </w:tblStylePr>
    <w:tblStylePr w:type="lastCol">
      <w:rPr>
        <w:rFonts w:cs="Times New Roman"/>
        <w:b/>
        <w:bCs/>
      </w:rPr>
      <w:tcPr>
        <w:tcBorders>
          <w:top w:val="nil"/>
          <w:left w:val="nil"/>
          <w:bottom w:val="nil"/>
          <w:right w:val="nil"/>
          <w:insideH w:val="nil"/>
          <w:insideV w:val="nil"/>
          <w:tl2br w:val="nil"/>
          <w:tr2bl w:val="nil"/>
        </w:tcBorders>
      </w:tcPr>
    </w:tblStylePr>
    <w:tblStylePr w:type="band1Horz">
      <w:rPr>
        <w:rFonts w:cs="Times New Roman"/>
        <w:color w:val="auto"/>
      </w:rPr>
      <w:tcPr>
        <w:tcBorders>
          <w:top w:val="nil"/>
          <w:left w:val="nil"/>
          <w:bottom w:val="nil"/>
          <w:right w:val="nil"/>
          <w:insideH w:val="nil"/>
          <w:insideV w:val="nil"/>
          <w:tl2br w:val="nil"/>
          <w:tr2bl w:val="nil"/>
        </w:tcBorders>
        <w:shd w:val="pct25" w:color="FFFF00" w:fill="FFFFFF"/>
      </w:tcPr>
    </w:tblStylePr>
    <w:tblStylePr w:type="band2Horz">
      <w:rPr>
        <w:rFonts w:cs="Times New Roman"/>
      </w:rPr>
      <w:tcPr>
        <w:tcBorders>
          <w:top w:val="nil"/>
          <w:left w:val="nil"/>
          <w:bottom w:val="nil"/>
          <w:right w:val="nil"/>
          <w:insideH w:val="nil"/>
          <w:insideV w:val="nil"/>
          <w:tl2br w:val="nil"/>
          <w:tr2bl w:val="nil"/>
        </w:tcBorders>
        <w:shd w:val="pct50" w:color="FF0000" w:fill="FFFFFF"/>
      </w:tcPr>
    </w:tblStylePr>
    <w:tblStylePr w:type="nwCell">
      <w:rPr>
        <w:rFonts w:cs="Times New Roman"/>
      </w:rPr>
      <w:tcPr>
        <w:tcBorders>
          <w:top w:val="nil"/>
          <w:left w:val="nil"/>
          <w:bottom w:val="nil"/>
          <w:right w:val="nil"/>
          <w:insideH w:val="nil"/>
          <w:insideV w:val="nil"/>
          <w:tl2br w:val="nil"/>
          <w:tr2bl w:val="single" w:color="auto" w:sz="6" w:space="0"/>
        </w:tcBorders>
      </w:tcPr>
    </w:tblStylePr>
  </w:style>
  <w:style w:type="table" w:customStyle="1" w:styleId="1352">
    <w:name w:val="竖列型 31"/>
    <w:basedOn w:val="85"/>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rFonts w:cs="Times New Roman"/>
        <w:color w:val="FFFFFF"/>
      </w:r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cPr>
        <w:tcBorders>
          <w:top w:val="nil"/>
          <w:left w:val="nil"/>
          <w:bottom w:val="nil"/>
          <w:right w:val="nil"/>
          <w:insideH w:val="nil"/>
          <w:insideV w:val="nil"/>
          <w:tl2br w:val="nil"/>
          <w:tr2bl w:val="nil"/>
        </w:tcBorders>
      </w:tcPr>
    </w:tblStylePr>
    <w:tblStylePr w:type="lastCol">
      <w:rPr>
        <w:rFonts w:cs="Times New Roman"/>
        <w:b w:val="0"/>
        <w:bCs w:val="0"/>
      </w:rPr>
      <w:tcPr>
        <w:tcBorders>
          <w:top w:val="nil"/>
          <w:left w:val="nil"/>
          <w:bottom w:val="nil"/>
          <w:right w:val="nil"/>
          <w:insideH w:val="nil"/>
          <w:insideV w:val="nil"/>
          <w:tl2br w:val="nil"/>
          <w:tr2bl w:val="nil"/>
        </w:tcBorders>
      </w:tcPr>
    </w:tblStylePr>
    <w:tblStylePr w:type="band1Vert">
      <w:rPr>
        <w:rFonts w:cs="Times New Roman"/>
        <w:color w:val="auto"/>
      </w:rPr>
      <w:tcPr>
        <w:shd w:val="solid" w:color="C0C0C0" w:fill="FFFFFF"/>
      </w:tcPr>
    </w:tblStylePr>
    <w:tblStylePr w:type="band2Vert">
      <w:rPr>
        <w:rFonts w:cs="Times New Roman"/>
        <w:color w:val="auto"/>
      </w:rPr>
      <w:tcPr>
        <w:shd w:val="pct10" w:color="000000" w:fill="FFFFFF"/>
      </w:tcPr>
    </w:tblStylePr>
    <w:tblStylePr w:type="neCell">
      <w:rPr>
        <w:rFonts w:cs="Times New Roman"/>
        <w:b/>
        <w:bCs/>
      </w:rPr>
      <w:tcPr>
        <w:tcBorders>
          <w:top w:val="nil"/>
          <w:left w:val="nil"/>
          <w:bottom w:val="nil"/>
          <w:right w:val="nil"/>
          <w:insideH w:val="nil"/>
          <w:insideV w:val="nil"/>
          <w:tl2br w:val="nil"/>
          <w:tr2bl w:val="nil"/>
        </w:tcBorders>
      </w:tcPr>
    </w:tblStylePr>
  </w:style>
  <w:style w:type="table" w:customStyle="1" w:styleId="1353">
    <w:name w:val="古典型 11"/>
    <w:basedOn w:val="85"/>
    <w:qFormat/>
    <w:uiPriority w:val="0"/>
    <w:pPr>
      <w:widowControl w:val="0"/>
      <w:jc w:val="both"/>
    </w:pPr>
    <w:tblPr>
      <w:tblBorders>
        <w:top w:val="single" w:color="000000" w:sz="12" w:space="0"/>
        <w:bottom w:val="single" w:color="000000" w:sz="12" w:space="0"/>
      </w:tblBorders>
    </w:tblPr>
    <w:tblStylePr w:type="firstRow">
      <w:rPr>
        <w:rFonts w:cs="Times New Roman"/>
        <w:i/>
        <w:iCs/>
      </w:r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cPr>
        <w:tcBorders>
          <w:top w:val="single" w:color="000000" w:sz="6" w:space="0"/>
          <w:left w:val="nil"/>
          <w:bottom w:val="nil"/>
          <w:right w:val="nil"/>
          <w:insideH w:val="nil"/>
          <w:insideV w:val="nil"/>
          <w:tl2br w:val="nil"/>
          <w:tr2bl w:val="nil"/>
        </w:tcBorders>
      </w:tcPr>
    </w:tblStylePr>
    <w:tblStylePr w:type="firstCol">
      <w:rPr>
        <w:rFonts w:cs="Times New Roman"/>
      </w:r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54">
    <w:name w:val="列表型 61"/>
    <w:basedOn w:val="85"/>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rFonts w:cs="Times New Roman"/>
        <w:b/>
        <w:bCs/>
      </w:rPr>
      <w:tcPr>
        <w:tcBorders>
          <w:top w:val="nil"/>
          <w:left w:val="single" w:color="000000" w:sz="12" w:space="0"/>
          <w:bottom w:val="nil"/>
          <w:right w:val="nil"/>
          <w:insideH w:val="nil"/>
          <w:insideV w:val="nil"/>
          <w:tl2br w:val="nil"/>
          <w:tr2bl w:val="nil"/>
        </w:tcBorders>
      </w:tcPr>
    </w:tblStylePr>
    <w:tblStylePr w:type="firstCol">
      <w:rPr>
        <w:rFonts w:cs="Times New Roman"/>
        <w:b/>
        <w:bCs/>
      </w:rPr>
      <w:tcPr>
        <w:tcBorders>
          <w:top w:val="nil"/>
          <w:left w:val="nil"/>
          <w:bottom w:val="nil"/>
          <w:right w:val="single" w:color="000000" w:sz="12" w:space="0"/>
          <w:insideH w:val="nil"/>
          <w:insideV w:val="nil"/>
          <w:tl2br w:val="nil"/>
          <w:tr2bl w:val="nil"/>
        </w:tcBorders>
      </w:tcPr>
    </w:tblStylePr>
    <w:tblStylePr w:type="band1Horz">
      <w:rPr>
        <w:rFonts w:cs="Times New Roman"/>
      </w:rPr>
      <w:tcPr>
        <w:tcBorders>
          <w:top w:val="nil"/>
          <w:left w:val="nil"/>
          <w:bottom w:val="nil"/>
          <w:right w:val="nil"/>
          <w:insideH w:val="nil"/>
          <w:insideV w:val="nil"/>
          <w:tl2br w:val="nil"/>
          <w:tr2bl w:val="nil"/>
        </w:tcBorders>
        <w:shd w:val="pct25" w:color="000000" w:fill="FFFFFF"/>
      </w:tcPr>
    </w:tblStylePr>
    <w:tblStylePr w:type="nwCell">
      <w:rPr>
        <w:rFonts w:cs="Times New Roman"/>
      </w:rPr>
      <w:tcPr>
        <w:tcBorders>
          <w:top w:val="nil"/>
          <w:left w:val="nil"/>
          <w:bottom w:val="nil"/>
          <w:right w:val="nil"/>
          <w:insideH w:val="nil"/>
          <w:insideV w:val="nil"/>
          <w:tl2br w:val="nil"/>
          <w:tr2bl w:val="single" w:color="000000" w:sz="6" w:space="0"/>
        </w:tcBorders>
      </w:tcPr>
    </w:tblStylePr>
  </w:style>
  <w:style w:type="table" w:customStyle="1" w:styleId="1355">
    <w:name w:val="典雅型1"/>
    <w:basedOn w:val="85"/>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blStylePr w:type="firstRow">
      <w:rPr>
        <w:rFonts w:cs="Times New Roman"/>
        <w:caps/>
        <w:color w:val="auto"/>
      </w:rPr>
      <w:tcPr>
        <w:tcBorders>
          <w:top w:val="nil"/>
          <w:left w:val="nil"/>
          <w:bottom w:val="nil"/>
          <w:right w:val="nil"/>
          <w:insideH w:val="nil"/>
          <w:insideV w:val="nil"/>
          <w:tl2br w:val="nil"/>
          <w:tr2bl w:val="nil"/>
        </w:tcBorders>
      </w:tcPr>
    </w:tblStylePr>
  </w:style>
  <w:style w:type="table" w:customStyle="1" w:styleId="1356">
    <w:name w:val="精巧型 11"/>
    <w:basedOn w:val="85"/>
    <w:qFormat/>
    <w:uiPriority w:val="0"/>
    <w:pPr>
      <w:widowControl w:val="0"/>
      <w:jc w:val="both"/>
    </w:pPr>
    <w:tblStylePr w:type="firstRow">
      <w:rPr>
        <w:rFonts w:cs="Times New Roman"/>
      </w:r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cPr>
        <w:tcBorders>
          <w:top w:val="nil"/>
          <w:left w:val="nil"/>
          <w:bottom w:val="nil"/>
          <w:right w:val="single" w:color="000000" w:sz="12" w:space="0"/>
          <w:insideH w:val="nil"/>
          <w:insideV w:val="nil"/>
          <w:tl2br w:val="nil"/>
          <w:tr2bl w:val="nil"/>
        </w:tcBorders>
      </w:tcPr>
    </w:tblStylePr>
    <w:tblStylePr w:type="lastCol">
      <w:rPr>
        <w:rFonts w:cs="Times New Roman"/>
      </w:rPr>
      <w:tcPr>
        <w:tcBorders>
          <w:top w:val="nil"/>
          <w:left w:val="nil"/>
          <w:bottom w:val="single" w:color="000000" w:sz="12" w:space="0"/>
          <w:right w:val="nil"/>
          <w:insideH w:val="nil"/>
          <w:insideV w:val="nil"/>
          <w:tl2br w:val="nil"/>
          <w:tr2bl w:val="nil"/>
        </w:tcBorders>
      </w:tcPr>
    </w:tblStylePr>
    <w:tblStylePr w:type="band1Horz">
      <w:rPr>
        <w:rFonts w:cs="Times New Roman"/>
      </w:r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cPr>
        <w:tcBorders>
          <w:top w:val="nil"/>
          <w:left w:val="nil"/>
          <w:bottom w:val="nil"/>
          <w:right w:val="nil"/>
          <w:insideH w:val="nil"/>
          <w:insideV w:val="nil"/>
          <w:tl2br w:val="nil"/>
          <w:tr2bl w:val="nil"/>
        </w:tcBorders>
      </w:tcPr>
    </w:tblStylePr>
    <w:tblStylePr w:type="swCell">
      <w:rPr>
        <w:rFonts w:cs="Times New Roman"/>
        <w:b/>
        <w:bCs/>
      </w:rPr>
      <w:tcPr>
        <w:tcBorders>
          <w:top w:val="nil"/>
          <w:left w:val="nil"/>
          <w:bottom w:val="nil"/>
          <w:right w:val="nil"/>
          <w:insideH w:val="nil"/>
          <w:insideV w:val="nil"/>
          <w:tl2br w:val="nil"/>
          <w:tr2bl w:val="nil"/>
        </w:tcBorders>
      </w:tcPr>
    </w:tblStylePr>
  </w:style>
  <w:style w:type="table" w:customStyle="1" w:styleId="1357">
    <w:name w:val="Table Normal"/>
    <w:unhideWhenUsed/>
    <w:qFormat/>
    <w:uiPriority w:val="0"/>
    <w:tblPr>
      <w:tblCellMar>
        <w:top w:w="0" w:type="dxa"/>
        <w:left w:w="0" w:type="dxa"/>
        <w:bottom w:w="0" w:type="dxa"/>
        <w:right w:w="0" w:type="dxa"/>
      </w:tblCellMar>
    </w:tblPr>
  </w:style>
  <w:style w:type="character" w:customStyle="1" w:styleId="1358">
    <w:name w:val="font51"/>
    <w:qFormat/>
    <w:uiPriority w:val="0"/>
    <w:rPr>
      <w:rFonts w:hint="eastAsia" w:ascii="宋体" w:hAnsi="宋体" w:eastAsia="宋体" w:cs="宋体"/>
      <w:color w:val="000000"/>
      <w:sz w:val="24"/>
      <w:szCs w:val="24"/>
      <w:u w:val="none"/>
      <w:vertAlign w:val="superscript"/>
    </w:rPr>
  </w:style>
  <w:style w:type="character" w:customStyle="1" w:styleId="1359">
    <w:name w:val="font31"/>
    <w:qFormat/>
    <w:uiPriority w:val="0"/>
    <w:rPr>
      <w:rFonts w:hint="eastAsia" w:ascii="宋体" w:hAnsi="宋体" w:eastAsia="宋体" w:cs="宋体"/>
      <w:color w:val="000000"/>
      <w:sz w:val="24"/>
      <w:szCs w:val="24"/>
      <w:u w:val="none"/>
    </w:rPr>
  </w:style>
  <w:style w:type="paragraph" w:styleId="1360">
    <w:name w:val="List Paragraph"/>
    <w:basedOn w:val="1"/>
    <w:qFormat/>
    <w:uiPriority w:val="34"/>
    <w:pPr>
      <w:ind w:firstLine="420"/>
    </w:pPr>
  </w:style>
  <w:style w:type="table" w:customStyle="1" w:styleId="1361">
    <w:name w:val="Table Normal_0"/>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7" Type="http://schemas.openxmlformats.org/officeDocument/2006/relationships/fontTable" Target="fontTable.xml"/><Relationship Id="rId46" Type="http://schemas.openxmlformats.org/officeDocument/2006/relationships/customXml" Target="../customXml/item2.xml"/><Relationship Id="rId45" Type="http://schemas.openxmlformats.org/officeDocument/2006/relationships/numbering" Target="numbering.xml"/><Relationship Id="rId44" Type="http://schemas.openxmlformats.org/officeDocument/2006/relationships/customXml" Target="../customXml/item1.xml"/><Relationship Id="rId43" Type="http://schemas.openxmlformats.org/officeDocument/2006/relationships/theme" Target="theme/theme1.xml"/><Relationship Id="rId42" Type="http://schemas.openxmlformats.org/officeDocument/2006/relationships/footer" Target="footer27.xml"/><Relationship Id="rId41" Type="http://schemas.openxmlformats.org/officeDocument/2006/relationships/header" Target="header11.xml"/><Relationship Id="rId40" Type="http://schemas.openxmlformats.org/officeDocument/2006/relationships/footer" Target="footer26.xml"/><Relationship Id="rId4" Type="http://schemas.openxmlformats.org/officeDocument/2006/relationships/endnotes" Target="endnotes.xml"/><Relationship Id="rId39" Type="http://schemas.openxmlformats.org/officeDocument/2006/relationships/footer" Target="footer25.xml"/><Relationship Id="rId38" Type="http://schemas.openxmlformats.org/officeDocument/2006/relationships/header" Target="header10.xml"/><Relationship Id="rId37" Type="http://schemas.openxmlformats.org/officeDocument/2006/relationships/header" Target="header9.xml"/><Relationship Id="rId36" Type="http://schemas.openxmlformats.org/officeDocument/2006/relationships/footer" Target="footer24.xml"/><Relationship Id="rId35" Type="http://schemas.openxmlformats.org/officeDocument/2006/relationships/header" Target="header8.xml"/><Relationship Id="rId34" Type="http://schemas.openxmlformats.org/officeDocument/2006/relationships/header" Target="header7.xml"/><Relationship Id="rId33" Type="http://schemas.openxmlformats.org/officeDocument/2006/relationships/footer" Target="footer23.xml"/><Relationship Id="rId32" Type="http://schemas.openxmlformats.org/officeDocument/2006/relationships/header" Target="header6.xml"/><Relationship Id="rId31" Type="http://schemas.openxmlformats.org/officeDocument/2006/relationships/footer" Target="footer22.xml"/><Relationship Id="rId30" Type="http://schemas.openxmlformats.org/officeDocument/2006/relationships/footer" Target="footer21.xml"/><Relationship Id="rId3" Type="http://schemas.openxmlformats.org/officeDocument/2006/relationships/footnotes" Target="footnotes.xml"/><Relationship Id="rId29" Type="http://schemas.openxmlformats.org/officeDocument/2006/relationships/footer" Target="footer20.xml"/><Relationship Id="rId28" Type="http://schemas.openxmlformats.org/officeDocument/2006/relationships/footer" Target="footer19.xml"/><Relationship Id="rId27" Type="http://schemas.openxmlformats.org/officeDocument/2006/relationships/footer" Target="footer18.xml"/><Relationship Id="rId26" Type="http://schemas.openxmlformats.org/officeDocument/2006/relationships/footer" Target="footer17.xml"/><Relationship Id="rId25" Type="http://schemas.openxmlformats.org/officeDocument/2006/relationships/footer" Target="footer16.xml"/><Relationship Id="rId24" Type="http://schemas.openxmlformats.org/officeDocument/2006/relationships/footer" Target="footer15.xml"/><Relationship Id="rId23" Type="http://schemas.openxmlformats.org/officeDocument/2006/relationships/footer" Target="footer14.xml"/><Relationship Id="rId22" Type="http://schemas.openxmlformats.org/officeDocument/2006/relationships/footer" Target="footer13.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85ae0e03-536a-479a-b0cf-156b77859370</errorID>
      <errorWord>分帐管理</errorWord>
      <group>L1_Word</group>
      <groupName>字词问题</groupName>
      <ability>L2_Alias</ability>
      <abilityName>也作/曾用词</abilityName>
      <candidateList>
        <item>分账管理</item>
      </candidateList>
      <explain>词汇[分帐管理]为不规范表述或旧称，其规范书面表述为[分账管理]。</explain>
      <paraID>57BC1109</paraID>
      <start>97</start>
      <end>101</end>
      <status>ignored</status>
      <modifiedWord/>
      <trackRevisions>false</trackRevisions>
    </reviewItem>
    <reviewItem>
      <errorID>d2f31329-2fb7-493a-86d1-1b00c9986c3e</errorID>
      <errorWord>法律、法规</errorWord>
      <group>L1_Word</group>
      <groupName>字词问题</groupName>
      <ability>L2_Typo</ability>
      <abilityName>字词错误</abilityName>
      <candidateList>
        <item>法律法规</item>
      </candidateList>
      <explain/>
      <paraID>5BDC2027</paraID>
      <start>123</start>
      <end>128</end>
      <status>ignored</status>
      <modifiedWord/>
      <trackRevisions>false</trackRevisions>
    </reviewItem>
    <reviewItem>
      <errorID>f787e1bb-4176-4efd-8d12-c310873462e1</errorID>
      <errorWord>法律、法规</errorWord>
      <group>L1_Word</group>
      <groupName>字词问题</groupName>
      <ability>L2_Typo</ability>
      <abilityName>字词错误</abilityName>
      <candidateList>
        <item>法律法规</item>
      </candidateList>
      <explain/>
      <paraID>3C291902</paraID>
      <start>19</start>
      <end>24</end>
      <status>ignored</status>
      <modifiedWord/>
      <trackRevisions>false</trackRevisions>
    </reviewItem>
    <reviewItem>
      <errorID>3e789f39-eec5-4b79-8891-2128ba703ba9</errorID>
      <errorWord>下午14：30</errorWord>
      <group>L1_Knowledge</group>
      <groupName>知识性问题</groupName>
      <ability>L2_Time</ability>
      <abilityName>日期时间</abilityName>
      <candidateList>
        <item>14:30</item>
      </candidateList>
      <explain>24小时制的时间，不需要强调“下午”，并且冒号应使用半角。</explain>
      <paraID>4DA1DF04</paraID>
      <start>21</start>
      <end>28</end>
      <status>ignored</status>
      <modifiedWord/>
      <trackRevisions>false</trackRevisions>
    </reviewItem>
    <reviewItem>
      <errorID>8b57308a-ad24-4152-900b-37f0875b442f</errorID>
      <errorWord>：/</errorWord>
      <group>L1_Punc</group>
      <groupName>标点问题</groupName>
      <ability>L2_Punc_CN</ability>
      <abilityName/>
      <candidateList>
        <item>：</item>
      </candidateList>
      <explain/>
      <paraID>2F19BF9A</paraID>
      <start>4</start>
      <end>6</end>
      <status>ignored</status>
      <modifiedWord/>
      <trackRevisions>false</trackRevisions>
    </reviewItem>
    <reviewItem>
      <errorID>f1c4f637-8e0a-4686-ae0a-ce1f4a6e1e53</errorID>
      <errorWord>法律、法规</errorWord>
      <group>L1_Word</group>
      <groupName>字词问题</groupName>
      <ability>L2_Typo</ability>
      <abilityName>字词错误</abilityName>
      <candidateList>
        <item>法律法规</item>
      </candidateList>
      <explain/>
      <paraID>19337444</paraID>
      <start>24</start>
      <end>29</end>
      <status>ignored</status>
      <modifiedWord/>
      <trackRevisions>false</trackRevisions>
    </reviewItem>
    <reviewItem>
      <errorID>4a214c37-76df-459b-ae38-40e3711bdb7f</errorID>
      <errorWord>其它</errorWord>
      <group>L1_Word</group>
      <groupName>字词问题</groupName>
      <ability>L2_Alias</ability>
      <abilityName>也作/曾用词</abilityName>
      <candidateList>
        <item>其他</item>
      </candidateList>
      <explain>词汇[其它]为不规范表述或旧称，其规范书面表述为[其他]。</explain>
      <paraID>4E76C90F</paraID>
      <start>12</start>
      <end>14</end>
      <status>ignored</status>
      <modifiedWord/>
      <trackRevisions>false</trackRevisions>
    </reviewItem>
    <reviewItem>
      <errorID>f9d7da00-29aa-428c-9e0a-419bb7b14f73</errorID>
      <errorWord>法律、法规</errorWord>
      <group>L1_Word</group>
      <groupName>字词问题</groupName>
      <ability>L2_Typo</ability>
      <abilityName>字词错误</abilityName>
      <candidateList>
        <item>法律法规</item>
      </candidateList>
      <explain/>
      <paraID>717921A9</paraID>
      <start>24</start>
      <end>29</end>
      <status>ignored</status>
      <modifiedWord/>
      <trackRevisions>false</trackRevisions>
    </reviewItem>
    <reviewItem>
      <errorID>84a4b37e-2e03-4baa-943f-1eca5018f694</errorID>
      <errorWord>法律、法规</errorWord>
      <group>L1_Word</group>
      <groupName>字词问题</groupName>
      <ability>L2_Typo</ability>
      <abilityName>字词错误</abilityName>
      <candidateList>
        <item>法律法规</item>
      </candidateList>
      <explain/>
      <paraID>1FCAB58E</paraID>
      <start>22</start>
      <end>27</end>
      <status>ignored</status>
      <modifiedWord/>
      <trackRevisions>false</trackRevisions>
    </reviewItem>
    <reviewItem>
      <errorID>37a9dd35-0ba0-4202-91f2-7d88ce411648</errorID>
      <errorWord>法律、法规</errorWord>
      <group>L1_Word</group>
      <groupName>字词问题</groupName>
      <ability>L2_Typo</ability>
      <abilityName>字词错误</abilityName>
      <candidateList>
        <item>法律法规</item>
      </candidateList>
      <explain/>
      <paraID>3F64C0B0</paraID>
      <start>21</start>
      <end>26</end>
      <status>ignored</status>
      <modifiedWord/>
      <trackRevisions>false</trackRevisions>
    </reviewItem>
    <reviewItem>
      <errorID>15f9d355-196f-425f-aae4-de9b4d98c7d4</errorID>
      <errorWord>、…、</errorWord>
      <group>L1_Punc</group>
      <groupName>标点问题</groupName>
      <ability>L2_Punc_CN</ability>
      <abilityName/>
      <candidateList>
        <item>、</item>
      </candidateList>
      <explain/>
      <paraID>69BB553C</paraID>
      <start>12</start>
      <end>15</end>
      <status>ignored</status>
      <modifiedWord/>
      <trackRevisions>false</trackRevisions>
    </reviewItem>
    <reviewItem>
      <errorID>a8bd9d97-b801-4af5-82c8-16a156ace3a2</errorID>
      <errorWord>、…、</errorWord>
      <group>L1_Punc</group>
      <groupName>标点问题</groupName>
      <ability>L2_Punc_CN</ability>
      <abilityName/>
      <candidateList>
        <item>、</item>
      </candidateList>
      <explain/>
      <paraID>5AB40353</paraID>
      <start>8</start>
      <end>11</end>
      <status>ignored</status>
      <modifiedWord/>
      <trackRevisions>false</trackRevisions>
    </reviewItem>
    <reviewItem>
      <errorID>dce228f0-8d97-48c8-9810-f8eae44b908a</errorID>
      <errorWord>、…、</errorWord>
      <group>L1_Punc</group>
      <groupName>标点问题</groupName>
      <ability>L2_Punc_CN</ability>
      <abilityName/>
      <candidateList>
        <item>、</item>
      </candidateList>
      <explain/>
      <paraID>1BB0EB65</paraID>
      <start>8</start>
      <end>11</end>
      <status>ignored</status>
      <modifiedWord/>
      <trackRevisions>false</trackRevisions>
    </reviewItem>
    <reviewItem>
      <errorID>a0573e16-2855-4254-9381-c76aea1bd82b</errorID>
      <errorWord>法律、法规</errorWord>
      <group>L1_Word</group>
      <groupName>字词问题</groupName>
      <ability>L2_Typo</ability>
      <abilityName>字词错误</abilityName>
      <candidateList>
        <item>法律法规</item>
      </candidateList>
      <explain/>
      <paraID>630BB8A9</paraID>
      <start>105</start>
      <end>110</end>
      <status>ignored</status>
      <modifiedWord/>
      <trackRevisions>false</trackRevisions>
    </reviewItem>
    <reviewItem>
      <errorID>c9e75f92-3ec9-40c5-8ba8-d5673fc49e24</errorID>
      <errorWord>法律、法规</errorWord>
      <group>L1_Word</group>
      <groupName>字词问题</groupName>
      <ability>L2_Typo</ability>
      <abilityName>字词错误</abilityName>
      <candidateList>
        <item>法律法规</item>
      </candidateList>
      <explain/>
      <paraID>17552E15</paraID>
      <start>80</start>
      <end>85</end>
      <status>ignored</status>
      <modifiedWord/>
      <trackRevisions>false</trackRevisions>
    </reviewItem>
    <reviewItem>
      <errorID>27365a1e-b881-408f-95f3-699c4da0b2f6</errorID>
      <errorWord>“/</errorWord>
      <group>L1_Punc</group>
      <groupName>标点问题</groupName>
      <ability>L2_Punc_CN</ability>
      <abilityName/>
      <candidateList>
        <item>“</item>
      </candidateList>
      <explain/>
      <paraID>17DC3405</paraID>
      <start>82</start>
      <end>84</end>
      <status>ignored</status>
      <modifiedWord/>
      <trackRevisions>false</trackRevisions>
    </reviewItem>
    <reviewItem>
      <errorID>2ceae1e3-64e4-4b97-8f6e-78ad449d99d9</errorID>
      <errorWord>法律、法规</errorWord>
      <group>L1_Word</group>
      <groupName>字词问题</groupName>
      <ability>L2_Typo</ability>
      <abilityName>字词错误</abilityName>
      <candidateList>
        <item>法律法规</item>
      </candidateList>
      <explain/>
      <paraID>497318F1</paraID>
      <start>70</start>
      <end>75</end>
      <status>ignored</status>
      <modifiedWord/>
      <trackRevisions>false</trackRevisions>
    </reviewItem>
    <reviewItem>
      <errorID>be2b254f-a619-417c-966f-f94d1608d9b4</errorID>
      <errorWord>：/；</errorWord>
      <group>L1_Punc</group>
      <groupName>标点问题</groupName>
      <ability>L2_Punc_CN</ability>
      <abilityName/>
      <candidateList>
        <item>：</item>
      </candidateList>
      <explain/>
      <paraID>230340D2</paraID>
      <start>22</start>
      <end>25</end>
      <status>ignored</status>
      <modifiedWord/>
      <trackRevisions>false</trackRevisions>
    </reviewItem>
    <reviewItem>
      <errorID>51b02b7b-a3db-411d-9f2f-cd1124cc7023</errorID>
      <errorWord>：/。</errorWord>
      <group>L1_Punc</group>
      <groupName>标点问题</groupName>
      <ability>L2_Punc_CN</ability>
      <abilityName/>
      <candidateList>
        <item>：</item>
      </candidateList>
      <explain/>
      <paraID>230340D2</paraID>
      <start>58</start>
      <end>61</end>
      <status>ignored</status>
      <modifiedWord/>
      <trackRevisions>false</trackRevisions>
    </reviewItem>
    <reviewItem>
      <errorID>dfd0c691-275c-49c2-8833-1bd224f4b5aa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47FBE232</paraID>
      <start>76</start>
      <end>78</end>
      <status>ignored</status>
      <modifiedWord/>
      <trackRevisions>false</trackRevisions>
    </reviewItem>
    <reviewItem>
      <errorID>65f93f0c-01a7-4973-a527-6c74e7a552e0</errorID>
      <errorWord>与其</errorWord>
      <group>L1_Word</group>
      <groupName>字词问题</groupName>
      <ability>L2_Typo</ability>
      <abilityName>字词错误</abilityName>
      <candidateList>
        <item>其</item>
      </candidateList>
      <explain>词缀：极～｜尤～｜如～。</explain>
      <paraID>44E96679</paraID>
      <start>271</start>
      <end>273</end>
      <status>ignored</status>
      <modifiedWord/>
      <trackRevisions>false</trackRevisions>
    </reviewItem>
    <reviewItem>
      <errorID>3b4d3419-4c6f-4905-aa51-f4bee7e36971</errorID>
      <errorWord>：/。</errorWord>
      <group>L1_Punc</group>
      <groupName>标点问题</groupName>
      <ability>L2_Punc_CN</ability>
      <abilityName/>
      <candidateList>
        <item>：</item>
      </candidateList>
      <explain/>
      <paraID>552E85EC</paraID>
      <start>28</start>
      <end>31</end>
      <status>ignored</status>
      <modifiedWord/>
      <trackRevisions>false</trackRevisions>
    </reviewItem>
    <reviewItem>
      <errorID>c09d9e1d-8b49-4589-b12d-3df10763e2e8</errorID>
      <errorWord>其它</errorWord>
      <group>L1_Word</group>
      <groupName>字词问题</groupName>
      <ability>L2_Alias</ability>
      <abilityName>也作/曾用词</abilityName>
      <candidateList>
        <item>其他</item>
      </candidateList>
      <explain>词汇[其它]为不规范表述或旧称，其规范书面表述为[其他]。</explain>
      <paraID>4CAB9D84</paraID>
      <start>35</start>
      <end>37</end>
      <status>ignored</status>
      <modifiedWord/>
      <trackRevisions>false</trackRevisions>
    </reviewItem>
    <reviewItem>
      <errorID>ef99e05c-3697-497a-b42e-7ffe4393a97d</errorID>
      <errorWord>其它</errorWord>
      <group>L1_Word</group>
      <groupName>字词问题</groupName>
      <ability>L2_Alias</ability>
      <abilityName>也作/曾用词</abilityName>
      <candidateList>
        <item>其他</item>
      </candidateList>
      <explain>词汇[其它]为不规范表述或旧称，其规范书面表述为[其他]。</explain>
      <paraID>165B654B</paraID>
      <start>26</start>
      <end>28</end>
      <status>ignored</status>
      <modifiedWord/>
      <trackRevisions>false</trackRevisions>
    </reviewItem>
    <reviewItem>
      <errorID>99a964f7-e91b-4118-8538-5062d1717107</errorID>
      <errorWord>国务院关于特大安全事故责任追究的规定</errorWord>
      <group>L1_Knowledge</group>
      <groupName>知识性问题</groupName>
      <ability>L2_Knowledge</ability>
      <abilityName>其他知识</abilityName>
      <candidateList/>
      <explain>当前法律法规未收录或尚未生效，注意核查是否正确。</explain>
      <paraID>63B26303</paraID>
      <start>112</start>
      <end>130</end>
      <status>ignored</status>
      <modifiedWord/>
      <trackRevisions>false</trackRevisions>
    </reviewItem>
    <reviewItem>
      <errorID>b807636d-1411-4f25-a470-d1b3c270457c</errorID>
      <errorWord>工地</errorWord>
      <group>L1_Word</group>
      <groupName>字词问题</groupName>
      <ability>L2_Typo</ability>
      <abilityName>字词错误</abilityName>
      <candidateList>
        <item>场地</item>
      </candidateList>
      <explain/>
      <paraID>33C59540</paraID>
      <start>3</start>
      <end>5</end>
      <status>ignored</status>
      <modifiedWord/>
      <trackRevisions>false</trackRevisions>
    </reviewItem>
    <reviewItem>
      <errorID>185b51cb-b5d0-43f8-8001-8de4a7ee969e</errorID>
      <errorWord>工地</errorWord>
      <group>L1_Word</group>
      <groupName>字词问题</groupName>
      <ability>L2_Typo</ability>
      <abilityName>字词错误</abilityName>
      <candidateList>
        <item>场地</item>
      </candidateList>
      <explain/>
      <paraID>4E56934E</paraID>
      <start>80</start>
      <end>82</end>
      <status>ignored</status>
      <modifiedWord/>
      <trackRevisions>false</trackRevisions>
    </reviewItem>
    <reviewItem>
      <errorID>adf55b77-14c8-422e-abab-f68b64a20cff</errorID>
      <errorWord>国务院关于特大安全事故责任追究的规定</errorWord>
      <group>L1_Knowledge</group>
      <groupName>知识性问题</groupName>
      <ability>L2_Knowledge</ability>
      <abilityName>其他知识</abilityName>
      <candidateList/>
      <explain>当前法律法规未收录或尚未生效，注意核查是否正确。</explain>
      <paraID>27BD4D39</paraID>
      <start>114</start>
      <end>132</end>
      <status>ignored</status>
      <modifiedWord/>
      <trackRevisions>false</trackRevisions>
    </reviewItem>
    <reviewItem>
      <errorID>5806bc93-e954-43a4-bb11-17e6a7f187d6</errorID>
      <errorWord>其它主要</errorWord>
      <group>L1_Word</group>
      <groupName>字词问题</groupName>
      <ability>L2_Alias</ability>
      <abilityName>也作/曾用词</abilityName>
      <candidateList>
        <item>其他主要</item>
      </candidateList>
      <explain>词汇[其它主要]为不规范表述或旧称，其规范书面表述为[其他主要]。</explain>
      <paraID>7E7FD561</paraID>
      <start>3</start>
      <end>7</end>
      <status>ignored</status>
      <modifiedWord/>
      <trackRevisions>false</trackRevisions>
    </reviewItem>
    <reviewItem>
      <errorID>70191801-d94a-4601-9a9d-6a31c0a63052</errorID>
      <errorWord>（</errorWord>
      <group>L1_Punc</group>
      <groupName>标点问题</groupName>
      <ability>L2_Punc_CN</ability>
      <abilityName/>
      <candidateList/>
      <explain>同一形式括号套用。</explain>
      <paraID>7E7FD561</paraID>
      <start>160</start>
      <end>161</end>
      <status>ignored</status>
      <modifiedWord/>
      <trackRevisions>false</trackRevisions>
    </reviewItem>
    <reviewItem>
      <errorID>cee6fa57-8832-4499-bc8b-fa1c873c9849</errorID>
      <errorWord>）</errorWord>
      <group>L1_Punc</group>
      <groupName>标点问题</groupName>
      <ability>L2_Punc_CN</ability>
      <abilityName/>
      <candidateList/>
      <explain>同一形式括号套用。</explain>
      <paraID>7E7FD561</paraID>
      <start>163</start>
      <end>164</end>
      <status>ignored</status>
      <modifiedWord/>
      <trackRevisions>false</trackRevisions>
    </reviewItem>
    <reviewItem>
      <errorID>fe974229-687e-4eb8-8815-cedcd255e9b2</errorID>
      <errorWord>法律、法规</errorWord>
      <group>L1_Word</group>
      <groupName>字词问题</groupName>
      <ability>L2_Typo</ability>
      <abilityName>字词错误</abilityName>
      <candidateList>
        <item>法律法规</item>
      </candidateList>
      <explain/>
      <paraID>6FBCC974</paraID>
      <start>14</start>
      <end>19</end>
      <status>ignored</status>
      <modifiedWord/>
      <trackRevisions>false</trackRevisions>
    </reviewItem>
    <reviewItem>
      <errorID>19284376-e8a4-425e-9a7e-f60f0a574f64</errorID>
      <errorWord>共同协商</errorWord>
      <group>L1_Grammar</group>
      <groupName>语法问题</groupName>
      <ability>L2_Grammar</ability>
      <abilityName>语法错误</abilityName>
      <candidateList>
        <item>协商</item>
      </candidateList>
      <explain/>
      <paraID>4B64A3A9</paraID>
      <start>34</start>
      <end>38</end>
      <status>ignored</status>
      <modifiedWord/>
      <trackRevisions>false</trackRevisions>
    </reviewItem>
    <reviewItem>
      <errorID>2eff777a-ec06-49c9-92ab-06ea182ba0ef</errorID>
      <errorWord>实验和</errorWord>
      <group>L1_Word</group>
      <groupName>字词问题</groupName>
      <ability>L2_Typo</ability>
      <abilityName>字词错误</abilityName>
      <candidateList>
        <item>实验</item>
      </candidateList>
      <explain/>
      <paraID>1D785625</paraID>
      <start>11</start>
      <end>14</end>
      <status>ignored</status>
      <modifiedWord/>
      <trackRevisions>false</trackRevisions>
    </reviewItem>
    <reviewItem>
      <errorID>bbaf28c2-5aca-4f8a-bfe6-eaa692b78cf6</errorID>
      <errorWord>分帐管理</errorWord>
      <group>L1_Word</group>
      <groupName>字词问题</groupName>
      <ability>L2_Alias</ability>
      <abilityName>也作/曾用词</abilityName>
      <candidateList>
        <item>分账管理</item>
      </candidateList>
      <explain>词汇[分帐管理]为不规范表述或旧称，其规范书面表述为[分账管理]。</explain>
      <paraID>14E126F2</paraID>
      <start>96</start>
      <end>100</end>
      <status>ignored</status>
      <modifiedWord/>
      <trackRevisions>false</trackRevisions>
    </reviewItem>
    <reviewItem>
      <errorID>26668651-399d-4a4b-b71f-430c5cbfd913</errorID>
      <errorWord>法律、法规</errorWord>
      <group>L1_Word</group>
      <groupName>字词问题</groupName>
      <ability>L2_Typo</ability>
      <abilityName>字词错误</abilityName>
      <candidateList>
        <item>法律法规</item>
      </candidateList>
      <explain/>
      <paraID>72A3F0C4</paraID>
      <start>120</start>
      <end>125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a50b8d-9713-4005-8685-e48d65e45e1d}">
  <ds:schemaRefs/>
</ds:datastoreItem>
</file>

<file path=docProps/app.xml><?xml version="1.0" encoding="utf-8"?>
<Properties xmlns="http://schemas.openxmlformats.org/officeDocument/2006/extended-properties" xmlns:vt="http://schemas.openxmlformats.org/officeDocument/2006/docPropsVTypes">
  <Template>Normal</Template>
  <Company>Ctg</Company>
  <Pages>137</Pages>
  <Words>6180</Words>
  <Characters>6782</Characters>
  <Lines>600</Lines>
  <Paragraphs>169</Paragraphs>
  <TotalTime>31</TotalTime>
  <ScaleCrop>false</ScaleCrop>
  <LinksUpToDate>false</LinksUpToDate>
  <CharactersWithSpaces>6969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2023-04-07T09:16:00Z</dcterms:created>
  <dc:creator>zhaobiao</dc:creator>
  <cp:lastModifiedBy>nght</cp:lastModifiedBy>
  <cp:lastPrinted>2026-03-24T08:37:00Z</cp:lastPrinted>
  <dcterms:modified xsi:type="dcterms:W3CDTF">2026-05-20T04:26:24Z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051D655572B54EEFB6A3FEDF2273F1FD_13</vt:lpwstr>
  </property>
  <property fmtid="{D5CDD505-2E9C-101B-9397-08002B2CF9AE}" pid="3" name="KSOProductBuildVer">
    <vt:lpwstr>2052-12.1.0.24657</vt:lpwstr>
  </property>
  <property fmtid="{D5CDD505-2E9C-101B-9397-08002B2CF9AE}" pid="4" name="KSOTemplateDocerSaveRecord">
    <vt:lpwstr>eyJoZGlkIjoiNjlmNTgzNGFkMTc5NTA4ZjVkOGU4MmYwZjY2NDI1OTYiLCJ1c2VySWQiOiI0NDg3MTYzODYifQ==</vt:lpwstr>
  </property>
</Properties>
</file>