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EC042B">
      <w:pPr>
        <w:jc w:val="center"/>
        <w:rPr>
          <w:rFonts w:hint="eastAsia" w:ascii="宋体" w:hAnsi="宋体" w:eastAsia="宋体" w:cs="宋体"/>
          <w:b/>
          <w:color w:val="auto"/>
          <w:sz w:val="28"/>
          <w:szCs w:val="28"/>
          <w:highlight w:val="none"/>
        </w:rPr>
      </w:pPr>
      <w:bookmarkStart w:id="0" w:name="_Toc26802"/>
      <w:bookmarkStart w:id="1" w:name="_Toc15946_WPSOffice_Level2"/>
      <w:bookmarkStart w:id="2" w:name="_Toc10417_WPSOffice_Level2"/>
      <w:bookmarkStart w:id="3" w:name="_Toc2117"/>
      <w:r>
        <w:rPr>
          <w:rFonts w:hint="eastAsia" w:ascii="宋体" w:hAnsi="宋体" w:eastAsia="宋体" w:cs="宋体"/>
          <w:b/>
          <w:color w:val="auto"/>
          <w:sz w:val="28"/>
          <w:szCs w:val="28"/>
          <w:highlight w:val="none"/>
          <w:lang w:eastAsia="zh-CN"/>
        </w:rPr>
        <w:t>昭阳区2025年住宅老旧电梯设备更新改造项目（</w:t>
      </w:r>
      <w:r>
        <w:rPr>
          <w:rFonts w:hint="eastAsia" w:ascii="宋体" w:hAnsi="宋体" w:eastAsia="宋体" w:cs="宋体"/>
          <w:b/>
          <w:color w:val="auto"/>
          <w:sz w:val="28"/>
          <w:szCs w:val="28"/>
          <w:highlight w:val="none"/>
          <w:lang w:val="en-US" w:eastAsia="zh-CN"/>
        </w:rPr>
        <w:t>二次</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招标公告</w:t>
      </w:r>
    </w:p>
    <w:p w14:paraId="38D12F5B">
      <w:pPr>
        <w:outlineLvl w:val="1"/>
        <w:rPr>
          <w:rFonts w:hint="eastAsia" w:ascii="宋体" w:hAnsi="宋体" w:eastAsia="宋体" w:cs="宋体"/>
          <w:b/>
          <w:color w:val="auto"/>
          <w:sz w:val="24"/>
          <w:szCs w:val="24"/>
          <w:highlight w:val="none"/>
        </w:rPr>
      </w:pPr>
      <w:bookmarkStart w:id="4" w:name="_Toc22549"/>
      <w:r>
        <w:rPr>
          <w:rFonts w:hint="eastAsia" w:ascii="宋体" w:hAnsi="宋体" w:eastAsia="宋体" w:cs="宋体"/>
          <w:b/>
          <w:color w:val="auto"/>
          <w:sz w:val="24"/>
          <w:szCs w:val="24"/>
          <w:highlight w:val="none"/>
        </w:rPr>
        <w:t>1.招标条件</w:t>
      </w:r>
      <w:bookmarkEnd w:id="0"/>
      <w:bookmarkEnd w:id="1"/>
      <w:bookmarkEnd w:id="2"/>
      <w:bookmarkEnd w:id="3"/>
      <w:bookmarkEnd w:id="4"/>
    </w:p>
    <w:p w14:paraId="761DCAA4">
      <w:pPr>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昭阳区2025年住宅老旧电梯设备更新改造项目（</w:t>
      </w:r>
      <w:r>
        <w:rPr>
          <w:rFonts w:hint="eastAsia" w:ascii="宋体" w:hAnsi="宋体" w:eastAsia="宋体" w:cs="宋体"/>
          <w:color w:val="auto"/>
          <w:sz w:val="24"/>
          <w:szCs w:val="24"/>
          <w:highlight w:val="none"/>
          <w:u w:val="single"/>
          <w:lang w:val="en-US" w:eastAsia="zh-CN"/>
        </w:rPr>
        <w:t>二次</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已</w:t>
      </w:r>
      <w:r>
        <w:rPr>
          <w:rFonts w:hint="eastAsia" w:ascii="宋体" w:hAnsi="宋体" w:eastAsia="宋体" w:cs="宋体"/>
          <w:color w:val="auto"/>
          <w:sz w:val="24"/>
          <w:szCs w:val="24"/>
          <w:highlight w:val="none"/>
          <w:lang w:val="en-US" w:eastAsia="zh-CN"/>
        </w:rPr>
        <w:t>获</w:t>
      </w:r>
      <w:r>
        <w:rPr>
          <w:rFonts w:hint="eastAsia" w:ascii="宋体" w:hAnsi="宋体" w:eastAsia="宋体" w:cs="宋体"/>
          <w:color w:val="auto"/>
          <w:sz w:val="24"/>
          <w:szCs w:val="24"/>
          <w:highlight w:val="none"/>
          <w:lang w:eastAsia="zh-CN"/>
        </w:rPr>
        <w:t>批准。根据《中华人民共和国招标投标法》、《中华人民共和国招标投标法实施条例》等有关法律法规的规定，云南欣捷供应链有限公司</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昭通金厦物业服务有限公司</w:t>
      </w:r>
      <w:r>
        <w:rPr>
          <w:rFonts w:hint="eastAsia" w:ascii="宋体" w:hAnsi="宋体" w:eastAsia="宋体" w:cs="宋体"/>
          <w:color w:val="auto"/>
          <w:sz w:val="24"/>
          <w:szCs w:val="24"/>
          <w:highlight w:val="none"/>
        </w:rPr>
        <w:t>的委托，对</w:t>
      </w:r>
      <w:r>
        <w:rPr>
          <w:rFonts w:hint="eastAsia" w:ascii="宋体" w:hAnsi="宋体" w:eastAsia="宋体" w:cs="宋体"/>
          <w:b/>
          <w:bCs/>
          <w:color w:val="auto"/>
          <w:sz w:val="24"/>
          <w:szCs w:val="24"/>
          <w:highlight w:val="none"/>
          <w:u w:val="single"/>
          <w:lang w:eastAsia="zh-CN"/>
        </w:rPr>
        <w:t>昭阳区2025年住宅老旧电梯设备更新改造项目（</w:t>
      </w:r>
      <w:r>
        <w:rPr>
          <w:rFonts w:hint="eastAsia" w:ascii="宋体" w:hAnsi="宋体" w:eastAsia="宋体" w:cs="宋体"/>
          <w:b/>
          <w:bCs/>
          <w:color w:val="auto"/>
          <w:sz w:val="24"/>
          <w:szCs w:val="24"/>
          <w:highlight w:val="none"/>
          <w:u w:val="single"/>
          <w:lang w:val="en-US" w:eastAsia="zh-CN"/>
        </w:rPr>
        <w:t>二次</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（项目编号：</w:t>
      </w:r>
      <w:r>
        <w:rPr>
          <w:rFonts w:hint="eastAsia" w:ascii="宋体" w:hAnsi="宋体" w:eastAsia="宋体" w:cs="宋体"/>
          <w:b/>
          <w:bCs/>
          <w:color w:val="auto"/>
          <w:sz w:val="24"/>
          <w:szCs w:val="24"/>
          <w:highlight w:val="none"/>
          <w:u w:val="single"/>
          <w:lang w:eastAsia="zh-CN"/>
        </w:rPr>
        <w:t>XJZB-2025-11-926</w:t>
      </w:r>
      <w:r>
        <w:rPr>
          <w:rFonts w:hint="eastAsia" w:ascii="宋体" w:hAnsi="宋体" w:eastAsia="宋体" w:cs="宋体"/>
          <w:b/>
          <w:bCs/>
          <w:color w:val="auto"/>
          <w:sz w:val="24"/>
          <w:szCs w:val="24"/>
          <w:highlight w:val="none"/>
          <w:u w:val="single"/>
        </w:rPr>
        <w:t>）</w:t>
      </w:r>
      <w:r>
        <w:rPr>
          <w:rFonts w:hint="eastAsia" w:ascii="宋体" w:hAnsi="宋体" w:eastAsia="宋体" w:cs="宋体"/>
          <w:bCs/>
          <w:color w:val="auto"/>
          <w:spacing w:val="-4"/>
          <w:sz w:val="24"/>
          <w:szCs w:val="24"/>
          <w:highlight w:val="none"/>
        </w:rPr>
        <w:t>进行公开招标，项目资金已落实</w:t>
      </w:r>
      <w:r>
        <w:rPr>
          <w:rFonts w:hint="eastAsia" w:ascii="宋体" w:hAnsi="宋体" w:eastAsia="宋体" w:cs="宋体"/>
          <w:color w:val="auto"/>
          <w:sz w:val="24"/>
          <w:szCs w:val="24"/>
          <w:highlight w:val="none"/>
        </w:rPr>
        <w:t>，已具备招标条件，</w:t>
      </w:r>
      <w:r>
        <w:rPr>
          <w:rFonts w:hint="eastAsia" w:ascii="宋体" w:hAnsi="宋体" w:eastAsia="宋体" w:cs="宋体"/>
          <w:bCs/>
          <w:color w:val="auto"/>
          <w:spacing w:val="-4"/>
          <w:sz w:val="24"/>
          <w:szCs w:val="24"/>
          <w:highlight w:val="none"/>
        </w:rPr>
        <w:t>欢迎符合要求的单位前来参加投标。</w:t>
      </w:r>
    </w:p>
    <w:p w14:paraId="7E6EA407">
      <w:pPr>
        <w:outlineLvl w:val="1"/>
        <w:rPr>
          <w:rFonts w:hint="eastAsia" w:ascii="宋体" w:hAnsi="宋体" w:eastAsia="宋体" w:cs="宋体"/>
          <w:b/>
          <w:color w:val="auto"/>
          <w:sz w:val="24"/>
          <w:szCs w:val="24"/>
          <w:highlight w:val="none"/>
        </w:rPr>
      </w:pPr>
      <w:bookmarkStart w:id="5" w:name="_Toc25074_WPSOffice_Level2"/>
      <w:bookmarkStart w:id="6" w:name="_Toc11612_WPSOffice_Level2"/>
      <w:bookmarkStart w:id="7" w:name="_Toc15924"/>
      <w:bookmarkStart w:id="8" w:name="_Toc9025"/>
      <w:bookmarkStart w:id="9" w:name="_Toc15895"/>
      <w:r>
        <w:rPr>
          <w:rFonts w:hint="eastAsia" w:ascii="宋体" w:hAnsi="宋体" w:eastAsia="宋体" w:cs="宋体"/>
          <w:b/>
          <w:color w:val="auto"/>
          <w:sz w:val="24"/>
          <w:szCs w:val="24"/>
          <w:highlight w:val="none"/>
        </w:rPr>
        <w:t>2.项目概况</w:t>
      </w:r>
      <w:bookmarkEnd w:id="5"/>
      <w:bookmarkEnd w:id="6"/>
      <w:r>
        <w:rPr>
          <w:rFonts w:hint="eastAsia" w:ascii="宋体" w:hAnsi="宋体" w:eastAsia="宋体" w:cs="宋体"/>
          <w:b/>
          <w:color w:val="auto"/>
          <w:sz w:val="24"/>
          <w:szCs w:val="24"/>
          <w:highlight w:val="none"/>
        </w:rPr>
        <w:t>与招标</w:t>
      </w:r>
      <w:bookmarkEnd w:id="7"/>
      <w:bookmarkEnd w:id="8"/>
      <w:r>
        <w:rPr>
          <w:rFonts w:hint="eastAsia" w:ascii="宋体" w:hAnsi="宋体" w:eastAsia="宋体" w:cs="宋体"/>
          <w:b/>
          <w:color w:val="auto"/>
          <w:sz w:val="24"/>
          <w:szCs w:val="24"/>
          <w:highlight w:val="none"/>
        </w:rPr>
        <w:t>范围</w:t>
      </w:r>
      <w:bookmarkEnd w:id="9"/>
    </w:p>
    <w:p w14:paraId="26E138A3">
      <w:pPr>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2.1项目编号：</w:t>
      </w:r>
      <w:r>
        <w:rPr>
          <w:rFonts w:hint="eastAsia" w:ascii="宋体" w:hAnsi="宋体" w:eastAsia="宋体" w:cs="宋体"/>
          <w:color w:val="auto"/>
          <w:sz w:val="24"/>
          <w:szCs w:val="24"/>
          <w:highlight w:val="none"/>
          <w:lang w:eastAsia="zh-CN"/>
        </w:rPr>
        <w:t>XJZB-2025-11-926</w:t>
      </w:r>
    </w:p>
    <w:p w14:paraId="2112A780">
      <w:pPr>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2.2项目名称：</w:t>
      </w:r>
      <w:r>
        <w:rPr>
          <w:rFonts w:hint="eastAsia" w:ascii="宋体" w:hAnsi="宋体" w:eastAsia="宋体" w:cs="宋体"/>
          <w:color w:val="auto"/>
          <w:sz w:val="24"/>
          <w:szCs w:val="24"/>
          <w:highlight w:val="none"/>
          <w:lang w:eastAsia="zh-CN"/>
        </w:rPr>
        <w:t>昭阳区2025年住宅老旧电梯设备更新改造项目（</w:t>
      </w:r>
      <w:r>
        <w:rPr>
          <w:rFonts w:hint="eastAsia" w:ascii="宋体" w:hAnsi="宋体" w:eastAsia="宋体" w:cs="宋体"/>
          <w:color w:val="auto"/>
          <w:sz w:val="24"/>
          <w:szCs w:val="24"/>
          <w:highlight w:val="none"/>
          <w:lang w:val="en-US" w:eastAsia="zh-CN"/>
        </w:rPr>
        <w:t>二次</w:t>
      </w:r>
      <w:r>
        <w:rPr>
          <w:rFonts w:hint="eastAsia" w:ascii="宋体" w:hAnsi="宋体" w:eastAsia="宋体" w:cs="宋体"/>
          <w:color w:val="auto"/>
          <w:sz w:val="24"/>
          <w:szCs w:val="24"/>
          <w:highlight w:val="none"/>
          <w:lang w:eastAsia="zh-CN"/>
        </w:rPr>
        <w:t>）</w:t>
      </w:r>
    </w:p>
    <w:p w14:paraId="063C17CE">
      <w:pPr>
        <w:ind w:firstLine="480" w:firstLineChars="200"/>
        <w:jc w:val="both"/>
        <w:rPr>
          <w:rFonts w:hint="eastAsia" w:ascii="宋体" w:hAnsi="宋体" w:eastAsia="宋体" w:cs="宋体"/>
          <w:bCs/>
          <w:color w:val="auto"/>
          <w:spacing w:val="-4"/>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bCs/>
          <w:color w:val="auto"/>
          <w:spacing w:val="-4"/>
          <w:sz w:val="24"/>
          <w:szCs w:val="24"/>
          <w:highlight w:val="none"/>
        </w:rPr>
        <w:t>项目资金来源及落实情况：</w:t>
      </w:r>
      <w:r>
        <w:rPr>
          <w:rFonts w:hint="eastAsia" w:ascii="宋体" w:hAnsi="宋体" w:eastAsia="宋体" w:cs="宋体"/>
          <w:bCs/>
          <w:color w:val="auto"/>
          <w:spacing w:val="-4"/>
          <w:sz w:val="24"/>
          <w:szCs w:val="24"/>
          <w:highlight w:val="none"/>
          <w:lang w:eastAsia="zh-CN"/>
        </w:rPr>
        <w:t>政府投资</w:t>
      </w:r>
      <w:r>
        <w:rPr>
          <w:rFonts w:hint="eastAsia" w:ascii="宋体" w:hAnsi="宋体" w:eastAsia="宋体" w:cs="宋体"/>
          <w:bCs/>
          <w:color w:val="auto"/>
          <w:spacing w:val="-4"/>
          <w:sz w:val="24"/>
          <w:szCs w:val="24"/>
          <w:highlight w:val="none"/>
          <w:lang w:val="en-US" w:eastAsia="zh-CN"/>
        </w:rPr>
        <w:t>及</w:t>
      </w:r>
      <w:r>
        <w:rPr>
          <w:rFonts w:hint="eastAsia" w:ascii="宋体" w:hAnsi="宋体" w:eastAsia="宋体" w:cs="宋体"/>
          <w:bCs/>
          <w:color w:val="auto"/>
          <w:spacing w:val="-4"/>
          <w:sz w:val="24"/>
          <w:szCs w:val="24"/>
          <w:highlight w:val="none"/>
          <w:lang w:eastAsia="zh-CN"/>
        </w:rPr>
        <w:t>其他</w:t>
      </w:r>
      <w:r>
        <w:rPr>
          <w:rFonts w:hint="eastAsia" w:ascii="宋体" w:hAnsi="宋体" w:eastAsia="宋体" w:cs="宋体"/>
          <w:bCs/>
          <w:color w:val="auto"/>
          <w:spacing w:val="-4"/>
          <w:sz w:val="24"/>
          <w:szCs w:val="24"/>
          <w:highlight w:val="none"/>
        </w:rPr>
        <w:t>，</w:t>
      </w:r>
      <w:r>
        <w:rPr>
          <w:rFonts w:hint="eastAsia" w:ascii="宋体" w:hAnsi="宋体" w:eastAsia="宋体" w:cs="宋体"/>
          <w:bCs/>
          <w:color w:val="auto"/>
          <w:spacing w:val="-4"/>
          <w:sz w:val="24"/>
          <w:szCs w:val="24"/>
          <w:highlight w:val="none"/>
          <w:lang w:eastAsia="zh-CN"/>
        </w:rPr>
        <w:t>项目资金已落实</w:t>
      </w:r>
      <w:r>
        <w:rPr>
          <w:rFonts w:hint="eastAsia" w:ascii="宋体" w:hAnsi="宋体" w:eastAsia="宋体" w:cs="宋体"/>
          <w:bCs/>
          <w:color w:val="auto"/>
          <w:spacing w:val="-4"/>
          <w:sz w:val="24"/>
          <w:szCs w:val="24"/>
          <w:highlight w:val="none"/>
        </w:rPr>
        <w:t>。</w:t>
      </w:r>
    </w:p>
    <w:p w14:paraId="289EA8C5">
      <w:pPr>
        <w:ind w:firstLine="464" w:firstLineChars="200"/>
        <w:jc w:val="both"/>
        <w:rPr>
          <w:rFonts w:hint="eastAsia" w:ascii="宋体" w:hAnsi="宋体" w:eastAsia="宋体" w:cs="宋体"/>
          <w:bCs/>
          <w:color w:val="auto"/>
          <w:spacing w:val="-4"/>
          <w:sz w:val="24"/>
          <w:szCs w:val="24"/>
          <w:highlight w:val="none"/>
          <w:lang w:eastAsia="zh-CN"/>
        </w:rPr>
      </w:pPr>
      <w:r>
        <w:rPr>
          <w:rFonts w:hint="eastAsia" w:ascii="宋体" w:hAnsi="宋体" w:eastAsia="宋体" w:cs="宋体"/>
          <w:bCs/>
          <w:color w:val="auto"/>
          <w:spacing w:val="-4"/>
          <w:sz w:val="24"/>
          <w:szCs w:val="24"/>
          <w:highlight w:val="none"/>
        </w:rPr>
        <w:t>2.4预算金额：</w:t>
      </w:r>
      <w:r>
        <w:rPr>
          <w:rFonts w:hint="eastAsia" w:ascii="宋体" w:hAnsi="宋体" w:eastAsia="宋体" w:cs="宋体"/>
          <w:bCs/>
          <w:color w:val="auto"/>
          <w:spacing w:val="-4"/>
          <w:sz w:val="24"/>
          <w:szCs w:val="24"/>
          <w:highlight w:val="none"/>
          <w:lang w:val="en-US" w:eastAsia="zh-CN"/>
        </w:rPr>
        <w:t>人民币594.00</w:t>
      </w:r>
      <w:r>
        <w:rPr>
          <w:rFonts w:hint="eastAsia" w:ascii="宋体" w:hAnsi="宋体" w:eastAsia="宋体" w:cs="宋体"/>
          <w:bCs/>
          <w:color w:val="auto"/>
          <w:spacing w:val="-4"/>
          <w:sz w:val="24"/>
          <w:szCs w:val="24"/>
          <w:highlight w:val="none"/>
        </w:rPr>
        <w:t>万元。</w:t>
      </w:r>
    </w:p>
    <w:p w14:paraId="7CE4DCE4">
      <w:pPr>
        <w:ind w:firstLine="480" w:firstLineChars="200"/>
        <w:jc w:val="both"/>
        <w:rPr>
          <w:highlight w:val="none"/>
        </w:rPr>
      </w:pPr>
      <w:r>
        <w:rPr>
          <w:rFonts w:hint="eastAsia" w:ascii="宋体" w:hAnsi="宋体" w:eastAsia="宋体" w:cs="宋体"/>
          <w:bCs/>
          <w:color w:val="auto"/>
          <w:sz w:val="24"/>
          <w:szCs w:val="24"/>
          <w:highlight w:val="none"/>
        </w:rPr>
        <w:t>2.5项目概述：根据《关于下达2025年超长期国债(第一批)支持住宅老旧电梯更新投资计划的通知》《云南省住宅老旧电梯更新2025年任务计划》，本小区在此次2025年超长期国债(第一批)支持住宅老旧电梯更新投资计划内。为改善小区居民的生活质量，解决现有电梯老化、故障频发等问题，决定对小区电梯进行更换；昭通金厦物业服务有限公司受湖畔名园小区业主委员会及昭阳区住房和城乡建设局委托对电梯改造项目进行挂网公开招标。本次电梯更换资金由政府补贴、旧电梯折扣两部分构成；采购新电梯更换小区老旧电梯共36台（其中15台为12层站，9台为11层站，6台为10层站，6台为9层站）。</w:t>
      </w:r>
    </w:p>
    <w:p w14:paraId="0C9B236C">
      <w:pPr>
        <w:ind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2.6</w:t>
      </w:r>
      <w:r>
        <w:rPr>
          <w:rFonts w:hint="eastAsia" w:ascii="宋体" w:hAnsi="宋体" w:eastAsia="宋体" w:cs="宋体"/>
          <w:bCs/>
          <w:color w:val="auto"/>
          <w:sz w:val="24"/>
          <w:szCs w:val="24"/>
          <w:highlight w:val="none"/>
        </w:rPr>
        <w:t>招标范围：拟在湖畔名园小区采购有机房乘客电梯36台，涉及旧电梯设备拆卸回收（旧梯材料由投标人寻找第三方评估机构进行评估残值，评估后的折旧费用需上报招标人进行备案，该费用用于抵扣新梯采购价格，无需在投标报价中单列，残值由中标人办理旧梯注销手续后自行处置，如果折旧费有闲余可作为免保期后的维护费用。）；新电梯安装、调试、报验、使用证的办理、质保期和免保期内服务；人员培训、井道土建整改（包括电梯机房）、门洞恢复、五方对讲等内容。</w:t>
      </w:r>
    </w:p>
    <w:p w14:paraId="1E5F5916">
      <w:pPr>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标包</w:t>
      </w:r>
      <w:r>
        <w:rPr>
          <w:rFonts w:hint="eastAsia" w:ascii="宋体" w:hAnsi="宋体" w:eastAsia="宋体" w:cs="宋体"/>
          <w:color w:val="auto"/>
          <w:sz w:val="24"/>
          <w:szCs w:val="24"/>
          <w:highlight w:val="none"/>
        </w:rPr>
        <w:t>划分：</w:t>
      </w:r>
    </w:p>
    <w:tbl>
      <w:tblPr>
        <w:tblStyle w:val="9"/>
        <w:tblW w:w="46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17"/>
        <w:gridCol w:w="2095"/>
        <w:gridCol w:w="1333"/>
        <w:gridCol w:w="1747"/>
        <w:gridCol w:w="1432"/>
        <w:gridCol w:w="605"/>
      </w:tblGrid>
      <w:tr w14:paraId="50FC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75" w:hRule="atLeast"/>
          <w:jc w:val="center"/>
        </w:trPr>
        <w:tc>
          <w:tcPr>
            <w:tcW w:w="394" w:type="pct"/>
            <w:noWrap w:val="0"/>
            <w:vAlign w:val="center"/>
          </w:tcPr>
          <w:p w14:paraId="6877400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37" w:type="pct"/>
            <w:noWrap w:val="0"/>
            <w:vAlign w:val="center"/>
          </w:tcPr>
          <w:p w14:paraId="773ACB35">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标包</w:t>
            </w:r>
            <w:r>
              <w:rPr>
                <w:rFonts w:hint="eastAsia" w:ascii="宋体" w:hAnsi="宋体" w:eastAsia="宋体" w:cs="宋体"/>
                <w:b/>
                <w:bCs/>
                <w:color w:val="auto"/>
                <w:sz w:val="24"/>
                <w:szCs w:val="24"/>
                <w:highlight w:val="none"/>
                <w:lang w:eastAsia="zh-CN"/>
              </w:rPr>
              <w:t>名称</w:t>
            </w:r>
          </w:p>
        </w:tc>
        <w:tc>
          <w:tcPr>
            <w:tcW w:w="851" w:type="pct"/>
            <w:noWrap w:val="0"/>
            <w:vAlign w:val="center"/>
          </w:tcPr>
          <w:p w14:paraId="7F373685">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预算金额</w:t>
            </w:r>
          </w:p>
          <w:p w14:paraId="0C231F17">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（万元）</w:t>
            </w:r>
          </w:p>
        </w:tc>
        <w:tc>
          <w:tcPr>
            <w:tcW w:w="1115" w:type="pct"/>
            <w:noWrap w:val="0"/>
            <w:vAlign w:val="center"/>
          </w:tcPr>
          <w:p w14:paraId="23F9A3F0">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工期</w:t>
            </w:r>
          </w:p>
        </w:tc>
        <w:tc>
          <w:tcPr>
            <w:tcW w:w="914" w:type="pct"/>
            <w:noWrap w:val="0"/>
            <w:vAlign w:val="center"/>
          </w:tcPr>
          <w:p w14:paraId="5EFFFCE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交货地点</w:t>
            </w:r>
          </w:p>
        </w:tc>
        <w:tc>
          <w:tcPr>
            <w:tcW w:w="386" w:type="pct"/>
            <w:noWrap w:val="0"/>
            <w:vAlign w:val="center"/>
          </w:tcPr>
          <w:p w14:paraId="3108DC1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3CFE8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26" w:hRule="atLeast"/>
          <w:jc w:val="center"/>
        </w:trPr>
        <w:tc>
          <w:tcPr>
            <w:tcW w:w="394" w:type="pct"/>
            <w:noWrap w:val="0"/>
            <w:vAlign w:val="center"/>
          </w:tcPr>
          <w:p w14:paraId="7C4F99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37" w:type="pct"/>
            <w:noWrap w:val="0"/>
            <w:vAlign w:val="center"/>
          </w:tcPr>
          <w:p w14:paraId="7A95869E">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昭阳区2025年住宅老旧电梯设备更新改造项目（二次）</w:t>
            </w:r>
          </w:p>
        </w:tc>
        <w:tc>
          <w:tcPr>
            <w:tcW w:w="851" w:type="pct"/>
            <w:noWrap w:val="0"/>
            <w:vAlign w:val="center"/>
          </w:tcPr>
          <w:p w14:paraId="4F37BB8D">
            <w:pPr>
              <w:jc w:val="center"/>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594.00 </w:t>
            </w:r>
          </w:p>
        </w:tc>
        <w:tc>
          <w:tcPr>
            <w:tcW w:w="1115" w:type="pct"/>
            <w:noWrap w:val="0"/>
            <w:vAlign w:val="center"/>
          </w:tcPr>
          <w:p w14:paraId="6E95123E">
            <w:pPr>
              <w:jc w:val="cente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自合同签订之日起50日历天完成旧电梯拆除、新电梯供货、安装及调试、验收</w:t>
            </w:r>
          </w:p>
        </w:tc>
        <w:tc>
          <w:tcPr>
            <w:tcW w:w="914" w:type="pct"/>
            <w:noWrap w:val="0"/>
            <w:vAlign w:val="center"/>
          </w:tcPr>
          <w:p w14:paraId="0F14F136">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云南省昭通市昭阳区腾飞路湖畔名园小区</w:t>
            </w:r>
          </w:p>
        </w:tc>
        <w:tc>
          <w:tcPr>
            <w:tcW w:w="386" w:type="pct"/>
            <w:noWrap w:val="0"/>
            <w:vAlign w:val="center"/>
          </w:tcPr>
          <w:p w14:paraId="681D92F0">
            <w:pPr>
              <w:jc w:val="center"/>
              <w:rPr>
                <w:rFonts w:hint="eastAsia" w:ascii="宋体" w:hAnsi="宋体" w:eastAsia="宋体" w:cs="宋体"/>
                <w:color w:val="auto"/>
                <w:sz w:val="24"/>
                <w:szCs w:val="24"/>
                <w:highlight w:val="none"/>
              </w:rPr>
            </w:pPr>
          </w:p>
        </w:tc>
      </w:tr>
    </w:tbl>
    <w:p w14:paraId="71873EB3">
      <w:pPr>
        <w:ind w:firstLine="442" w:firstLineChars="200"/>
        <w:rPr>
          <w:rFonts w:hint="eastAsia" w:ascii="宋体" w:hAnsi="宋体" w:eastAsia="宋体" w:cs="宋体"/>
          <w:b/>
          <w:color w:val="auto"/>
          <w:sz w:val="22"/>
          <w:highlight w:val="none"/>
        </w:rPr>
      </w:pPr>
      <w:r>
        <w:rPr>
          <w:rFonts w:hint="eastAsia" w:ascii="宋体" w:hAnsi="宋体" w:eastAsia="宋体" w:cs="宋体"/>
          <w:b/>
          <w:color w:val="auto"/>
          <w:sz w:val="22"/>
          <w:highlight w:val="none"/>
        </w:rPr>
        <w:t>备注：1、其他补充说明:每台旧电梯残值范围为0.8万元-1.5万元（残值范围经招标人前期市场调研估计得出，最终电梯残值由第三方评估机构确认，招标人不保证残值范围一定准确，请各投标人在知悉并接受的情况下参与项目）。该项目根据昭通市昭阳区住房和城乡建设局下发至昭通金厦的通知，湖畔名园小区老旧电梯更新项目已纳入2025年超长期国债（第一批）支持住宅老旧电梯更新投资计划内。昭通金厦物业服务有限公司受湖畔名园小区业主委员会及昭阳区住房和城乡建设局委托对电梯改造项目进行挂网公开招标。</w:t>
      </w:r>
    </w:p>
    <w:p w14:paraId="735BC765">
      <w:pPr>
        <w:ind w:firstLine="442" w:firstLineChars="200"/>
        <w:rPr>
          <w:rFonts w:hint="eastAsia" w:ascii="宋体" w:hAnsi="宋体" w:eastAsia="宋体" w:cs="宋体"/>
          <w:b/>
          <w:color w:val="auto"/>
          <w:sz w:val="22"/>
          <w:highlight w:val="none"/>
        </w:rPr>
      </w:pPr>
      <w:r>
        <w:rPr>
          <w:rFonts w:hint="eastAsia" w:ascii="宋体" w:hAnsi="宋体" w:eastAsia="宋体" w:cs="宋体"/>
          <w:b/>
          <w:color w:val="auto"/>
          <w:sz w:val="22"/>
          <w:highlight w:val="none"/>
        </w:rPr>
        <w:t>2、质保期：整梯质保期不低于1年，主要部件和安全部件质保按照《市场监管总局办公厅关于进一步做好住宅老旧电梯更新改造有关工作的通知》和云南省住房和城乡建设厅、云南省发展和改革委员会、云南省市场监督管理局发布的《关于印发推进住宅老旧电梯更新改造实施方案的通知》要求执行，从特种设备检验部门验收合格之日起计算；免费维保期不低于1年，自取得特种设备检验部门检验合格证之日起算。</w:t>
      </w:r>
    </w:p>
    <w:p w14:paraId="0E880484">
      <w:pPr>
        <w:ind w:firstLine="442" w:firstLineChars="200"/>
        <w:rPr>
          <w:rFonts w:hint="eastAsia" w:ascii="宋体" w:hAnsi="宋体" w:eastAsia="宋体" w:cs="宋体"/>
          <w:b/>
          <w:color w:val="auto"/>
          <w:sz w:val="22"/>
          <w:highlight w:val="none"/>
        </w:rPr>
      </w:pPr>
      <w:r>
        <w:rPr>
          <w:rFonts w:hint="eastAsia" w:ascii="宋体" w:hAnsi="宋体" w:eastAsia="宋体" w:cs="宋体"/>
          <w:b/>
          <w:color w:val="auto"/>
          <w:sz w:val="22"/>
          <w:highlight w:val="none"/>
        </w:rPr>
        <w:t>3、拟供货物需达到或优于招标文件所列技术参数和性能标准。</w:t>
      </w:r>
    </w:p>
    <w:p w14:paraId="5059D71D">
      <w:pPr>
        <w:ind w:firstLine="442" w:firstLineChars="200"/>
        <w:rPr>
          <w:rFonts w:hint="eastAsia" w:ascii="宋体" w:hAnsi="宋体" w:eastAsia="宋体" w:cs="宋体"/>
          <w:b/>
          <w:color w:val="auto"/>
          <w:sz w:val="22"/>
          <w:highlight w:val="none"/>
        </w:rPr>
      </w:pPr>
      <w:bookmarkStart w:id="38" w:name="_GoBack"/>
      <w:bookmarkEnd w:id="38"/>
      <w:r>
        <w:rPr>
          <w:rFonts w:hint="eastAsia" w:ascii="宋体" w:hAnsi="宋体" w:eastAsia="宋体" w:cs="宋体"/>
          <w:b/>
          <w:color w:val="auto"/>
          <w:sz w:val="22"/>
          <w:highlight w:val="none"/>
        </w:rPr>
        <w:t>4、付款说明：电梯安装完毕由中标人、湖畔名园小区业主委员会、金厦物业、昭通市昭阳区住房配合城乡建设局配合当地特种设备安全监督管理部门进行验收，验收合格后 7日内，中标人需向招标人提交全部施工验收结算资料，再由招标人向主管部门提交后，经审核结束之日起15日内，招标人应将合同全部款项的97%直接付至本合同中标人指定账户。设备质保期满后15日内，招标人应将本合同全部款项的3%（质保金），直接付至本合同中标人指定账户。</w:t>
      </w:r>
    </w:p>
    <w:p w14:paraId="097AED0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质量要求：</w:t>
      </w:r>
      <w:r>
        <w:rPr>
          <w:rFonts w:hint="eastAsia" w:ascii="宋体" w:hAnsi="宋体" w:eastAsia="宋体" w:cs="宋体"/>
          <w:color w:val="auto"/>
          <w:sz w:val="24"/>
          <w:szCs w:val="24"/>
          <w:highlight w:val="none"/>
          <w:lang w:val="en-US" w:eastAsia="zh-CN"/>
        </w:rPr>
        <w:t>符合《电梯制造与安装安全规范》《电梯安装验收规范》《电梯工程施工质量验收规范》《建筑设计防火规范》等现行规范以及《市场监管总局办公厅关于进一步做好住宅老旧电梯更新改造有关工作的通知》《纳入超长期特别国债资金支持的更新电梯专项要求》《纳入超长期特别国债资金支持的更新电梯检验附加要求》和云南省住房和城乡建设厅、云南省发展和改革委员会、云南省市场监督管理局发布的《关于印发推进住宅老旧电梯更新改造实施方案的通知》，达到一次性验收合格</w:t>
      </w:r>
      <w:r>
        <w:rPr>
          <w:rFonts w:hint="eastAsia" w:ascii="宋体" w:hAnsi="宋体" w:eastAsia="宋体" w:cs="宋体"/>
          <w:color w:val="auto"/>
          <w:sz w:val="24"/>
          <w:szCs w:val="24"/>
          <w:highlight w:val="none"/>
        </w:rPr>
        <w:t>。</w:t>
      </w:r>
    </w:p>
    <w:p w14:paraId="28154F4E">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资格审查方式：资格后审。</w:t>
      </w:r>
    </w:p>
    <w:p w14:paraId="27DC2F13">
      <w:pPr>
        <w:outlineLvl w:val="1"/>
        <w:rPr>
          <w:rFonts w:hint="eastAsia" w:ascii="宋体" w:hAnsi="宋体" w:eastAsia="宋体" w:cs="宋体"/>
          <w:b/>
          <w:color w:val="auto"/>
          <w:sz w:val="24"/>
          <w:szCs w:val="24"/>
          <w:highlight w:val="none"/>
        </w:rPr>
      </w:pPr>
      <w:bookmarkStart w:id="10" w:name="_Toc6032_WPSOffice_Level2"/>
      <w:bookmarkStart w:id="11" w:name="_Toc2912"/>
      <w:bookmarkStart w:id="12" w:name="_Toc10849_WPSOffice_Level2"/>
      <w:r>
        <w:rPr>
          <w:rFonts w:hint="eastAsia" w:ascii="宋体" w:hAnsi="宋体" w:eastAsia="宋体" w:cs="宋体"/>
          <w:b/>
          <w:color w:val="auto"/>
          <w:sz w:val="24"/>
          <w:szCs w:val="24"/>
          <w:highlight w:val="none"/>
        </w:rPr>
        <w:t>3.投标人资格要求</w:t>
      </w:r>
      <w:bookmarkEnd w:id="10"/>
      <w:bookmarkEnd w:id="11"/>
      <w:bookmarkEnd w:id="12"/>
    </w:p>
    <w:p w14:paraId="6B7C970F">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eastAsia="zh-CN"/>
        </w:rPr>
        <w:t>投标人应是中华人民共和国境内合法登记注册，具备独立承担民事责任能力的企业（事业）法人或其他组织，持有有效地营业执照或事业单位法人证书或其他类似的法定证明文件</w:t>
      </w:r>
      <w:r>
        <w:rPr>
          <w:rFonts w:hint="eastAsia" w:ascii="宋体" w:hAnsi="宋体" w:eastAsia="宋体" w:cs="宋体"/>
          <w:color w:val="auto"/>
          <w:sz w:val="24"/>
          <w:szCs w:val="24"/>
          <w:highlight w:val="none"/>
          <w:lang w:val="en-US" w:eastAsia="zh-CN"/>
        </w:rPr>
        <w:t>。</w:t>
      </w:r>
    </w:p>
    <w:p w14:paraId="1D0BF1F7">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财务要求：提供2024年经第三方审计机构出具的审计报告或财务报表（包括资产负债表、现金流量表、利润表或损益表）或投标文件递交截止时间前三个月内银行出具的资信证明。成立不满一年的企业，提供自成立至今的财务报表或银行出具的资信证明。</w:t>
      </w:r>
    </w:p>
    <w:p w14:paraId="2C235013">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信誉要求：</w:t>
      </w:r>
    </w:p>
    <w:p w14:paraId="558EE1A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（1）投标人没有处于被责令停业，财产被接管、冻结、破产等状态；</w:t>
      </w:r>
      <w:r>
        <w:rPr>
          <w:rFonts w:hint="eastAsia" w:ascii="宋体" w:hAnsi="宋体" w:eastAsia="宋体" w:cs="宋体"/>
          <w:color w:val="auto"/>
          <w:sz w:val="24"/>
          <w:szCs w:val="24"/>
          <w:highlight w:val="none"/>
          <w:lang w:eastAsia="zh-CN"/>
        </w:rPr>
        <w:t>无因企业不良行为记录被项目所在地行政主管部门暂停或取消投标资格</w:t>
      </w:r>
      <w:r>
        <w:rPr>
          <w:rFonts w:hint="eastAsia" w:ascii="宋体" w:hAnsi="宋体" w:eastAsia="宋体" w:cs="宋体"/>
          <w:color w:val="auto"/>
          <w:sz w:val="24"/>
          <w:szCs w:val="24"/>
          <w:highlight w:val="none"/>
        </w:rPr>
        <w:t>，没有被项目所在地政府或国家部委禁止市场准入等情形（提供声明函或承诺书）；</w:t>
      </w:r>
    </w:p>
    <w:p w14:paraId="753CE33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投标人未被列入“信用中国”网站失信被执行人、重大税收违法失信主体、政府采购严重违法失信行为记录名单（由招标人或招标代理机构查询并截图提供给评标委员会审查，若有不良记录其投标文件将被否决）</w:t>
      </w:r>
      <w:r>
        <w:rPr>
          <w:rFonts w:hint="eastAsia" w:ascii="宋体" w:hAnsi="宋体" w:eastAsia="宋体" w:cs="宋体"/>
          <w:color w:val="auto"/>
          <w:sz w:val="24"/>
          <w:szCs w:val="24"/>
          <w:highlight w:val="none"/>
        </w:rPr>
        <w:t>。</w:t>
      </w:r>
    </w:p>
    <w:p w14:paraId="5DDC70FD">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要求：</w:t>
      </w:r>
    </w:p>
    <w:p w14:paraId="2BAC21C5">
      <w:pPr>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单位负责人为同一人或者存在控股、管理关系的不同单位，</w:t>
      </w:r>
      <w:r>
        <w:rPr>
          <w:rFonts w:hint="eastAsia" w:ascii="宋体" w:hAnsi="宋体" w:eastAsia="宋体" w:cs="宋体"/>
          <w:color w:val="auto"/>
          <w:sz w:val="24"/>
          <w:szCs w:val="24"/>
          <w:highlight w:val="none"/>
          <w:lang w:eastAsia="zh-CN"/>
        </w:rPr>
        <w:t>不得同时参加本项目同一标包的投标（提供声明函）。</w:t>
      </w:r>
    </w:p>
    <w:p w14:paraId="58F1946B">
      <w:pPr>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本项目接受制造商或代理商（经销商）参加投标。投标人若为代理商（经销商），须提供所代理品牌的电梯制造商针对本项目的授权书；同一品牌同一型号只能授权一个代理商参加投标，同一品牌同一型号制造商参加投标的，代理商不得参加投标</w:t>
      </w:r>
      <w:r>
        <w:rPr>
          <w:rFonts w:hint="eastAsia" w:ascii="宋体" w:hAnsi="宋体" w:eastAsia="宋体" w:cs="宋体"/>
          <w:color w:val="auto"/>
          <w:sz w:val="24"/>
          <w:szCs w:val="24"/>
          <w:highlight w:val="none"/>
        </w:rPr>
        <w:t>。</w:t>
      </w:r>
    </w:p>
    <w:p w14:paraId="3DA646A6">
      <w:pPr>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（3）投标人无行贿犯罪记录，提供无行贿犯罪行为情况承诺书（格式自拟）。</w:t>
      </w:r>
    </w:p>
    <w:p w14:paraId="354AAF70">
      <w:pPr>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eastAsia="zh-CN"/>
        </w:rPr>
        <w:t>本项目不接受联合体投标</w:t>
      </w:r>
      <w:r>
        <w:rPr>
          <w:rFonts w:hint="eastAsia" w:ascii="宋体" w:hAnsi="宋体" w:eastAsia="宋体" w:cs="宋体"/>
          <w:color w:val="auto"/>
          <w:sz w:val="24"/>
          <w:szCs w:val="24"/>
          <w:highlight w:val="none"/>
          <w:lang w:val="en-US" w:eastAsia="zh-CN" w:bidi="ar-SA"/>
        </w:rPr>
        <w:t>（提供承诺书，格式自拟）</w:t>
      </w:r>
      <w:r>
        <w:rPr>
          <w:rFonts w:hint="eastAsia" w:ascii="宋体" w:hAnsi="宋体" w:eastAsia="宋体" w:cs="宋体"/>
          <w:color w:val="auto"/>
          <w:sz w:val="24"/>
          <w:szCs w:val="24"/>
          <w:highlight w:val="none"/>
        </w:rPr>
        <w:t>。</w:t>
      </w:r>
    </w:p>
    <w:p w14:paraId="247E1289">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eastAsia="zh-CN"/>
        </w:rPr>
        <w:t>资质要求：</w:t>
      </w:r>
    </w:p>
    <w:p w14:paraId="0C20EA34">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（1）制造商参与投标时：</w:t>
      </w:r>
    </w:p>
    <w:p w14:paraId="4492E9F8">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①原资质仍在有效期内：须具备国家质量监督检验检疫总局核发的特种设备制造许可证【乘客电梯（曳引式客梯B级及以上）】和特种设备安装改造维修许可证（B级及其以上）资质。</w:t>
      </w:r>
    </w:p>
    <w:p w14:paraId="4720112C">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②新资质：具备国家市场监督管理部门核发的《中华人民共和国特种设备生产许可证》（许可范围需满足：电梯制造（含安装、修理、改造），曳引驱动乘客电梯）。</w:t>
      </w:r>
    </w:p>
    <w:p w14:paraId="1C8F4669">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（2）代理商（经销商）投标时：</w:t>
      </w:r>
    </w:p>
    <w:p w14:paraId="362CB279">
      <w:pPr>
        <w:pStyle w:val="2"/>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原资质仍在有效期内的：其所代理品牌的电梯制造商须具备国家质量监督检验检疫总局核发的特种设备制造许可证【乘客电梯（曳引式客梯B级及以上）】，代理商（经销商）具有特种设备安装改造维修许可证（B级及其以上）资质；</w:t>
      </w:r>
    </w:p>
    <w:p w14:paraId="1354C649">
      <w:pPr>
        <w:pStyle w:val="2"/>
        <w:ind w:left="0" w:leftChars="0" w:firstLine="480" w:firstLineChars="200"/>
        <w:rPr>
          <w:rFonts w:hint="eastAsia" w:eastAsia="宋体"/>
          <w:highlight w:val="none"/>
          <w:lang w:eastAsia="zh-CN"/>
        </w:rPr>
      </w:pPr>
      <w:r>
        <w:rPr>
          <w:rFonts w:hint="eastAsia" w:ascii="宋体" w:hAnsi="宋体" w:eastAsia="宋体" w:cs="宋体"/>
          <w:color w:val="auto"/>
          <w:sz w:val="24"/>
          <w:szCs w:val="24"/>
          <w:highlight w:val="none"/>
          <w:lang w:eastAsia="zh-CN"/>
        </w:rPr>
        <w:t>新资质：其所代理品牌的电梯制造商须具备国家市场监督管理部门核发的《中华人民共和国特种设备生产许可证》（许可范围需满足：电梯制造（含安装、修理、改造），曳引驱动乘客电梯）；代理商（经销商）具备国家市场监督管理部门核发的《中华人民共和国特种设备生产许可证》（许可范围需满足：电梯安装、修理，曳引驱动乘客电梯）。</w:t>
      </w:r>
    </w:p>
    <w:p w14:paraId="479246E8">
      <w:pPr>
        <w:outlineLvl w:val="1"/>
        <w:rPr>
          <w:rFonts w:hint="eastAsia" w:ascii="宋体" w:hAnsi="宋体" w:eastAsia="宋体" w:cs="宋体"/>
          <w:b/>
          <w:bCs/>
          <w:color w:val="auto"/>
          <w:sz w:val="24"/>
          <w:szCs w:val="24"/>
          <w:highlight w:val="none"/>
        </w:rPr>
      </w:pPr>
      <w:bookmarkStart w:id="13" w:name="_Toc27266"/>
      <w:bookmarkStart w:id="14" w:name="_Toc10572"/>
      <w:bookmarkStart w:id="15" w:name="_Toc13020"/>
      <w:bookmarkStart w:id="16" w:name="_Toc21380_WPSOffice_Level2"/>
      <w:bookmarkStart w:id="17" w:name="_Toc22428_WPSOffice_Level2"/>
      <w:r>
        <w:rPr>
          <w:rFonts w:hint="eastAsia" w:ascii="宋体" w:hAnsi="宋体" w:eastAsia="宋体" w:cs="宋体"/>
          <w:b/>
          <w:bCs/>
          <w:color w:val="auto"/>
          <w:sz w:val="24"/>
          <w:szCs w:val="24"/>
          <w:highlight w:val="none"/>
        </w:rPr>
        <w:t>4.招标文件的获取</w:t>
      </w:r>
      <w:bookmarkEnd w:id="13"/>
      <w:bookmarkEnd w:id="14"/>
      <w:bookmarkEnd w:id="15"/>
      <w:bookmarkEnd w:id="16"/>
      <w:bookmarkEnd w:id="17"/>
    </w:p>
    <w:p w14:paraId="2E9C37D2">
      <w:pPr>
        <w:pStyle w:val="5"/>
        <w:ind w:firstLine="480" w:firstLineChars="200"/>
        <w:jc w:val="both"/>
        <w:rPr>
          <w:rFonts w:hint="eastAsia" w:ascii="宋体" w:hAnsi="宋体" w:eastAsia="宋体" w:cs="宋体"/>
          <w:color w:val="000000"/>
          <w:sz w:val="24"/>
          <w:szCs w:val="24"/>
          <w:highlight w:val="none"/>
        </w:rPr>
      </w:pPr>
      <w:bookmarkStart w:id="18" w:name="_Toc20621"/>
      <w:bookmarkStart w:id="19" w:name="_Toc32154_WPSOffice_Level2"/>
      <w:bookmarkStart w:id="20" w:name="_Toc16969"/>
      <w:bookmarkStart w:id="21" w:name="_Toc9152_WPSOffice_Level2"/>
      <w:r>
        <w:rPr>
          <w:rFonts w:hint="eastAsia" w:ascii="宋体" w:hAnsi="宋体" w:eastAsia="宋体" w:cs="宋体"/>
          <w:color w:val="auto"/>
          <w:sz w:val="24"/>
          <w:szCs w:val="24"/>
          <w:highlight w:val="none"/>
        </w:rPr>
        <w:t>4.1凡有意参加投标者，请</w:t>
      </w:r>
      <w:r>
        <w:rPr>
          <w:rFonts w:hint="eastAsia" w:ascii="宋体" w:hAnsi="宋体" w:eastAsia="宋体" w:cs="宋体"/>
          <w:color w:val="000000"/>
          <w:sz w:val="24"/>
          <w:szCs w:val="24"/>
          <w:highlight w:val="none"/>
        </w:rPr>
        <w:t>于</w:t>
      </w:r>
      <w:r>
        <w:rPr>
          <w:rFonts w:hint="eastAsia" w:ascii="宋体" w:hAnsi="宋体" w:eastAsia="宋体" w:cs="宋体"/>
          <w:b/>
          <w:bCs/>
          <w:color w:val="000000"/>
          <w:sz w:val="24"/>
          <w:szCs w:val="24"/>
          <w:highlight w:val="none"/>
        </w:rPr>
        <w:t>202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年</w:t>
      </w:r>
      <w:r>
        <w:rPr>
          <w:rFonts w:hint="eastAsia" w:ascii="宋体" w:hAnsi="宋体" w:eastAsia="宋体" w:cs="宋体"/>
          <w:b/>
          <w:bCs/>
          <w:color w:val="000000"/>
          <w:sz w:val="24"/>
          <w:szCs w:val="24"/>
          <w:highlight w:val="none"/>
          <w:lang w:val="en-US" w:eastAsia="zh-CN"/>
        </w:rPr>
        <w:t>01</w:t>
      </w:r>
      <w:r>
        <w:rPr>
          <w:rFonts w:hint="eastAsia" w:ascii="宋体" w:hAnsi="宋体" w:eastAsia="宋体" w:cs="宋体"/>
          <w:b/>
          <w:bCs/>
          <w:color w:val="000000"/>
          <w:sz w:val="24"/>
          <w:szCs w:val="24"/>
          <w:highlight w:val="none"/>
        </w:rPr>
        <w:t>月</w:t>
      </w:r>
      <w:r>
        <w:rPr>
          <w:rFonts w:hint="eastAsia" w:ascii="宋体" w:hAnsi="宋体" w:eastAsia="宋体" w:cs="宋体"/>
          <w:b/>
          <w:bCs/>
          <w:color w:val="000000"/>
          <w:sz w:val="24"/>
          <w:szCs w:val="24"/>
          <w:highlight w:val="none"/>
          <w:lang w:val="en-US" w:eastAsia="zh-CN"/>
        </w:rPr>
        <w:t>15</w:t>
      </w:r>
      <w:r>
        <w:rPr>
          <w:rFonts w:hint="eastAsia" w:ascii="宋体" w:hAnsi="宋体" w:eastAsia="宋体" w:cs="宋体"/>
          <w:b/>
          <w:bCs/>
          <w:color w:val="000000"/>
          <w:sz w:val="24"/>
          <w:szCs w:val="24"/>
          <w:highlight w:val="none"/>
        </w:rPr>
        <w:t>日至202</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年</w:t>
      </w:r>
      <w:r>
        <w:rPr>
          <w:rFonts w:hint="eastAsia" w:ascii="宋体" w:hAnsi="宋体" w:eastAsia="宋体" w:cs="宋体"/>
          <w:b/>
          <w:bCs/>
          <w:color w:val="000000"/>
          <w:sz w:val="24"/>
          <w:szCs w:val="24"/>
          <w:highlight w:val="none"/>
          <w:lang w:val="en-US" w:eastAsia="zh-CN"/>
        </w:rPr>
        <w:t>01</w:t>
      </w:r>
      <w:r>
        <w:rPr>
          <w:rFonts w:hint="eastAsia" w:ascii="宋体" w:hAnsi="宋体" w:eastAsia="宋体" w:cs="宋体"/>
          <w:b/>
          <w:bCs/>
          <w:color w:val="000000"/>
          <w:sz w:val="24"/>
          <w:szCs w:val="24"/>
          <w:highlight w:val="none"/>
        </w:rPr>
        <w:t>月</w:t>
      </w:r>
      <w:r>
        <w:rPr>
          <w:rFonts w:hint="eastAsia" w:ascii="宋体" w:hAnsi="宋体" w:eastAsia="宋体" w:cs="宋体"/>
          <w:b/>
          <w:bCs/>
          <w:color w:val="000000"/>
          <w:sz w:val="24"/>
          <w:szCs w:val="24"/>
          <w:highlight w:val="none"/>
          <w:lang w:val="en-US" w:eastAsia="zh-CN"/>
        </w:rPr>
        <w:t>23</w:t>
      </w:r>
      <w:r>
        <w:rPr>
          <w:rFonts w:hint="eastAsia" w:ascii="宋体" w:hAnsi="宋体" w:eastAsia="宋体" w:cs="宋体"/>
          <w:b/>
          <w:bCs/>
          <w:color w:val="000000"/>
          <w:sz w:val="24"/>
          <w:szCs w:val="24"/>
          <w:highlight w:val="none"/>
        </w:rPr>
        <w:t>日(北京时间，下同)</w:t>
      </w:r>
      <w:r>
        <w:rPr>
          <w:rFonts w:hint="eastAsia" w:ascii="宋体" w:hAnsi="宋体" w:eastAsia="宋体" w:cs="宋体"/>
          <w:color w:val="000000"/>
          <w:sz w:val="24"/>
          <w:szCs w:val="24"/>
          <w:highlight w:val="none"/>
        </w:rPr>
        <w:t>，登录云南省公共资源交易信息网（http://ggzy.yn.gov.cn/）选择“昭通市”，凭企业数字证书（CA）在网上获取招标文件及其它招标资料。未办理企业数字证书（CA）的企业需要按照云南省公共资源交易电子认证的要求，办理企业数字证书（CA），并在云南省公共资源交易信息网完成注册通过后，获取招标文件。注：此为获取招标文件的唯一途径。</w:t>
      </w:r>
    </w:p>
    <w:p w14:paraId="3F8A65DE">
      <w:pPr>
        <w:outlineLvl w:val="1"/>
        <w:rPr>
          <w:rFonts w:hint="eastAsia" w:ascii="宋体" w:hAnsi="宋体" w:eastAsia="宋体" w:cs="宋体"/>
          <w:b/>
          <w:bCs/>
          <w:color w:val="000000"/>
          <w:sz w:val="24"/>
          <w:szCs w:val="24"/>
          <w:highlight w:val="none"/>
        </w:rPr>
      </w:pPr>
      <w:bookmarkStart w:id="22" w:name="_Toc29471"/>
      <w:r>
        <w:rPr>
          <w:rFonts w:hint="eastAsia" w:ascii="宋体" w:hAnsi="宋体" w:eastAsia="宋体" w:cs="宋体"/>
          <w:b/>
          <w:bCs/>
          <w:color w:val="000000"/>
          <w:sz w:val="24"/>
          <w:szCs w:val="24"/>
          <w:highlight w:val="none"/>
        </w:rPr>
        <w:t>5.电子投标文件的</w:t>
      </w:r>
      <w:bookmarkEnd w:id="18"/>
      <w:bookmarkEnd w:id="19"/>
      <w:bookmarkEnd w:id="20"/>
      <w:bookmarkEnd w:id="21"/>
      <w:r>
        <w:rPr>
          <w:rFonts w:hint="eastAsia" w:ascii="宋体" w:hAnsi="宋体" w:eastAsia="宋体" w:cs="宋体"/>
          <w:b/>
          <w:bCs/>
          <w:color w:val="000000"/>
          <w:sz w:val="24"/>
          <w:szCs w:val="24"/>
          <w:highlight w:val="none"/>
        </w:rPr>
        <w:t>递交及开标</w:t>
      </w:r>
      <w:bookmarkEnd w:id="22"/>
    </w:p>
    <w:p w14:paraId="71E5B3DD">
      <w:pPr>
        <w:pStyle w:val="8"/>
        <w:wordWrap w:val="0"/>
        <w:spacing w:before="0" w:beforeAutospacing="0" w:after="0" w:afterAutospacing="0"/>
        <w:ind w:firstLine="480" w:firstLineChars="200"/>
        <w:rPr>
          <w:rFonts w:hint="eastAsia" w:ascii="宋体" w:hAnsi="宋体" w:eastAsia="宋体" w:cs="宋体"/>
          <w:color w:val="000000"/>
          <w:highlight w:val="none"/>
        </w:rPr>
      </w:pPr>
      <w:bookmarkStart w:id="23" w:name="_Toc9478"/>
      <w:bookmarkStart w:id="24" w:name="_Toc17460371"/>
      <w:bookmarkStart w:id="25" w:name="_Toc522695931"/>
      <w:bookmarkStart w:id="26" w:name="_Toc7607"/>
      <w:bookmarkStart w:id="27" w:name="_Toc519008976"/>
      <w:bookmarkStart w:id="28" w:name="_Toc29159"/>
      <w:bookmarkStart w:id="29" w:name="_Toc27936"/>
      <w:bookmarkStart w:id="30" w:name="_Toc10984_WPSOffice_Level2"/>
      <w:bookmarkStart w:id="31" w:name="_Toc29894_WPSOffice_Level2"/>
      <w:r>
        <w:rPr>
          <w:rFonts w:hint="eastAsia" w:ascii="宋体" w:hAnsi="宋体" w:eastAsia="宋体" w:cs="宋体"/>
          <w:color w:val="000000"/>
          <w:highlight w:val="none"/>
        </w:rPr>
        <w:t>5.1 投标文件递交的截止时间（投标截止时间，下同）为</w:t>
      </w:r>
      <w:r>
        <w:rPr>
          <w:rFonts w:hint="eastAsia" w:ascii="宋体" w:hAnsi="宋体" w:eastAsia="宋体" w:cs="宋体"/>
          <w:b/>
          <w:bCs/>
          <w:color w:val="000000"/>
          <w:highlight w:val="none"/>
        </w:rPr>
        <w:t>202</w:t>
      </w:r>
      <w:r>
        <w:rPr>
          <w:rFonts w:hint="eastAsia" w:hAnsi="宋体" w:eastAsia="宋体" w:cs="宋体"/>
          <w:b/>
          <w:bCs/>
          <w:color w:val="000000"/>
          <w:highlight w:val="none"/>
          <w:lang w:val="en-US" w:eastAsia="zh-CN"/>
        </w:rPr>
        <w:t>6</w:t>
      </w:r>
      <w:r>
        <w:rPr>
          <w:rFonts w:hint="eastAsia" w:ascii="宋体" w:hAnsi="宋体" w:eastAsia="宋体" w:cs="宋体"/>
          <w:b/>
          <w:bCs/>
          <w:color w:val="000000"/>
          <w:highlight w:val="none"/>
        </w:rPr>
        <w:t>年</w:t>
      </w:r>
      <w:r>
        <w:rPr>
          <w:rFonts w:hint="eastAsia" w:ascii="宋体" w:hAnsi="宋体" w:eastAsia="宋体" w:cs="宋体"/>
          <w:b/>
          <w:bCs/>
          <w:color w:val="000000"/>
          <w:sz w:val="24"/>
          <w:szCs w:val="24"/>
          <w:highlight w:val="none"/>
          <w:lang w:val="en-US" w:eastAsia="zh-CN"/>
        </w:rPr>
        <w:t>02</w:t>
      </w:r>
      <w:r>
        <w:rPr>
          <w:rFonts w:hint="eastAsia" w:ascii="宋体" w:hAnsi="宋体" w:eastAsia="宋体" w:cs="宋体"/>
          <w:b/>
          <w:bCs/>
          <w:color w:val="000000"/>
          <w:highlight w:val="none"/>
        </w:rPr>
        <w:t>月</w:t>
      </w:r>
      <w:r>
        <w:rPr>
          <w:rFonts w:hint="eastAsia" w:ascii="宋体" w:hAnsi="宋体" w:eastAsia="宋体" w:cs="宋体"/>
          <w:b/>
          <w:bCs/>
          <w:color w:val="000000"/>
          <w:sz w:val="24"/>
          <w:szCs w:val="24"/>
          <w:highlight w:val="none"/>
          <w:lang w:val="en-US" w:eastAsia="zh-CN"/>
        </w:rPr>
        <w:t>05</w:t>
      </w:r>
      <w:r>
        <w:rPr>
          <w:rFonts w:hint="eastAsia" w:ascii="宋体" w:hAnsi="宋体" w:eastAsia="宋体" w:cs="宋体"/>
          <w:b/>
          <w:bCs/>
          <w:color w:val="000000"/>
          <w:highlight w:val="none"/>
        </w:rPr>
        <w:t>日09：30时止</w:t>
      </w:r>
      <w:r>
        <w:rPr>
          <w:rFonts w:hint="eastAsia" w:ascii="宋体" w:hAnsi="宋体" w:eastAsia="宋体" w:cs="宋体"/>
          <w:color w:val="000000"/>
          <w:highlight w:val="none"/>
        </w:rPr>
        <w:t>。</w:t>
      </w:r>
    </w:p>
    <w:p w14:paraId="0A7B7D81">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 递交方式：网上递交，递交网址为云南省公共资源交易信息网（http://ggzy.yn.gov.cn/）选择“昭通市”，投标人须在投标截止时间前完成所有投标文件的上传，网上确认电子签名，并打印“上传投标文件回执”，投标截止时间前未完成投标文件传输的，视为撤回投标文件。</w:t>
      </w:r>
    </w:p>
    <w:p w14:paraId="48925E91">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5.3 网上递交电子投标文件后，不再递交刻录投标文件的光盘。</w:t>
      </w:r>
    </w:p>
    <w:p w14:paraId="745413EC">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5.4 开标方式：网上远程开标。</w:t>
      </w:r>
    </w:p>
    <w:p w14:paraId="7AE4BE98">
      <w:pPr>
        <w:pStyle w:val="8"/>
        <w:wordWrap w:val="0"/>
        <w:spacing w:before="0" w:beforeAutospacing="0" w:after="0" w:afterAutospacing="0"/>
        <w:ind w:firstLine="480" w:firstLineChars="200"/>
        <w:rPr>
          <w:rFonts w:hint="eastAsia" w:ascii="宋体" w:hAnsi="宋体" w:eastAsia="宋体" w:cs="宋体"/>
          <w:color w:val="000000"/>
          <w:highlight w:val="none"/>
        </w:rPr>
      </w:pPr>
      <w:r>
        <w:rPr>
          <w:rFonts w:hint="eastAsia" w:ascii="宋体" w:hAnsi="宋体" w:eastAsia="宋体" w:cs="宋体"/>
          <w:color w:val="auto"/>
          <w:highlight w:val="none"/>
        </w:rPr>
        <w:t>开标地点：</w:t>
      </w:r>
      <w:r>
        <w:rPr>
          <w:rFonts w:hint="eastAsia" w:ascii="宋体" w:hAnsi="宋体" w:eastAsia="宋体" w:cs="宋体"/>
          <w:color w:val="000000"/>
          <w:highlight w:val="none"/>
        </w:rPr>
        <w:t>昭阳区公共资源交易中心第</w:t>
      </w:r>
      <w:r>
        <w:rPr>
          <w:rFonts w:hint="eastAsia" w:hAnsi="宋体" w:eastAsia="宋体" w:cs="宋体"/>
          <w:color w:val="000000"/>
          <w:highlight w:val="none"/>
          <w:lang w:val="en-US" w:eastAsia="zh-CN"/>
        </w:rPr>
        <w:t>二</w:t>
      </w:r>
      <w:r>
        <w:rPr>
          <w:rFonts w:hint="eastAsia" w:ascii="宋体" w:hAnsi="宋体" w:eastAsia="宋体" w:cs="宋体"/>
          <w:color w:val="000000"/>
          <w:highlight w:val="none"/>
        </w:rPr>
        <w:t>开标厅。</w:t>
      </w:r>
    </w:p>
    <w:p w14:paraId="0BF17063">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登录云南省公共资源交易信息网（http://ggzy.yn.gov.cn/）选择“昭通市”，按照《云南省公共资源交易电子化平台智能开标系统培训教材（适用投标人和供应商）》，在投标截止时间前提前进入到“网上开标室”，根据网上远程解密、开标要求，在下达投标文件解密指令后30分钟内，使用对本项目投标文件进行加密的数字证书完成本单位所有投标文件解密操作（即，点击解密、输入密码、密码确认）。如若未在规定的解密时间内完成解密操作或因投标人自身原因致使其投标文件未成功解密的投标视为无效投标。投标人若对本项目在线开标过程有任何异议，应在开标结束指令下达前提出。否则，视为投标人对本项目开标过程无任何异议。</w:t>
      </w:r>
    </w:p>
    <w:p w14:paraId="16B0FF29">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技术服务咨询：北京筑龙信息技术有限责任公司</w:t>
      </w:r>
    </w:p>
    <w:p w14:paraId="6B3DB3DD">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服务热线：010-86483801。</w:t>
      </w:r>
    </w:p>
    <w:p w14:paraId="5088036A">
      <w:pPr>
        <w:outlineLvl w:val="1"/>
        <w:rPr>
          <w:rFonts w:hint="eastAsia" w:ascii="宋体" w:hAnsi="宋体" w:eastAsia="宋体" w:cs="宋体"/>
          <w:b/>
          <w:bCs/>
          <w:color w:val="auto"/>
          <w:sz w:val="24"/>
          <w:szCs w:val="24"/>
          <w:highlight w:val="none"/>
        </w:rPr>
      </w:pPr>
      <w:bookmarkStart w:id="32" w:name="_Toc19475"/>
      <w:r>
        <w:rPr>
          <w:rFonts w:hint="eastAsia" w:ascii="宋体" w:hAnsi="宋体" w:eastAsia="宋体" w:cs="宋体"/>
          <w:b/>
          <w:bCs/>
          <w:color w:val="auto"/>
          <w:sz w:val="24"/>
          <w:szCs w:val="24"/>
          <w:highlight w:val="none"/>
        </w:rPr>
        <w:t>6.电子投标文件解密</w:t>
      </w:r>
      <w:bookmarkEnd w:id="32"/>
    </w:p>
    <w:p w14:paraId="40E8FFF7">
      <w:pPr>
        <w:pStyle w:val="8"/>
        <w:wordWrap w:val="0"/>
        <w:spacing w:before="0" w:beforeAutospacing="0" w:after="0" w:afterAutospacing="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6.1本项目采用网上远程解密方式进行本项目开标活动，操作方式请各投标人登录全国公共资源交易平台（云南省）/云南省公共资源交易信息网（网址：http://ggzy.yn.gov.cn/），选择地区“</w:t>
      </w:r>
      <w:r>
        <w:rPr>
          <w:rFonts w:hint="eastAsia" w:hAnsi="宋体" w:eastAsia="宋体" w:cs="宋体"/>
          <w:color w:val="auto"/>
          <w:highlight w:val="none"/>
          <w:lang w:eastAsia="zh-CN"/>
        </w:rPr>
        <w:t>昭通市</w:t>
      </w:r>
      <w:r>
        <w:rPr>
          <w:rFonts w:hint="eastAsia" w:ascii="宋体" w:hAnsi="宋体" w:eastAsia="宋体" w:cs="宋体"/>
          <w:color w:val="auto"/>
          <w:highlight w:val="none"/>
        </w:rPr>
        <w:t>”，切换至“</w:t>
      </w:r>
      <w:r>
        <w:rPr>
          <w:rFonts w:hint="eastAsia" w:hAnsi="宋体" w:eastAsia="宋体" w:cs="宋体"/>
          <w:color w:val="auto"/>
          <w:highlight w:val="none"/>
          <w:lang w:eastAsia="zh-CN"/>
        </w:rPr>
        <w:t>昭通市</w:t>
      </w:r>
      <w:r>
        <w:rPr>
          <w:rFonts w:hint="eastAsia" w:ascii="宋体" w:hAnsi="宋体" w:eastAsia="宋体" w:cs="宋体"/>
          <w:color w:val="auto"/>
          <w:highlight w:val="none"/>
        </w:rPr>
        <w:t>公共资源交易电子服务系统/全国公共资源交易平台（云南省·</w:t>
      </w:r>
      <w:r>
        <w:rPr>
          <w:rFonts w:hint="eastAsia" w:hAnsi="宋体" w:eastAsia="宋体" w:cs="宋体"/>
          <w:color w:val="auto"/>
          <w:highlight w:val="none"/>
          <w:lang w:eastAsia="zh-CN"/>
        </w:rPr>
        <w:t>昭通市</w:t>
      </w:r>
      <w:r>
        <w:rPr>
          <w:rFonts w:hint="eastAsia" w:ascii="宋体" w:hAnsi="宋体" w:eastAsia="宋体" w:cs="宋体"/>
          <w:color w:val="auto"/>
          <w:highlight w:val="none"/>
        </w:rPr>
        <w:t>）”，在“办事指南”中下载《云南省公共资源交易电子化平台智能开标系统培训教材（适用投标人和</w:t>
      </w:r>
      <w:r>
        <w:rPr>
          <w:rFonts w:hint="eastAsia" w:hAnsi="宋体" w:eastAsia="宋体" w:cs="宋体"/>
          <w:color w:val="auto"/>
          <w:highlight w:val="none"/>
          <w:lang w:val="en-US" w:eastAsia="zh-CN"/>
        </w:rPr>
        <w:t>供应商</w:t>
      </w:r>
      <w:r>
        <w:rPr>
          <w:rFonts w:hint="eastAsia" w:ascii="宋体" w:hAnsi="宋体" w:eastAsia="宋体" w:cs="宋体"/>
          <w:color w:val="auto"/>
          <w:highlight w:val="none"/>
        </w:rPr>
        <w:t>)》查看。开标时</w:t>
      </w:r>
      <w:r>
        <w:rPr>
          <w:rFonts w:hint="eastAsia" w:hAnsi="宋体" w:eastAsia="宋体" w:cs="宋体"/>
          <w:color w:val="auto"/>
          <w:highlight w:val="none"/>
          <w:lang w:eastAsia="zh-CN"/>
        </w:rPr>
        <w:t>投标人</w:t>
      </w:r>
      <w:r>
        <w:rPr>
          <w:rFonts w:hint="eastAsia" w:ascii="宋体" w:hAnsi="宋体" w:eastAsia="宋体" w:cs="宋体"/>
          <w:color w:val="auto"/>
          <w:highlight w:val="none"/>
        </w:rPr>
        <w:t>无需递交光盘等实物资料，无需到现场出席开标会议。如因投标人自身原因导致所递交的投标文件无法解密的，由投标人自行承担后果及责任。</w:t>
      </w:r>
    </w:p>
    <w:p w14:paraId="3924C81E">
      <w:pPr>
        <w:widowControl w:val="0"/>
        <w:outlineLvl w:val="1"/>
        <w:rPr>
          <w:rFonts w:hint="eastAsia" w:ascii="宋体" w:hAnsi="宋体" w:eastAsia="宋体" w:cs="宋体"/>
          <w:b/>
          <w:bCs/>
          <w:color w:val="auto"/>
          <w:sz w:val="24"/>
          <w:szCs w:val="24"/>
          <w:highlight w:val="none"/>
        </w:rPr>
      </w:pPr>
      <w:bookmarkStart w:id="33" w:name="_Toc31328"/>
      <w:r>
        <w:rPr>
          <w:rFonts w:hint="eastAsia" w:ascii="宋体" w:hAnsi="宋体" w:eastAsia="宋体" w:cs="宋体"/>
          <w:b/>
          <w:bCs/>
          <w:color w:val="auto"/>
          <w:sz w:val="24"/>
          <w:szCs w:val="24"/>
          <w:highlight w:val="none"/>
        </w:rPr>
        <w:t>7.发布公告的媒介</w:t>
      </w:r>
      <w:bookmarkEnd w:id="23"/>
      <w:bookmarkEnd w:id="24"/>
      <w:bookmarkEnd w:id="25"/>
      <w:bookmarkEnd w:id="26"/>
      <w:bookmarkEnd w:id="27"/>
      <w:bookmarkEnd w:id="28"/>
      <w:bookmarkEnd w:id="29"/>
      <w:bookmarkEnd w:id="33"/>
    </w:p>
    <w:p w14:paraId="1E76F6D0">
      <w:pPr>
        <w:pStyle w:val="8"/>
        <w:wordWrap w:val="0"/>
        <w:spacing w:before="0" w:beforeAutospacing="0" w:after="0" w:afterAutospacing="0"/>
        <w:ind w:firstLine="480" w:firstLineChars="200"/>
        <w:rPr>
          <w:rFonts w:hint="eastAsia" w:ascii="宋体" w:hAnsi="宋体" w:eastAsia="宋体" w:cs="宋体"/>
          <w:color w:val="auto"/>
          <w:highlight w:val="none"/>
          <w:lang w:val="en-US" w:eastAsia="zh-CN"/>
        </w:rPr>
      </w:pPr>
      <w:bookmarkStart w:id="34" w:name="_Toc28328"/>
      <w:bookmarkStart w:id="35" w:name="_Toc24653"/>
      <w:bookmarkStart w:id="36" w:name="_Toc32310"/>
      <w:r>
        <w:rPr>
          <w:rFonts w:hint="eastAsia" w:ascii="宋体" w:hAnsi="宋体" w:eastAsia="宋体" w:cs="宋体"/>
          <w:color w:val="auto"/>
          <w:highlight w:val="none"/>
          <w:lang w:val="en-US" w:eastAsia="zh-CN"/>
        </w:rPr>
        <w:t>本公告在云南省公共资源交易信息网（http://ggzy.yn.gov.cn/）上发布，其他网站转发无效，对在其他网站或媒体转载的招标公告及公告内容，招标人和招标代理机构不承担任何法律责任。</w:t>
      </w:r>
    </w:p>
    <w:p w14:paraId="5DA4628A">
      <w:pPr>
        <w:widowControl w:val="0"/>
        <w:outlineLvl w:val="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其他要求</w:t>
      </w:r>
      <w:bookmarkEnd w:id="34"/>
    </w:p>
    <w:p w14:paraId="0791010A">
      <w:pPr>
        <w:keepNext w:val="0"/>
        <w:keepLines w:val="0"/>
        <w:pageBreakBefore w:val="0"/>
        <w:widowControl/>
        <w:kinsoku/>
        <w:wordWrap/>
        <w:overflowPunct/>
        <w:topLinePunct w:val="0"/>
        <w:autoSpaceDE/>
        <w:autoSpaceDN/>
        <w:bidi w:val="0"/>
        <w:adjustRightInd/>
        <w:snapToGrid/>
        <w:ind w:firstLine="480" w:firstLineChars="20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云南省发展和改革委员会等部门关于鼓励减免政府投资项目投标保证金的通知》(云发改交易管理[2023]397号)的要求，减免政府投资项目投标保证金，降幅不得低于现收取数额的50%。本项目总投资不足1000万元，免收投标保证金。</w:t>
      </w:r>
    </w:p>
    <w:p w14:paraId="433731EF">
      <w:pPr>
        <w:keepNext w:val="0"/>
        <w:keepLines w:val="0"/>
        <w:pageBreakBefore w:val="0"/>
        <w:widowControl/>
        <w:kinsoku/>
        <w:wordWrap/>
        <w:overflowPunct/>
        <w:topLinePunct w:val="0"/>
        <w:autoSpaceDE/>
        <w:autoSpaceDN/>
        <w:bidi w:val="0"/>
        <w:adjustRightInd/>
        <w:snapToGrid/>
        <w:ind w:firstLine="480" w:firstLineChars="200"/>
        <w:jc w:val="both"/>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昭通金厦物业服务有限公司监督电话：0871-68520823</w:t>
      </w:r>
      <w:r>
        <w:rPr>
          <w:rFonts w:hint="eastAsia" w:ascii="宋体" w:hAnsi="宋体" w:eastAsia="宋体" w:cs="宋体"/>
          <w:color w:val="auto"/>
          <w:sz w:val="24"/>
          <w:szCs w:val="24"/>
          <w:highlight w:val="none"/>
          <w:lang w:eastAsia="zh-CN"/>
        </w:rPr>
        <w:t>。</w:t>
      </w:r>
    </w:p>
    <w:p w14:paraId="423D5AFC">
      <w:pPr>
        <w:outlineLvl w:val="1"/>
        <w:rPr>
          <w:rFonts w:hint="eastAsia" w:ascii="宋体" w:hAnsi="宋体" w:eastAsia="宋体" w:cs="宋体"/>
          <w:b/>
          <w:bCs/>
          <w:color w:val="auto"/>
          <w:sz w:val="24"/>
          <w:szCs w:val="24"/>
          <w:highlight w:val="none"/>
        </w:rPr>
      </w:pPr>
      <w:bookmarkStart w:id="37" w:name="_Toc21555"/>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.联系方式</w:t>
      </w:r>
      <w:bookmarkEnd w:id="30"/>
      <w:bookmarkEnd w:id="31"/>
      <w:bookmarkEnd w:id="35"/>
      <w:bookmarkEnd w:id="36"/>
      <w:bookmarkEnd w:id="37"/>
    </w:p>
    <w:p w14:paraId="6F196B0C">
      <w:pPr>
        <w:wordWrap w:val="0"/>
        <w:adjustRightInd w:val="0"/>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eastAsia="zh-CN"/>
        </w:rPr>
        <w:t>昭通金厦物业服务有限公司</w:t>
      </w:r>
    </w:p>
    <w:p w14:paraId="324A7AEF">
      <w:pPr>
        <w:wordWrap w:val="0"/>
        <w:adjustRightInd w:val="0"/>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云南省昭通市昭阳区腾飞路湖畔名园小区1号门门面</w:t>
      </w:r>
    </w:p>
    <w:p w14:paraId="6E3E976A">
      <w:pPr>
        <w:wordWrap w:val="0"/>
        <w:adjustRightInd w:val="0"/>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张老师</w:t>
      </w:r>
    </w:p>
    <w:p w14:paraId="56EBF623">
      <w:pPr>
        <w:wordWrap w:val="0"/>
        <w:adjustRightInd w:val="0"/>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联系电话：18287072980</w:t>
      </w:r>
    </w:p>
    <w:p w14:paraId="19BA15E3">
      <w:pPr>
        <w:wordWrap w:val="0"/>
        <w:adjustRightInd w:val="0"/>
        <w:ind w:firstLine="480" w:firstLineChars="200"/>
        <w:jc w:val="both"/>
        <w:rPr>
          <w:rFonts w:hint="eastAsia" w:ascii="宋体" w:hAnsi="宋体" w:eastAsia="宋体" w:cs="宋体"/>
          <w:color w:val="auto"/>
          <w:sz w:val="24"/>
          <w:szCs w:val="24"/>
          <w:highlight w:val="none"/>
        </w:rPr>
      </w:pPr>
    </w:p>
    <w:p w14:paraId="7F7293BD">
      <w:pPr>
        <w:wordWrap w:val="0"/>
        <w:adjustRightInd w:val="0"/>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招标代理机构：</w:t>
      </w:r>
      <w:r>
        <w:rPr>
          <w:rFonts w:hint="eastAsia" w:ascii="宋体" w:hAnsi="宋体" w:eastAsia="宋体" w:cs="宋体"/>
          <w:color w:val="auto"/>
          <w:sz w:val="24"/>
          <w:szCs w:val="24"/>
          <w:highlight w:val="none"/>
          <w:lang w:eastAsia="zh-CN"/>
        </w:rPr>
        <w:t>云南欣捷供应链有限公司</w:t>
      </w:r>
    </w:p>
    <w:p w14:paraId="11843B49">
      <w:pPr>
        <w:wordWrap w:val="0"/>
        <w:adjustRightInd w:val="0"/>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地址：昆明市盘龙区龙华路与昙华路交叉口万派中心写字楼A幢20层</w:t>
      </w:r>
    </w:p>
    <w:p w14:paraId="57AA5065">
      <w:pPr>
        <w:wordWrap w:val="0"/>
        <w:adjustRightInd w:val="0"/>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马工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李工</w:t>
      </w:r>
    </w:p>
    <w:p w14:paraId="52468AB6">
      <w:pPr>
        <w:wordWrap w:val="0"/>
        <w:adjustRightInd w:val="0"/>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联系</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 xml:space="preserve">18213301738  </w:t>
      </w:r>
      <w:r>
        <w:rPr>
          <w:rFonts w:hint="eastAsia" w:ascii="宋体" w:hAnsi="宋体" w:eastAsia="宋体" w:cs="宋体"/>
          <w:color w:val="auto"/>
          <w:sz w:val="24"/>
          <w:szCs w:val="24"/>
          <w:highlight w:val="none"/>
        </w:rPr>
        <w:t>15198969613</w:t>
      </w:r>
    </w:p>
    <w:p w14:paraId="4332148F">
      <w:pPr>
        <w:pStyle w:val="2"/>
        <w:ind w:left="0" w:leftChars="0" w:firstLine="480" w:firstLineChars="200"/>
      </w:pPr>
      <w:r>
        <w:rPr>
          <w:rFonts w:hint="eastAsia" w:ascii="宋体" w:hAnsi="宋体" w:eastAsia="宋体" w:cs="宋体"/>
          <w:bCs/>
          <w:color w:val="auto"/>
          <w:sz w:val="24"/>
          <w:szCs w:val="24"/>
          <w:highlight w:val="none"/>
          <w:lang w:val="en-US" w:eastAsia="zh-CN" w:bidi="ar-SA"/>
        </w:rPr>
        <w:t>邮箱：bidding@ynxinjie.c</w:t>
      </w:r>
      <w:r>
        <w:rPr>
          <w:rFonts w:hint="eastAsia" w:ascii="宋体" w:hAnsi="宋体" w:cs="宋体"/>
          <w:bCs/>
          <w:color w:val="auto"/>
          <w:sz w:val="24"/>
          <w:szCs w:val="24"/>
          <w:highlight w:val="none"/>
          <w:lang w:val="en-US" w:eastAsia="zh-CN" w:bidi="ar-SA"/>
        </w:rPr>
        <w:t>n</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54A1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D746C7">
                          <w:pPr>
                            <w:pStyle w:val="6"/>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1D746C7">
                    <w:pPr>
                      <w:pStyle w:val="6"/>
                    </w:pPr>
                    <w:r>
                      <w:fldChar w:fldCharType="begin"/>
                    </w:r>
                    <w:r>
                      <w:instrText xml:space="preserve"> PAGE  \* MERGEFORMAT </w:instrText>
                    </w:r>
                    <w:r>
                      <w:fldChar w:fldCharType="separate"/>
                    </w:r>
                    <w:r>
                      <w:t>2</w:t>
                    </w:r>
                    <w:r>
                      <w:fldChar w:fldCharType="end"/>
                    </w:r>
                  </w:p>
                </w:txbxContent>
              </v:textbox>
            </v:shape>
          </w:pict>
        </mc:Fallback>
      </mc:AlternateContent>
    </w:r>
  </w:p>
  <w:p w14:paraId="5B971DE7">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3D340F"/>
    <w:rsid w:val="5D3D340F"/>
    <w:rsid w:val="7E953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pPr>
    <w:rPr>
      <w:rFonts w:ascii="Times New Roman" w:hAnsi="Times New Roman" w:eastAsia="宋体" w:cs="Times New Roman"/>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widowControl w:val="0"/>
      <w:ind w:firstLine="420" w:firstLineChars="200"/>
      <w:jc w:val="both"/>
    </w:pPr>
    <w:rPr>
      <w:rFonts w:ascii="Calibri" w:hAnsi="Calibri"/>
      <w:szCs w:val="24"/>
    </w:r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0"/>
    <w:pPr>
      <w:snapToGrid w:val="0"/>
    </w:pPr>
    <w:rPr>
      <w:rFonts w:ascii="Arial" w:hAnsi="Arial"/>
    </w:rPr>
  </w:style>
  <w:style w:type="paragraph" w:styleId="5">
    <w:name w:val="Normal Indent"/>
    <w:basedOn w:val="1"/>
    <w:next w:val="1"/>
    <w:qFormat/>
    <w:uiPriority w:val="0"/>
    <w:pPr>
      <w:ind w:firstLine="420"/>
    </w:pPr>
  </w:style>
  <w:style w:type="paragraph" w:styleId="6">
    <w:name w:val="footer"/>
    <w:basedOn w:val="1"/>
    <w:unhideWhenUsed/>
    <w:qFormat/>
    <w:uiPriority w:val="0"/>
    <w:pPr>
      <w:tabs>
        <w:tab w:val="center" w:pos="4153"/>
        <w:tab w:val="right" w:pos="8306"/>
      </w:tabs>
      <w:snapToGrid w:val="0"/>
    </w:pPr>
    <w:rPr>
      <w:sz w:val="18"/>
      <w:szCs w:val="18"/>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100" w:beforeAutospacing="1" w:after="100" w:afterAutospacing="1"/>
    </w:pPr>
    <w:rPr>
      <w:rFonts w:ascii="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4169</Words>
  <Characters>4516</Characters>
  <Lines>0</Lines>
  <Paragraphs>0</Paragraphs>
  <TotalTime>0</TotalTime>
  <ScaleCrop>false</ScaleCrop>
  <LinksUpToDate>false</LinksUpToDate>
  <CharactersWithSpaces>4526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2026-01-14T10:22:00Z</dcterms:created>
  <dc:creator>Yuyaoma</dc:creator>
  <cp:lastModifiedBy>Yuyaoma</cp:lastModifiedBy>
  <cp:lastPrinted>2026-01-14T10:22:00Z</cp:lastPrinted>
  <dcterms:modified xsi:type="dcterms:W3CDTF">2026-01-15T08:54:48Z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2F7F71B1718D434BA03DC24F2F9E1FC8_11</vt:lpwstr>
  </property>
  <property fmtid="{D5CDD505-2E9C-101B-9397-08002B2CF9AE}" pid="4" name="KSOTemplateDocerSaveRecord">
    <vt:lpwstr>eyJoZGlkIjoiNmFkNGVhNmE5MDA0N2I4MTk1NWEwZTFhOGEyOGQ5ZjUiLCJ1c2VySWQiOiI2ODgxMTk1NTUifQ==</vt:lpwstr>
  </property>
</Properties>
</file>