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5CF5AE">
      <w:pPr>
        <w:spacing w:line="600" w:lineRule="exact"/>
        <w:jc w:val="center"/>
        <w:outlineLvl w:val="0"/>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t>王子树乡王子树村、曼亚河村蚕桑种植建设项目</w:t>
      </w:r>
    </w:p>
    <w:p w14:paraId="3F09308F">
      <w:pPr>
        <w:spacing w:line="600" w:lineRule="exact"/>
        <w:jc w:val="center"/>
        <w:outlineLvl w:val="0"/>
        <w:rPr>
          <w:rFonts w:hint="eastAsia" w:ascii="仿宋" w:hAnsi="仿宋" w:eastAsia="仿宋" w:cs="仿宋"/>
          <w:b/>
          <w:bCs/>
          <w:color w:val="auto"/>
          <w:sz w:val="36"/>
          <w:szCs w:val="36"/>
          <w:highlight w:val="none"/>
        </w:rPr>
      </w:pPr>
      <w:bookmarkStart w:id="31" w:name="_GoBack"/>
      <w:bookmarkEnd w:id="31"/>
      <w:r>
        <w:rPr>
          <w:rFonts w:hint="eastAsia" w:ascii="仿宋" w:hAnsi="仿宋" w:eastAsia="仿宋" w:cs="仿宋"/>
          <w:b/>
          <w:bCs/>
          <w:color w:val="auto"/>
          <w:sz w:val="36"/>
          <w:szCs w:val="36"/>
          <w:highlight w:val="none"/>
        </w:rPr>
        <w:t>招标公告</w:t>
      </w:r>
    </w:p>
    <w:p w14:paraId="6F71CC25">
      <w:pPr>
        <w:spacing w:before="94" w:beforeLines="30" w:after="94" w:afterLines="30" w:line="460" w:lineRule="exact"/>
        <w:outlineLvl w:val="1"/>
        <w:rPr>
          <w:rFonts w:hint="eastAsia" w:ascii="仿宋" w:hAnsi="仿宋" w:eastAsia="仿宋" w:cs="仿宋"/>
          <w:color w:val="auto"/>
          <w:sz w:val="24"/>
          <w:highlight w:val="none"/>
        </w:rPr>
      </w:pPr>
      <w:bookmarkStart w:id="0" w:name="_Toc13578"/>
      <w:bookmarkStart w:id="1" w:name="_Toc27211_WPSOffice_Level2"/>
      <w:bookmarkStart w:id="2" w:name="_Toc29"/>
      <w:bookmarkStart w:id="3" w:name="_Toc384223894"/>
      <w:r>
        <w:rPr>
          <w:rFonts w:hint="eastAsia" w:ascii="仿宋" w:hAnsi="仿宋" w:eastAsia="仿宋" w:cs="仿宋"/>
          <w:b/>
          <w:bCs/>
          <w:color w:val="auto"/>
          <w:sz w:val="24"/>
          <w:highlight w:val="none"/>
        </w:rPr>
        <w:t>1.招标条件</w:t>
      </w:r>
      <w:bookmarkEnd w:id="0"/>
      <w:bookmarkEnd w:id="1"/>
      <w:bookmarkEnd w:id="2"/>
      <w:bookmarkEnd w:id="3"/>
      <w:r>
        <w:rPr>
          <w:rFonts w:hint="eastAsia" w:ascii="仿宋" w:hAnsi="仿宋" w:eastAsia="仿宋" w:cs="仿宋"/>
          <w:b/>
          <w:bCs/>
          <w:color w:val="auto"/>
          <w:sz w:val="24"/>
          <w:highlight w:val="none"/>
        </w:rPr>
        <w:t xml:space="preserve"> </w:t>
      </w:r>
      <w:r>
        <w:rPr>
          <w:rFonts w:hint="eastAsia" w:ascii="仿宋" w:hAnsi="仿宋" w:eastAsia="仿宋" w:cs="仿宋"/>
          <w:color w:val="auto"/>
          <w:sz w:val="24"/>
          <w:highlight w:val="none"/>
        </w:rPr>
        <w:t xml:space="preserve"> </w:t>
      </w:r>
    </w:p>
    <w:p w14:paraId="46AA8A28">
      <w:pPr>
        <w:widowControl/>
        <w:wordWrap w:val="0"/>
        <w:spacing w:line="360" w:lineRule="auto"/>
        <w:ind w:firstLine="424" w:firstLineChars="202"/>
        <w:jc w:val="left"/>
        <w:rPr>
          <w:rFonts w:hint="eastAsia" w:ascii="仿宋" w:hAnsi="仿宋" w:eastAsia="仿宋" w:cs="仿宋"/>
          <w:color w:val="auto"/>
          <w:kern w:val="0"/>
          <w:sz w:val="21"/>
          <w:szCs w:val="21"/>
          <w:highlight w:val="none"/>
          <w:u w:val="single"/>
        </w:rPr>
      </w:pPr>
      <w:bookmarkStart w:id="4" w:name="_Toc8869"/>
      <w:bookmarkStart w:id="5" w:name="_Toc11831_WPSOffice_Level2"/>
      <w:bookmarkStart w:id="6" w:name="_Toc384223895"/>
      <w:bookmarkStart w:id="7" w:name="_Toc31202"/>
      <w:r>
        <w:rPr>
          <w:rFonts w:hint="eastAsia" w:ascii="仿宋" w:hAnsi="仿宋" w:eastAsia="仿宋" w:cs="仿宋"/>
          <w:color w:val="auto"/>
          <w:sz w:val="21"/>
          <w:szCs w:val="21"/>
          <w:highlight w:val="none"/>
        </w:rPr>
        <w:t>本招标项目</w:t>
      </w:r>
      <w:r>
        <w:rPr>
          <w:rFonts w:hint="eastAsia" w:ascii="仿宋" w:hAnsi="仿宋" w:eastAsia="仿宋" w:cs="仿宋"/>
          <w:color w:val="auto"/>
          <w:sz w:val="21"/>
          <w:szCs w:val="21"/>
          <w:highlight w:val="none"/>
          <w:u w:val="single"/>
          <w:lang w:eastAsia="zh-CN"/>
        </w:rPr>
        <w:t>王子树乡王子树村、曼亚河村蚕桑种植建设项目</w:t>
      </w:r>
      <w:r>
        <w:rPr>
          <w:rFonts w:hint="eastAsia" w:ascii="仿宋" w:hAnsi="仿宋" w:eastAsia="仿宋" w:cs="仿宋"/>
          <w:color w:val="auto"/>
          <w:sz w:val="21"/>
          <w:szCs w:val="21"/>
          <w:highlight w:val="none"/>
        </w:rPr>
        <w:t>已由</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lang w:eastAsia="zh-CN"/>
        </w:rPr>
        <w:t>陇川县农业农村局</w:t>
      </w:r>
      <w:r>
        <w:rPr>
          <w:rFonts w:hint="eastAsia" w:ascii="仿宋" w:hAnsi="仿宋" w:eastAsia="仿宋" w:cs="仿宋"/>
          <w:color w:val="auto"/>
          <w:sz w:val="21"/>
          <w:szCs w:val="21"/>
          <w:highlight w:val="none"/>
          <w:u w:val="none"/>
          <w:lang w:eastAsia="zh-CN"/>
        </w:rPr>
        <w:t>以</w:t>
      </w:r>
      <w:r>
        <w:rPr>
          <w:rFonts w:hint="eastAsia" w:ascii="仿宋" w:hAnsi="仿宋" w:eastAsia="仿宋" w:cs="仿宋"/>
          <w:color w:val="auto"/>
          <w:sz w:val="21"/>
          <w:szCs w:val="21"/>
          <w:highlight w:val="none"/>
          <w:u w:val="single"/>
          <w:lang w:eastAsia="zh-CN"/>
        </w:rPr>
        <w:t>中共陇川县委农村工作领导小组办公室关于对《王子树乡王子树村、曼亚河村蚕桑种植建设项目实施方案》的批复（</w:t>
      </w:r>
      <w:r>
        <w:rPr>
          <w:rFonts w:hint="eastAsia" w:ascii="仿宋" w:hAnsi="仿宋" w:eastAsia="仿宋" w:cs="仿宋"/>
          <w:color w:val="auto"/>
          <w:sz w:val="21"/>
          <w:szCs w:val="21"/>
          <w:highlight w:val="none"/>
          <w:u w:val="single"/>
          <w:lang w:val="en-US" w:eastAsia="zh-CN"/>
        </w:rPr>
        <w:t>陇农办复[2026]2号</w:t>
      </w:r>
      <w:r>
        <w:rPr>
          <w:rFonts w:hint="eastAsia" w:ascii="仿宋" w:hAnsi="仿宋" w:eastAsia="仿宋" w:cs="仿宋"/>
          <w:color w:val="auto"/>
          <w:sz w:val="21"/>
          <w:szCs w:val="21"/>
          <w:highlight w:val="none"/>
          <w:u w:val="single"/>
          <w:lang w:eastAsia="zh-CN"/>
        </w:rPr>
        <w:t>）</w:t>
      </w:r>
      <w:r>
        <w:rPr>
          <w:rFonts w:hint="eastAsia" w:ascii="仿宋" w:hAnsi="仿宋" w:eastAsia="仿宋" w:cs="仿宋"/>
          <w:color w:val="auto"/>
          <w:sz w:val="21"/>
          <w:szCs w:val="21"/>
          <w:highlight w:val="none"/>
          <w:lang w:eastAsia="zh-CN"/>
        </w:rPr>
        <w:t>批准建设</w:t>
      </w:r>
      <w:r>
        <w:rPr>
          <w:rFonts w:hint="eastAsia" w:ascii="仿宋" w:hAnsi="仿宋" w:eastAsia="仿宋" w:cs="仿宋"/>
          <w:color w:val="auto"/>
          <w:sz w:val="21"/>
          <w:szCs w:val="21"/>
          <w:highlight w:val="none"/>
        </w:rPr>
        <w:t>，招标人为</w:t>
      </w:r>
      <w:r>
        <w:rPr>
          <w:rFonts w:hint="eastAsia" w:ascii="仿宋" w:hAnsi="仿宋" w:eastAsia="仿宋" w:cs="仿宋"/>
          <w:color w:val="auto"/>
          <w:sz w:val="21"/>
          <w:szCs w:val="21"/>
          <w:highlight w:val="none"/>
          <w:u w:val="single"/>
          <w:lang w:eastAsia="zh-CN"/>
        </w:rPr>
        <w:t>陇川县农业农村局</w:t>
      </w:r>
      <w:r>
        <w:rPr>
          <w:rFonts w:hint="eastAsia" w:ascii="仿宋" w:hAnsi="仿宋" w:eastAsia="仿宋" w:cs="仿宋"/>
          <w:color w:val="auto"/>
          <w:sz w:val="21"/>
          <w:szCs w:val="21"/>
          <w:highlight w:val="none"/>
        </w:rPr>
        <w:t>，</w:t>
      </w:r>
      <w:r>
        <w:rPr>
          <w:rFonts w:hint="eastAsia" w:ascii="仿宋" w:hAnsi="仿宋" w:eastAsia="仿宋" w:cs="仿宋"/>
          <w:color w:val="auto"/>
          <w:kern w:val="0"/>
          <w:sz w:val="21"/>
          <w:szCs w:val="21"/>
          <w:highlight w:val="none"/>
        </w:rPr>
        <w:t>招标代理机构为</w:t>
      </w:r>
      <w:r>
        <w:rPr>
          <w:rFonts w:hint="eastAsia" w:ascii="仿宋" w:hAnsi="仿宋" w:eastAsia="仿宋" w:cs="仿宋"/>
          <w:color w:val="auto"/>
          <w:kern w:val="0"/>
          <w:sz w:val="21"/>
          <w:szCs w:val="21"/>
          <w:highlight w:val="none"/>
          <w:u w:val="single"/>
          <w:lang w:eastAsia="zh-CN"/>
        </w:rPr>
        <w:t>德宏裕豪招标咨询有限公司</w:t>
      </w:r>
      <w:r>
        <w:rPr>
          <w:rFonts w:hint="eastAsia" w:ascii="仿宋" w:hAnsi="仿宋" w:eastAsia="仿宋" w:cs="仿宋"/>
          <w:color w:val="auto"/>
          <w:kern w:val="0"/>
          <w:sz w:val="21"/>
          <w:szCs w:val="21"/>
          <w:highlight w:val="none"/>
          <w:u w:val="none"/>
          <w:lang w:eastAsia="zh-CN"/>
        </w:rPr>
        <w:t>，</w:t>
      </w:r>
      <w:r>
        <w:rPr>
          <w:rFonts w:hint="eastAsia" w:ascii="仿宋" w:hAnsi="仿宋" w:eastAsia="仿宋" w:cs="仿宋"/>
          <w:color w:val="auto"/>
          <w:sz w:val="21"/>
          <w:szCs w:val="21"/>
          <w:highlight w:val="none"/>
        </w:rPr>
        <w:t>建设资金来源为</w:t>
      </w:r>
      <w:r>
        <w:rPr>
          <w:rFonts w:hint="eastAsia" w:ascii="仿宋" w:hAnsi="仿宋" w:eastAsia="仿宋" w:cs="仿宋"/>
          <w:color w:val="auto"/>
          <w:sz w:val="21"/>
          <w:szCs w:val="21"/>
          <w:highlight w:val="none"/>
          <w:u w:val="single"/>
          <w:lang w:eastAsia="zh-CN"/>
        </w:rPr>
        <w:t>中央</w:t>
      </w:r>
      <w:r>
        <w:rPr>
          <w:rFonts w:hint="eastAsia" w:ascii="仿宋" w:hAnsi="仿宋" w:eastAsia="仿宋" w:cs="仿宋"/>
          <w:color w:val="auto"/>
          <w:sz w:val="21"/>
          <w:szCs w:val="21"/>
          <w:highlight w:val="none"/>
          <w:u w:val="single"/>
          <w:lang w:val="en-US" w:eastAsia="zh-CN"/>
        </w:rPr>
        <w:t>财政衔接推进乡村振兴补助资金</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，项目已具备招标条件，现对该项目的</w:t>
      </w:r>
      <w:r>
        <w:rPr>
          <w:rFonts w:hint="eastAsia" w:ascii="仿宋" w:hAnsi="仿宋" w:eastAsia="仿宋" w:cs="仿宋"/>
          <w:b w:val="0"/>
          <w:bCs w:val="0"/>
          <w:color w:val="auto"/>
          <w:sz w:val="21"/>
          <w:szCs w:val="21"/>
          <w:highlight w:val="none"/>
          <w:u w:val="single"/>
        </w:rPr>
        <w:t>施工</w:t>
      </w:r>
      <w:r>
        <w:rPr>
          <w:rFonts w:hint="eastAsia" w:ascii="仿宋" w:hAnsi="仿宋" w:eastAsia="仿宋" w:cs="仿宋"/>
          <w:b w:val="0"/>
          <w:bCs w:val="0"/>
          <w:color w:val="auto"/>
          <w:sz w:val="21"/>
          <w:szCs w:val="21"/>
          <w:highlight w:val="none"/>
        </w:rPr>
        <w:t>进行</w:t>
      </w:r>
      <w:r>
        <w:rPr>
          <w:rFonts w:hint="eastAsia" w:ascii="仿宋" w:hAnsi="仿宋" w:eastAsia="仿宋" w:cs="仿宋"/>
          <w:b w:val="0"/>
          <w:bCs w:val="0"/>
          <w:color w:val="auto"/>
          <w:sz w:val="21"/>
          <w:szCs w:val="21"/>
          <w:highlight w:val="none"/>
          <w:u w:val="single"/>
        </w:rPr>
        <w:t>公开</w:t>
      </w:r>
      <w:r>
        <w:rPr>
          <w:rFonts w:hint="eastAsia" w:ascii="仿宋" w:hAnsi="仿宋" w:eastAsia="仿宋" w:cs="仿宋"/>
          <w:color w:val="auto"/>
          <w:sz w:val="21"/>
          <w:szCs w:val="21"/>
          <w:highlight w:val="none"/>
          <w:u w:val="single"/>
        </w:rPr>
        <w:t>招标</w:t>
      </w:r>
      <w:r>
        <w:rPr>
          <w:rFonts w:hint="eastAsia" w:ascii="仿宋" w:hAnsi="仿宋" w:eastAsia="仿宋" w:cs="仿宋"/>
          <w:color w:val="auto"/>
          <w:sz w:val="21"/>
          <w:szCs w:val="21"/>
          <w:highlight w:val="none"/>
        </w:rPr>
        <w:t>。</w:t>
      </w:r>
    </w:p>
    <w:p w14:paraId="50716F71">
      <w:pPr>
        <w:spacing w:before="94" w:beforeLines="30" w:after="94" w:afterLines="30" w:line="460" w:lineRule="exact"/>
        <w:outlineLvl w:val="1"/>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2.项目概况</w:t>
      </w:r>
      <w:bookmarkEnd w:id="4"/>
      <w:bookmarkEnd w:id="5"/>
      <w:bookmarkEnd w:id="6"/>
      <w:bookmarkEnd w:id="7"/>
    </w:p>
    <w:p w14:paraId="3C1B0E67">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1"/>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2.1项目名称：</w:t>
      </w:r>
      <w:r>
        <w:rPr>
          <w:rFonts w:hint="eastAsia" w:ascii="仿宋" w:hAnsi="仿宋" w:eastAsia="仿宋" w:cs="仿宋"/>
          <w:color w:val="auto"/>
          <w:sz w:val="21"/>
          <w:szCs w:val="21"/>
          <w:highlight w:val="none"/>
          <w:lang w:eastAsia="zh-CN"/>
        </w:rPr>
        <w:t>王子树乡王子树村、曼亚河村蚕桑种植建设项目</w:t>
      </w:r>
    </w:p>
    <w:p w14:paraId="47CDD3AC">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1"/>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2.2建设地点：陇川县王子树乡</w:t>
      </w:r>
    </w:p>
    <w:p w14:paraId="4ABE6F40">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1"/>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2.3建设内容：内容情况如下：</w:t>
      </w:r>
    </w:p>
    <w:tbl>
      <w:tblPr>
        <w:tblStyle w:val="5"/>
        <w:tblW w:w="4867" w:type="pct"/>
        <w:tblInd w:w="1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10"/>
        <w:gridCol w:w="5342"/>
        <w:gridCol w:w="1643"/>
      </w:tblGrid>
      <w:tr w14:paraId="7FFA6D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trPr>
        <w:tc>
          <w:tcPr>
            <w:tcW w:w="790" w:type="pct"/>
          </w:tcPr>
          <w:p w14:paraId="2A33D8F1">
            <w:pPr>
              <w:spacing w:before="94" w:beforeLines="30" w:after="94" w:afterLines="30" w:line="460" w:lineRule="exact"/>
              <w:jc w:val="center"/>
              <w:outlineLvl w:val="1"/>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标段</w:t>
            </w:r>
          </w:p>
        </w:tc>
        <w:tc>
          <w:tcPr>
            <w:tcW w:w="3219" w:type="pct"/>
          </w:tcPr>
          <w:p w14:paraId="4E34F9ED">
            <w:pPr>
              <w:spacing w:before="94" w:beforeLines="30" w:after="94" w:afterLines="30" w:line="460" w:lineRule="exact"/>
              <w:jc w:val="center"/>
              <w:outlineLvl w:val="1"/>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招标内容</w:t>
            </w:r>
          </w:p>
        </w:tc>
        <w:tc>
          <w:tcPr>
            <w:tcW w:w="990" w:type="pct"/>
          </w:tcPr>
          <w:p w14:paraId="727D9F71">
            <w:pPr>
              <w:spacing w:before="94" w:beforeLines="30" w:after="94" w:afterLines="30" w:line="240" w:lineRule="auto"/>
              <w:jc w:val="center"/>
              <w:outlineLvl w:val="1"/>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招标控制价</w:t>
            </w:r>
            <w:r>
              <w:rPr>
                <w:rFonts w:hint="eastAsia" w:ascii="仿宋" w:hAnsi="仿宋" w:eastAsia="仿宋" w:cs="仿宋"/>
                <w:color w:val="auto"/>
                <w:sz w:val="21"/>
                <w:szCs w:val="21"/>
                <w:highlight w:val="none"/>
                <w:vertAlign w:val="baseline"/>
                <w:lang w:val="en-US" w:eastAsia="zh-CN"/>
              </w:rPr>
              <w:br w:type="textWrapping"/>
            </w:r>
            <w:r>
              <w:rPr>
                <w:rFonts w:hint="eastAsia" w:ascii="仿宋" w:hAnsi="仿宋" w:eastAsia="仿宋" w:cs="仿宋"/>
                <w:color w:val="auto"/>
                <w:sz w:val="21"/>
                <w:szCs w:val="21"/>
                <w:highlight w:val="none"/>
                <w:vertAlign w:val="baseline"/>
                <w:lang w:val="en-US" w:eastAsia="zh-CN"/>
              </w:rPr>
              <w:t>（万元）</w:t>
            </w:r>
          </w:p>
        </w:tc>
      </w:tr>
      <w:tr w14:paraId="59C00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90" w:type="pct"/>
            <w:vAlign w:val="center"/>
          </w:tcPr>
          <w:p w14:paraId="19F98E2B">
            <w:pPr>
              <w:spacing w:before="94" w:beforeLines="30" w:after="94" w:afterLines="30" w:line="460" w:lineRule="exact"/>
              <w:jc w:val="center"/>
              <w:outlineLvl w:val="1"/>
              <w:rPr>
                <w:rFonts w:hint="eastAsia" w:ascii="仿宋" w:hAnsi="仿宋" w:eastAsia="仿宋" w:cs="仿宋"/>
                <w:b w:val="0"/>
                <w:bCs w:val="0"/>
                <w:color w:val="auto"/>
                <w:sz w:val="21"/>
                <w:szCs w:val="21"/>
                <w:highlight w:val="none"/>
                <w:vertAlign w:val="baseline"/>
                <w:lang w:val="en-US" w:eastAsia="zh-CN"/>
              </w:rPr>
            </w:pPr>
            <w:r>
              <w:rPr>
                <w:rFonts w:hint="eastAsia" w:ascii="仿宋" w:hAnsi="仿宋" w:eastAsia="仿宋" w:cs="仿宋"/>
                <w:b w:val="0"/>
                <w:bCs w:val="0"/>
                <w:color w:val="auto"/>
                <w:sz w:val="21"/>
                <w:szCs w:val="21"/>
                <w:highlight w:val="none"/>
                <w:vertAlign w:val="baseline"/>
                <w:lang w:val="en-US" w:eastAsia="zh-CN"/>
              </w:rPr>
              <w:t>一标段</w:t>
            </w:r>
          </w:p>
        </w:tc>
        <w:tc>
          <w:tcPr>
            <w:tcW w:w="3219" w:type="pct"/>
            <w:vAlign w:val="center"/>
          </w:tcPr>
          <w:p w14:paraId="13DF7405">
            <w:pPr>
              <w:keepNext w:val="0"/>
              <w:keepLines w:val="0"/>
              <w:pageBreakBefore w:val="0"/>
              <w:widowControl w:val="0"/>
              <w:kinsoku/>
              <w:wordWrap/>
              <w:overflowPunct/>
              <w:topLinePunct w:val="0"/>
              <w:autoSpaceDE/>
              <w:autoSpaceDN/>
              <w:bidi w:val="0"/>
              <w:adjustRightInd/>
              <w:snapToGrid/>
              <w:spacing w:before="94" w:beforeLines="30" w:after="94" w:afterLines="30" w:line="240" w:lineRule="auto"/>
              <w:jc w:val="both"/>
              <w:textAlignment w:val="auto"/>
              <w:outlineLvl w:val="1"/>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lang w:val="en-US" w:eastAsia="zh-CN"/>
              </w:rPr>
              <w:t>取水坝2座，沉砂池2座，集水池2座，100 m³蓄水池2座，DN65*3.75镀锌钢管架设805米，DN40*3.25镀锌钢管架设4300米。</w:t>
            </w:r>
          </w:p>
        </w:tc>
        <w:tc>
          <w:tcPr>
            <w:tcW w:w="990" w:type="pct"/>
            <w:vAlign w:val="center"/>
          </w:tcPr>
          <w:p w14:paraId="3EE4EA3B">
            <w:pPr>
              <w:spacing w:before="94" w:beforeLines="30" w:after="94" w:afterLines="30" w:line="460" w:lineRule="exact"/>
              <w:jc w:val="center"/>
              <w:outlineLvl w:val="1"/>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191.56561</w:t>
            </w:r>
          </w:p>
        </w:tc>
      </w:tr>
      <w:tr w14:paraId="5619C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trPr>
        <w:tc>
          <w:tcPr>
            <w:tcW w:w="790" w:type="pct"/>
            <w:vAlign w:val="center"/>
          </w:tcPr>
          <w:p w14:paraId="307B810F">
            <w:pPr>
              <w:spacing w:before="94" w:beforeLines="30" w:after="94" w:afterLines="30" w:line="460" w:lineRule="exact"/>
              <w:jc w:val="center"/>
              <w:outlineLvl w:val="1"/>
              <w:rPr>
                <w:rFonts w:hint="eastAsia" w:ascii="仿宋" w:hAnsi="仿宋" w:eastAsia="仿宋" w:cs="仿宋"/>
                <w:b w:val="0"/>
                <w:bCs w:val="0"/>
                <w:color w:val="auto"/>
                <w:sz w:val="21"/>
                <w:szCs w:val="21"/>
                <w:highlight w:val="none"/>
                <w:vertAlign w:val="baseline"/>
                <w:lang w:val="en-US" w:eastAsia="zh-CN"/>
              </w:rPr>
            </w:pPr>
            <w:r>
              <w:rPr>
                <w:rFonts w:hint="eastAsia" w:ascii="仿宋" w:hAnsi="仿宋" w:eastAsia="仿宋" w:cs="仿宋"/>
                <w:b w:val="0"/>
                <w:bCs w:val="0"/>
                <w:color w:val="auto"/>
                <w:sz w:val="21"/>
                <w:szCs w:val="21"/>
                <w:highlight w:val="none"/>
                <w:lang w:eastAsia="zh-CN"/>
              </w:rPr>
              <w:t>二</w:t>
            </w:r>
            <w:r>
              <w:rPr>
                <w:rFonts w:hint="eastAsia" w:ascii="仿宋" w:hAnsi="仿宋" w:eastAsia="仿宋" w:cs="仿宋"/>
                <w:b w:val="0"/>
                <w:bCs w:val="0"/>
                <w:color w:val="auto"/>
                <w:sz w:val="21"/>
                <w:szCs w:val="21"/>
                <w:highlight w:val="none"/>
              </w:rPr>
              <w:t>标段</w:t>
            </w:r>
          </w:p>
        </w:tc>
        <w:tc>
          <w:tcPr>
            <w:tcW w:w="3219" w:type="pct"/>
            <w:vAlign w:val="center"/>
          </w:tcPr>
          <w:p w14:paraId="341AED8E">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1"/>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取水坝2座，沉砂池2座，集水池2座，100 m³蓄水池2座，DN65*3.75镀锌钢管架设690米，DN40*3.25镀锌钢管架设43820米。</w:t>
            </w:r>
          </w:p>
        </w:tc>
        <w:tc>
          <w:tcPr>
            <w:tcW w:w="990" w:type="pct"/>
            <w:vAlign w:val="center"/>
          </w:tcPr>
          <w:p w14:paraId="3F504E28">
            <w:pPr>
              <w:spacing w:before="94" w:beforeLines="30" w:after="94" w:afterLines="30" w:line="460" w:lineRule="exact"/>
              <w:jc w:val="center"/>
              <w:outlineLvl w:val="1"/>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69.164414</w:t>
            </w:r>
          </w:p>
        </w:tc>
      </w:tr>
      <w:tr w14:paraId="37895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9" w:hRule="atLeast"/>
        </w:trPr>
        <w:tc>
          <w:tcPr>
            <w:tcW w:w="790" w:type="pct"/>
            <w:vAlign w:val="center"/>
          </w:tcPr>
          <w:p w14:paraId="48F6FCBD">
            <w:pPr>
              <w:spacing w:before="94" w:beforeLines="30" w:after="94" w:afterLines="30" w:line="460" w:lineRule="exact"/>
              <w:jc w:val="center"/>
              <w:outlineLvl w:val="1"/>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lang w:eastAsia="zh-CN"/>
              </w:rPr>
              <w:t>三</w:t>
            </w:r>
            <w:r>
              <w:rPr>
                <w:rFonts w:hint="eastAsia" w:ascii="仿宋" w:hAnsi="仿宋" w:eastAsia="仿宋" w:cs="仿宋"/>
                <w:b w:val="0"/>
                <w:bCs w:val="0"/>
                <w:color w:val="auto"/>
                <w:sz w:val="21"/>
                <w:szCs w:val="21"/>
                <w:highlight w:val="none"/>
              </w:rPr>
              <w:t>标段</w:t>
            </w:r>
          </w:p>
        </w:tc>
        <w:tc>
          <w:tcPr>
            <w:tcW w:w="3219" w:type="pct"/>
            <w:vAlign w:val="center"/>
          </w:tcPr>
          <w:p w14:paraId="4E3C6C66">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1"/>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取水坝2座，沉砂池2座，集水池2座，100 m³蓄水池2座，土地平整300亩，DN65*3.75镀锌钢管架设2050米。</w:t>
            </w:r>
          </w:p>
        </w:tc>
        <w:tc>
          <w:tcPr>
            <w:tcW w:w="990" w:type="pct"/>
            <w:vAlign w:val="center"/>
          </w:tcPr>
          <w:p w14:paraId="0E2525E4">
            <w:pPr>
              <w:spacing w:before="94" w:beforeLines="30" w:after="94" w:afterLines="30" w:line="460" w:lineRule="exact"/>
              <w:jc w:val="center"/>
              <w:outlineLvl w:val="1"/>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166.803786</w:t>
            </w:r>
          </w:p>
        </w:tc>
      </w:tr>
      <w:tr w14:paraId="0BC66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trPr>
        <w:tc>
          <w:tcPr>
            <w:tcW w:w="790" w:type="pct"/>
            <w:vAlign w:val="center"/>
          </w:tcPr>
          <w:p w14:paraId="7375BC92">
            <w:pPr>
              <w:spacing w:before="94" w:beforeLines="30" w:after="94" w:afterLines="30" w:line="460" w:lineRule="exact"/>
              <w:jc w:val="center"/>
              <w:outlineLvl w:val="1"/>
              <w:rPr>
                <w:rFonts w:hint="eastAsia" w:ascii="仿宋" w:hAnsi="仿宋" w:eastAsia="仿宋" w:cs="仿宋"/>
                <w:b w:val="0"/>
                <w:bCs w:val="0"/>
                <w:color w:val="auto"/>
                <w:sz w:val="21"/>
                <w:szCs w:val="21"/>
                <w:highlight w:val="none"/>
                <w:lang w:eastAsia="zh-CN"/>
              </w:rPr>
            </w:pPr>
            <w:bookmarkStart w:id="8" w:name="_Toc10414"/>
            <w:bookmarkStart w:id="9" w:name="_Toc21003_WPSOffice_Level2"/>
            <w:bookmarkStart w:id="10" w:name="_Toc28706"/>
            <w:r>
              <w:rPr>
                <w:rFonts w:hint="eastAsia" w:ascii="仿宋" w:hAnsi="仿宋" w:eastAsia="仿宋" w:cs="仿宋"/>
                <w:b w:val="0"/>
                <w:bCs w:val="0"/>
                <w:color w:val="auto"/>
                <w:sz w:val="21"/>
                <w:szCs w:val="21"/>
                <w:highlight w:val="none"/>
                <w:lang w:eastAsia="zh-CN"/>
              </w:rPr>
              <w:t>四标段</w:t>
            </w:r>
          </w:p>
        </w:tc>
        <w:tc>
          <w:tcPr>
            <w:tcW w:w="3219" w:type="pct"/>
            <w:vAlign w:val="center"/>
          </w:tcPr>
          <w:p w14:paraId="624A48D6">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outlineLvl w:val="1"/>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取水坝2座，沉砂池2座，集水池2座，100 m³蓄水池3座，土地平整800亩，DN65*3.75镀锌钢管架设1380米,DN40*3.25镀锌钢管架设950米。</w:t>
            </w:r>
          </w:p>
        </w:tc>
        <w:tc>
          <w:tcPr>
            <w:tcW w:w="990" w:type="pct"/>
            <w:vAlign w:val="center"/>
          </w:tcPr>
          <w:p w14:paraId="65491F6E">
            <w:pPr>
              <w:spacing w:before="94" w:beforeLines="30" w:after="94" w:afterLines="30" w:line="460" w:lineRule="exact"/>
              <w:jc w:val="center"/>
              <w:outlineLvl w:val="1"/>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289.408659</w:t>
            </w:r>
          </w:p>
        </w:tc>
      </w:tr>
    </w:tbl>
    <w:p w14:paraId="2C6A4A67">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1"/>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2.4总投资额</w:t>
      </w:r>
      <w:r>
        <w:rPr>
          <w:rFonts w:hint="eastAsia" w:ascii="仿宋" w:hAnsi="仿宋" w:eastAsia="仿宋" w:cs="仿宋"/>
          <w:color w:val="auto"/>
          <w:sz w:val="21"/>
          <w:szCs w:val="21"/>
          <w:highlight w:val="none"/>
          <w:lang w:eastAsia="zh-CN"/>
        </w:rPr>
        <w:t>：717</w:t>
      </w:r>
      <w:r>
        <w:rPr>
          <w:rFonts w:hint="eastAsia" w:ascii="仿宋" w:hAnsi="仿宋" w:eastAsia="仿宋" w:cs="仿宋"/>
          <w:color w:val="auto"/>
          <w:sz w:val="21"/>
          <w:szCs w:val="21"/>
          <w:highlight w:val="none"/>
          <w:lang w:val="en-US" w:eastAsia="zh-CN"/>
        </w:rPr>
        <w:t>万元；</w:t>
      </w:r>
    </w:p>
    <w:p w14:paraId="4FF2FD56">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1"/>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2.5计划工期：</w:t>
      </w:r>
      <w:r>
        <w:rPr>
          <w:rFonts w:hint="eastAsia" w:ascii="仿宋" w:hAnsi="仿宋" w:eastAsia="仿宋" w:cs="仿宋"/>
          <w:color w:val="auto"/>
          <w:sz w:val="21"/>
          <w:szCs w:val="21"/>
          <w:highlight w:val="none"/>
          <w:lang w:val="en-US" w:eastAsia="zh-CN"/>
        </w:rPr>
        <w:t>9</w:t>
      </w:r>
      <w:r>
        <w:rPr>
          <w:rFonts w:hint="eastAsia" w:ascii="仿宋" w:hAnsi="仿宋" w:eastAsia="仿宋" w:cs="仿宋"/>
          <w:color w:val="auto"/>
          <w:sz w:val="21"/>
          <w:szCs w:val="21"/>
          <w:highlight w:val="none"/>
        </w:rPr>
        <w:t>0日历天，开工时间以监理工程师签发的开工令为准。</w:t>
      </w:r>
    </w:p>
    <w:p w14:paraId="2DD19BA8">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1"/>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2.6招标范围：具体内容以图纸及工程量清单为准</w:t>
      </w:r>
      <w:r>
        <w:rPr>
          <w:rFonts w:hint="eastAsia" w:ascii="仿宋" w:hAnsi="仿宋" w:eastAsia="仿宋" w:cs="仿宋"/>
          <w:color w:val="auto"/>
          <w:sz w:val="21"/>
          <w:szCs w:val="21"/>
          <w:highlight w:val="none"/>
          <w:lang w:eastAsia="zh-CN"/>
        </w:rPr>
        <w:t>。</w:t>
      </w:r>
    </w:p>
    <w:p w14:paraId="71CA7AEA">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b w:val="0"/>
          <w:bCs w:val="0"/>
          <w:color w:val="auto"/>
          <w:sz w:val="21"/>
          <w:szCs w:val="21"/>
          <w:highlight w:val="none"/>
          <w:lang w:val="en-US" w:eastAsia="zh-CN"/>
        </w:rPr>
        <w:t>2.7质量标准</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符合现行国家及行业验收标准，一次性验收合格</w:t>
      </w:r>
      <w:r>
        <w:rPr>
          <w:rFonts w:hint="eastAsia" w:ascii="仿宋" w:hAnsi="仿宋" w:eastAsia="仿宋" w:cs="仿宋"/>
          <w:color w:val="auto"/>
          <w:sz w:val="21"/>
          <w:szCs w:val="21"/>
          <w:highlight w:val="none"/>
          <w:lang w:eastAsia="zh-CN"/>
        </w:rPr>
        <w:t>。</w:t>
      </w:r>
    </w:p>
    <w:p w14:paraId="173FCDA7">
      <w:pPr>
        <w:keepNext w:val="0"/>
        <w:keepLines w:val="0"/>
        <w:pageBreakBefore w:val="0"/>
        <w:widowControl w:val="0"/>
        <w:shd w:val="clear"/>
        <w:kinsoku/>
        <w:wordWrap/>
        <w:overflowPunct/>
        <w:topLinePunct w:val="0"/>
        <w:autoSpaceDE/>
        <w:autoSpaceDN/>
        <w:bidi w:val="0"/>
        <w:adjustRightInd/>
        <w:snapToGrid/>
        <w:spacing w:line="440" w:lineRule="exact"/>
        <w:ind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b w:val="0"/>
          <w:bCs w:val="0"/>
          <w:color w:val="auto"/>
          <w:sz w:val="21"/>
          <w:szCs w:val="21"/>
          <w:highlight w:val="none"/>
          <w:lang w:eastAsia="zh-CN"/>
        </w:rPr>
        <w:t>2.8资格</w:t>
      </w:r>
      <w:r>
        <w:rPr>
          <w:rFonts w:hint="eastAsia" w:ascii="仿宋" w:hAnsi="仿宋" w:eastAsia="仿宋" w:cs="仿宋"/>
          <w:color w:val="auto"/>
          <w:sz w:val="21"/>
          <w:szCs w:val="21"/>
          <w:highlight w:val="none"/>
          <w:lang w:eastAsia="zh-CN"/>
        </w:rPr>
        <w:t>审查方式：资格后审。</w:t>
      </w:r>
    </w:p>
    <w:p w14:paraId="05422D85">
      <w:pPr>
        <w:pStyle w:val="3"/>
        <w:keepNext w:val="0"/>
        <w:keepLines w:val="0"/>
        <w:pageBreakBefore w:val="0"/>
        <w:widowControl w:val="0"/>
        <w:shd w:val="clear"/>
        <w:kinsoku/>
        <w:wordWrap/>
        <w:overflowPunct/>
        <w:topLinePunct w:val="0"/>
        <w:autoSpaceDE/>
        <w:autoSpaceDN/>
        <w:bidi w:val="0"/>
        <w:adjustRightInd/>
        <w:snapToGrid/>
        <w:spacing w:after="0" w:afterLines="0" w:line="440" w:lineRule="exact"/>
        <w:ind w:left="0" w:leftChars="0" w:firstLine="420" w:firstLineChars="0"/>
        <w:jc w:val="left"/>
        <w:textAlignment w:val="auto"/>
        <w:rPr>
          <w:rFonts w:hint="default" w:ascii="仿宋" w:hAnsi="仿宋" w:eastAsia="仿宋" w:cs="仿宋"/>
          <w:b w:val="0"/>
          <w:bCs w:val="0"/>
          <w:color w:val="auto"/>
          <w:kern w:val="2"/>
          <w:sz w:val="21"/>
          <w:szCs w:val="21"/>
          <w:highlight w:val="none"/>
          <w:lang w:val="en-US" w:eastAsia="zh-CN" w:bidi="ar-SA"/>
        </w:rPr>
      </w:pPr>
      <w:r>
        <w:rPr>
          <w:rFonts w:hint="eastAsia" w:ascii="仿宋" w:hAnsi="仿宋" w:eastAsia="仿宋" w:cs="仿宋"/>
          <w:b w:val="0"/>
          <w:bCs w:val="0"/>
          <w:color w:val="auto"/>
          <w:kern w:val="2"/>
          <w:sz w:val="21"/>
          <w:szCs w:val="21"/>
          <w:highlight w:val="none"/>
          <w:lang w:val="en-US" w:eastAsia="zh-CN" w:bidi="ar-SA"/>
        </w:rPr>
        <w:t>2.9标段划分：本项目共划分为4个标段。</w:t>
      </w:r>
    </w:p>
    <w:p w14:paraId="20BB5018">
      <w:pPr>
        <w:pStyle w:val="3"/>
        <w:keepNext w:val="0"/>
        <w:keepLines w:val="0"/>
        <w:pageBreakBefore w:val="0"/>
        <w:widowControl w:val="0"/>
        <w:shd w:val="clear"/>
        <w:kinsoku/>
        <w:wordWrap/>
        <w:overflowPunct/>
        <w:topLinePunct w:val="0"/>
        <w:autoSpaceDE/>
        <w:autoSpaceDN/>
        <w:bidi w:val="0"/>
        <w:adjustRightInd/>
        <w:snapToGrid/>
        <w:spacing w:after="0" w:afterLines="0" w:line="440" w:lineRule="exact"/>
        <w:ind w:left="0" w:leftChars="0" w:firstLine="420" w:firstLineChars="0"/>
        <w:jc w:val="left"/>
        <w:textAlignment w:val="auto"/>
        <w:rPr>
          <w:rFonts w:hint="eastAsia"/>
          <w:color w:val="auto"/>
          <w:highlight w:val="none"/>
          <w:lang w:val="en-US" w:eastAsia="zh-CN"/>
        </w:rPr>
      </w:pPr>
      <w:r>
        <w:rPr>
          <w:rFonts w:hint="eastAsia" w:ascii="仿宋" w:hAnsi="仿宋" w:eastAsia="仿宋" w:cs="仿宋"/>
          <w:b w:val="0"/>
          <w:bCs w:val="0"/>
          <w:color w:val="auto"/>
          <w:kern w:val="2"/>
          <w:sz w:val="21"/>
          <w:szCs w:val="21"/>
          <w:highlight w:val="none"/>
          <w:lang w:val="en-US" w:eastAsia="zh-CN" w:bidi="ar-SA"/>
        </w:rPr>
        <w:t>2.10联合体：本次招标不接受联合体投标。</w:t>
      </w:r>
    </w:p>
    <w:p w14:paraId="46A8816C">
      <w:pPr>
        <w:spacing w:line="46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3.投标人资格要求</w:t>
      </w:r>
    </w:p>
    <w:p w14:paraId="7B3CA6DF">
      <w:pPr>
        <w:keepNext w:val="0"/>
        <w:keepLines w:val="0"/>
        <w:pageBreakBefore w:val="0"/>
        <w:kinsoku/>
        <w:wordWrap/>
        <w:overflowPunct/>
        <w:topLinePunct w:val="0"/>
        <w:autoSpaceDE/>
        <w:autoSpaceDN/>
        <w:bidi w:val="0"/>
        <w:adjustRightInd/>
        <w:snapToGrid/>
        <w:spacing w:line="440" w:lineRule="exact"/>
        <w:ind w:firstLine="422"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b/>
          <w:bCs/>
          <w:color w:val="auto"/>
          <w:sz w:val="21"/>
          <w:szCs w:val="21"/>
          <w:highlight w:val="none"/>
        </w:rPr>
        <w:t>3.1营业执照：</w:t>
      </w:r>
      <w:r>
        <w:rPr>
          <w:rFonts w:hint="eastAsia" w:ascii="仿宋" w:hAnsi="仿宋" w:eastAsia="仿宋" w:cs="仿宋"/>
          <w:color w:val="auto"/>
          <w:sz w:val="21"/>
          <w:szCs w:val="21"/>
          <w:highlight w:val="none"/>
        </w:rPr>
        <w:t>投标人必须在中华人民共和国境内注册，具备有效的营业执照的独立法人</w:t>
      </w:r>
      <w:r>
        <w:rPr>
          <w:rFonts w:hint="eastAsia" w:ascii="仿宋" w:hAnsi="仿宋" w:eastAsia="仿宋" w:cs="仿宋"/>
          <w:color w:val="auto"/>
          <w:sz w:val="21"/>
          <w:szCs w:val="21"/>
          <w:highlight w:val="none"/>
          <w:lang w:eastAsia="zh-CN"/>
        </w:rPr>
        <w:t>。</w:t>
      </w:r>
    </w:p>
    <w:p w14:paraId="0E8E3E9E">
      <w:pPr>
        <w:keepNext w:val="0"/>
        <w:keepLines w:val="0"/>
        <w:pageBreakBefore w:val="0"/>
        <w:kinsoku/>
        <w:wordWrap/>
        <w:overflowPunct/>
        <w:topLinePunct w:val="0"/>
        <w:autoSpaceDE/>
        <w:autoSpaceDN/>
        <w:bidi w:val="0"/>
        <w:adjustRightInd/>
        <w:snapToGrid/>
        <w:spacing w:line="440" w:lineRule="exact"/>
        <w:ind w:firstLine="422" w:firstLineChars="200"/>
        <w:textAlignment w:val="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3.2资质条件：</w:t>
      </w:r>
      <w:r>
        <w:rPr>
          <w:rFonts w:hint="eastAsia" w:ascii="仿宋" w:hAnsi="仿宋" w:eastAsia="仿宋" w:cs="仿宋"/>
          <w:color w:val="auto"/>
          <w:sz w:val="21"/>
          <w:szCs w:val="21"/>
          <w:highlight w:val="none"/>
        </w:rPr>
        <w:t>投标人</w:t>
      </w:r>
      <w:r>
        <w:rPr>
          <w:rFonts w:hint="eastAsia" w:ascii="仿宋" w:hAnsi="仿宋" w:eastAsia="仿宋" w:cs="仿宋"/>
          <w:color w:val="auto"/>
          <w:sz w:val="21"/>
          <w:szCs w:val="21"/>
          <w:highlight w:val="none"/>
          <w:lang w:val="en-US" w:eastAsia="zh-CN"/>
        </w:rPr>
        <w:t>具备</w:t>
      </w:r>
      <w:r>
        <w:rPr>
          <w:rFonts w:hint="eastAsia" w:ascii="仿宋" w:hAnsi="仿宋" w:eastAsia="仿宋" w:cs="仿宋"/>
          <w:color w:val="auto"/>
          <w:sz w:val="21"/>
          <w:szCs w:val="21"/>
          <w:highlight w:val="none"/>
        </w:rPr>
        <w:t>水利水电工程施工总承包叁级（及以上）资质或市政公用工程施工总承包叁级（及以上）资质，具备有效的安全生产许可证。</w:t>
      </w:r>
    </w:p>
    <w:p w14:paraId="30220C65">
      <w:pPr>
        <w:keepNext w:val="0"/>
        <w:keepLines w:val="0"/>
        <w:pageBreakBefore w:val="0"/>
        <w:kinsoku/>
        <w:wordWrap/>
        <w:overflowPunct/>
        <w:topLinePunct w:val="0"/>
        <w:autoSpaceDE/>
        <w:autoSpaceDN/>
        <w:bidi w:val="0"/>
        <w:adjustRightInd/>
        <w:snapToGrid/>
        <w:spacing w:line="440" w:lineRule="exact"/>
        <w:ind w:firstLine="422" w:firstLineChars="200"/>
        <w:textAlignment w:val="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3.</w:t>
      </w:r>
      <w:r>
        <w:rPr>
          <w:rFonts w:hint="eastAsia" w:ascii="仿宋" w:hAnsi="仿宋" w:eastAsia="仿宋" w:cs="仿宋"/>
          <w:b/>
          <w:bCs/>
          <w:color w:val="auto"/>
          <w:sz w:val="21"/>
          <w:szCs w:val="21"/>
          <w:highlight w:val="none"/>
          <w:lang w:val="en-US" w:eastAsia="zh-CN"/>
        </w:rPr>
        <w:t>3</w:t>
      </w:r>
      <w:r>
        <w:rPr>
          <w:rFonts w:hint="eastAsia" w:ascii="仿宋" w:hAnsi="仿宋" w:eastAsia="仿宋" w:cs="仿宋"/>
          <w:b/>
          <w:bCs/>
          <w:color w:val="auto"/>
          <w:sz w:val="21"/>
          <w:szCs w:val="21"/>
          <w:highlight w:val="none"/>
        </w:rPr>
        <w:t>财务要求：</w:t>
      </w:r>
      <w:r>
        <w:rPr>
          <w:rFonts w:hint="eastAsia" w:ascii="仿宋" w:hAnsi="仿宋" w:eastAsia="仿宋" w:cs="仿宋"/>
          <w:color w:val="auto"/>
          <w:sz w:val="21"/>
          <w:szCs w:val="21"/>
          <w:highlight w:val="none"/>
        </w:rPr>
        <w:t>提供</w:t>
      </w:r>
      <w:r>
        <w:rPr>
          <w:rFonts w:hint="eastAsia" w:ascii="仿宋" w:hAnsi="仿宋" w:eastAsia="仿宋" w:cs="仿宋"/>
          <w:color w:val="auto"/>
          <w:sz w:val="21"/>
          <w:szCs w:val="21"/>
          <w:highlight w:val="none"/>
          <w:lang w:val="en-US" w:eastAsia="zh-CN"/>
        </w:rPr>
        <w:t>2024</w:t>
      </w:r>
      <w:r>
        <w:rPr>
          <w:rFonts w:hint="eastAsia" w:ascii="仿宋" w:hAnsi="仿宋" w:eastAsia="仿宋" w:cs="仿宋"/>
          <w:color w:val="auto"/>
          <w:sz w:val="21"/>
          <w:szCs w:val="21"/>
          <w:highlight w:val="none"/>
        </w:rPr>
        <w:t>年</w:t>
      </w:r>
      <w:r>
        <w:rPr>
          <w:rFonts w:hint="eastAsia" w:ascii="仿宋" w:hAnsi="仿宋" w:eastAsia="仿宋" w:cs="仿宋"/>
          <w:bCs/>
          <w:color w:val="auto"/>
          <w:sz w:val="21"/>
          <w:szCs w:val="21"/>
          <w:highlight w:val="none"/>
          <w:lang w:val="en-US" w:eastAsia="zh-CN"/>
        </w:rPr>
        <w:t>经会计师事务所或审计机构出具的审计报告</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包括资产负债表、现金流量表、利润及利润分配表(损益表)；</w:t>
      </w:r>
      <w:r>
        <w:rPr>
          <w:rFonts w:hint="eastAsia" w:ascii="仿宋" w:hAnsi="仿宋" w:eastAsia="仿宋" w:cs="仿宋"/>
          <w:color w:val="auto"/>
          <w:kern w:val="0"/>
          <w:sz w:val="21"/>
          <w:szCs w:val="21"/>
          <w:highlight w:val="none"/>
          <w:lang w:val="en-US" w:eastAsia="zh-CN" w:bidi="ar"/>
        </w:rPr>
        <w:t>投标人成立不满一年的，提供自成立至今的财务报表（包括资产负债表、利润表、现金流量表）</w:t>
      </w:r>
      <w:r>
        <w:rPr>
          <w:rFonts w:hint="eastAsia" w:ascii="仿宋" w:hAnsi="仿宋" w:eastAsia="仿宋" w:cs="仿宋"/>
          <w:color w:val="auto"/>
          <w:sz w:val="21"/>
          <w:szCs w:val="21"/>
          <w:highlight w:val="none"/>
        </w:rPr>
        <w:t>。</w:t>
      </w:r>
    </w:p>
    <w:p w14:paraId="7EB0F88A">
      <w:pPr>
        <w:spacing w:line="360" w:lineRule="auto"/>
        <w:ind w:firstLine="422" w:firstLineChars="200"/>
        <w:jc w:val="both"/>
        <w:rPr>
          <w:rFonts w:hint="eastAsia" w:ascii="仿宋" w:hAnsi="仿宋" w:eastAsia="仿宋" w:cs="仿宋"/>
          <w:b/>
          <w:bCs/>
          <w:color w:val="auto"/>
          <w:sz w:val="21"/>
          <w:szCs w:val="21"/>
          <w:highlight w:val="none"/>
          <w:lang w:eastAsia="zh-CN"/>
        </w:rPr>
      </w:pPr>
      <w:r>
        <w:rPr>
          <w:rFonts w:hint="eastAsia" w:ascii="仿宋" w:hAnsi="仿宋" w:eastAsia="仿宋" w:cs="仿宋"/>
          <w:b/>
          <w:bCs/>
          <w:color w:val="auto"/>
          <w:sz w:val="21"/>
          <w:szCs w:val="21"/>
          <w:highlight w:val="none"/>
          <w:lang w:val="en-US" w:eastAsia="zh-CN"/>
        </w:rPr>
        <w:t>3.4</w:t>
      </w:r>
      <w:r>
        <w:rPr>
          <w:rFonts w:hint="eastAsia" w:ascii="仿宋" w:hAnsi="仿宋" w:eastAsia="仿宋" w:cs="仿宋"/>
          <w:b/>
          <w:bCs/>
          <w:color w:val="auto"/>
          <w:sz w:val="21"/>
          <w:szCs w:val="21"/>
          <w:highlight w:val="none"/>
          <w:lang w:eastAsia="zh-CN"/>
        </w:rPr>
        <w:t>人员要求</w:t>
      </w:r>
    </w:p>
    <w:p w14:paraId="10BF8055">
      <w:pPr>
        <w:spacing w:line="360" w:lineRule="auto"/>
        <w:ind w:firstLine="422" w:firstLineChars="200"/>
        <w:jc w:val="both"/>
        <w:rPr>
          <w:rFonts w:hint="eastAsia" w:ascii="仿宋" w:hAnsi="仿宋" w:eastAsia="仿宋" w:cs="仿宋"/>
          <w:color w:val="auto"/>
          <w:sz w:val="21"/>
          <w:szCs w:val="21"/>
          <w:highlight w:val="none"/>
          <w:lang w:eastAsia="zh-CN"/>
        </w:rPr>
      </w:pPr>
      <w:r>
        <w:rPr>
          <w:rFonts w:hint="eastAsia" w:ascii="仿宋" w:hAnsi="仿宋" w:eastAsia="仿宋" w:cs="仿宋"/>
          <w:b/>
          <w:bCs/>
          <w:color w:val="auto"/>
          <w:sz w:val="21"/>
          <w:szCs w:val="21"/>
          <w:highlight w:val="none"/>
          <w:lang w:eastAsia="zh-CN"/>
        </w:rPr>
        <w:t>（</w:t>
      </w:r>
      <w:r>
        <w:rPr>
          <w:rFonts w:hint="eastAsia" w:ascii="仿宋" w:hAnsi="仿宋" w:eastAsia="仿宋" w:cs="仿宋"/>
          <w:b/>
          <w:bCs/>
          <w:color w:val="auto"/>
          <w:sz w:val="21"/>
          <w:szCs w:val="21"/>
          <w:highlight w:val="none"/>
          <w:lang w:val="en-US" w:eastAsia="zh-CN"/>
        </w:rPr>
        <w:t>1</w:t>
      </w:r>
      <w:r>
        <w:rPr>
          <w:rFonts w:hint="eastAsia" w:ascii="仿宋" w:hAnsi="仿宋" w:eastAsia="仿宋" w:cs="仿宋"/>
          <w:b/>
          <w:bCs/>
          <w:color w:val="auto"/>
          <w:sz w:val="21"/>
          <w:szCs w:val="21"/>
          <w:highlight w:val="none"/>
          <w:lang w:eastAsia="zh-CN"/>
        </w:rPr>
        <w:t>）</w:t>
      </w:r>
      <w:r>
        <w:rPr>
          <w:rFonts w:hint="eastAsia" w:ascii="仿宋" w:hAnsi="仿宋" w:eastAsia="仿宋" w:cs="仿宋"/>
          <w:b/>
          <w:bCs/>
          <w:color w:val="auto"/>
          <w:sz w:val="21"/>
          <w:szCs w:val="21"/>
          <w:highlight w:val="none"/>
        </w:rPr>
        <w:t>项目经理要求：</w:t>
      </w:r>
      <w:r>
        <w:rPr>
          <w:rFonts w:hint="eastAsia" w:ascii="仿宋" w:hAnsi="仿宋" w:eastAsia="仿宋" w:cs="仿宋"/>
          <w:b w:val="0"/>
          <w:bCs w:val="0"/>
          <w:color w:val="auto"/>
          <w:sz w:val="21"/>
          <w:szCs w:val="21"/>
          <w:highlight w:val="none"/>
          <w:lang w:val="en-US" w:eastAsia="zh-CN"/>
        </w:rPr>
        <w:t>具备</w:t>
      </w:r>
      <w:r>
        <w:rPr>
          <w:rFonts w:hint="eastAsia" w:ascii="仿宋" w:hAnsi="仿宋" w:eastAsia="仿宋" w:cs="仿宋"/>
          <w:b w:val="0"/>
          <w:bCs w:val="0"/>
          <w:color w:val="auto"/>
          <w:sz w:val="21"/>
          <w:szCs w:val="21"/>
          <w:highlight w:val="none"/>
        </w:rPr>
        <w:t>水利水电工程专业或市政公用工程专业二级（及以上）</w:t>
      </w:r>
      <w:r>
        <w:rPr>
          <w:rFonts w:hint="eastAsia" w:ascii="仿宋" w:hAnsi="仿宋" w:eastAsia="仿宋" w:cs="仿宋"/>
          <w:b w:val="0"/>
          <w:bCs w:val="0"/>
          <w:color w:val="auto"/>
          <w:sz w:val="21"/>
          <w:szCs w:val="21"/>
          <w:highlight w:val="none"/>
          <w:lang w:val="en-US" w:eastAsia="zh-CN"/>
        </w:rPr>
        <w:t>注册建造师注册证书和有效的安全生产考核合格证书，</w:t>
      </w:r>
      <w:r>
        <w:rPr>
          <w:rFonts w:hint="eastAsia" w:ascii="仿宋" w:hAnsi="仿宋" w:eastAsia="仿宋" w:cs="仿宋"/>
          <w:color w:val="auto"/>
          <w:sz w:val="21"/>
          <w:szCs w:val="21"/>
          <w:highlight w:val="none"/>
        </w:rPr>
        <w:t>且是本单位的在职人员，</w:t>
      </w:r>
      <w:r>
        <w:rPr>
          <w:rFonts w:hint="eastAsia" w:ascii="仿宋" w:hAnsi="仿宋" w:eastAsia="仿宋" w:cs="仿宋"/>
          <w:color w:val="auto"/>
          <w:sz w:val="21"/>
          <w:szCs w:val="21"/>
          <w:highlight w:val="none"/>
          <w:lang w:eastAsia="zh-CN"/>
        </w:rPr>
        <w:t>需</w:t>
      </w:r>
      <w:r>
        <w:rPr>
          <w:rFonts w:hint="eastAsia" w:ascii="仿宋" w:hAnsi="仿宋" w:eastAsia="仿宋" w:cs="仿宋"/>
          <w:color w:val="auto"/>
          <w:sz w:val="21"/>
          <w:szCs w:val="21"/>
          <w:highlight w:val="none"/>
        </w:rPr>
        <w:t>提供2025年1月以来任意三个月社保证明或有效的劳动合同。未担任其他在建工程项目的项目经理。（拟派项目经理不允许有在建项目，投标人自行承诺项目经理无在建项目，投标过程中如发现有在建项目，取消投标资格；中标后如发现有在建项目，取消中标资格并承担相应的法律责任）</w:t>
      </w:r>
      <w:r>
        <w:rPr>
          <w:rFonts w:hint="eastAsia" w:ascii="仿宋" w:hAnsi="仿宋" w:eastAsia="仿宋" w:cs="仿宋"/>
          <w:color w:val="auto"/>
          <w:sz w:val="21"/>
          <w:szCs w:val="21"/>
          <w:highlight w:val="none"/>
          <w:lang w:eastAsia="zh-CN"/>
        </w:rPr>
        <w:t>。</w:t>
      </w:r>
    </w:p>
    <w:p w14:paraId="73760C48">
      <w:pPr>
        <w:spacing w:line="360" w:lineRule="auto"/>
        <w:ind w:firstLine="422" w:firstLineChars="200"/>
        <w:jc w:val="both"/>
        <w:rPr>
          <w:rFonts w:hint="eastAsia" w:ascii="仿宋" w:hAnsi="仿宋" w:eastAsia="仿宋" w:cs="仿宋"/>
          <w:color w:val="auto"/>
          <w:sz w:val="21"/>
          <w:szCs w:val="21"/>
          <w:highlight w:val="none"/>
          <w:lang w:eastAsia="zh-CN"/>
        </w:rPr>
      </w:pPr>
      <w:r>
        <w:rPr>
          <w:rFonts w:hint="eastAsia" w:ascii="仿宋" w:hAnsi="仿宋" w:eastAsia="仿宋" w:cs="仿宋"/>
          <w:b/>
          <w:bCs/>
          <w:color w:val="auto"/>
          <w:sz w:val="21"/>
          <w:szCs w:val="21"/>
          <w:highlight w:val="none"/>
          <w:lang w:eastAsia="zh-CN"/>
        </w:rPr>
        <w:t>（</w:t>
      </w:r>
      <w:r>
        <w:rPr>
          <w:rFonts w:hint="eastAsia" w:ascii="仿宋" w:hAnsi="仿宋" w:eastAsia="仿宋" w:cs="仿宋"/>
          <w:b/>
          <w:bCs/>
          <w:color w:val="auto"/>
          <w:sz w:val="21"/>
          <w:szCs w:val="21"/>
          <w:highlight w:val="none"/>
          <w:lang w:val="en-US" w:eastAsia="zh-CN"/>
        </w:rPr>
        <w:t>2</w:t>
      </w:r>
      <w:r>
        <w:rPr>
          <w:rFonts w:hint="eastAsia" w:ascii="仿宋" w:hAnsi="仿宋" w:eastAsia="仿宋" w:cs="仿宋"/>
          <w:b/>
          <w:bCs/>
          <w:color w:val="auto"/>
          <w:sz w:val="21"/>
          <w:szCs w:val="21"/>
          <w:highlight w:val="none"/>
          <w:lang w:eastAsia="zh-CN"/>
        </w:rPr>
        <w:t>）</w:t>
      </w:r>
      <w:r>
        <w:rPr>
          <w:rFonts w:hint="eastAsia" w:ascii="仿宋" w:hAnsi="仿宋" w:eastAsia="仿宋" w:cs="仿宋"/>
          <w:b/>
          <w:bCs/>
          <w:color w:val="auto"/>
          <w:sz w:val="21"/>
          <w:szCs w:val="21"/>
          <w:highlight w:val="none"/>
        </w:rPr>
        <w:t>技术负责人要求：</w:t>
      </w:r>
      <w:r>
        <w:rPr>
          <w:rFonts w:hint="eastAsia" w:ascii="仿宋" w:hAnsi="仿宋" w:eastAsia="仿宋" w:cs="仿宋"/>
          <w:color w:val="auto"/>
          <w:sz w:val="21"/>
          <w:szCs w:val="21"/>
          <w:highlight w:val="none"/>
          <w:lang w:eastAsia="zh-CN"/>
        </w:rPr>
        <w:t>具备水利或市政相关专业中级（及以上）技术职称，</w:t>
      </w:r>
      <w:r>
        <w:rPr>
          <w:rFonts w:hint="eastAsia" w:ascii="仿宋" w:hAnsi="仿宋" w:eastAsia="仿宋" w:cs="仿宋"/>
          <w:b w:val="0"/>
          <w:bCs w:val="0"/>
          <w:color w:val="auto"/>
          <w:sz w:val="21"/>
          <w:szCs w:val="21"/>
          <w:highlight w:val="none"/>
          <w:lang w:eastAsia="zh-CN"/>
        </w:rPr>
        <w:t>且是本单位的在职人员，并</w:t>
      </w:r>
      <w:r>
        <w:rPr>
          <w:rFonts w:hint="eastAsia" w:ascii="仿宋" w:hAnsi="仿宋" w:eastAsia="仿宋" w:cs="仿宋"/>
          <w:color w:val="auto"/>
          <w:sz w:val="21"/>
          <w:szCs w:val="21"/>
          <w:highlight w:val="none"/>
        </w:rPr>
        <w:t>提供2025年1月以来任意三个月社保证明或有效的劳动合同</w:t>
      </w:r>
      <w:r>
        <w:rPr>
          <w:rFonts w:hint="eastAsia" w:ascii="仿宋" w:hAnsi="仿宋" w:eastAsia="仿宋" w:cs="仿宋"/>
          <w:color w:val="auto"/>
          <w:sz w:val="21"/>
          <w:szCs w:val="21"/>
          <w:highlight w:val="none"/>
          <w:lang w:eastAsia="zh-CN"/>
        </w:rPr>
        <w:t>。</w:t>
      </w:r>
    </w:p>
    <w:p w14:paraId="2B890511">
      <w:pPr>
        <w:spacing w:line="360" w:lineRule="auto"/>
        <w:ind w:firstLine="422" w:firstLineChars="200"/>
        <w:jc w:val="both"/>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（3）其他人员要求：</w:t>
      </w:r>
    </w:p>
    <w:p w14:paraId="029DA548">
      <w:pPr>
        <w:keepNext w:val="0"/>
        <w:keepLines w:val="0"/>
        <w:pageBreakBefore w:val="0"/>
        <w:widowControl w:val="0"/>
        <w:shd w:val="clear"/>
        <w:kinsoku/>
        <w:wordWrap/>
        <w:overflowPunct/>
        <w:topLinePunct w:val="0"/>
        <w:autoSpaceDE/>
        <w:autoSpaceDN/>
        <w:bidi w:val="0"/>
        <w:adjustRightInd/>
        <w:snapToGrid/>
        <w:spacing w:line="400" w:lineRule="exact"/>
        <w:ind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拟派本项目的其他人员至少包括施工员、安全员、质量员，需持证上岗，且是本单位的在职人员，并提供2025年1月以来任意三个月社保证明或有效的劳动合同。</w:t>
      </w:r>
    </w:p>
    <w:p w14:paraId="5507C1DE">
      <w:pPr>
        <w:keepNext w:val="0"/>
        <w:keepLines w:val="0"/>
        <w:pageBreakBefore w:val="0"/>
        <w:kinsoku/>
        <w:wordWrap/>
        <w:overflowPunct/>
        <w:topLinePunct w:val="0"/>
        <w:autoSpaceDE/>
        <w:autoSpaceDN/>
        <w:bidi w:val="0"/>
        <w:adjustRightInd/>
        <w:snapToGrid/>
        <w:spacing w:line="440" w:lineRule="exact"/>
        <w:ind w:firstLine="413" w:firstLineChars="196"/>
        <w:textAlignment w:val="auto"/>
        <w:rPr>
          <w:rFonts w:hint="eastAsia" w:ascii="仿宋" w:hAnsi="仿宋" w:eastAsia="仿宋" w:cs="仿宋"/>
          <w:color w:val="auto"/>
          <w:sz w:val="21"/>
          <w:szCs w:val="21"/>
          <w:highlight w:val="none"/>
        </w:rPr>
      </w:pPr>
      <w:r>
        <w:rPr>
          <w:rFonts w:hint="eastAsia" w:ascii="仿宋" w:hAnsi="仿宋" w:eastAsia="仿宋" w:cs="仿宋"/>
          <w:b/>
          <w:color w:val="auto"/>
          <w:sz w:val="21"/>
          <w:szCs w:val="21"/>
          <w:highlight w:val="none"/>
        </w:rPr>
        <w:t>3.</w:t>
      </w:r>
      <w:r>
        <w:rPr>
          <w:rFonts w:hint="eastAsia" w:ascii="仿宋" w:hAnsi="仿宋" w:eastAsia="仿宋" w:cs="仿宋"/>
          <w:b/>
          <w:color w:val="auto"/>
          <w:sz w:val="21"/>
          <w:szCs w:val="21"/>
          <w:highlight w:val="none"/>
          <w:lang w:val="en-US" w:eastAsia="zh-CN"/>
        </w:rPr>
        <w:t>5</w:t>
      </w:r>
      <w:r>
        <w:rPr>
          <w:rFonts w:hint="eastAsia" w:ascii="仿宋" w:hAnsi="仿宋" w:eastAsia="仿宋" w:cs="仿宋"/>
          <w:b/>
          <w:color w:val="auto"/>
          <w:sz w:val="21"/>
          <w:szCs w:val="21"/>
          <w:highlight w:val="none"/>
        </w:rPr>
        <w:t>信誉要求</w:t>
      </w:r>
      <w:r>
        <w:rPr>
          <w:rFonts w:hint="eastAsia" w:ascii="仿宋" w:hAnsi="仿宋" w:eastAsia="仿宋" w:cs="仿宋"/>
          <w:color w:val="auto"/>
          <w:sz w:val="21"/>
          <w:szCs w:val="21"/>
          <w:highlight w:val="none"/>
        </w:rPr>
        <w:t>：</w:t>
      </w:r>
    </w:p>
    <w:p w14:paraId="0A800E85">
      <w:pPr>
        <w:widowControl/>
        <w:shd w:val="clear"/>
        <w:spacing w:line="360" w:lineRule="auto"/>
        <w:ind w:firstLine="420" w:firstLineChars="200"/>
        <w:jc w:val="lef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（1）未被“中国执行信息公开网”网站将相关主体列为失信被执行人，（查询中国执行信息公开网（http://zxgk.court.gov.cn/）-失信被执行人查询－输入法定代表人和身份证号码，公司名称和代码证－查询）；</w:t>
      </w:r>
    </w:p>
    <w:p w14:paraId="40905C21">
      <w:pPr>
        <w:widowControl/>
        <w:shd w:val="clear"/>
        <w:spacing w:line="360" w:lineRule="auto"/>
        <w:ind w:firstLine="420" w:firstLineChars="200"/>
        <w:jc w:val="lef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（2）2022年1月1日至今没有骗取中标或严重违约或重大工程质量问题；</w:t>
      </w:r>
    </w:p>
    <w:p w14:paraId="296CAAB9">
      <w:pPr>
        <w:widowControl/>
        <w:shd w:val="clear"/>
        <w:spacing w:line="360" w:lineRule="auto"/>
        <w:ind w:firstLine="420" w:firstLineChars="200"/>
        <w:jc w:val="lef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（3）2022年1月1日至今没有处于被责令停业、被暂停或取消投标资格、财产被接管或冻结状态；</w:t>
      </w:r>
    </w:p>
    <w:p w14:paraId="7E17E06A">
      <w:pPr>
        <w:widowControl/>
        <w:shd w:val="clear"/>
        <w:spacing w:line="360" w:lineRule="auto"/>
        <w:ind w:firstLine="420" w:firstLineChars="200"/>
        <w:jc w:val="lef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（4）2022年1月1日至今没有发生恶意拖欠农民工工资问题。</w:t>
      </w:r>
    </w:p>
    <w:p w14:paraId="514CA8E1">
      <w:pPr>
        <w:widowControl/>
        <w:shd w:val="clear"/>
        <w:spacing w:line="360" w:lineRule="auto"/>
        <w:ind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投标人应对上述（2）至（4）要求作出承诺，并对所承诺内容的真实性负责，且承诺承担由此带来的法律责任。</w:t>
      </w:r>
    </w:p>
    <w:p w14:paraId="77013DF0">
      <w:pPr>
        <w:keepNext w:val="0"/>
        <w:keepLines w:val="0"/>
        <w:pageBreakBefore w:val="0"/>
        <w:kinsoku/>
        <w:wordWrap/>
        <w:overflowPunct/>
        <w:topLinePunct w:val="0"/>
        <w:autoSpaceDE/>
        <w:autoSpaceDN/>
        <w:bidi w:val="0"/>
        <w:adjustRightInd/>
        <w:snapToGrid/>
        <w:spacing w:line="440" w:lineRule="exact"/>
        <w:ind w:firstLine="422" w:firstLineChars="200"/>
        <w:textAlignment w:val="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3.</w:t>
      </w:r>
      <w:r>
        <w:rPr>
          <w:rFonts w:hint="eastAsia" w:ascii="仿宋" w:hAnsi="仿宋" w:eastAsia="仿宋" w:cs="仿宋"/>
          <w:b/>
          <w:bCs/>
          <w:color w:val="auto"/>
          <w:sz w:val="21"/>
          <w:szCs w:val="21"/>
          <w:highlight w:val="none"/>
          <w:lang w:val="en-US" w:eastAsia="zh-CN"/>
        </w:rPr>
        <w:t>6</w:t>
      </w:r>
      <w:r>
        <w:rPr>
          <w:rFonts w:hint="eastAsia" w:ascii="仿宋" w:hAnsi="仿宋" w:eastAsia="仿宋" w:cs="仿宋"/>
          <w:b/>
          <w:bCs/>
          <w:color w:val="auto"/>
          <w:sz w:val="21"/>
          <w:szCs w:val="21"/>
          <w:highlight w:val="none"/>
        </w:rPr>
        <w:t>其他要求：</w:t>
      </w:r>
    </w:p>
    <w:p w14:paraId="2333171E">
      <w:pPr>
        <w:numPr>
          <w:ilvl w:val="0"/>
          <w:numId w:val="0"/>
        </w:numPr>
        <w:shd w:val="clear"/>
        <w:spacing w:line="360" w:lineRule="auto"/>
        <w:ind w:firstLine="420" w:firstLineChars="200"/>
        <w:jc w:val="lef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lang w:eastAsia="zh-CN"/>
        </w:rPr>
        <w:t>）施工机械设备：具备完成本工程所需的主要施工机械。</w:t>
      </w:r>
    </w:p>
    <w:p w14:paraId="6DEF85D7">
      <w:pPr>
        <w:numPr>
          <w:ilvl w:val="0"/>
          <w:numId w:val="0"/>
        </w:numPr>
        <w:shd w:val="clear"/>
        <w:spacing w:line="360" w:lineRule="auto"/>
        <w:ind w:firstLine="420" w:firstLineChars="200"/>
        <w:jc w:val="lef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2）提供承诺书，承诺提供的所有资料真实有效，招标人有权对投标人提供的资料进行查询，一旦查出有弄虚作假或故意隐瞒行为，取消投标人投标资格，已经中标的中标无效，并承担一切法律责任和经济损失。</w:t>
      </w:r>
    </w:p>
    <w:p w14:paraId="1B4F5383">
      <w:pPr>
        <w:shd w:val="clear"/>
        <w:spacing w:line="360" w:lineRule="auto"/>
        <w:ind w:firstLine="420" w:firstLineChars="200"/>
        <w:jc w:val="lef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lang w:eastAsia="zh-CN"/>
        </w:rPr>
        <w:t>）根据《保障农民工工资支付条例》要求，</w:t>
      </w:r>
      <w:r>
        <w:rPr>
          <w:rFonts w:hint="eastAsia" w:ascii="仿宋" w:hAnsi="仿宋" w:eastAsia="仿宋" w:cs="仿宋"/>
          <w:color w:val="auto"/>
          <w:sz w:val="21"/>
          <w:szCs w:val="21"/>
          <w:highlight w:val="none"/>
          <w:lang w:val="en-US" w:eastAsia="zh-CN"/>
        </w:rPr>
        <w:t>投标人需保障支付农民工工资。</w:t>
      </w:r>
      <w:r>
        <w:rPr>
          <w:rFonts w:hint="eastAsia" w:ascii="仿宋" w:hAnsi="仿宋" w:eastAsia="仿宋" w:cs="仿宋"/>
          <w:color w:val="auto"/>
          <w:sz w:val="21"/>
          <w:szCs w:val="21"/>
          <w:highlight w:val="none"/>
          <w:lang w:eastAsia="zh-CN"/>
        </w:rPr>
        <w:t>本项目须落实以下制度并提供响应承诺书：</w:t>
      </w:r>
    </w:p>
    <w:p w14:paraId="1D3DCF57">
      <w:pPr>
        <w:shd w:val="clear"/>
        <w:spacing w:line="360" w:lineRule="auto"/>
        <w:ind w:firstLine="420" w:firstLineChars="200"/>
        <w:jc w:val="lef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①人工费用与其他工程款分账管理制度；</w:t>
      </w:r>
    </w:p>
    <w:p w14:paraId="6E857515">
      <w:pPr>
        <w:shd w:val="clear"/>
        <w:spacing w:line="360" w:lineRule="auto"/>
        <w:ind w:firstLine="420" w:firstLineChars="200"/>
        <w:jc w:val="lef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②农民工工资按月支付制度；</w:t>
      </w:r>
    </w:p>
    <w:p w14:paraId="14E06486">
      <w:pPr>
        <w:shd w:val="clear"/>
        <w:spacing w:line="360" w:lineRule="auto"/>
        <w:ind w:firstLine="420" w:firstLineChars="200"/>
        <w:jc w:val="lef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③农民工工资保证金制度；</w:t>
      </w:r>
    </w:p>
    <w:p w14:paraId="1AC02C33">
      <w:pPr>
        <w:shd w:val="clear"/>
        <w:spacing w:line="360" w:lineRule="auto"/>
        <w:ind w:firstLine="420" w:firstLineChars="200"/>
        <w:jc w:val="lef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④施工现场维权信息“双公示”制度；</w:t>
      </w:r>
    </w:p>
    <w:p w14:paraId="4C30808B">
      <w:pPr>
        <w:shd w:val="clear"/>
        <w:spacing w:line="360" w:lineRule="auto"/>
        <w:ind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⑤农民工实名制。</w:t>
      </w:r>
    </w:p>
    <w:bookmarkEnd w:id="8"/>
    <w:bookmarkEnd w:id="9"/>
    <w:bookmarkEnd w:id="10"/>
    <w:p w14:paraId="04DBE488">
      <w:pPr>
        <w:spacing w:line="360" w:lineRule="auto"/>
        <w:jc w:val="both"/>
        <w:outlineLvl w:val="1"/>
        <w:rPr>
          <w:rFonts w:hint="eastAsia" w:ascii="仿宋" w:hAnsi="仿宋" w:eastAsia="仿宋" w:cs="仿宋"/>
          <w:b/>
          <w:bCs/>
          <w:color w:val="auto"/>
          <w:sz w:val="21"/>
          <w:szCs w:val="21"/>
          <w:highlight w:val="none"/>
          <w:lang w:val="en-US" w:eastAsia="zh-CN"/>
        </w:rPr>
      </w:pPr>
      <w:bookmarkStart w:id="11" w:name="_Toc27188"/>
      <w:bookmarkStart w:id="12" w:name="_Toc5631"/>
      <w:bookmarkStart w:id="13" w:name="_Toc14993"/>
      <w:bookmarkStart w:id="14" w:name="_Toc9971"/>
      <w:bookmarkStart w:id="15" w:name="_Toc384223899"/>
      <w:bookmarkStart w:id="16" w:name="_Toc25671_WPSOffice_Level2"/>
      <w:bookmarkStart w:id="17" w:name="_Toc11615"/>
      <w:bookmarkStart w:id="18" w:name="_Toc5175"/>
      <w:r>
        <w:rPr>
          <w:rFonts w:hint="eastAsia" w:ascii="仿宋" w:hAnsi="仿宋" w:eastAsia="仿宋" w:cs="仿宋"/>
          <w:b/>
          <w:bCs/>
          <w:color w:val="auto"/>
          <w:sz w:val="21"/>
          <w:szCs w:val="21"/>
          <w:highlight w:val="none"/>
          <w:lang w:val="en-US" w:eastAsia="zh-CN"/>
        </w:rPr>
        <w:t>4.</w:t>
      </w:r>
      <w:bookmarkStart w:id="19" w:name="_Toc7395"/>
      <w:bookmarkStart w:id="20" w:name="_Toc11786"/>
      <w:r>
        <w:rPr>
          <w:rFonts w:hint="eastAsia" w:ascii="仿宋" w:hAnsi="仿宋" w:eastAsia="仿宋" w:cs="仿宋"/>
          <w:b/>
          <w:bCs/>
          <w:color w:val="auto"/>
          <w:sz w:val="21"/>
          <w:szCs w:val="21"/>
          <w:highlight w:val="none"/>
          <w:lang w:val="en-US" w:eastAsia="zh-CN"/>
        </w:rPr>
        <w:t>招标文件的获取</w:t>
      </w:r>
      <w:bookmarkEnd w:id="11"/>
      <w:bookmarkEnd w:id="12"/>
      <w:bookmarkEnd w:id="19"/>
      <w:bookmarkEnd w:id="20"/>
    </w:p>
    <w:p w14:paraId="7546DC62">
      <w:pPr>
        <w:widowControl/>
        <w:shd w:val="clear"/>
        <w:spacing w:line="360" w:lineRule="auto"/>
        <w:ind w:firstLine="420" w:firstLineChars="200"/>
        <w:jc w:val="lef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4.1 凡有意参加者请于2026年02月24日08时30分至2026年03月01日08时30分，插入本公司CA数字证书（单位锁）进入德宏州公共资源交易电子服务系统全国公共资源交易平台（云南省·德宏州）https://ggzy.yn.gov.cn/ynggfwpt-home-web/#/homePage?page=dh下载相应的招标文件及其他招标资料（电子招标文件，格式为*.BZBJ），未办理企业数字证书（CA）的企业需要按照云南省公共资源交易电子认证的要求，办理企业数字证书（CA），并在德宏州公共资源交易电子服务系统全国公共资源交易平台（云南省·德宏州）https://ggzy.yn.gov.cn/ynggfwpt</w:t>
      </w:r>
    </w:p>
    <w:p w14:paraId="179FE0F5">
      <w:pPr>
        <w:widowControl/>
        <w:shd w:val="clear"/>
        <w:spacing w:line="360" w:lineRule="auto"/>
        <w:jc w:val="lef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-home-web/#/homePage?page=dh完成注册通过后，便可获取招标文件，此为获取招标文件的唯一途径。</w:t>
      </w:r>
    </w:p>
    <w:p w14:paraId="433D45FD">
      <w:pPr>
        <w:widowControl/>
        <w:shd w:val="clear"/>
        <w:spacing w:line="360" w:lineRule="auto"/>
        <w:ind w:firstLine="420" w:firstLineChars="200"/>
        <w:jc w:val="left"/>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color w:val="auto"/>
          <w:sz w:val="21"/>
          <w:szCs w:val="21"/>
          <w:highlight w:val="none"/>
          <w:lang w:val="en-US" w:eastAsia="zh-CN"/>
        </w:rPr>
        <w:t>4.2 请各投标人在该项目未开标之前密切关注信息发布网站，如该项目需发布更正（澄清）公告或者补充（变更）通知均在德宏州公共资源交易电子服务系统全国公共资源交易平台（云南省·德宏州）https://ggzy.yn.gov.cn/ynggfwpt-home-web/#/homePage?page=dh上发布，不再另行通知。</w:t>
      </w:r>
    </w:p>
    <w:p w14:paraId="577E1AF4">
      <w:pPr>
        <w:spacing w:line="360" w:lineRule="auto"/>
        <w:jc w:val="both"/>
        <w:outlineLvl w:val="1"/>
        <w:rPr>
          <w:rFonts w:hint="eastAsia" w:ascii="仿宋" w:hAnsi="仿宋" w:eastAsia="仿宋" w:cs="仿宋"/>
          <w:b/>
          <w:bCs/>
          <w:color w:val="auto"/>
          <w:sz w:val="21"/>
          <w:szCs w:val="21"/>
          <w:highlight w:val="none"/>
          <w:lang w:val="en-US" w:eastAsia="zh-CN"/>
        </w:rPr>
      </w:pPr>
      <w:bookmarkStart w:id="21" w:name="_Toc19818"/>
      <w:bookmarkStart w:id="22" w:name="_Toc31694"/>
      <w:r>
        <w:rPr>
          <w:rFonts w:hint="eastAsia" w:ascii="仿宋" w:hAnsi="仿宋" w:eastAsia="仿宋" w:cs="仿宋"/>
          <w:b/>
          <w:bCs/>
          <w:color w:val="auto"/>
          <w:sz w:val="21"/>
          <w:szCs w:val="21"/>
          <w:highlight w:val="none"/>
          <w:lang w:val="en-US" w:eastAsia="zh-CN"/>
        </w:rPr>
        <w:t>5.投标文件的递交</w:t>
      </w:r>
      <w:bookmarkEnd w:id="21"/>
      <w:bookmarkEnd w:id="22"/>
    </w:p>
    <w:p w14:paraId="798DA11D">
      <w:pPr>
        <w:widowControl/>
        <w:shd w:val="clear"/>
        <w:spacing w:line="360" w:lineRule="auto"/>
        <w:ind w:firstLine="422" w:firstLineChars="200"/>
        <w:jc w:val="left"/>
        <w:rPr>
          <w:rFonts w:hint="eastAsia" w:ascii="仿宋" w:hAnsi="仿宋" w:eastAsia="仿宋" w:cs="仿宋"/>
          <w:color w:val="auto"/>
          <w:sz w:val="21"/>
          <w:szCs w:val="21"/>
          <w:highlight w:val="none"/>
          <w:lang w:val="en-US" w:eastAsia="zh-CN"/>
        </w:rPr>
      </w:pPr>
      <w:bookmarkStart w:id="23" w:name="_Toc14181"/>
      <w:r>
        <w:rPr>
          <w:rFonts w:hint="eastAsia" w:ascii="仿宋" w:hAnsi="仿宋" w:eastAsia="仿宋" w:cs="仿宋"/>
          <w:b/>
          <w:bCs/>
          <w:color w:val="auto"/>
          <w:sz w:val="21"/>
          <w:szCs w:val="21"/>
          <w:highlight w:val="none"/>
          <w:lang w:val="en-US" w:eastAsia="zh-CN"/>
        </w:rPr>
        <w:t>5.1投标文件递交的截止时间：</w:t>
      </w:r>
      <w:r>
        <w:rPr>
          <w:rFonts w:hint="eastAsia" w:ascii="仿宋" w:hAnsi="仿宋" w:eastAsia="仿宋" w:cs="仿宋"/>
          <w:b w:val="0"/>
          <w:bCs w:val="0"/>
          <w:color w:val="auto"/>
          <w:sz w:val="21"/>
          <w:szCs w:val="21"/>
          <w:highlight w:val="none"/>
          <w:lang w:val="en-US" w:eastAsia="zh-CN"/>
        </w:rPr>
        <w:t>2026年03月16日09时00分</w:t>
      </w:r>
      <w:bookmarkEnd w:id="23"/>
      <w:r>
        <w:rPr>
          <w:rFonts w:hint="eastAsia" w:ascii="仿宋" w:hAnsi="仿宋" w:eastAsia="仿宋" w:cs="仿宋"/>
          <w:color w:val="auto"/>
          <w:sz w:val="21"/>
          <w:szCs w:val="21"/>
          <w:highlight w:val="none"/>
          <w:lang w:val="en-US" w:eastAsia="zh-CN"/>
        </w:rPr>
        <w:t>。</w:t>
      </w:r>
    </w:p>
    <w:p w14:paraId="67AA7DCF">
      <w:pPr>
        <w:spacing w:line="464" w:lineRule="exact"/>
        <w:ind w:firstLine="422" w:firstLineChars="200"/>
        <w:rPr>
          <w:rFonts w:hint="eastAsia" w:ascii="仿宋" w:hAnsi="仿宋" w:eastAsia="仿宋" w:cs="仿宋"/>
          <w:color w:val="auto"/>
          <w:sz w:val="21"/>
          <w:szCs w:val="21"/>
          <w:highlight w:val="none"/>
        </w:rPr>
      </w:pPr>
      <w:r>
        <w:rPr>
          <w:rFonts w:hint="eastAsia" w:ascii="仿宋" w:hAnsi="仿宋" w:eastAsia="仿宋" w:cs="仿宋"/>
          <w:b/>
          <w:bCs/>
          <w:color w:val="auto"/>
          <w:sz w:val="21"/>
          <w:szCs w:val="21"/>
          <w:highlight w:val="none"/>
        </w:rPr>
        <w:t>5.2递交方式：</w:t>
      </w:r>
      <w:r>
        <w:rPr>
          <w:rFonts w:hint="eastAsia" w:ascii="仿宋" w:hAnsi="仿宋" w:eastAsia="仿宋" w:cs="仿宋"/>
          <w:color w:val="auto"/>
          <w:sz w:val="21"/>
          <w:szCs w:val="21"/>
          <w:highlight w:val="none"/>
        </w:rPr>
        <w:t>网上递交，需登录德宏州公共资源交易电子服务系统全国公共资源交易平台（云南省·德宏州）https://ggzy.yn.gov.cn/ynggfwpt-home-web/#/homePage?page=dh，投标人须在投标截止时间前完成所有投标文件的上传，投标人根据拟要投标的项目，按照网上投标系统要求上传全部投标文件，投标文件上传后须自行检查投标文件的完整性并进行确认签名后，方完成全部投标文件网上上传操作。投标人可自行打印“上传投标文件回执”。投标文件递交截止时间前未完成投标文件递交传输的，视为撤回投标文件。</w:t>
      </w:r>
    </w:p>
    <w:p w14:paraId="12A95DC5">
      <w:pPr>
        <w:spacing w:line="464" w:lineRule="exact"/>
        <w:ind w:firstLine="422" w:firstLineChars="200"/>
        <w:rPr>
          <w:rFonts w:hint="eastAsia" w:ascii="仿宋" w:hAnsi="仿宋" w:eastAsia="仿宋" w:cs="仿宋"/>
          <w:color w:val="auto"/>
          <w:sz w:val="21"/>
          <w:szCs w:val="21"/>
          <w:highlight w:val="none"/>
        </w:rPr>
      </w:pPr>
      <w:bookmarkStart w:id="24" w:name="_Toc19546"/>
      <w:r>
        <w:rPr>
          <w:rFonts w:hint="eastAsia" w:ascii="仿宋" w:hAnsi="仿宋" w:eastAsia="仿宋" w:cs="仿宋"/>
          <w:b/>
          <w:bCs/>
          <w:color w:val="auto"/>
          <w:sz w:val="21"/>
          <w:szCs w:val="21"/>
          <w:highlight w:val="none"/>
        </w:rPr>
        <w:t>5.3开标地点</w:t>
      </w:r>
      <w:r>
        <w:rPr>
          <w:rFonts w:hint="eastAsia" w:ascii="仿宋" w:hAnsi="仿宋" w:eastAsia="仿宋" w:cs="仿宋"/>
          <w:color w:val="auto"/>
          <w:sz w:val="21"/>
          <w:szCs w:val="21"/>
          <w:highlight w:val="none"/>
        </w:rPr>
        <w:t>：陇川县公共资源交易中心开标室（陇川县章凤镇卫国南路26号）；</w:t>
      </w:r>
      <w:bookmarkEnd w:id="24"/>
    </w:p>
    <w:p w14:paraId="067F13CE">
      <w:pPr>
        <w:spacing w:line="464" w:lineRule="exact"/>
        <w:ind w:firstLine="422" w:firstLineChars="200"/>
        <w:rPr>
          <w:rFonts w:hint="eastAsia" w:ascii="仿宋" w:hAnsi="仿宋" w:eastAsia="仿宋" w:cs="仿宋"/>
          <w:color w:val="auto"/>
          <w:sz w:val="21"/>
          <w:szCs w:val="21"/>
          <w:highlight w:val="none"/>
        </w:rPr>
      </w:pPr>
      <w:bookmarkStart w:id="25" w:name="_Toc17220"/>
      <w:r>
        <w:rPr>
          <w:rFonts w:hint="eastAsia" w:ascii="仿宋" w:hAnsi="仿宋" w:eastAsia="仿宋" w:cs="仿宋"/>
          <w:b/>
          <w:bCs/>
          <w:color w:val="auto"/>
          <w:sz w:val="21"/>
          <w:szCs w:val="21"/>
          <w:highlight w:val="none"/>
        </w:rPr>
        <w:t>5.4投标文件解密：</w:t>
      </w:r>
      <w:r>
        <w:rPr>
          <w:rFonts w:hint="eastAsia" w:ascii="仿宋" w:hAnsi="仿宋" w:eastAsia="仿宋" w:cs="仿宋"/>
          <w:color w:val="auto"/>
          <w:sz w:val="21"/>
          <w:szCs w:val="21"/>
          <w:highlight w:val="none"/>
        </w:rPr>
        <w:t>投标人可根据自身情况选择到现场解密或者网上远程解密投标文件。</w:t>
      </w:r>
      <w:bookmarkEnd w:id="25"/>
    </w:p>
    <w:p w14:paraId="54277304">
      <w:pPr>
        <w:spacing w:line="464" w:lineRule="exact"/>
        <w:ind w:firstLine="420" w:firstLineChars="200"/>
        <w:rPr>
          <w:rFonts w:hint="eastAsia" w:ascii="仿宋" w:hAnsi="仿宋" w:eastAsia="仿宋" w:cs="仿宋"/>
          <w:color w:val="auto"/>
          <w:sz w:val="21"/>
          <w:szCs w:val="21"/>
          <w:highlight w:val="none"/>
        </w:rPr>
      </w:pPr>
      <w:bookmarkStart w:id="26" w:name="_Toc9175"/>
      <w:r>
        <w:rPr>
          <w:rFonts w:hint="eastAsia" w:ascii="仿宋" w:hAnsi="仿宋" w:eastAsia="仿宋" w:cs="仿宋"/>
          <w:color w:val="auto"/>
          <w:sz w:val="21"/>
          <w:szCs w:val="21"/>
          <w:highlight w:val="none"/>
        </w:rPr>
        <w:t>5.4.1</w:t>
      </w:r>
      <w:bookmarkEnd w:id="26"/>
      <w:r>
        <w:rPr>
          <w:rFonts w:hint="eastAsia" w:ascii="仿宋" w:hAnsi="仿宋" w:eastAsia="仿宋" w:cs="仿宋"/>
          <w:color w:val="auto"/>
          <w:sz w:val="21"/>
          <w:szCs w:val="21"/>
          <w:highlight w:val="none"/>
        </w:rPr>
        <w:t>现场解密：到现场参加开标会议的投标人，在投标截止时间前，须携带CA数字证书到现场进行解密。</w:t>
      </w:r>
    </w:p>
    <w:p w14:paraId="08744E9A">
      <w:pPr>
        <w:spacing w:line="464" w:lineRule="exact"/>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5.4.2网上远程解密</w:t>
      </w:r>
      <w:r>
        <w:rPr>
          <w:rFonts w:hint="eastAsia" w:ascii="仿宋" w:hAnsi="仿宋" w:eastAsia="仿宋" w:cs="仿宋"/>
          <w:b/>
          <w:bCs/>
          <w:color w:val="auto"/>
          <w:sz w:val="21"/>
          <w:szCs w:val="21"/>
          <w:highlight w:val="none"/>
        </w:rPr>
        <w:t>（推荐）</w:t>
      </w:r>
    </w:p>
    <w:p w14:paraId="70F81DDE">
      <w:pPr>
        <w:spacing w:line="480" w:lineRule="exact"/>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（1）选择网上智能开标的投标人不受现场开标的要求。</w:t>
      </w:r>
    </w:p>
    <w:p w14:paraId="3C74D0AB">
      <w:pPr>
        <w:widowControl/>
        <w:shd w:val="clear"/>
        <w:spacing w:line="360" w:lineRule="auto"/>
        <w:ind w:firstLine="420" w:firstLineChars="200"/>
        <w:jc w:val="lef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2）网上远程解密时，在招标人（代理机构）发布远程解密文件的即时消息后，投标人用企业CA数字证书加密的投标文件，可以直接对文件进行解密；使用法定代表人CA数字证书加密的文件，在远程解密前应先用企业CA数字证书登录，接到远程解密命令后，拔出企业CA数字证书并插入法定代表人CA数字证书后再进行解密文件</w:t>
      </w:r>
      <w:r>
        <w:rPr>
          <w:rFonts w:hint="eastAsia" w:ascii="仿宋" w:hAnsi="仿宋" w:eastAsia="仿宋" w:cs="仿宋"/>
          <w:color w:val="auto"/>
          <w:sz w:val="21"/>
          <w:szCs w:val="21"/>
          <w:highlight w:val="none"/>
          <w:lang w:val="en-US" w:eastAsia="zh-CN"/>
        </w:rPr>
        <w:t>。</w:t>
      </w:r>
    </w:p>
    <w:p w14:paraId="176AC13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val="en-US" w:eastAsia="zh-CN"/>
        </w:rPr>
        <w:t>6</w:t>
      </w:r>
      <w:r>
        <w:rPr>
          <w:rFonts w:hint="eastAsia" w:ascii="仿宋" w:hAnsi="仿宋" w:eastAsia="仿宋" w:cs="仿宋"/>
          <w:b/>
          <w:bCs/>
          <w:color w:val="auto"/>
          <w:sz w:val="21"/>
          <w:szCs w:val="21"/>
          <w:highlight w:val="none"/>
        </w:rPr>
        <w:t>.发布公告的媒介</w:t>
      </w:r>
      <w:bookmarkEnd w:id="13"/>
      <w:bookmarkEnd w:id="14"/>
      <w:bookmarkEnd w:id="15"/>
      <w:bookmarkEnd w:id="16"/>
      <w:bookmarkEnd w:id="17"/>
    </w:p>
    <w:p w14:paraId="23FE9DAE">
      <w:pPr>
        <w:spacing w:line="480" w:lineRule="exact"/>
        <w:ind w:firstLine="420" w:firstLineChars="200"/>
        <w:rPr>
          <w:rFonts w:hint="eastAsia" w:ascii="仿宋" w:hAnsi="仿宋" w:eastAsia="仿宋" w:cs="仿宋"/>
          <w:color w:val="auto"/>
          <w:sz w:val="21"/>
          <w:szCs w:val="21"/>
          <w:highlight w:val="none"/>
        </w:rPr>
      </w:pPr>
      <w:bookmarkStart w:id="27" w:name="_Toc4678_WPSOffice_Level2"/>
      <w:bookmarkStart w:id="28" w:name="_Toc1669"/>
      <w:bookmarkStart w:id="29" w:name="_Toc384223900"/>
      <w:bookmarkStart w:id="30" w:name="_Toc11982"/>
      <w:r>
        <w:rPr>
          <w:rFonts w:hint="eastAsia" w:ascii="仿宋" w:hAnsi="仿宋" w:eastAsia="仿宋" w:cs="仿宋"/>
          <w:color w:val="auto"/>
          <w:sz w:val="21"/>
          <w:szCs w:val="21"/>
          <w:highlight w:val="none"/>
        </w:rPr>
        <w:t>本招标公告在德宏州公共资源交易电子服务系统全国公共资源交易平台（云南省·德宏州）https://ggzy.yn.gov.cn/ynggfwpt-home-web/#/homePage?page=dh上发布，我公司对其他网站或媒体转载的公告及公告内容不承担任何责任。</w:t>
      </w:r>
    </w:p>
    <w:p w14:paraId="43681F0C">
      <w:pPr>
        <w:spacing w:line="460" w:lineRule="exact"/>
        <w:rPr>
          <w:rFonts w:hint="eastAsia" w:ascii="仿宋" w:hAnsi="仿宋" w:eastAsia="仿宋" w:cs="仿宋"/>
          <w:b w:val="0"/>
          <w:bCs w:val="0"/>
          <w:color w:val="auto"/>
          <w:sz w:val="21"/>
          <w:szCs w:val="21"/>
          <w:highlight w:val="none"/>
        </w:rPr>
      </w:pPr>
      <w:r>
        <w:rPr>
          <w:rFonts w:hint="eastAsia" w:ascii="仿宋" w:hAnsi="仿宋" w:eastAsia="仿宋" w:cs="仿宋"/>
          <w:b/>
          <w:bCs/>
          <w:color w:val="auto"/>
          <w:sz w:val="21"/>
          <w:szCs w:val="21"/>
          <w:highlight w:val="none"/>
          <w:lang w:val="en-US" w:eastAsia="zh-CN"/>
        </w:rPr>
        <w:t>7.</w:t>
      </w:r>
      <w:r>
        <w:rPr>
          <w:rFonts w:hint="eastAsia" w:ascii="仿宋" w:hAnsi="仿宋" w:eastAsia="仿宋" w:cs="仿宋"/>
          <w:b/>
          <w:bCs/>
          <w:color w:val="auto"/>
          <w:sz w:val="21"/>
          <w:szCs w:val="21"/>
          <w:highlight w:val="none"/>
        </w:rPr>
        <w:t>监督人及联系方式</w:t>
      </w:r>
    </w:p>
    <w:p w14:paraId="631FCF5F">
      <w:pPr>
        <w:spacing w:line="400" w:lineRule="exact"/>
        <w:ind w:firstLine="420" w:firstLineChars="200"/>
        <w:rPr>
          <w:rFonts w:hint="default"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rPr>
        <w:t>行业监管部门：</w:t>
      </w:r>
      <w:r>
        <w:rPr>
          <w:rFonts w:hint="eastAsia" w:ascii="仿宋" w:hAnsi="仿宋" w:eastAsia="仿宋" w:cs="仿宋"/>
          <w:b w:val="0"/>
          <w:bCs w:val="0"/>
          <w:color w:val="auto"/>
          <w:sz w:val="21"/>
          <w:szCs w:val="21"/>
          <w:highlight w:val="none"/>
          <w:lang w:val="en-US" w:eastAsia="zh-CN"/>
        </w:rPr>
        <w:t>陇川县</w:t>
      </w:r>
      <w:r>
        <w:rPr>
          <w:rFonts w:hint="eastAsia" w:ascii="仿宋" w:hAnsi="仿宋" w:eastAsia="仿宋" w:cs="仿宋"/>
          <w:b w:val="0"/>
          <w:bCs w:val="0"/>
          <w:color w:val="auto"/>
          <w:sz w:val="21"/>
          <w:szCs w:val="21"/>
          <w:highlight w:val="none"/>
          <w:lang w:eastAsia="zh-CN"/>
        </w:rPr>
        <w:t>农业农村局</w:t>
      </w:r>
      <w:r>
        <w:rPr>
          <w:rFonts w:hint="eastAsia" w:ascii="仿宋" w:hAnsi="仿宋" w:eastAsia="仿宋" w:cs="仿宋"/>
          <w:b w:val="0"/>
          <w:bCs w:val="0"/>
          <w:color w:val="auto"/>
          <w:sz w:val="21"/>
          <w:szCs w:val="21"/>
          <w:highlight w:val="none"/>
        </w:rPr>
        <w:t xml:space="preserve">      </w:t>
      </w:r>
      <w:r>
        <w:rPr>
          <w:rFonts w:hint="eastAsia" w:ascii="仿宋" w:hAnsi="仿宋" w:eastAsia="仿宋" w:cs="仿宋"/>
          <w:b w:val="0"/>
          <w:bCs w:val="0"/>
          <w:color w:val="auto"/>
          <w:sz w:val="21"/>
          <w:szCs w:val="21"/>
          <w:highlight w:val="none"/>
          <w:lang w:val="en-US" w:eastAsia="zh-CN"/>
        </w:rPr>
        <w:t xml:space="preserve">   </w:t>
      </w:r>
      <w:r>
        <w:rPr>
          <w:rFonts w:hint="eastAsia" w:ascii="仿宋" w:hAnsi="仿宋" w:eastAsia="仿宋" w:cs="仿宋"/>
          <w:b w:val="0"/>
          <w:bCs w:val="0"/>
          <w:color w:val="auto"/>
          <w:sz w:val="21"/>
          <w:szCs w:val="21"/>
          <w:highlight w:val="none"/>
        </w:rPr>
        <w:t xml:space="preserve">  电话：0692-7177826</w:t>
      </w:r>
    </w:p>
    <w:p w14:paraId="339DB95B">
      <w:pPr>
        <w:spacing w:line="460" w:lineRule="exact"/>
        <w:ind w:firstLine="420" w:firstLineChars="200"/>
        <w:rPr>
          <w:rFonts w:hint="eastAsia" w:ascii="仿宋" w:hAnsi="仿宋" w:eastAsia="仿宋" w:cs="仿宋"/>
          <w:b w:val="0"/>
          <w:bCs w:val="0"/>
          <w:color w:val="auto"/>
          <w:sz w:val="21"/>
          <w:szCs w:val="21"/>
          <w:highlight w:val="none"/>
          <w:lang w:val="zh-CN"/>
        </w:rPr>
      </w:pPr>
      <w:r>
        <w:rPr>
          <w:rFonts w:hint="eastAsia" w:ascii="仿宋" w:hAnsi="仿宋" w:eastAsia="仿宋" w:cs="仿宋"/>
          <w:b w:val="0"/>
          <w:bCs w:val="0"/>
          <w:color w:val="auto"/>
          <w:sz w:val="21"/>
          <w:szCs w:val="21"/>
          <w:highlight w:val="none"/>
        </w:rPr>
        <w:t>综合监督部门：</w:t>
      </w:r>
      <w:r>
        <w:rPr>
          <w:rFonts w:hint="eastAsia" w:ascii="仿宋" w:hAnsi="仿宋" w:eastAsia="仿宋" w:cs="仿宋"/>
          <w:b w:val="0"/>
          <w:bCs w:val="0"/>
          <w:color w:val="auto"/>
          <w:sz w:val="21"/>
          <w:szCs w:val="21"/>
          <w:highlight w:val="none"/>
          <w:lang w:val="zh-CN"/>
        </w:rPr>
        <w:t>陇川县公共资源交易管理局</w:t>
      </w:r>
      <w:r>
        <w:rPr>
          <w:rFonts w:hint="eastAsia" w:ascii="仿宋" w:hAnsi="仿宋" w:eastAsia="仿宋" w:cs="仿宋"/>
          <w:b w:val="0"/>
          <w:bCs w:val="0"/>
          <w:color w:val="auto"/>
          <w:sz w:val="21"/>
          <w:szCs w:val="21"/>
          <w:highlight w:val="none"/>
          <w:lang w:val="en-US" w:eastAsia="zh-CN"/>
        </w:rPr>
        <w:t xml:space="preserve">   电话：</w:t>
      </w:r>
      <w:r>
        <w:rPr>
          <w:rFonts w:hint="eastAsia" w:ascii="仿宋" w:hAnsi="仿宋" w:eastAsia="仿宋" w:cs="仿宋"/>
          <w:b w:val="0"/>
          <w:bCs w:val="0"/>
          <w:color w:val="auto"/>
          <w:sz w:val="21"/>
          <w:szCs w:val="21"/>
          <w:highlight w:val="none"/>
          <w:lang w:val="zh-CN"/>
        </w:rPr>
        <w:t>0692-7173320</w:t>
      </w:r>
    </w:p>
    <w:p w14:paraId="10568364">
      <w:pPr>
        <w:spacing w:line="460" w:lineRule="exact"/>
        <w:ind w:firstLine="420" w:firstLineChars="200"/>
        <w:rPr>
          <w:rFonts w:hint="eastAsia" w:ascii="仿宋" w:hAnsi="仿宋" w:eastAsia="仿宋" w:cs="仿宋"/>
          <w:b w:val="0"/>
          <w:bCs w:val="0"/>
          <w:color w:val="auto"/>
          <w:sz w:val="21"/>
          <w:szCs w:val="21"/>
          <w:highlight w:val="none"/>
          <w:lang w:val="zh-CN"/>
        </w:rPr>
      </w:pPr>
      <w:r>
        <w:rPr>
          <w:rFonts w:hint="eastAsia" w:ascii="仿宋" w:hAnsi="仿宋" w:eastAsia="仿宋" w:cs="仿宋"/>
          <w:b w:val="0"/>
          <w:bCs w:val="0"/>
          <w:color w:val="auto"/>
          <w:sz w:val="21"/>
          <w:szCs w:val="21"/>
          <w:highlight w:val="none"/>
        </w:rPr>
        <w:t>纪检监督部门联系电话：0692-12388</w:t>
      </w:r>
    </w:p>
    <w:p w14:paraId="7E7B7717">
      <w:pPr>
        <w:numPr>
          <w:ilvl w:val="0"/>
          <w:numId w:val="0"/>
        </w:numPr>
        <w:spacing w:line="46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val="en-US" w:eastAsia="zh-CN"/>
        </w:rPr>
        <w:t>8.</w:t>
      </w:r>
      <w:r>
        <w:rPr>
          <w:rFonts w:hint="eastAsia" w:ascii="仿宋" w:hAnsi="仿宋" w:eastAsia="仿宋" w:cs="仿宋"/>
          <w:b/>
          <w:bCs/>
          <w:color w:val="auto"/>
          <w:sz w:val="21"/>
          <w:szCs w:val="21"/>
          <w:highlight w:val="none"/>
        </w:rPr>
        <w:t>联系方式</w:t>
      </w:r>
      <w:bookmarkEnd w:id="18"/>
      <w:bookmarkEnd w:id="27"/>
      <w:bookmarkEnd w:id="28"/>
      <w:bookmarkEnd w:id="29"/>
      <w:bookmarkEnd w:id="30"/>
    </w:p>
    <w:p w14:paraId="09DFF119">
      <w:pPr>
        <w:spacing w:line="460" w:lineRule="exact"/>
        <w:ind w:firstLine="411" w:firstLineChars="196"/>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招 标 人：陇川县农业农村局 </w:t>
      </w:r>
    </w:p>
    <w:p w14:paraId="4E4C194B">
      <w:pPr>
        <w:spacing w:line="460" w:lineRule="exact"/>
        <w:ind w:firstLine="411" w:firstLineChars="196"/>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地址：陇川县章凤镇三象北路108号  </w:t>
      </w:r>
    </w:p>
    <w:p w14:paraId="7F74A130">
      <w:pPr>
        <w:spacing w:line="460" w:lineRule="exact"/>
        <w:ind w:firstLine="411" w:firstLineChars="196"/>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联 系 人：</w:t>
      </w:r>
      <w:r>
        <w:rPr>
          <w:rFonts w:hint="eastAsia" w:ascii="仿宋" w:hAnsi="仿宋" w:eastAsia="仿宋" w:cs="仿宋"/>
          <w:color w:val="auto"/>
          <w:sz w:val="21"/>
          <w:szCs w:val="21"/>
          <w:highlight w:val="none"/>
          <w:lang w:val="en-US" w:eastAsia="zh-CN"/>
        </w:rPr>
        <w:t xml:space="preserve">董书华 </w:t>
      </w:r>
    </w:p>
    <w:p w14:paraId="75A6BD4E">
      <w:pPr>
        <w:spacing w:line="460" w:lineRule="exact"/>
        <w:ind w:firstLine="411" w:firstLineChars="196"/>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电    话：</w:t>
      </w:r>
      <w:r>
        <w:rPr>
          <w:rFonts w:hint="eastAsia" w:ascii="仿宋" w:hAnsi="仿宋" w:eastAsia="仿宋" w:cs="仿宋"/>
          <w:color w:val="auto"/>
          <w:sz w:val="21"/>
          <w:szCs w:val="21"/>
          <w:highlight w:val="none"/>
          <w:lang w:val="en-US" w:eastAsia="zh-CN"/>
        </w:rPr>
        <w:t>15987573063</w:t>
      </w:r>
      <w:r>
        <w:rPr>
          <w:rFonts w:hint="eastAsia" w:ascii="仿宋" w:hAnsi="仿宋" w:eastAsia="仿宋" w:cs="仿宋"/>
          <w:color w:val="auto"/>
          <w:sz w:val="21"/>
          <w:szCs w:val="21"/>
          <w:highlight w:val="none"/>
        </w:rPr>
        <w:t xml:space="preserve"> </w:t>
      </w:r>
      <w:r>
        <w:rPr>
          <w:rFonts w:hint="eastAsia" w:ascii="仿宋" w:hAnsi="仿宋" w:eastAsia="仿宋" w:cs="仿宋"/>
          <w:color w:val="auto"/>
          <w:sz w:val="21"/>
          <w:szCs w:val="21"/>
          <w:highlight w:val="none"/>
          <w:lang w:val="en-US" w:eastAsia="zh-CN"/>
        </w:rPr>
        <w:t xml:space="preserve"> </w:t>
      </w:r>
    </w:p>
    <w:p w14:paraId="43A05E24">
      <w:pPr>
        <w:spacing w:line="460" w:lineRule="exact"/>
        <w:ind w:firstLine="411" w:firstLineChars="196"/>
        <w:rPr>
          <w:rFonts w:hint="eastAsia" w:ascii="仿宋" w:hAnsi="仿宋" w:eastAsia="仿宋" w:cs="仿宋"/>
          <w:color w:val="auto"/>
          <w:sz w:val="21"/>
          <w:szCs w:val="21"/>
          <w:highlight w:val="none"/>
        </w:rPr>
      </w:pPr>
    </w:p>
    <w:p w14:paraId="7498EC43">
      <w:pPr>
        <w:spacing w:line="460" w:lineRule="exact"/>
        <w:ind w:firstLine="411" w:firstLineChars="196"/>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招标代理机构：</w:t>
      </w:r>
      <w:r>
        <w:rPr>
          <w:rFonts w:hint="eastAsia" w:ascii="仿宋" w:hAnsi="仿宋" w:eastAsia="仿宋" w:cs="仿宋"/>
          <w:color w:val="auto"/>
          <w:sz w:val="21"/>
          <w:szCs w:val="21"/>
          <w:highlight w:val="none"/>
          <w:lang w:eastAsia="zh-CN"/>
        </w:rPr>
        <w:t>德宏裕豪招标咨询有限公司</w:t>
      </w:r>
      <w:r>
        <w:rPr>
          <w:rFonts w:hint="eastAsia" w:ascii="仿宋" w:hAnsi="仿宋" w:eastAsia="仿宋" w:cs="仿宋"/>
          <w:color w:val="auto"/>
          <w:sz w:val="21"/>
          <w:szCs w:val="21"/>
          <w:highlight w:val="none"/>
        </w:rPr>
        <w:t xml:space="preserve"> </w:t>
      </w:r>
    </w:p>
    <w:p w14:paraId="7B4E3783">
      <w:pPr>
        <w:spacing w:line="460" w:lineRule="exact"/>
        <w:ind w:firstLine="411" w:firstLineChars="196"/>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地址：</w:t>
      </w:r>
      <w:r>
        <w:rPr>
          <w:rFonts w:hint="eastAsia" w:ascii="仿宋" w:hAnsi="仿宋" w:eastAsia="仿宋" w:cs="仿宋"/>
          <w:color w:val="auto"/>
          <w:sz w:val="21"/>
          <w:szCs w:val="21"/>
          <w:highlight w:val="none"/>
          <w:lang w:eastAsia="zh-CN"/>
        </w:rPr>
        <w:t>陇川县章凤镇龙凤路民族步行街1</w:t>
      </w:r>
      <w:r>
        <w:rPr>
          <w:rFonts w:hint="eastAsia" w:ascii="仿宋" w:hAnsi="仿宋" w:eastAsia="仿宋" w:cs="仿宋"/>
          <w:color w:val="auto"/>
          <w:sz w:val="21"/>
          <w:szCs w:val="21"/>
          <w:highlight w:val="none"/>
          <w:lang w:val="en-US" w:eastAsia="zh-CN"/>
        </w:rPr>
        <w:t>8</w:t>
      </w:r>
      <w:r>
        <w:rPr>
          <w:rFonts w:hint="eastAsia" w:ascii="仿宋" w:hAnsi="仿宋" w:eastAsia="仿宋" w:cs="仿宋"/>
          <w:color w:val="auto"/>
          <w:sz w:val="21"/>
          <w:szCs w:val="21"/>
          <w:highlight w:val="none"/>
          <w:lang w:eastAsia="zh-CN"/>
        </w:rPr>
        <w:t>幢</w:t>
      </w: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lang w:eastAsia="zh-CN"/>
        </w:rPr>
        <w:t>号</w:t>
      </w:r>
    </w:p>
    <w:p w14:paraId="33D8820D">
      <w:pPr>
        <w:spacing w:line="460" w:lineRule="exact"/>
        <w:ind w:firstLine="411" w:firstLineChars="196"/>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联系人：</w:t>
      </w:r>
      <w:r>
        <w:rPr>
          <w:rFonts w:hint="eastAsia" w:ascii="仿宋" w:hAnsi="仿宋" w:eastAsia="仿宋" w:cs="仿宋"/>
          <w:color w:val="auto"/>
          <w:sz w:val="21"/>
          <w:szCs w:val="21"/>
          <w:highlight w:val="none"/>
          <w:lang w:val="en-US" w:eastAsia="zh-CN"/>
        </w:rPr>
        <w:t>寸待婷、杨连智</w:t>
      </w:r>
    </w:p>
    <w:p w14:paraId="69985C82">
      <w:pPr>
        <w:spacing w:line="460" w:lineRule="exact"/>
        <w:ind w:firstLine="411" w:firstLineChars="196"/>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电  话：</w:t>
      </w:r>
      <w:r>
        <w:rPr>
          <w:rFonts w:hint="eastAsia" w:ascii="仿宋" w:hAnsi="仿宋" w:eastAsia="仿宋" w:cs="仿宋"/>
          <w:color w:val="auto"/>
          <w:sz w:val="21"/>
          <w:szCs w:val="21"/>
          <w:highlight w:val="none"/>
          <w:lang w:val="en-US" w:eastAsia="zh-CN"/>
        </w:rPr>
        <w:t>15208813001、18869210599、0692-7186998</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AFF" w:usb1="C0007841" w:usb2="00000009" w:usb3="00000000" w:csb0="400001FF" w:csb1="FFFF0000"/>
  </w:font>
  <w:font w:name="宋体">
    <w:panose1 w:val="02010600030101010101"/>
    <w:charset w:val="B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65C517E"/>
    <w:rsid w:val="03AB07A5"/>
    <w:rsid w:val="057E684F"/>
    <w:rsid w:val="07281621"/>
    <w:rsid w:val="083741CA"/>
    <w:rsid w:val="0889668F"/>
    <w:rsid w:val="0C7D105B"/>
    <w:rsid w:val="14C00B1C"/>
    <w:rsid w:val="17C93952"/>
    <w:rsid w:val="18D6639F"/>
    <w:rsid w:val="1B91739B"/>
    <w:rsid w:val="20B52CD4"/>
    <w:rsid w:val="2263140F"/>
    <w:rsid w:val="241C4012"/>
    <w:rsid w:val="24DF5A25"/>
    <w:rsid w:val="25232CCA"/>
    <w:rsid w:val="2890601A"/>
    <w:rsid w:val="2A4B5338"/>
    <w:rsid w:val="2BDF5B1C"/>
    <w:rsid w:val="307E72E2"/>
    <w:rsid w:val="31671A85"/>
    <w:rsid w:val="31D1360A"/>
    <w:rsid w:val="3210005A"/>
    <w:rsid w:val="323253BA"/>
    <w:rsid w:val="32BB4ACF"/>
    <w:rsid w:val="331F2398"/>
    <w:rsid w:val="33DC2718"/>
    <w:rsid w:val="382152DA"/>
    <w:rsid w:val="3FA40737"/>
    <w:rsid w:val="3FFC18F1"/>
    <w:rsid w:val="40674427"/>
    <w:rsid w:val="40E02F41"/>
    <w:rsid w:val="413A30F7"/>
    <w:rsid w:val="428B5C3C"/>
    <w:rsid w:val="42D86C8A"/>
    <w:rsid w:val="44104D99"/>
    <w:rsid w:val="446D5435"/>
    <w:rsid w:val="447B74BE"/>
    <w:rsid w:val="45D12C19"/>
    <w:rsid w:val="465C517E"/>
    <w:rsid w:val="46C53BE2"/>
    <w:rsid w:val="494E536C"/>
    <w:rsid w:val="49D70297"/>
    <w:rsid w:val="4AA25F83"/>
    <w:rsid w:val="4AF940C2"/>
    <w:rsid w:val="4D8236C7"/>
    <w:rsid w:val="4EB550A6"/>
    <w:rsid w:val="4F8A1AE6"/>
    <w:rsid w:val="513F39A3"/>
    <w:rsid w:val="51DA41A2"/>
    <w:rsid w:val="537D2456"/>
    <w:rsid w:val="55C12B7F"/>
    <w:rsid w:val="568A5206"/>
    <w:rsid w:val="56C966C1"/>
    <w:rsid w:val="5B3C5E27"/>
    <w:rsid w:val="5B610B13"/>
    <w:rsid w:val="5B9A43DC"/>
    <w:rsid w:val="5CC40B8F"/>
    <w:rsid w:val="5F3D0F89"/>
    <w:rsid w:val="5F62202A"/>
    <w:rsid w:val="5FE5733D"/>
    <w:rsid w:val="602217FE"/>
    <w:rsid w:val="62080B48"/>
    <w:rsid w:val="62631AFA"/>
    <w:rsid w:val="654E1D4B"/>
    <w:rsid w:val="65E04BA8"/>
    <w:rsid w:val="65E41BFB"/>
    <w:rsid w:val="67B5207E"/>
    <w:rsid w:val="690B3960"/>
    <w:rsid w:val="693612AA"/>
    <w:rsid w:val="6B7E6A6F"/>
    <w:rsid w:val="6BBC39A1"/>
    <w:rsid w:val="6E412B5E"/>
    <w:rsid w:val="6E7B4551"/>
    <w:rsid w:val="724F3120"/>
    <w:rsid w:val="74172602"/>
    <w:rsid w:val="75201AE9"/>
    <w:rsid w:val="78620AD5"/>
    <w:rsid w:val="78DE22A0"/>
    <w:rsid w:val="7931196F"/>
    <w:rsid w:val="7B701E65"/>
    <w:rsid w:val="7FCC54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autoRedefine/>
    <w:semiHidden/>
    <w:qFormat/>
    <w:uiPriority w:val="0"/>
  </w:style>
  <w:style w:type="table" w:default="1" w:styleId="4">
    <w:name w:val="Normal Table"/>
    <w:autoRedefine/>
    <w:semiHidden/>
    <w:qFormat/>
    <w:uiPriority w:val="0"/>
    <w:tblPr>
      <w:tblCellMar>
        <w:top w:w="0" w:type="dxa"/>
        <w:left w:w="108" w:type="dxa"/>
        <w:bottom w:w="0" w:type="dxa"/>
        <w:right w:w="108" w:type="dxa"/>
      </w:tblCellMar>
    </w:tblPr>
  </w:style>
  <w:style w:type="paragraph" w:styleId="2">
    <w:name w:val="Body Text Indent"/>
    <w:basedOn w:val="1"/>
    <w:qFormat/>
    <w:uiPriority w:val="0"/>
    <w:pPr>
      <w:spacing w:after="120" w:afterLines="0"/>
      <w:ind w:left="420" w:leftChars="200"/>
    </w:pPr>
  </w:style>
  <w:style w:type="paragraph" w:styleId="3">
    <w:name w:val="Body Text First Indent 2"/>
    <w:basedOn w:val="2"/>
    <w:qFormat/>
    <w:uiPriority w:val="0"/>
    <w:pPr>
      <w:spacing w:after="120"/>
      <w:ind w:firstLine="420" w:firstLineChars="200"/>
    </w:pPr>
  </w:style>
  <w:style w:type="table" w:styleId="5">
    <w:name w:val="Table Grid"/>
    <w:basedOn w:val="4"/>
    <w:unhideWhenUsed/>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2026-02-23T08:32:00Z</dcterms:created>
  <dc:creator>德宏裕豪招标咨询有限公司</dc:creator>
  <cp:lastModifiedBy>德宏裕豪招标咨询有限公司</cp:lastModifiedBy>
  <dcterms:modified xsi:type="dcterms:W3CDTF">2026-02-23T08:33:49Z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4385B6E6140E43939F9D46DB726B531F_11</vt:lpwstr>
  </property>
  <property fmtid="{D5CDD505-2E9C-101B-9397-08002B2CF9AE}" pid="4" name="KSOTemplateDocerSaveRecord">
    <vt:lpwstr>eyJoZGlkIjoiMjUzYjJjNjY1Mjk2Y2Y5Nzk0MjQ5ZDc0NmY1MjljMDciLCJ1c2VySWQiOiIxMjIzODQyMjk5In0=</vt:lpwstr>
  </property>
</Properties>
</file>