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A67C5">
      <w:pPr>
        <w:pStyle w:val="3"/>
        <w:spacing w:line="400"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招标公告</w:t>
      </w:r>
    </w:p>
    <w:p w14:paraId="01C9E840">
      <w:pPr>
        <w:spacing w:line="276"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官渡区国贸片区配套学校新建工程和官渡区金马片区二环路侧配套学校新建工程勘察施工图设计及施工总承包（EPC）</w:t>
      </w:r>
    </w:p>
    <w:p w14:paraId="7888BE30">
      <w:pPr>
        <w:tabs>
          <w:tab w:val="left" w:pos="3956"/>
          <w:tab w:val="center" w:pos="4765"/>
        </w:tabs>
        <w:spacing w:line="276" w:lineRule="auto"/>
        <w:jc w:val="left"/>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t>招标公告</w:t>
      </w:r>
    </w:p>
    <w:p w14:paraId="58A2848B">
      <w:pPr>
        <w:spacing w:line="400" w:lineRule="exact"/>
        <w:ind w:right="139" w:rightChars="66"/>
        <w:jc w:val="center"/>
        <w:rPr>
          <w:rFonts w:hint="eastAsia" w:ascii="宋体" w:hAnsi="宋体" w:cs="宋体"/>
          <w:b/>
          <w:bCs/>
          <w:color w:val="auto"/>
          <w:sz w:val="36"/>
          <w:szCs w:val="36"/>
          <w:highlight w:val="none"/>
        </w:rPr>
      </w:pPr>
    </w:p>
    <w:p w14:paraId="1B167109">
      <w:pPr>
        <w:spacing w:line="360" w:lineRule="auto"/>
        <w:rPr>
          <w:rFonts w:hint="eastAsia" w:ascii="宋体" w:hAnsi="宋体" w:cs="宋体"/>
          <w:b/>
          <w:color w:val="auto"/>
          <w:sz w:val="24"/>
          <w:highlight w:val="none"/>
        </w:rPr>
      </w:pPr>
      <w:bookmarkStart w:id="0" w:name="_Toc281431818"/>
      <w:bookmarkStart w:id="1" w:name="_Toc281305532"/>
      <w:bookmarkStart w:id="2" w:name="_Toc281521267"/>
      <w:r>
        <w:rPr>
          <w:rFonts w:hint="eastAsia" w:ascii="宋体" w:hAnsi="宋体" w:cs="宋体"/>
          <w:b/>
          <w:color w:val="auto"/>
          <w:sz w:val="24"/>
          <w:highlight w:val="none"/>
        </w:rPr>
        <w:t>1．招标条件</w:t>
      </w:r>
      <w:bookmarkEnd w:id="0"/>
      <w:bookmarkEnd w:id="1"/>
      <w:bookmarkEnd w:id="2"/>
    </w:p>
    <w:p w14:paraId="49675FB5">
      <w:pPr>
        <w:autoSpaceDE w:val="0"/>
        <w:autoSpaceDN w:val="0"/>
        <w:adjustRightInd w:val="0"/>
        <w:spacing w:line="360" w:lineRule="auto"/>
        <w:ind w:firstLine="480" w:firstLineChars="200"/>
        <w:rPr>
          <w:rFonts w:hint="eastAsia" w:ascii="宋体" w:hAnsi="宋体" w:cs="宋体"/>
          <w:color w:val="auto"/>
          <w:sz w:val="24"/>
          <w:highlight w:val="none"/>
          <w:u w:val="single"/>
        </w:rPr>
      </w:pPr>
      <w:bookmarkStart w:id="3" w:name="_Toc281431819"/>
      <w:bookmarkStart w:id="4" w:name="_Toc281521268"/>
      <w:bookmarkStart w:id="5" w:name="_Toc281305533"/>
      <w:r>
        <w:rPr>
          <w:rFonts w:hint="eastAsia" w:ascii="宋体" w:hAnsi="宋体" w:cs="宋体"/>
          <w:snapToGrid w:val="0"/>
          <w:color w:val="auto"/>
          <w:sz w:val="24"/>
          <w:highlight w:val="none"/>
        </w:rPr>
        <w:t>本招标项目</w:t>
      </w:r>
      <w:r>
        <w:rPr>
          <w:rFonts w:hint="eastAsia" w:ascii="仿宋_GB2312" w:eastAsia="仿宋_GB2312"/>
          <w:b/>
          <w:bCs/>
          <w:color w:val="auto"/>
          <w:sz w:val="24"/>
          <w:highlight w:val="none"/>
          <w:u w:val="single"/>
        </w:rPr>
        <w:t>官渡区国贸片区配套学校新建工程和官渡区金马片区二环路侧配套学校新建工程</w:t>
      </w:r>
      <w:r>
        <w:rPr>
          <w:rFonts w:hint="eastAsia" w:ascii="宋体" w:hAnsi="宋体" w:cs="宋体"/>
          <w:snapToGrid w:val="0"/>
          <w:color w:val="auto"/>
          <w:sz w:val="24"/>
          <w:highlight w:val="none"/>
          <w:u w:val="single"/>
        </w:rPr>
        <w:fldChar w:fldCharType="begin"/>
      </w:r>
      <w:r>
        <w:rPr>
          <w:rFonts w:hint="eastAsia" w:ascii="宋体" w:hAnsi="宋体" w:cs="宋体"/>
          <w:snapToGrid w:val="0"/>
          <w:color w:val="auto"/>
          <w:sz w:val="24"/>
          <w:highlight w:val="none"/>
          <w:u w:val="single"/>
        </w:rPr>
        <w:instrText xml:space="preserve"> AUTOTEXT  input10 \* MERGEFORMAT </w:instrText>
      </w:r>
      <w:r>
        <w:rPr>
          <w:rFonts w:hint="eastAsia" w:ascii="宋体" w:hAnsi="宋体" w:cs="宋体"/>
          <w:snapToGrid w:val="0"/>
          <w:color w:val="auto"/>
          <w:sz w:val="24"/>
          <w:highlight w:val="none"/>
          <w:u w:val="single"/>
        </w:rPr>
        <w:fldChar w:fldCharType="separate"/>
      </w:r>
      <w:r>
        <w:rPr>
          <w:rFonts w:hint="eastAsia" w:ascii="宋体" w:hAnsi="宋体" w:cs="宋体"/>
          <w:snapToGrid w:val="0"/>
          <w:color w:val="auto"/>
          <w:sz w:val="24"/>
          <w:highlight w:val="none"/>
          <w:u w:val="single"/>
        </w:rPr>
        <w:fldChar w:fldCharType="end"/>
      </w:r>
      <w:r>
        <w:rPr>
          <w:rFonts w:hint="eastAsia" w:ascii="宋体" w:hAnsi="宋体" w:cs="宋体"/>
          <w:snapToGrid w:val="0"/>
          <w:color w:val="auto"/>
          <w:sz w:val="24"/>
          <w:highlight w:val="none"/>
        </w:rPr>
        <w:t>（项目名称）已由</w:t>
      </w:r>
      <w:r>
        <w:rPr>
          <w:rFonts w:hint="eastAsia" w:ascii="宋体" w:hAnsi="宋体" w:cs="宋体"/>
          <w:snapToGrid w:val="0"/>
          <w:color w:val="auto"/>
          <w:sz w:val="24"/>
          <w:highlight w:val="none"/>
          <w:u w:val="single"/>
        </w:rPr>
        <w:t>昆明市发展和改革委员会</w:t>
      </w:r>
      <w:r>
        <w:rPr>
          <w:rFonts w:hint="eastAsia" w:ascii="宋体" w:hAnsi="宋体" w:cs="宋体"/>
          <w:snapToGrid w:val="0"/>
          <w:color w:val="auto"/>
          <w:sz w:val="24"/>
          <w:highlight w:val="none"/>
        </w:rPr>
        <w:t>以</w:t>
      </w:r>
      <w:r>
        <w:rPr>
          <w:rFonts w:hint="eastAsia" w:ascii="宋体" w:hAnsi="宋体" w:cs="宋体"/>
          <w:snapToGrid w:val="0"/>
          <w:color w:val="auto"/>
          <w:sz w:val="24"/>
          <w:highlight w:val="none"/>
          <w:u w:val="single"/>
        </w:rPr>
        <w:t>昆发改社会〔2025〕617号</w:t>
      </w:r>
      <w:r>
        <w:rPr>
          <w:rFonts w:hint="eastAsia" w:ascii="宋体" w:hAnsi="宋体" w:cs="宋体"/>
          <w:snapToGrid w:val="0"/>
          <w:color w:val="auto"/>
          <w:sz w:val="24"/>
          <w:highlight w:val="none"/>
          <w:u w:val="single"/>
          <w:lang w:eastAsia="zh-CN"/>
        </w:rPr>
        <w:t>、</w:t>
      </w:r>
      <w:r>
        <w:rPr>
          <w:rFonts w:hint="eastAsia" w:ascii="宋体" w:hAnsi="宋体" w:cs="宋体"/>
          <w:snapToGrid w:val="0"/>
          <w:color w:val="auto"/>
          <w:sz w:val="24"/>
          <w:highlight w:val="none"/>
          <w:u w:val="single"/>
        </w:rPr>
        <w:t>昆发改社会〔2025〕614号</w:t>
      </w:r>
      <w:r>
        <w:rPr>
          <w:rFonts w:hint="eastAsia" w:ascii="宋体" w:hAnsi="宋体" w:cs="宋体"/>
          <w:snapToGrid w:val="0"/>
          <w:color w:val="auto"/>
          <w:sz w:val="24"/>
          <w:highlight w:val="none"/>
          <w:u w:val="single"/>
          <w:lang w:eastAsia="zh-CN"/>
        </w:rPr>
        <w:t>、昆发改社会〔2026〕42号</w:t>
      </w:r>
      <w:r>
        <w:rPr>
          <w:rFonts w:hint="eastAsia" w:ascii="宋体" w:hAnsi="宋体" w:cs="宋体"/>
          <w:snapToGrid w:val="0"/>
          <w:color w:val="auto"/>
          <w:sz w:val="24"/>
          <w:highlight w:val="none"/>
          <w:u w:val="single"/>
          <w:lang w:val="en-US" w:eastAsia="zh-CN"/>
        </w:rPr>
        <w:t>和官行审许可(初步设计)批复[2026]3号、官行审许可(初步设计)批复[2026]2号</w:t>
      </w:r>
      <w:r>
        <w:rPr>
          <w:rFonts w:hint="eastAsia" w:ascii="宋体" w:hAnsi="宋体" w:cs="宋体"/>
          <w:snapToGrid w:val="0"/>
          <w:color w:val="auto"/>
          <w:sz w:val="24"/>
          <w:highlight w:val="none"/>
        </w:rPr>
        <w:t>批准建设</w:t>
      </w:r>
      <w:r>
        <w:rPr>
          <w:rFonts w:hint="eastAsia" w:ascii="宋体" w:hAnsi="宋体" w:cs="宋体"/>
          <w:color w:val="auto"/>
          <w:sz w:val="24"/>
          <w:highlight w:val="none"/>
        </w:rPr>
        <w:t>，</w:t>
      </w:r>
      <w:r>
        <w:rPr>
          <w:rFonts w:hint="eastAsia" w:ascii="宋体" w:hAnsi="宋体" w:cs="宋体"/>
          <w:snapToGrid w:val="0"/>
          <w:color w:val="auto"/>
          <w:sz w:val="24"/>
          <w:highlight w:val="none"/>
        </w:rPr>
        <w:t>现已具备招标条件。建设资金来自</w:t>
      </w:r>
      <w:r>
        <w:rPr>
          <w:rFonts w:hint="eastAsia" w:ascii="宋体" w:hAnsi="宋体" w:cs="宋体"/>
          <w:b/>
          <w:bCs/>
          <w:snapToGrid w:val="0"/>
          <w:color w:val="auto"/>
          <w:sz w:val="24"/>
          <w:highlight w:val="none"/>
          <w:u w:val="single"/>
        </w:rPr>
        <w:t>省、市、区三级财政统筹安排</w:t>
      </w:r>
      <w:r>
        <w:rPr>
          <w:rFonts w:hint="eastAsia" w:ascii="宋体" w:hAnsi="宋体" w:cs="宋体"/>
          <w:color w:val="auto"/>
          <w:sz w:val="24"/>
          <w:highlight w:val="none"/>
        </w:rPr>
        <w:t>，招标人为</w:t>
      </w:r>
      <w:r>
        <w:rPr>
          <w:rFonts w:hint="eastAsia" w:ascii="宋体" w:hAnsi="宋体" w:cs="宋体"/>
          <w:color w:val="auto"/>
          <w:sz w:val="24"/>
          <w:highlight w:val="none"/>
          <w:u w:val="single"/>
        </w:rPr>
        <w:t>昆明市教育体育局</w:t>
      </w:r>
      <w:r>
        <w:rPr>
          <w:rFonts w:hint="eastAsia" w:ascii="宋体" w:hAnsi="宋体" w:cs="宋体"/>
          <w:b/>
          <w:bCs/>
          <w:snapToGrid w:val="0"/>
          <w:color w:val="auto"/>
          <w:sz w:val="24"/>
          <w:highlight w:val="none"/>
        </w:rPr>
        <w:t>，建设单位为</w:t>
      </w:r>
      <w:r>
        <w:rPr>
          <w:rFonts w:hint="eastAsia" w:ascii="宋体" w:hAnsi="宋体" w:cs="宋体"/>
          <w:b/>
          <w:bCs/>
          <w:snapToGrid w:val="0"/>
          <w:color w:val="auto"/>
          <w:sz w:val="24"/>
          <w:highlight w:val="none"/>
          <w:u w:val="single"/>
        </w:rPr>
        <w:t>昆明市官渡区教育体育局</w:t>
      </w:r>
      <w:r>
        <w:rPr>
          <w:rFonts w:hint="eastAsia" w:ascii="宋体" w:hAnsi="宋体" w:cs="宋体"/>
          <w:b/>
          <w:bCs/>
          <w:snapToGrid w:val="0"/>
          <w:color w:val="auto"/>
          <w:sz w:val="24"/>
          <w:highlight w:val="none"/>
        </w:rPr>
        <w:t>，</w:t>
      </w:r>
      <w:r>
        <w:rPr>
          <w:rFonts w:hint="eastAsia" w:ascii="宋体" w:hAnsi="宋体" w:cs="宋体"/>
          <w:color w:val="auto"/>
          <w:sz w:val="24"/>
          <w:highlight w:val="none"/>
        </w:rPr>
        <w:t>现对本项目</w:t>
      </w:r>
      <w:r>
        <w:rPr>
          <w:rFonts w:hint="eastAsia" w:ascii="宋体" w:hAnsi="宋体" w:cs="宋体"/>
          <w:b/>
          <w:bCs/>
          <w:color w:val="auto"/>
          <w:sz w:val="24"/>
          <w:highlight w:val="none"/>
          <w:u w:val="single"/>
        </w:rPr>
        <w:t>勘察施工图设计及施工总承包（EPC）</w:t>
      </w:r>
      <w:r>
        <w:rPr>
          <w:rFonts w:hint="eastAsia" w:ascii="宋体" w:hAnsi="宋体" w:cs="宋体"/>
          <w:color w:val="auto"/>
          <w:sz w:val="24"/>
          <w:highlight w:val="none"/>
        </w:rPr>
        <w:t>进行公开招标，欢迎有实力的潜在投标人参与投标，现将有关事项公告如下：</w:t>
      </w:r>
    </w:p>
    <w:p w14:paraId="64FD7115">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2．项目概况与招标范围</w:t>
      </w:r>
      <w:bookmarkEnd w:id="3"/>
      <w:bookmarkEnd w:id="4"/>
      <w:bookmarkEnd w:id="5"/>
    </w:p>
    <w:p w14:paraId="539DEB1E">
      <w:pPr>
        <w:spacing w:line="360" w:lineRule="auto"/>
        <w:rPr>
          <w:rFonts w:hint="eastAsia" w:ascii="宋体" w:hAnsi="宋体" w:cs="宋体"/>
          <w:color w:val="auto"/>
          <w:sz w:val="24"/>
          <w:highlight w:val="none"/>
          <w:u w:val="single"/>
        </w:rPr>
      </w:pPr>
      <w:r>
        <w:rPr>
          <w:rFonts w:hint="eastAsia" w:ascii="宋体" w:hAnsi="宋体" w:cs="宋体"/>
          <w:b/>
          <w:color w:val="auto"/>
          <w:sz w:val="24"/>
          <w:highlight w:val="none"/>
        </w:rPr>
        <w:t xml:space="preserve">    </w:t>
      </w:r>
      <w:r>
        <w:rPr>
          <w:rFonts w:hint="eastAsia" w:ascii="宋体" w:hAnsi="宋体" w:cs="宋体"/>
          <w:color w:val="auto"/>
          <w:sz w:val="24"/>
          <w:highlight w:val="none"/>
        </w:rPr>
        <w:t>2.1项目名称：官渡区国贸片区配套学校新建工程和官渡区金马片区二环路侧配套学校新建工程勘察施工图设计及施工总承包（EPC）。</w:t>
      </w:r>
    </w:p>
    <w:p w14:paraId="4EA47557">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2.2项目概况：</w:t>
      </w:r>
      <w:r>
        <w:rPr>
          <w:rFonts w:hint="eastAsia" w:ascii="宋体" w:hAnsi="宋体" w:cs="宋体"/>
          <w:color w:val="auto"/>
          <w:sz w:val="24"/>
          <w:highlight w:val="none"/>
          <w:u w:val="single"/>
        </w:rPr>
        <w:t>本次招标包含两个子项目，①.</w:t>
      </w:r>
      <w:r>
        <w:rPr>
          <w:rFonts w:hint="eastAsia" w:ascii="宋体" w:hAnsi="宋体" w:cs="宋体"/>
          <w:b/>
          <w:bCs/>
          <w:color w:val="auto"/>
          <w:sz w:val="24"/>
          <w:highlight w:val="none"/>
          <w:u w:val="single"/>
        </w:rPr>
        <w:t>官渡区国贸片区配套学校新建工程：总建筑面积为28248.38平方米，地上建筑面积20839.94平方米,地下建筑面积7408.44平方米，主要建设内容包括：初中部教学楼、小学部教学楼、综合楼、门卫室、地下车库及室外附属设施、设备等。②.官渡区金马片区二环路侧配套学校新建工程：</w:t>
      </w:r>
      <w:r>
        <w:rPr>
          <w:rFonts w:hint="eastAsia" w:ascii="宋体" w:hAnsi="宋体" w:cs="宋体"/>
          <w:b/>
          <w:bCs/>
          <w:color w:val="auto"/>
          <w:sz w:val="24"/>
          <w:highlight w:val="none"/>
          <w:u w:val="single"/>
          <w:lang w:eastAsia="zh-CN"/>
        </w:rPr>
        <w:t>总建筑面积为11899.91平方米，地上建筑面积7758.31平方米,地下建筑面积4141.6平方米，主要建设内容包括：教学楼、门卫、地下车库及室外附属设施、设备等</w:t>
      </w:r>
      <w:r>
        <w:rPr>
          <w:rFonts w:hint="eastAsia" w:ascii="仿宋_GB2312" w:hAnsi="Times New Roman" w:eastAsia="仿宋_GB2312"/>
          <w:b/>
          <w:bCs/>
          <w:color w:val="auto"/>
          <w:sz w:val="24"/>
          <w:highlight w:val="none"/>
        </w:rPr>
        <w:t>。</w:t>
      </w:r>
    </w:p>
    <w:p w14:paraId="3D6FF9C3">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2.3项目地点：分别位于昆明市官渡区金马街道办事处，东临太平路、南临东风东路、西临规划支路、北临规划次干路和昆明市官渡区关上街道办事处，东临海明路、南临规划道路、西临春城路、北临关兴路。</w:t>
      </w:r>
    </w:p>
    <w:p w14:paraId="4F5AE73E">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2.4项目总投资：</w:t>
      </w:r>
      <w:r>
        <w:rPr>
          <w:rFonts w:hint="eastAsia" w:ascii="宋体" w:hAnsi="宋体" w:cs="宋体"/>
          <w:color w:val="auto"/>
          <w:sz w:val="24"/>
          <w:highlight w:val="none"/>
          <w:u w:val="single"/>
        </w:rPr>
        <w:t>官渡区国贸片区配套学校新建工程</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项目概算总投资约16948.86万元，其中建安工程费14657.82万元，工程建设其他费1483.95万元，预备费807.09万元 。官渡区金马片区二环路侧配套学校新建工程</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项目概算总投资8501.59万元，其中建安费7235.62万元，建设工程其他费861.13万元，预备费404.84万元</w:t>
      </w:r>
      <w:r>
        <w:rPr>
          <w:rFonts w:hint="eastAsia" w:ascii="宋体" w:hAnsi="宋体"/>
          <w:color w:val="auto"/>
          <w:sz w:val="24"/>
          <w:highlight w:val="none"/>
          <w:u w:val="single"/>
        </w:rPr>
        <w:t>。本次招标规模约22373.47万元，其中</w:t>
      </w:r>
      <w:r>
        <w:rPr>
          <w:rFonts w:hint="eastAsia" w:ascii="宋体" w:hAnsi="宋体" w:cs="宋体"/>
          <w:color w:val="auto"/>
          <w:sz w:val="24"/>
          <w:highlight w:val="none"/>
          <w:u w:val="single"/>
        </w:rPr>
        <w:t>官渡区国贸片区配套学校新建工程建安工程费14657.82万元，施工图设计费234.76万元；官渡区金马片区二环路侧配套学校新建工程建安工程费7235.62万元，施工图设计费125.27万元，勘察费120万元</w:t>
      </w:r>
      <w:r>
        <w:rPr>
          <w:rFonts w:hint="eastAsia" w:ascii="宋体" w:hAnsi="宋体" w:cs="宋体"/>
          <w:color w:val="auto"/>
          <w:sz w:val="24"/>
          <w:highlight w:val="none"/>
        </w:rPr>
        <w:t>（本项目为暂估金额，最终以本项目实际投入并经政府审计认定的金额为准</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79E57E5F">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2.5本项目勘察设计、采购、施工一体化，包括但不限于：</w:t>
      </w:r>
    </w:p>
    <w:p w14:paraId="4D29FDBB">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勘察部分：只涉及官渡区金马片区二环路侧配套学校新建工程，完成本工程所涉及的全部勘察工作，工作内容包括但不限于：详细勘察、施工勘察（按需进行一桩一孔）、基坑专项勘察、工程测量、土壤氡检测、补勘等，且通过勘察前置审查（负责并配合招标人完成专项审查工作），并出具完整且符合国家、地方及行业现行相关地质勘察规范标准及设计要求的工程勘察报告（工程勘察报告包括但不限于：详勘报告、基坑专项勘察报告、土壤氡检测报告等），并承担勘察缺陷责任、协调工作及相关后续服务等直至本项目竣工验收；具体勘察工作内容及要求以招标人实际委托的为准。</w:t>
      </w:r>
    </w:p>
    <w:p w14:paraId="7FE5C82B">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（2）设计部分：</w:t>
      </w:r>
      <w:r>
        <w:rPr>
          <w:rFonts w:hint="eastAsia" w:ascii="宋体" w:hAnsi="宋体" w:cs="宋体"/>
          <w:color w:val="auto"/>
          <w:sz w:val="24"/>
          <w:highlight w:val="none"/>
        </w:rPr>
        <w:t>完成本项目所包含的工程施工图设计及各专项的全阶段设计、专业深化设计（包括但不限于：景观、装饰装修、智能化、标识导视、灯光亮化、基坑支护、海绵城市、中水、雨水、污水、接驳等），提供施工过程中的设计服务，配合招标人报批施工图审图及施工过程、工程质量缺陷责任（在满足使用功能前提下同时须满足以下要求：①配合施工单位编制施工图预算工作，施工图预算必须控制在设计批复概算内；②必须做好优化及限额设计，需进行多方案测算对比分析；③严格设计变更，根据成本分析情况，及时采取纠偏措施，保证项目在批准的投资范围内实施）期内的设计跟踪服务，并负责完成设计成果的相关报批工作。确保设计成果按照招标人要求的时限通过相关部门审核备案，满足所有使用功能需求和施工验收要求。具体工作内容以招标人实际委托及要求范围为准</w:t>
      </w:r>
      <w:r>
        <w:rPr>
          <w:rFonts w:hint="eastAsia" w:ascii="宋体" w:hAnsi="宋体" w:cs="宋体"/>
          <w:snapToGrid w:val="0"/>
          <w:color w:val="auto"/>
          <w:kern w:val="0"/>
          <w:sz w:val="24"/>
          <w:highlight w:val="none"/>
        </w:rPr>
        <w:t>；</w:t>
      </w:r>
    </w:p>
    <w:p w14:paraId="7C6FE7C0">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（3）采购部分：完成本项目所需所有材料设备的采购、保管、安装及调试、移交以及质保期内的保修服务等；</w:t>
      </w:r>
    </w:p>
    <w:p w14:paraId="62697BFC">
      <w:pPr>
        <w:spacing w:line="360" w:lineRule="auto"/>
        <w:ind w:firstLine="480"/>
        <w:contextualSpacing/>
        <w:rPr>
          <w:rFonts w:hint="eastAsia" w:ascii="宋体" w:hAnsi="宋体" w:cs="宋体"/>
          <w:color w:val="auto"/>
          <w:sz w:val="24"/>
          <w:highlight w:val="none"/>
        </w:rPr>
      </w:pPr>
      <w:r>
        <w:rPr>
          <w:rFonts w:hint="eastAsia" w:ascii="宋体" w:hAnsi="宋体" w:cs="宋体"/>
          <w:snapToGrid w:val="0"/>
          <w:color w:val="auto"/>
          <w:kern w:val="0"/>
          <w:sz w:val="24"/>
          <w:highlight w:val="none"/>
        </w:rPr>
        <w:t>（4）施工部分：①完成项目施工图范围内所涉及的所有施工工作，包括但不限于以下内容：场地平整、临水临电、临时道路、基坑土石方及基坑支护工程、地基与基础工程、结构工程、砌体工程、地面工程、栏杆工程、弱电工程、人防工程、屋面工程、保温工程、外墙装饰工程、消防工程、建筑装饰装修、防水工程、建筑给水排水、建筑电气、暖通工程、电梯设备及安装、智能化工程、标识导视系统、室外附属工程（包括但不限于道路、围墙、门卫房、泵房、垃圾转运站等项目市政配套的接驳）、室外排水系统、人防设备制作安装及战时通风系统、中水处理、雨水收集系统工程、防雷工程、室外电气部分（包括但不限于室外部分供电系统土建部分、室外照明系统等）、景观绿化工程、建筑灯光亮化、市政配套工程、临水、临电、正式用水、正式用电、弱电智能化、桌椅软装、机房设施、办公设施、教学设施等实现功能的所有施工工作，并负责完成工程竣工验收、移交、交付使用、工程归档，办理工程建设相关行政审批等服务和工程保修期内的缺陷修复和保修工作，具体内容以最终经审核的施工图及发包人明确的范围和内容为准。</w:t>
      </w:r>
      <w:r>
        <w:rPr>
          <w:rFonts w:hint="eastAsia" w:ascii="宋体" w:hAnsi="宋体" w:cs="宋体"/>
          <w:color w:val="auto"/>
          <w:sz w:val="24"/>
          <w:highlight w:val="none"/>
        </w:rPr>
        <w:t>②与本项目有关的配套设备采购、安装、调试、试运行等相关工作。③负责协助办理施工所需的相关证照及行政审批手续。④负责配合公共服务设施的产权办理及移交相关职能部门。</w:t>
      </w:r>
    </w:p>
    <w:p w14:paraId="03EAE8C0">
      <w:pPr>
        <w:spacing w:line="360" w:lineRule="auto"/>
        <w:ind w:firstLine="480"/>
        <w:contextualSpacing/>
        <w:rPr>
          <w:rFonts w:hint="eastAsia" w:ascii="宋体" w:hAnsi="宋体" w:cs="宋体"/>
          <w:snapToGrid w:val="0"/>
          <w:color w:val="auto"/>
          <w:kern w:val="0"/>
          <w:sz w:val="24"/>
          <w:highlight w:val="none"/>
        </w:rPr>
      </w:pPr>
      <w:r>
        <w:rPr>
          <w:rFonts w:hint="eastAsia" w:ascii="宋体" w:hAnsi="宋体" w:cs="宋体"/>
          <w:color w:val="auto"/>
          <w:sz w:val="24"/>
          <w:highlight w:val="none"/>
          <w:u w:val="single"/>
        </w:rPr>
        <w:t>注：发包人在项目实施过程中可根据项目具体情况保留对以上范围调整的权利，承包人需配合发包人工作。</w:t>
      </w:r>
    </w:p>
    <w:p w14:paraId="752E1550">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（5）其他工作：配合发包人完成工程结算、竣工决算、资料移交工作。</w:t>
      </w:r>
    </w:p>
    <w:p w14:paraId="05A9306D">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注：具体内容以发包人的要求为准，发包人保留调整以上工作范围的权利。</w:t>
      </w:r>
    </w:p>
    <w:p w14:paraId="2459ECAF">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2.6 计划工期：</w:t>
      </w:r>
      <w:bookmarkStart w:id="6" w:name="OLE_LINK9"/>
      <w:r>
        <w:rPr>
          <w:rFonts w:hint="eastAsia" w:ascii="宋体" w:hAnsi="宋体" w:cs="宋体"/>
          <w:color w:val="auto"/>
          <w:sz w:val="24"/>
          <w:highlight w:val="none"/>
        </w:rPr>
        <w:t>2026年</w:t>
      </w:r>
      <w:r>
        <w:rPr>
          <w:rFonts w:hint="eastAsia" w:ascii="宋体" w:hAnsi="宋体" w:cs="宋体"/>
          <w:color w:val="auto"/>
          <w:sz w:val="24"/>
          <w:highlight w:val="none"/>
          <w:u w:val="single"/>
        </w:rPr>
        <w:t>7</w:t>
      </w:r>
      <w:r>
        <w:rPr>
          <w:rFonts w:hint="eastAsia" w:ascii="宋体" w:hAnsi="宋体" w:cs="宋体"/>
          <w:color w:val="auto"/>
          <w:sz w:val="24"/>
          <w:highlight w:val="none"/>
        </w:rPr>
        <w:t>月</w:t>
      </w:r>
      <w:r>
        <w:rPr>
          <w:rFonts w:hint="eastAsia" w:ascii="宋体" w:hAnsi="宋体" w:cs="宋体"/>
          <w:color w:val="auto"/>
          <w:sz w:val="24"/>
          <w:highlight w:val="none"/>
          <w:u w:val="single"/>
        </w:rPr>
        <w:t>30</w:t>
      </w:r>
      <w:r>
        <w:rPr>
          <w:rFonts w:hint="eastAsia" w:ascii="宋体" w:hAnsi="宋体" w:cs="宋体"/>
          <w:color w:val="auto"/>
          <w:sz w:val="24"/>
          <w:highlight w:val="none"/>
        </w:rPr>
        <w:t>日前完工（含完工验收后移交使用单位)。（工期包括星期六、星期天、节假日等）</w:t>
      </w:r>
      <w:bookmarkEnd w:id="6"/>
    </w:p>
    <w:p w14:paraId="19F104F0">
      <w:pPr>
        <w:spacing w:line="360" w:lineRule="auto"/>
        <w:ind w:firstLine="496" w:firstLineChars="207"/>
        <w:rPr>
          <w:rFonts w:hint="eastAsia" w:ascii="宋体" w:hAnsi="宋体" w:cs="宋体"/>
          <w:color w:val="auto"/>
          <w:sz w:val="24"/>
          <w:highlight w:val="none"/>
        </w:rPr>
      </w:pPr>
      <w:r>
        <w:rPr>
          <w:rFonts w:hint="eastAsia" w:ascii="宋体" w:hAnsi="宋体" w:cs="宋体"/>
          <w:color w:val="auto"/>
          <w:sz w:val="24"/>
          <w:highlight w:val="none"/>
        </w:rPr>
        <w:t>2.7 质量要求：</w:t>
      </w:r>
    </w:p>
    <w:p w14:paraId="0BE0976F">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bookmarkStart w:id="7" w:name="_Hlk193655636"/>
      <w:r>
        <w:rPr>
          <w:rFonts w:hint="eastAsia" w:ascii="宋体" w:hAnsi="宋体" w:cs="宋体"/>
          <w:snapToGrid w:val="0"/>
          <w:color w:val="auto"/>
          <w:kern w:val="0"/>
          <w:sz w:val="24"/>
          <w:highlight w:val="none"/>
        </w:rPr>
        <w:t>（1）勘察质量标准：符合《岩土工程勘察规范》（2009版）《岩土工程勘察报告编制标准》（CECS99：98）等国家、行业及地方现行标准及规范。确保测量、记录、取样和试验成果的准确性、真实性和可靠性，并对提交的勘察成果负终身质量责任，勘察成果必须满足本项目建设工程设计、岩土治理和施工的要求，出具相应的勘察成果文件，且勘察成果文件须达到国家规范合格标准并通过相关部门审查、备案。</w:t>
      </w:r>
    </w:p>
    <w:p w14:paraId="50AA64E5">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snapToGrid w:val="0"/>
          <w:color w:val="auto"/>
          <w:kern w:val="0"/>
          <w:sz w:val="24"/>
          <w:highlight w:val="none"/>
        </w:rPr>
        <w:t>（2）</w:t>
      </w:r>
      <w:r>
        <w:rPr>
          <w:rFonts w:hint="eastAsia" w:ascii="宋体" w:hAnsi="宋体" w:cs="宋体"/>
          <w:color w:val="auto"/>
          <w:sz w:val="24"/>
          <w:highlight w:val="none"/>
        </w:rPr>
        <w:t>设计部分：符合国家、地方及行业现行建设工程设计管理法规和规章、相关标准、规范和规程的要求，确保成果资料完整、真实准确、清晰有据，设计图满足施工要求，并对所提供的设计成果负终身质量责任。</w:t>
      </w:r>
    </w:p>
    <w:p w14:paraId="1BC0F9C0">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snapToGrid w:val="0"/>
          <w:color w:val="auto"/>
          <w:kern w:val="0"/>
          <w:sz w:val="24"/>
          <w:highlight w:val="none"/>
        </w:rPr>
        <w:t>（3）</w:t>
      </w:r>
      <w:r>
        <w:rPr>
          <w:rFonts w:hint="eastAsia" w:ascii="宋体" w:hAnsi="宋体" w:cs="宋体"/>
          <w:color w:val="auto"/>
          <w:sz w:val="24"/>
          <w:highlight w:val="none"/>
        </w:rPr>
        <w:t>采购部分：设备、材料符合设计要求和国家现行相关质量标准规定。</w:t>
      </w:r>
    </w:p>
    <w:p w14:paraId="154F69C3">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snapToGrid w:val="0"/>
          <w:color w:val="auto"/>
          <w:kern w:val="0"/>
          <w:sz w:val="24"/>
          <w:highlight w:val="none"/>
        </w:rPr>
        <w:t>（4）</w:t>
      </w:r>
      <w:r>
        <w:rPr>
          <w:rFonts w:hint="eastAsia" w:ascii="宋体" w:hAnsi="宋体" w:cs="宋体"/>
          <w:color w:val="auto"/>
          <w:sz w:val="24"/>
          <w:highlight w:val="none"/>
        </w:rPr>
        <w:t>施工部分：应符合现行的国家、地方相关质量标准和技术规范，并执行《建设项目工程总承包管理规范》（GB/T50358-2017）、《建筑工程施工质量验收统一标准》（GB50300-2013）、《建筑与市政工程施工质量控制通用规范》（GB55032-2022）、《云南省建筑工程施工质量验收统一规程》（DBJ53/T-23-2014）等规范及要求，并确保一次性验收合格。</w:t>
      </w:r>
    </w:p>
    <w:bookmarkEnd w:id="7"/>
    <w:p w14:paraId="5092EA7F">
      <w:pPr>
        <w:spacing w:line="360" w:lineRule="auto"/>
        <w:ind w:firstLine="496" w:firstLineChars="207"/>
        <w:rPr>
          <w:rFonts w:hint="eastAsia" w:ascii="宋体" w:hAnsi="宋体" w:cs="宋体"/>
          <w:color w:val="auto"/>
          <w:sz w:val="24"/>
          <w:highlight w:val="none"/>
        </w:rPr>
      </w:pPr>
      <w:r>
        <w:rPr>
          <w:rFonts w:hint="eastAsia" w:ascii="宋体" w:hAnsi="宋体" w:cs="宋体"/>
          <w:color w:val="auto"/>
          <w:sz w:val="24"/>
          <w:highlight w:val="none"/>
        </w:rPr>
        <w:t>2.8标段划分：</w:t>
      </w:r>
      <w:r>
        <w:rPr>
          <w:rFonts w:hint="eastAsia" w:ascii="宋体" w:hAnsi="宋体" w:cs="宋体"/>
          <w:snapToGrid w:val="0"/>
          <w:color w:val="auto"/>
          <w:kern w:val="0"/>
          <w:sz w:val="24"/>
          <w:highlight w:val="none"/>
        </w:rPr>
        <w:t>本工程不划分标段。</w:t>
      </w:r>
    </w:p>
    <w:p w14:paraId="547A4B1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2.9本次招标资格审查方式采用</w:t>
      </w:r>
      <w:r>
        <w:rPr>
          <w:rFonts w:hint="eastAsia" w:ascii="宋体" w:hAnsi="宋体" w:cs="宋体"/>
          <w:snapToGrid w:val="0"/>
          <w:color w:val="auto"/>
          <w:kern w:val="0"/>
          <w:sz w:val="24"/>
          <w:highlight w:val="none"/>
        </w:rPr>
        <w:t>资格后审</w:t>
      </w:r>
      <w:r>
        <w:rPr>
          <w:rFonts w:hint="eastAsia" w:ascii="宋体" w:hAnsi="宋体" w:cs="宋体"/>
          <w:color w:val="auto"/>
          <w:sz w:val="24"/>
          <w:highlight w:val="none"/>
        </w:rPr>
        <w:t>。</w:t>
      </w:r>
    </w:p>
    <w:p w14:paraId="1F924EBD">
      <w:pPr>
        <w:spacing w:line="360" w:lineRule="auto"/>
        <w:rPr>
          <w:rFonts w:hint="eastAsia" w:ascii="宋体" w:hAnsi="宋体" w:cs="宋体"/>
          <w:b/>
          <w:color w:val="auto"/>
          <w:sz w:val="24"/>
          <w:highlight w:val="none"/>
        </w:rPr>
      </w:pPr>
      <w:bookmarkStart w:id="8" w:name="_Toc281521269"/>
      <w:bookmarkStart w:id="9" w:name="_Toc281305534"/>
      <w:r>
        <w:rPr>
          <w:rFonts w:hint="eastAsia" w:ascii="宋体" w:hAnsi="宋体" w:cs="宋体"/>
          <w:b/>
          <w:color w:val="auto"/>
          <w:sz w:val="24"/>
          <w:highlight w:val="none"/>
        </w:rPr>
        <w:t>3．投标人资格要求</w:t>
      </w:r>
      <w:bookmarkEnd w:id="8"/>
      <w:bookmarkEnd w:id="9"/>
    </w:p>
    <w:p w14:paraId="3A2C6337">
      <w:pPr>
        <w:autoSpaceDE w:val="0"/>
        <w:autoSpaceDN w:val="0"/>
        <w:adjustRightInd w:val="0"/>
        <w:spacing w:line="360" w:lineRule="auto"/>
        <w:ind w:firstLine="480" w:firstLineChars="200"/>
        <w:rPr>
          <w:rFonts w:hint="eastAsia" w:ascii="宋体" w:hAnsi="宋体" w:cs="宋体"/>
          <w:b/>
          <w:bCs/>
          <w:snapToGrid w:val="0"/>
          <w:color w:val="auto"/>
          <w:kern w:val="0"/>
          <w:sz w:val="24"/>
          <w:highlight w:val="none"/>
        </w:rPr>
      </w:pPr>
      <w:bookmarkStart w:id="10" w:name="_Toc281521270"/>
      <w:r>
        <w:rPr>
          <w:rFonts w:hint="eastAsia" w:ascii="宋体" w:hAnsi="宋体" w:cs="宋体"/>
          <w:snapToGrid w:val="0"/>
          <w:color w:val="auto"/>
          <w:kern w:val="0"/>
          <w:sz w:val="24"/>
          <w:highlight w:val="none"/>
        </w:rPr>
        <w:t>3.1营业执照：投标人须为具备经国家市场监督管理部门登记注册的企业（事业）法人或其它组织，具备有效的营业执照或事业单位法人证书或其他类似法定凭证</w:t>
      </w:r>
      <w:r>
        <w:rPr>
          <w:rFonts w:hint="eastAsia" w:ascii="宋体" w:hAnsi="宋体" w:cs="宋体"/>
          <w:b/>
          <w:bCs/>
          <w:snapToGrid w:val="0"/>
          <w:color w:val="auto"/>
          <w:kern w:val="0"/>
          <w:sz w:val="24"/>
          <w:highlight w:val="none"/>
        </w:rPr>
        <w:t>。（若为联合体，联合体各方均须具有）</w:t>
      </w:r>
    </w:p>
    <w:p w14:paraId="4BCF115A">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3.2 资质证书：</w:t>
      </w:r>
    </w:p>
    <w:p w14:paraId="05AEB7D4">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（1）工程勘察：具备建设行政主管部门颁发的工程勘察专业类(岩土工程(勘察))乙级及以上资质或</w:t>
      </w:r>
      <w:bookmarkStart w:id="19" w:name="_GoBack"/>
      <w:bookmarkEnd w:id="19"/>
      <w:r>
        <w:rPr>
          <w:rFonts w:hint="eastAsia" w:ascii="宋体" w:hAnsi="宋体" w:cs="宋体"/>
          <w:snapToGrid w:val="0"/>
          <w:color w:val="auto"/>
          <w:kern w:val="0"/>
          <w:sz w:val="24"/>
          <w:highlight w:val="none"/>
        </w:rPr>
        <w:t>工程勘察专业类（岩土工程）乙级及以上资质或工程勘察综合甲级资质</w:t>
      </w:r>
      <w:r>
        <w:rPr>
          <w:rFonts w:hint="eastAsia" w:ascii="宋体" w:hAnsi="宋体" w:cs="宋体"/>
          <w:b w:val="0"/>
          <w:bCs w:val="0"/>
          <w:snapToGrid w:val="0"/>
          <w:color w:val="auto"/>
          <w:kern w:val="0"/>
          <w:sz w:val="24"/>
          <w:highlight w:val="none"/>
          <w:lang w:eastAsia="zh-CN"/>
        </w:rPr>
        <w:t>。</w:t>
      </w:r>
      <w:r>
        <w:rPr>
          <w:rFonts w:hint="eastAsia" w:ascii="宋体" w:hAnsi="宋体" w:cs="宋体"/>
          <w:b/>
          <w:bCs/>
          <w:snapToGrid w:val="0"/>
          <w:color w:val="auto"/>
          <w:kern w:val="0"/>
          <w:sz w:val="24"/>
          <w:highlight w:val="none"/>
        </w:rPr>
        <w:t>（若为联合体，联合体中负责具体勘察任务的成员须具有）</w:t>
      </w:r>
    </w:p>
    <w:p w14:paraId="11FDB20A">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（2）工程设计具备建设行政主管部门颁发的</w:t>
      </w:r>
      <w:bookmarkStart w:id="11" w:name="OLE_LINK4"/>
      <w:r>
        <w:rPr>
          <w:rFonts w:hint="eastAsia" w:ascii="宋体" w:hAnsi="宋体" w:cs="宋体"/>
          <w:snapToGrid w:val="0"/>
          <w:color w:val="auto"/>
          <w:kern w:val="0"/>
          <w:sz w:val="24"/>
          <w:highlight w:val="none"/>
        </w:rPr>
        <w:t>工程设计建筑行业（建筑工程）乙级及以上资质</w:t>
      </w:r>
      <w:bookmarkEnd w:id="11"/>
      <w:r>
        <w:rPr>
          <w:rFonts w:hint="eastAsia" w:ascii="宋体" w:hAnsi="宋体" w:cs="宋体"/>
          <w:snapToGrid w:val="0"/>
          <w:color w:val="auto"/>
          <w:kern w:val="0"/>
          <w:sz w:val="24"/>
          <w:highlight w:val="none"/>
        </w:rPr>
        <w:t>或工程设计建筑行业乙级及以上资质或工程设计综合资质甲级。</w:t>
      </w:r>
      <w:r>
        <w:rPr>
          <w:rFonts w:hint="eastAsia" w:ascii="宋体" w:hAnsi="宋体" w:cs="宋体"/>
          <w:b/>
          <w:bCs/>
          <w:snapToGrid w:val="0"/>
          <w:color w:val="auto"/>
          <w:kern w:val="0"/>
          <w:sz w:val="24"/>
          <w:highlight w:val="none"/>
        </w:rPr>
        <w:t>（若为联合体，联合体中负责具体设计任务的成员须具有）</w:t>
      </w:r>
    </w:p>
    <w:p w14:paraId="3D27A27C">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（3）工程施工：具备建设行政主管部门颁发的建筑工程施工总承包三级及以上资质。</w:t>
      </w:r>
      <w:r>
        <w:rPr>
          <w:rFonts w:hint="eastAsia" w:ascii="宋体" w:hAnsi="宋体" w:cs="宋体"/>
          <w:b/>
          <w:bCs/>
          <w:snapToGrid w:val="0"/>
          <w:color w:val="auto"/>
          <w:kern w:val="0"/>
          <w:sz w:val="24"/>
          <w:highlight w:val="none"/>
        </w:rPr>
        <w:t>（若为联合体，联合体中负责具体施工任务的成员须具有）</w:t>
      </w:r>
    </w:p>
    <w:p w14:paraId="63F013C7">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3.3 安全生产许可证：具备建设行政主管部门颁发的安全生产许可证，并在有效期内。</w:t>
      </w:r>
      <w:r>
        <w:rPr>
          <w:rFonts w:hint="eastAsia" w:ascii="宋体" w:hAnsi="宋体" w:cs="宋体"/>
          <w:b/>
          <w:bCs/>
          <w:snapToGrid w:val="0"/>
          <w:color w:val="auto"/>
          <w:kern w:val="0"/>
          <w:sz w:val="24"/>
          <w:highlight w:val="none"/>
        </w:rPr>
        <w:t>（若为联合体，联合体中负责具体施工任务的成员须具有）</w:t>
      </w:r>
    </w:p>
    <w:p w14:paraId="75D0C426">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3.4 财务状况：具备近三年（2022-2024）年经会计师事务所或审计机构审计的审计报告及财务报表，</w:t>
      </w:r>
      <w:r>
        <w:rPr>
          <w:rFonts w:hint="eastAsia" w:ascii="宋体" w:hAnsi="宋体" w:cs="宋体"/>
          <w:color w:val="auto"/>
          <w:sz w:val="24"/>
          <w:highlight w:val="none"/>
        </w:rPr>
        <w:t>可不提供附注（成立时间不足三年的，自成立初年提供；成立时间不足一年的，无需提供）</w:t>
      </w:r>
      <w:r>
        <w:rPr>
          <w:rFonts w:hint="eastAsia" w:ascii="宋体" w:hAnsi="宋体" w:cs="宋体"/>
          <w:snapToGrid w:val="0"/>
          <w:color w:val="auto"/>
          <w:kern w:val="0"/>
          <w:sz w:val="24"/>
          <w:highlight w:val="none"/>
        </w:rPr>
        <w:t>。</w:t>
      </w:r>
      <w:r>
        <w:rPr>
          <w:rFonts w:hint="eastAsia" w:ascii="宋体" w:hAnsi="宋体" w:cs="宋体"/>
          <w:b/>
          <w:bCs/>
          <w:snapToGrid w:val="0"/>
          <w:color w:val="auto"/>
          <w:kern w:val="0"/>
          <w:sz w:val="24"/>
          <w:highlight w:val="none"/>
        </w:rPr>
        <w:t>（若为联合体，联合体牵头单位提供即可）</w:t>
      </w:r>
    </w:p>
    <w:p w14:paraId="4019A54C">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3.5主要管理人员：</w:t>
      </w:r>
    </w:p>
    <w:p w14:paraId="4877EC78">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（1）勘察负责人：具有建设行政主管部门颁发的国家注册土木工程师（岩土）证书，提供劳动合同或社保缴费证明。</w:t>
      </w:r>
      <w:r>
        <w:rPr>
          <w:rFonts w:hint="eastAsia" w:ascii="宋体" w:hAnsi="宋体" w:cs="宋体"/>
          <w:b/>
          <w:bCs/>
          <w:snapToGrid w:val="0"/>
          <w:color w:val="auto"/>
          <w:kern w:val="0"/>
          <w:sz w:val="24"/>
          <w:highlight w:val="none"/>
        </w:rPr>
        <w:t>（若为联合体，联合体中负责具体勘察任务的成员提供）</w:t>
      </w:r>
    </w:p>
    <w:p w14:paraId="6FE2B54C">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w:t>
      </w:r>
      <w:r>
        <w:rPr>
          <w:rFonts w:ascii="宋体" w:hAnsi="宋体" w:cs="宋体"/>
          <w:snapToGrid w:val="0"/>
          <w:color w:val="auto"/>
          <w:kern w:val="0"/>
          <w:sz w:val="24"/>
          <w:highlight w:val="none"/>
        </w:rPr>
        <w:t>工程总承包项目经理：具有建设行政主管部门颁发的二级及其以上建造师注册证书（专业为建筑工程），并取得有效的B类安全生产考核合格证书，且不得担任其他在建项目的项目经理，提供劳动合同或社保缴费证明</w:t>
      </w:r>
      <w:r>
        <w:rPr>
          <w:rFonts w:hint="eastAsia" w:ascii="宋体" w:hAnsi="宋体" w:cs="宋体"/>
          <w:snapToGrid w:val="0"/>
          <w:color w:val="auto"/>
          <w:kern w:val="0"/>
          <w:sz w:val="24"/>
          <w:highlight w:val="none"/>
        </w:rPr>
        <w:t>。</w:t>
      </w:r>
      <w:r>
        <w:rPr>
          <w:rFonts w:hint="eastAsia" w:ascii="宋体" w:hAnsi="宋体" w:cs="宋体"/>
          <w:b/>
          <w:bCs/>
          <w:snapToGrid w:val="0"/>
          <w:color w:val="auto"/>
          <w:kern w:val="0"/>
          <w:sz w:val="24"/>
          <w:highlight w:val="none"/>
        </w:rPr>
        <w:t>（若为联合体，</w:t>
      </w:r>
      <w:bookmarkStart w:id="12" w:name="OLE_LINK1"/>
      <w:r>
        <w:rPr>
          <w:rFonts w:hint="eastAsia" w:ascii="宋体" w:hAnsi="宋体" w:cs="宋体"/>
          <w:b/>
          <w:bCs/>
          <w:snapToGrid w:val="0"/>
          <w:color w:val="auto"/>
          <w:kern w:val="0"/>
          <w:sz w:val="24"/>
          <w:highlight w:val="none"/>
        </w:rPr>
        <w:t>联合体中牵头单位提供</w:t>
      </w:r>
      <w:bookmarkEnd w:id="12"/>
      <w:r>
        <w:rPr>
          <w:rFonts w:hint="eastAsia" w:ascii="宋体" w:hAnsi="宋体" w:cs="宋体"/>
          <w:b/>
          <w:bCs/>
          <w:snapToGrid w:val="0"/>
          <w:color w:val="auto"/>
          <w:kern w:val="0"/>
          <w:sz w:val="24"/>
          <w:highlight w:val="none"/>
        </w:rPr>
        <w:t>）</w:t>
      </w:r>
      <w:r>
        <w:rPr>
          <w:rFonts w:hint="eastAsia" w:ascii="宋体" w:hAnsi="宋体" w:cs="宋体"/>
          <w:snapToGrid w:val="0"/>
          <w:color w:val="auto"/>
          <w:kern w:val="0"/>
          <w:sz w:val="24"/>
          <w:highlight w:val="none"/>
        </w:rPr>
        <w:t>注：工程总承包项目经理可由施工项目经理兼任。</w:t>
      </w:r>
    </w:p>
    <w:p w14:paraId="547168A8">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（3）设计负责人：具有建设行政主管部门颁发的注册一级建筑师执业资格，提供劳动合同或社保缴费证明。</w:t>
      </w:r>
      <w:r>
        <w:rPr>
          <w:rFonts w:hint="eastAsia" w:ascii="宋体" w:hAnsi="宋体" w:cs="宋体"/>
          <w:b/>
          <w:bCs/>
          <w:snapToGrid w:val="0"/>
          <w:color w:val="auto"/>
          <w:kern w:val="0"/>
          <w:sz w:val="24"/>
          <w:highlight w:val="none"/>
        </w:rPr>
        <w:t>（若为联合体，联合体中负责具体设计任务的成员提供）</w:t>
      </w:r>
    </w:p>
    <w:p w14:paraId="4637FB62">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（4）施工项目经理：鉴于本项目包含两个独立的子项目施工地点，投标人须为本项目配备两名施工项目经理，均须具有建设行政主管部门颁发的建筑工程专业二级及以上注册建造师注册证书，并取得有效的B 类安全生产考核合格证书；两名施工项目经理分别负责官渡区国贸片区配套学校新建工程项目、官渡区金马片区二环路侧配套学校新建工程项目的施工管理工作，且均不得担任其他在建项目的项目经理，提供劳动合同或社保缴费证明。</w:t>
      </w:r>
      <w:r>
        <w:rPr>
          <w:rFonts w:hint="eastAsia" w:ascii="宋体" w:hAnsi="宋体" w:cs="宋体"/>
          <w:b/>
          <w:bCs/>
          <w:snapToGrid w:val="0"/>
          <w:color w:val="auto"/>
          <w:kern w:val="0"/>
          <w:sz w:val="24"/>
          <w:highlight w:val="none"/>
        </w:rPr>
        <w:t>（若为联合体，联合体中负责具体施工任务的成员提供）</w:t>
      </w:r>
    </w:p>
    <w:p w14:paraId="4F38D8BE">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5）施工技术负责人：鉴于本项目包含两个独立的子项目施工地点，投标人须为本项目配备两名施工技术负责人，均须具备工程师及其以上专业技术职称证书，提供劳动合同或社保缴费证明，分别负责官渡区国贸片区配套学校新建工程项目、官渡区金马片区二环路侧配套学校新建工程项目的技术管理工作。</w:t>
      </w:r>
      <w:r>
        <w:rPr>
          <w:rFonts w:hint="eastAsia" w:ascii="宋体" w:hAnsi="宋体" w:cs="宋体"/>
          <w:b/>
          <w:bCs/>
          <w:snapToGrid w:val="0"/>
          <w:color w:val="auto"/>
          <w:kern w:val="0"/>
          <w:sz w:val="24"/>
          <w:highlight w:val="none"/>
        </w:rPr>
        <w:t>（若为联合体，联合体中负责具体施工任务的成员提供）</w:t>
      </w:r>
    </w:p>
    <w:p w14:paraId="65481B82">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6）施工现场专业（管理）人员：鉴于本项目包含两个独立的子项目施工地点，拟派施工现场专业（管理）人员要求均要满足《云南省建筑与市政基础设施工程施工现场专业（管理）人员配备标准》（DBJ53/T-69-2014）的规定，分别负责官渡区国贸片区配套学校新建工程项目和官渡区金马片区二环路侧配套学校新建工程项目的施工现场管理工作。</w:t>
      </w:r>
      <w:r>
        <w:rPr>
          <w:rFonts w:hint="eastAsia" w:ascii="宋体" w:hAnsi="宋体" w:cs="宋体"/>
          <w:b/>
          <w:bCs/>
          <w:snapToGrid w:val="0"/>
          <w:color w:val="auto"/>
          <w:kern w:val="0"/>
          <w:sz w:val="24"/>
          <w:highlight w:val="none"/>
        </w:rPr>
        <w:t>（若为联合体，联合体中负责具体施工任务的成员须提供）</w:t>
      </w:r>
    </w:p>
    <w:p w14:paraId="75716F0B">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7）施工单位企业主要负责人具备有效的安全生产考核合格证书（A证），工程总承包项目经理和施工项目经理具有有效的安全生产考核合格证书（B证），项目管理人员中的安全员具备有效的安全生产考核合格证书（C证）,提供安全生产考核合格证书扫描件。</w:t>
      </w:r>
      <w:r>
        <w:rPr>
          <w:rFonts w:hint="eastAsia" w:ascii="宋体" w:hAnsi="宋体" w:cs="宋体"/>
          <w:b/>
          <w:bCs/>
          <w:snapToGrid w:val="0"/>
          <w:color w:val="auto"/>
          <w:kern w:val="0"/>
          <w:sz w:val="24"/>
          <w:highlight w:val="none"/>
        </w:rPr>
        <w:t>（若为联合体，联合体中负责具体施工任务的成员须提供）</w:t>
      </w:r>
    </w:p>
    <w:p w14:paraId="04EE36F1">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3.6企业信誉：投标人应信誉良好，没有处于被责令停业，无因企业不良行为记录被项目所在地行政主管部门暂停或处于被责令停业或取消投标资格，无财产被接管、冻结、破产等状态。投标人未被列入信用中国网（www.creditchina.gov.cn）的“重大税收违法失信主体”、中国执行信息公开网（www.zxgk.court.gov.cn/shixin/）的“失信被执行人”；“国家企业信用信息公示系统（网址：http://www.gsxt.gov.cn/）”的“严重违法失信企业名单（黑名单）”。</w:t>
      </w:r>
      <w:r>
        <w:rPr>
          <w:rFonts w:hint="eastAsia" w:ascii="宋体" w:hAnsi="宋体" w:cs="宋体"/>
          <w:b/>
          <w:bCs/>
          <w:snapToGrid w:val="0"/>
          <w:color w:val="auto"/>
          <w:kern w:val="0"/>
          <w:sz w:val="24"/>
          <w:highlight w:val="none"/>
        </w:rPr>
        <w:t>（由投标人结合上述内容自行提供“信誉情况承诺书”。项目中标后，经招标人查询若存在提供虚假记录的，招标人有权取消其中标资格。）</w:t>
      </w:r>
    </w:p>
    <w:p w14:paraId="59C3A1D4">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3.7相关承诺：投标时需按招标文件给出的相应格式作出承诺或说明。</w:t>
      </w:r>
    </w:p>
    <w:p w14:paraId="53438402">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3.8其他：</w:t>
      </w:r>
    </w:p>
    <w:p w14:paraId="1A1B1AD2">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3.8.1 第一中标候选人的行贿犯罪档案信息查询，招标人可以通过“中国裁判文书网”查询相关信息。若经招标人查询第一中标候选人存在行贿犯罪情形的，取消其中标候选人资格。</w:t>
      </w:r>
    </w:p>
    <w:p w14:paraId="158AF94D">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3.8.2 本项目对失信被执行人，按照《关于在招标投标活动中对失信被执行人实施联合惩戒的通知》（法〔2016〕285 号）执行。通过“信用中国”网站（www.creditchina.gov.cn）或各级信用信息共享平台查询投标人是否为失信被执行人，提供给评标委员会。</w:t>
      </w:r>
    </w:p>
    <w:p w14:paraId="001C83BB">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对被列入失信被执行人的投标人处理方法和评标标准：</w:t>
      </w:r>
      <w:r>
        <w:rPr>
          <w:rFonts w:hint="eastAsia" w:ascii="宋体" w:hAnsi="宋体" w:cs="宋体"/>
          <w:snapToGrid w:val="0"/>
          <w:color w:val="auto"/>
          <w:kern w:val="0"/>
          <w:sz w:val="24"/>
          <w:highlight w:val="none"/>
          <w:u w:val="single"/>
        </w:rPr>
        <w:t>执行《昆明市严重失信主体公共资源交易领域惩戒实施细则》（昆政规〔2019〕2 号）及昆政务通〔2020〕9 号关于规范失信行为的行政处罚信息在公共资源交易领域失信联合惩戒运用的通知</w:t>
      </w:r>
      <w:r>
        <w:rPr>
          <w:rFonts w:hint="eastAsia" w:ascii="宋体" w:hAnsi="宋体" w:cs="宋体"/>
          <w:snapToGrid w:val="0"/>
          <w:color w:val="auto"/>
          <w:kern w:val="0"/>
          <w:sz w:val="24"/>
          <w:highlight w:val="none"/>
        </w:rPr>
        <w:t>。</w:t>
      </w:r>
    </w:p>
    <w:p w14:paraId="7C413657">
      <w:pPr>
        <w:spacing w:line="360" w:lineRule="auto"/>
        <w:ind w:firstLine="480" w:firstLineChars="200"/>
        <w:rPr>
          <w:rFonts w:hint="eastAsia" w:ascii="宋体" w:hAnsi="宋体" w:cs="宋体"/>
          <w:b/>
          <w:bCs/>
          <w:snapToGrid w:val="0"/>
          <w:color w:val="auto"/>
          <w:kern w:val="0"/>
          <w:sz w:val="24"/>
          <w:highlight w:val="none"/>
        </w:rPr>
      </w:pPr>
      <w:r>
        <w:rPr>
          <w:rFonts w:hint="eastAsia" w:ascii="宋体" w:hAnsi="宋体" w:cs="宋体"/>
          <w:snapToGrid w:val="0"/>
          <w:color w:val="auto"/>
          <w:kern w:val="0"/>
          <w:sz w:val="24"/>
          <w:highlight w:val="none"/>
        </w:rPr>
        <w:t>3.8.3根据《云南省人民政府办公厅关于全面治理拖欠农民工工资问题的实施意见》（云政办发【2016】68号）的规定，在工程项目招投标过程中，若中标人有拖欠工资重大违法行为，取消其中标资格。</w:t>
      </w:r>
      <w:r>
        <w:rPr>
          <w:rFonts w:hint="eastAsia" w:ascii="宋体" w:hAnsi="宋体" w:cs="宋体"/>
          <w:b/>
          <w:bCs/>
          <w:snapToGrid w:val="0"/>
          <w:color w:val="auto"/>
          <w:kern w:val="0"/>
          <w:sz w:val="24"/>
          <w:highlight w:val="none"/>
        </w:rPr>
        <w:t>（仅针对独立投标人或联合体中负责具体施工任务的成员）</w:t>
      </w:r>
    </w:p>
    <w:p w14:paraId="492E5BFA">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3.9联合体要求：本次招标接受联合体投标，联合体成员家数不限，</w:t>
      </w:r>
      <w:r>
        <w:rPr>
          <w:rFonts w:hint="eastAsia" w:ascii="宋体" w:hAnsi="宋体" w:cs="宋体"/>
          <w:b/>
          <w:bCs/>
          <w:snapToGrid w:val="0"/>
          <w:color w:val="auto"/>
          <w:kern w:val="0"/>
          <w:sz w:val="24"/>
          <w:highlight w:val="none"/>
        </w:rPr>
        <w:t>联合体牵头人是联合体成员中具体负责本项目施工的单位。</w:t>
      </w:r>
      <w:r>
        <w:rPr>
          <w:rFonts w:hint="eastAsia" w:ascii="宋体" w:hAnsi="宋体" w:cs="宋体"/>
          <w:snapToGrid w:val="0"/>
          <w:color w:val="auto"/>
          <w:kern w:val="0"/>
          <w:sz w:val="24"/>
          <w:highlight w:val="none"/>
        </w:rPr>
        <w:t>联合体投标的，除符合招标文件对投标人资质条件、能力和信誉的要求外，还应符合下列要求：</w:t>
      </w:r>
    </w:p>
    <w:p w14:paraId="67BD1EEC">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（1）联合体各方应签订联合体协议书，明确约定各方拟承担的工作和责任，并将该联合体协议书随投标文件一并提交招标人。</w:t>
      </w:r>
    </w:p>
    <w:p w14:paraId="6C8F0145">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（2）联合体的投标文件及中标后签署的合同协议书对联合体各方均具有法律约束力。</w:t>
      </w:r>
    </w:p>
    <w:p w14:paraId="29D13B18">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（3）联合体中标后，联合体各方应当共同与招标人签订合同，为履行合同向招标人承担连带责任。</w:t>
      </w:r>
    </w:p>
    <w:p w14:paraId="60441918">
      <w:pPr>
        <w:spacing w:line="360" w:lineRule="auto"/>
        <w:ind w:firstLine="480" w:firstLineChars="200"/>
        <w:rPr>
          <w:rFonts w:hint="eastAsia" w:ascii="宋体" w:hAnsi="宋体" w:cs="宋体"/>
          <w:b/>
          <w:bCs/>
          <w:snapToGrid w:val="0"/>
          <w:color w:val="auto"/>
          <w:kern w:val="0"/>
          <w:sz w:val="24"/>
          <w:highlight w:val="none"/>
        </w:rPr>
      </w:pPr>
      <w:r>
        <w:rPr>
          <w:rFonts w:hint="eastAsia" w:ascii="宋体" w:hAnsi="宋体" w:cs="宋体"/>
          <w:snapToGrid w:val="0"/>
          <w:color w:val="auto"/>
          <w:kern w:val="0"/>
          <w:sz w:val="24"/>
          <w:highlight w:val="none"/>
        </w:rPr>
        <w:t>（4）在合同履约过程中，若联合体成员之一不能履约或工作质量达不到合同要求及招标人要求的，招标人可与其解除合同，其合同项下的权利义务由联合体牵头人全权承接。各方具体责任承接详见合同条款。</w:t>
      </w:r>
    </w:p>
    <w:p w14:paraId="78B0DF99">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5）二个或二个以上法人或者其他组织可以组成一个联合体，以一个投标人的身份共同投标。联合体各方签订联合体协议书后，不得再以自己名义单独投标，也不得组成新的联合体或参加其他联合体在同一项目中投标。</w:t>
      </w:r>
    </w:p>
    <w:p w14:paraId="1C092F5A">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（6）由同一专业的单位组成的联合体，按照资质等级较低的单位确定资质等级。</w:t>
      </w:r>
    </w:p>
    <w:p w14:paraId="3C03732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（7）法律法规关于联合体投标的其他规定。</w:t>
      </w:r>
    </w:p>
    <w:p w14:paraId="6F3E664B">
      <w:pP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4．招标文件的获取</w:t>
      </w:r>
      <w:bookmarkEnd w:id="10"/>
    </w:p>
    <w:p w14:paraId="7734DCE9">
      <w:pPr>
        <w:spacing w:line="360" w:lineRule="auto"/>
        <w:ind w:firstLine="472" w:firstLineChars="200"/>
        <w:rPr>
          <w:rFonts w:hint="eastAsia" w:ascii="宋体" w:hAnsi="宋体" w:cs="宋体"/>
          <w:color w:val="auto"/>
          <w:spacing w:val="-2"/>
          <w:sz w:val="24"/>
          <w:highlight w:val="none"/>
          <w:u w:val="single"/>
        </w:rPr>
      </w:pPr>
      <w:bookmarkStart w:id="13" w:name="_Toc281305535"/>
      <w:r>
        <w:rPr>
          <w:rFonts w:hint="eastAsia" w:ascii="宋体" w:hAnsi="宋体" w:cs="宋体"/>
          <w:color w:val="auto"/>
          <w:spacing w:val="-2"/>
          <w:sz w:val="24"/>
          <w:highlight w:val="none"/>
        </w:rPr>
        <w:t>4.1</w:t>
      </w:r>
      <w:r>
        <w:rPr>
          <w:rStyle w:val="6"/>
          <w:rFonts w:hint="eastAsia" w:ascii="宋体" w:hAnsi="宋体" w:cs="宋体"/>
          <w:color w:val="auto"/>
          <w:sz w:val="24"/>
          <w:highlight w:val="none"/>
        </w:rPr>
        <w:t>凡有意参加投标者（以网上公告时间为准），登录云南省公共资源交易信息网（昆明市）（网址：https://ggzy.yn.gov.cn/#/homePage），凭企业数字证书（CA）在网上获取招标文件及其它招标资料。未办理企业数字证书（CA）的企业需要按照云南省公共资源交易电子认证的要求，办理企业数字证书（CA），并在云南省公共资源交易信息网（昆明市）完成注册通过后，便可获取招标文件，此为获取招标文件的唯一途径。</w:t>
      </w:r>
    </w:p>
    <w:p w14:paraId="0DDDB8E6">
      <w:pPr>
        <w:spacing w:line="360" w:lineRule="auto"/>
        <w:ind w:firstLine="480" w:firstLineChars="200"/>
        <w:rPr>
          <w:rFonts w:hint="eastAsia" w:ascii="宋体" w:hAnsi="宋体" w:cs="宋体"/>
          <w:color w:val="auto"/>
          <w:sz w:val="24"/>
          <w:highlight w:val="none"/>
        </w:rPr>
      </w:pPr>
      <w:bookmarkStart w:id="14" w:name="_Toc281521271"/>
      <w:r>
        <w:rPr>
          <w:rFonts w:hint="eastAsia" w:ascii="宋体" w:hAnsi="宋体" w:cs="宋体"/>
          <w:color w:val="auto"/>
          <w:sz w:val="24"/>
          <w:highlight w:val="none"/>
        </w:rPr>
        <w:t>4.2 招标文件（含电子招标文件，格式为*.BZBJ等）供投标人下载使用。</w:t>
      </w:r>
    </w:p>
    <w:p w14:paraId="0E3D85A1">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5．投标文件的递交</w:t>
      </w:r>
      <w:bookmarkEnd w:id="13"/>
      <w:bookmarkEnd w:id="14"/>
    </w:p>
    <w:p w14:paraId="71F46765">
      <w:pPr>
        <w:spacing w:line="360" w:lineRule="auto"/>
        <w:ind w:firstLine="480" w:firstLineChars="200"/>
        <w:rPr>
          <w:rFonts w:hint="eastAsia" w:ascii="宋体" w:hAnsi="宋体" w:cs="宋体"/>
          <w:color w:val="auto"/>
          <w:sz w:val="24"/>
          <w:highlight w:val="none"/>
        </w:rPr>
      </w:pPr>
      <w:bookmarkStart w:id="15" w:name="_Toc281521272"/>
      <w:bookmarkStart w:id="16" w:name="_Toc281305536"/>
      <w:r>
        <w:rPr>
          <w:rFonts w:hint="eastAsia" w:ascii="宋体" w:hAnsi="宋体" w:cs="宋体"/>
          <w:color w:val="auto"/>
          <w:sz w:val="24"/>
          <w:highlight w:val="none"/>
        </w:rPr>
        <w:t xml:space="preserve">5.1 </w:t>
      </w:r>
      <w:r>
        <w:rPr>
          <w:rStyle w:val="6"/>
          <w:rFonts w:hint="eastAsia" w:ascii="宋体" w:hAnsi="宋体" w:cs="宋体"/>
          <w:color w:val="auto"/>
          <w:sz w:val="24"/>
          <w:highlight w:val="none"/>
        </w:rPr>
        <w:t>投标文件递交的截止时间（投标截止时间，下同）（以网上公告时间为准），登录云南省公共资源交易信息网（昆明市）（网址：https://ggzy.yn.gov.cn/#/homePage）。</w:t>
      </w:r>
    </w:p>
    <w:p w14:paraId="4394C0C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w:t>
      </w:r>
      <w:r>
        <w:rPr>
          <w:rStyle w:val="6"/>
          <w:rFonts w:hint="eastAsia" w:ascii="宋体" w:hAnsi="宋体" w:cs="宋体"/>
          <w:color w:val="auto"/>
          <w:sz w:val="24"/>
          <w:highlight w:val="none"/>
        </w:rPr>
        <w:t>网上递交：网上递交网址为：云南省公共资源交易信息网（昆明市）（网址：https://ggzy.yn.gov.cn/#/homePage），投标人须在投标截止时间前完成所有投标文件的上传，网上确认电子签名，并打印“上传投标文件回执”，投标截止时间前未完成投标文件传输的，视为撤回投标文件。</w:t>
      </w:r>
    </w:p>
    <w:p w14:paraId="345186DB">
      <w:pPr>
        <w:spacing w:line="360" w:lineRule="auto"/>
        <w:ind w:firstLine="480" w:firstLineChars="200"/>
        <w:rPr>
          <w:rStyle w:val="6"/>
          <w:rFonts w:hint="eastAsia" w:ascii="宋体" w:hAnsi="宋体" w:cs="宋体"/>
          <w:b/>
          <w:color w:val="auto"/>
          <w:sz w:val="24"/>
          <w:highlight w:val="none"/>
        </w:rPr>
      </w:pPr>
      <w:r>
        <w:rPr>
          <w:rFonts w:hint="eastAsia" w:ascii="宋体" w:hAnsi="宋体" w:cs="宋体"/>
          <w:color w:val="auto"/>
          <w:sz w:val="24"/>
          <w:highlight w:val="none"/>
        </w:rPr>
        <w:t>5.3其他（开标</w:t>
      </w:r>
      <w:r>
        <w:rPr>
          <w:rStyle w:val="6"/>
          <w:rFonts w:hint="eastAsia" w:ascii="宋体" w:hAnsi="宋体" w:cs="宋体"/>
          <w:color w:val="auto"/>
          <w:sz w:val="24"/>
          <w:highlight w:val="none"/>
        </w:rPr>
        <w:t>规定等）：</w:t>
      </w:r>
      <w:r>
        <w:rPr>
          <w:rStyle w:val="6"/>
          <w:rFonts w:hint="eastAsia" w:ascii="宋体" w:hAnsi="宋体" w:cs="宋体"/>
          <w:b/>
          <w:color w:val="auto"/>
          <w:sz w:val="24"/>
          <w:highlight w:val="none"/>
        </w:rPr>
        <w:t>开标网址为：云南省公共资源交易信息网（昆明市）（网址：https://ggzy.yn.gov.cn/#/homePage）。</w:t>
      </w:r>
    </w:p>
    <w:p w14:paraId="3AD0FE35">
      <w:pPr>
        <w:spacing w:line="360" w:lineRule="auto"/>
        <w:ind w:firstLine="482" w:firstLineChars="200"/>
        <w:rPr>
          <w:rFonts w:hint="eastAsia" w:ascii="宋体" w:hAnsi="宋体" w:cs="宋体"/>
          <w:b/>
          <w:color w:val="auto"/>
          <w:sz w:val="24"/>
          <w:highlight w:val="none"/>
        </w:rPr>
      </w:pPr>
      <w:r>
        <w:rPr>
          <w:rStyle w:val="6"/>
          <w:rFonts w:hint="eastAsia" w:ascii="宋体" w:hAnsi="宋体" w:cs="宋体"/>
          <w:b/>
          <w:color w:val="auto"/>
          <w:sz w:val="24"/>
          <w:highlight w:val="none"/>
        </w:rPr>
        <w:t>注：①开标的操作流程详见《云南省公共资源交易电子化平台智能开标系统培训教材（适用投标人和供应商）》（https://ggzy.yn.gov.cn/#/homePage）及附件。②投标人提前熟悉智能开标的相关操作。③投标人须在招标文件规定的投标截止时间前登录“网上开标室”，根据网上远程解密、开标的要求，在规定的时间完成解密等操作。若投标人未在规定时间完成相关操作，则视为撤销其投标文件，不再进入评标阶段。④投标人无需到现场参加开标会议。开标过程中如有问题，可以在线提出异议，由代理机构给予回复。在规定的异议询问时间内未提出异议的，则视为对开标结果无异议。</w:t>
      </w:r>
    </w:p>
    <w:p w14:paraId="48D27E14">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6．发布公告的媒介</w:t>
      </w:r>
      <w:bookmarkEnd w:id="15"/>
      <w:bookmarkEnd w:id="16"/>
    </w:p>
    <w:p w14:paraId="28D436C7">
      <w:pPr>
        <w:spacing w:line="360" w:lineRule="auto"/>
        <w:ind w:firstLine="480" w:firstLineChars="200"/>
        <w:rPr>
          <w:rFonts w:hint="eastAsia" w:ascii="宋体" w:hAnsi="宋体" w:cs="宋体"/>
          <w:color w:val="auto"/>
          <w:sz w:val="24"/>
          <w:highlight w:val="none"/>
        </w:rPr>
      </w:pPr>
      <w:bookmarkStart w:id="17" w:name="_Toc281305537"/>
      <w:bookmarkStart w:id="18" w:name="_Toc281521273"/>
      <w:r>
        <w:rPr>
          <w:rFonts w:hint="eastAsia" w:ascii="宋体" w:hAnsi="宋体" w:cs="宋体"/>
          <w:color w:val="auto"/>
          <w:sz w:val="24"/>
          <w:highlight w:val="none"/>
        </w:rPr>
        <w:t>本次招标公告在云南省公共资源交易信息网（昆明市）（网址：https://ggzy.yn.gov.cn/#/homePage）上发布，我公司对其他网站或媒体转载的招标信息不承担任何责任。</w:t>
      </w:r>
    </w:p>
    <w:p w14:paraId="6210052A">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7．联系方式</w:t>
      </w:r>
      <w:bookmarkEnd w:id="17"/>
      <w:bookmarkEnd w:id="18"/>
    </w:p>
    <w:p w14:paraId="213177FE">
      <w:pPr>
        <w:widowControl/>
        <w:tabs>
          <w:tab w:val="left" w:pos="5580"/>
        </w:tabs>
        <w:spacing w:line="44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 xml:space="preserve">招标人名称：昆明市教育体育局 </w:t>
      </w:r>
    </w:p>
    <w:p w14:paraId="0A04E7A5">
      <w:pPr>
        <w:widowControl/>
        <w:tabs>
          <w:tab w:val="left" w:pos="5580"/>
        </w:tabs>
        <w:spacing w:line="44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地  址： 昆明市呈贡区朝云街市级行政中心8号楼5楼</w:t>
      </w:r>
    </w:p>
    <w:p w14:paraId="504A4EFD">
      <w:pPr>
        <w:widowControl/>
        <w:tabs>
          <w:tab w:val="left" w:pos="5580"/>
        </w:tabs>
        <w:spacing w:line="44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联系人：王老师</w:t>
      </w:r>
    </w:p>
    <w:p w14:paraId="5D4C9857">
      <w:pPr>
        <w:widowControl/>
        <w:tabs>
          <w:tab w:val="left" w:pos="5580"/>
        </w:tabs>
        <w:spacing w:line="44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联系电话：0871-63175215</w:t>
      </w:r>
    </w:p>
    <w:p w14:paraId="0304A841">
      <w:pPr>
        <w:widowControl/>
        <w:tabs>
          <w:tab w:val="left" w:pos="5580"/>
        </w:tabs>
        <w:spacing w:line="440" w:lineRule="exact"/>
        <w:ind w:firstLine="480" w:firstLineChars="200"/>
        <w:jc w:val="left"/>
        <w:rPr>
          <w:rFonts w:hint="eastAsia" w:ascii="宋体" w:hAnsi="宋体" w:cs="宋体"/>
          <w:color w:val="auto"/>
          <w:kern w:val="0"/>
          <w:sz w:val="24"/>
          <w:highlight w:val="none"/>
        </w:rPr>
      </w:pPr>
    </w:p>
    <w:p w14:paraId="64B05CEA">
      <w:pPr>
        <w:widowControl/>
        <w:tabs>
          <w:tab w:val="left" w:pos="5580"/>
        </w:tabs>
        <w:spacing w:line="44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招标代理机构：云南鼎鑫项目管理咨询有限公司</w:t>
      </w:r>
    </w:p>
    <w:p w14:paraId="12DF8C74">
      <w:pPr>
        <w:widowControl/>
        <w:tabs>
          <w:tab w:val="left" w:pos="5580"/>
        </w:tabs>
        <w:spacing w:line="44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地        点：</w:t>
      </w:r>
      <w:r>
        <w:rPr>
          <w:rFonts w:hint="eastAsia" w:ascii="宋体" w:hAnsi="宋体" w:cs="宋体"/>
          <w:color w:val="auto"/>
          <w:kern w:val="0"/>
          <w:sz w:val="24"/>
          <w:szCs w:val="20"/>
          <w:highlight w:val="none"/>
        </w:rPr>
        <w:t>昆明市五华区科普路固地尚诚B座14楼</w:t>
      </w:r>
    </w:p>
    <w:p w14:paraId="4C1B9388">
      <w:pPr>
        <w:widowControl/>
        <w:tabs>
          <w:tab w:val="left" w:pos="5580"/>
        </w:tabs>
        <w:spacing w:line="44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联   系   人：丁文攀、张皓天、苏艳、李俊</w:t>
      </w:r>
    </w:p>
    <w:p w14:paraId="2EF0AF68">
      <w:pPr>
        <w:widowControl/>
        <w:tabs>
          <w:tab w:val="left" w:pos="5580"/>
        </w:tabs>
        <w:spacing w:line="440" w:lineRule="exact"/>
        <w:ind w:left="2100" w:leftChars="200" w:hanging="1680" w:hangingChars="700"/>
        <w:jc w:val="left"/>
        <w:rPr>
          <w:rFonts w:ascii="宋体" w:hAnsi="宋体" w:cs="宋体"/>
          <w:color w:val="auto"/>
          <w:kern w:val="0"/>
          <w:sz w:val="24"/>
          <w:szCs w:val="20"/>
          <w:highlight w:val="none"/>
        </w:rPr>
      </w:pPr>
      <w:r>
        <w:rPr>
          <w:rFonts w:hint="eastAsia" w:ascii="宋体" w:hAnsi="宋体" w:cs="宋体"/>
          <w:color w:val="auto"/>
          <w:kern w:val="0"/>
          <w:sz w:val="24"/>
          <w:highlight w:val="none"/>
        </w:rPr>
        <w:t>电        话：</w:t>
      </w:r>
      <w:r>
        <w:rPr>
          <w:rFonts w:hint="eastAsia" w:ascii="宋体" w:hAnsi="宋体" w:cs="宋体"/>
          <w:color w:val="auto"/>
          <w:kern w:val="0"/>
          <w:sz w:val="24"/>
          <w:szCs w:val="20"/>
          <w:highlight w:val="none"/>
        </w:rPr>
        <w:t>0871-65847248-6009、15587217188、15969402895、13987127171</w:t>
      </w:r>
    </w:p>
    <w:p w14:paraId="1A580753">
      <w:pPr>
        <w:pStyle w:val="2"/>
        <w:rPr>
          <w:color w:val="auto"/>
          <w:kern w:val="0"/>
          <w:szCs w:val="24"/>
          <w:highlight w:val="none"/>
        </w:rPr>
      </w:pPr>
    </w:p>
    <w:p w14:paraId="5D9BA241">
      <w:pPr>
        <w:pStyle w:val="2"/>
        <w:rPr>
          <w:color w:val="auto"/>
          <w:kern w:val="0"/>
          <w:szCs w:val="24"/>
          <w:highlight w:val="none"/>
        </w:rPr>
      </w:pPr>
      <w:r>
        <w:rPr>
          <w:rFonts w:hint="eastAsia"/>
          <w:color w:val="auto"/>
          <w:kern w:val="0"/>
          <w:szCs w:val="24"/>
          <w:highlight w:val="none"/>
        </w:rPr>
        <w:t>监督部门名称：昆明市政务服务管理局（0871-63121371）</w:t>
      </w:r>
    </w:p>
    <w:p w14:paraId="30321A9A">
      <w:pPr>
        <w:pStyle w:val="2"/>
        <w:rPr>
          <w:color w:val="auto"/>
          <w:kern w:val="0"/>
          <w:szCs w:val="24"/>
          <w:highlight w:val="none"/>
        </w:rPr>
      </w:pPr>
    </w:p>
    <w:p w14:paraId="40740821">
      <w:r>
        <w:rPr>
          <w:rFonts w:hint="eastAsia"/>
          <w:color w:val="auto"/>
          <w:kern w:val="0"/>
          <w:szCs w:val="24"/>
          <w:highlight w:val="none"/>
        </w:rPr>
        <w:t>技术操作咨询：北京筑龙信息技术有限责任公司服务热线：010-86483801。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195BED"/>
    <w:rsid w:val="3E195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0"/>
    <w:pPr>
      <w:keepNext/>
      <w:keepLines/>
      <w:widowControl/>
      <w:spacing w:before="260" w:after="260" w:line="413" w:lineRule="auto"/>
      <w:jc w:val="left"/>
      <w:outlineLvl w:val="1"/>
    </w:pPr>
    <w:rPr>
      <w:rFonts w:ascii="Arial" w:hAnsi="Arial" w:eastAsia="黑体"/>
      <w:b/>
      <w:bCs/>
      <w:kern w:val="0"/>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正文样式"/>
    <w:basedOn w:val="1"/>
    <w:qFormat/>
    <w:uiPriority w:val="0"/>
    <w:pPr>
      <w:spacing w:line="360" w:lineRule="auto"/>
      <w:ind w:firstLine="480"/>
    </w:pPr>
    <w:rPr>
      <w:rFonts w:ascii="宋体" w:hAnsi="宋体" w:cs="宋体"/>
      <w:sz w:val="24"/>
      <w:szCs w:val="20"/>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2026-01-30T07:05:00Z</dcterms:created>
  <dc:creator>丁少侠</dc:creator>
  <cp:lastModifiedBy>丁少侠</cp:lastModifiedBy>
  <dcterms:modified xsi:type="dcterms:W3CDTF">2026-01-30T07:05:49Z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F524B52137C94EFFBCE30F5E62F70DBD_11</vt:lpwstr>
  </property>
  <property fmtid="{D5CDD505-2E9C-101B-9397-08002B2CF9AE}" pid="4" name="KSOTemplateDocerSaveRecord">
    <vt:lpwstr>eyJoZGlkIjoiNjc5ZDVlM2YxOWI0YjhkZmE3YjIxMjZhNWU4MGE3NzMiLCJ1c2VySWQiOiI3MzMzMjE4NjcifQ==</vt:lpwstr>
  </property>
</Properties>
</file>