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5B002E">
      <w:pPr>
        <w:adjustRightInd w:val="0"/>
        <w:snapToGrid w:val="0"/>
        <w:spacing w:line="360" w:lineRule="auto"/>
        <w:jc w:val="center"/>
        <w:rPr>
          <w:rFonts w:ascii="黑体" w:hAnsi="黑体" w:eastAsia="黑体"/>
          <w:kern w:val="0"/>
          <w:sz w:val="28"/>
          <w:szCs w:val="28"/>
        </w:rPr>
      </w:pPr>
      <w:r>
        <w:rPr>
          <w:rFonts w:ascii="黑体" w:hAnsi="黑体" w:eastAsia="黑体"/>
          <w:kern w:val="0"/>
          <w:sz w:val="28"/>
          <w:szCs w:val="28"/>
          <w:u w:val="single"/>
        </w:rPr>
        <w:fldChar w:fldCharType="begin"/>
      </w:r>
      <w:r>
        <w:rPr>
          <w:rFonts w:ascii="黑体" w:hAnsi="黑体" w:eastAsia="黑体"/>
          <w:kern w:val="0"/>
          <w:sz w:val="28"/>
          <w:szCs w:val="28"/>
          <w:u w:val="single"/>
        </w:rPr>
        <w:instrText xml:space="preserve"> AUTOTEXT  input4 \* MERGEFORMAT </w:instrText>
      </w:r>
      <w:r>
        <w:rPr>
          <w:rFonts w:ascii="黑体" w:hAnsi="黑体" w:eastAsia="黑体"/>
          <w:kern w:val="0"/>
          <w:sz w:val="28"/>
          <w:szCs w:val="28"/>
          <w:u w:val="single"/>
        </w:rPr>
        <w:fldChar w:fldCharType="separate"/>
      </w:r>
      <w:r>
        <w:rPr>
          <w:rFonts w:ascii="黑体" w:hAnsi="黑体" w:eastAsia="黑体"/>
          <w:color w:val="000000" w:themeColor="text1"/>
          <w:kern w:val="0"/>
          <w:sz w:val="28"/>
          <w:szCs w:val="28"/>
          <w:u w:val="single"/>
          <w14:textFill>
            <w14:solidFill>
              <w14:schemeClr w14:val="tx1"/>
            </w14:solidFill>
          </w14:textFill>
        </w:rPr>
        <w:t>320战略新兴产业园片区瓮福祥丰</w:t>
      </w:r>
      <w:r>
        <w:rPr>
          <w:rFonts w:ascii="黑体" w:hAnsi="黑体" w:eastAsia="黑体"/>
          <w:kern w:val="0"/>
          <w:sz w:val="28"/>
          <w:szCs w:val="28"/>
          <w:u w:val="single"/>
        </w:rPr>
        <w:t>、贵金属新材料产业园、再生金属产业园等项目电力通道及10kV配套线路工程项目</w:t>
      </w:r>
      <w:r>
        <w:rPr>
          <w:rFonts w:ascii="黑体" w:hAnsi="黑体" w:eastAsia="黑体"/>
          <w:kern w:val="0"/>
          <w:sz w:val="28"/>
          <w:szCs w:val="28"/>
          <w:u w:val="single"/>
        </w:rPr>
        <w:fldChar w:fldCharType="end"/>
      </w:r>
      <w:r>
        <w:rPr>
          <w:rFonts w:ascii="黑体" w:hAnsi="黑体" w:eastAsia="黑体"/>
          <w:kern w:val="0"/>
          <w:sz w:val="28"/>
          <w:szCs w:val="28"/>
        </w:rPr>
        <w:t>（项目名称）</w:t>
      </w:r>
      <w:r>
        <w:rPr>
          <w:rFonts w:ascii="黑体" w:hAnsi="黑体" w:eastAsia="黑体"/>
          <w:kern w:val="0"/>
          <w:sz w:val="28"/>
          <w:szCs w:val="28"/>
          <w:u w:val="single"/>
        </w:rPr>
        <w:fldChar w:fldCharType="begin"/>
      </w:r>
      <w:r>
        <w:rPr>
          <w:rFonts w:ascii="黑体" w:hAnsi="黑体" w:eastAsia="黑体"/>
          <w:kern w:val="0"/>
          <w:sz w:val="28"/>
          <w:szCs w:val="28"/>
          <w:u w:val="single"/>
        </w:rPr>
        <w:instrText xml:space="preserve"> </w:instrText>
      </w:r>
      <w:r>
        <w:rPr>
          <w:rFonts w:hint="eastAsia" w:ascii="黑体" w:hAnsi="黑体" w:eastAsia="黑体"/>
          <w:kern w:val="0"/>
          <w:sz w:val="28"/>
          <w:szCs w:val="28"/>
          <w:u w:val="single"/>
        </w:rPr>
        <w:instrText xml:space="preserve">AUTOTEXT  input482 \* MERGEFORMAT</w:instrText>
      </w:r>
      <w:r>
        <w:rPr>
          <w:rFonts w:ascii="黑体" w:hAnsi="黑体" w:eastAsia="黑体"/>
          <w:kern w:val="0"/>
          <w:sz w:val="28"/>
          <w:szCs w:val="28"/>
          <w:u w:val="single"/>
        </w:rPr>
        <w:instrText xml:space="preserve"> </w:instrText>
      </w:r>
      <w:r>
        <w:rPr>
          <w:rFonts w:ascii="黑体" w:hAnsi="黑体" w:eastAsia="黑体"/>
          <w:kern w:val="0"/>
          <w:sz w:val="28"/>
          <w:szCs w:val="28"/>
          <w:u w:val="single"/>
        </w:rPr>
        <w:fldChar w:fldCharType="separate"/>
      </w:r>
      <w:r>
        <w:rPr>
          <w:rFonts w:hint="eastAsia" w:ascii="黑体" w:hAnsi="黑体" w:eastAsia="黑体"/>
          <w:kern w:val="0"/>
          <w:sz w:val="28"/>
          <w:szCs w:val="28"/>
          <w:u w:val="single"/>
        </w:rPr>
        <w:t>/</w:t>
      </w:r>
      <w:r>
        <w:rPr>
          <w:rFonts w:ascii="黑体" w:hAnsi="黑体" w:eastAsia="黑体"/>
          <w:kern w:val="0"/>
          <w:sz w:val="28"/>
          <w:szCs w:val="28"/>
          <w:u w:val="single"/>
        </w:rPr>
        <w:fldChar w:fldCharType="end"/>
      </w:r>
      <w:r>
        <w:rPr>
          <w:rFonts w:hint="eastAsia" w:ascii="黑体" w:hAnsi="黑体" w:eastAsia="黑体"/>
          <w:kern w:val="0"/>
          <w:sz w:val="28"/>
          <w:szCs w:val="28"/>
        </w:rPr>
        <w:t>（标段）施工</w:t>
      </w:r>
      <w:r>
        <w:rPr>
          <w:rFonts w:ascii="黑体" w:hAnsi="黑体" w:eastAsia="黑体"/>
          <w:kern w:val="0"/>
          <w:sz w:val="28"/>
          <w:szCs w:val="28"/>
        </w:rPr>
        <w:t>招标公告</w:t>
      </w:r>
    </w:p>
    <w:p w14:paraId="1222C60C">
      <w:pPr>
        <w:adjustRightInd w:val="0"/>
        <w:snapToGrid w:val="0"/>
        <w:spacing w:line="360" w:lineRule="auto"/>
        <w:jc w:val="center"/>
        <w:rPr>
          <w:rFonts w:ascii="黑体" w:hAnsi="黑体" w:eastAsia="黑体"/>
          <w:kern w:val="0"/>
          <w:sz w:val="28"/>
          <w:szCs w:val="28"/>
        </w:rPr>
      </w:pPr>
    </w:p>
    <w:p w14:paraId="5B146BF6">
      <w:pPr>
        <w:adjustRightInd w:val="0"/>
        <w:snapToGrid w:val="0"/>
        <w:spacing w:line="360" w:lineRule="auto"/>
        <w:jc w:val="left"/>
        <w:rPr>
          <w:rFonts w:ascii="宋体" w:hAnsi="宋体"/>
          <w:b/>
          <w:sz w:val="32"/>
          <w:szCs w:val="32"/>
        </w:rPr>
      </w:pPr>
      <w:r>
        <w:rPr>
          <w:rFonts w:ascii="宋体" w:hAnsi="宋体"/>
          <w:b/>
          <w:sz w:val="32"/>
          <w:szCs w:val="32"/>
        </w:rPr>
        <w:t>1.招标条件</w:t>
      </w:r>
    </w:p>
    <w:p w14:paraId="397E9FA6">
      <w:pPr>
        <w:adjustRightInd w:val="0"/>
        <w:snapToGrid w:val="0"/>
        <w:spacing w:line="360" w:lineRule="auto"/>
        <w:ind w:firstLine="420" w:firstLineChars="200"/>
        <w:jc w:val="left"/>
        <w:rPr>
          <w:rFonts w:ascii="宋体" w:hAnsi="宋体"/>
          <w:kern w:val="0"/>
          <w:szCs w:val="21"/>
        </w:rPr>
      </w:pPr>
      <w:r>
        <w:rPr>
          <w:rFonts w:ascii="宋体" w:hAnsi="宋体"/>
          <w:kern w:val="0"/>
          <w:szCs w:val="21"/>
        </w:rPr>
        <w:t>本招标项目</w:t>
      </w:r>
      <w:r>
        <w:rPr>
          <w:rFonts w:ascii="宋体" w:hAnsi="宋体"/>
          <w:kern w:val="0"/>
          <w:szCs w:val="21"/>
          <w:u w:val="single"/>
        </w:rPr>
        <w:fldChar w:fldCharType="begin"/>
      </w:r>
      <w:r>
        <w:rPr>
          <w:rFonts w:ascii="宋体" w:hAnsi="宋体"/>
          <w:kern w:val="0"/>
          <w:szCs w:val="21"/>
          <w:u w:val="single"/>
        </w:rPr>
        <w:instrText xml:space="preserve"> AUTOTEXT  input5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320战略新兴产业园片区瓮福祥丰</w:t>
      </w:r>
      <w:r>
        <w:rPr>
          <w:rFonts w:ascii="宋体" w:hAnsi="宋体"/>
          <w:kern w:val="0"/>
          <w:szCs w:val="21"/>
          <w:u w:val="single"/>
        </w:rPr>
        <w:t>、贵金属新材料产业园、再生金属产业园等项目电力通道及10kV配套线路工程项目</w:t>
      </w:r>
      <w:r>
        <w:rPr>
          <w:rFonts w:ascii="宋体" w:hAnsi="宋体"/>
          <w:kern w:val="0"/>
          <w:szCs w:val="21"/>
          <w:u w:val="single"/>
        </w:rPr>
        <w:fldChar w:fldCharType="end"/>
      </w:r>
      <w:r>
        <w:rPr>
          <w:rFonts w:ascii="宋体" w:hAnsi="宋体"/>
          <w:kern w:val="0"/>
          <w:szCs w:val="21"/>
        </w:rPr>
        <w:t>（项目名称）</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input483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w:t>
      </w:r>
      <w:r>
        <w:rPr>
          <w:rFonts w:ascii="宋体" w:hAnsi="宋体"/>
          <w:kern w:val="0"/>
          <w:szCs w:val="21"/>
          <w:u w:val="single"/>
        </w:rPr>
        <w:fldChar w:fldCharType="end"/>
      </w:r>
      <w:r>
        <w:rPr>
          <w:rFonts w:hint="eastAsia" w:ascii="宋体" w:hAnsi="宋体"/>
          <w:kern w:val="0"/>
          <w:szCs w:val="21"/>
        </w:rPr>
        <w:t>（标段）</w:t>
      </w:r>
      <w:r>
        <w:rPr>
          <w:rFonts w:ascii="宋体" w:hAnsi="宋体"/>
          <w:kern w:val="0"/>
          <w:szCs w:val="21"/>
        </w:rPr>
        <w:t>已由</w:t>
      </w:r>
      <w:r>
        <w:rPr>
          <w:rFonts w:ascii="宋体" w:hAnsi="宋体"/>
          <w:kern w:val="0"/>
          <w:szCs w:val="21"/>
          <w:u w:val="single"/>
        </w:rPr>
        <w:fldChar w:fldCharType="begin"/>
      </w:r>
      <w:r>
        <w:rPr>
          <w:rFonts w:ascii="宋体" w:hAnsi="宋体"/>
          <w:kern w:val="0"/>
          <w:szCs w:val="21"/>
          <w:u w:val="single"/>
        </w:rPr>
        <w:instrText xml:space="preserve"> AUTOTEXT  input6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安宁市发展和改革局</w:t>
      </w:r>
      <w:r>
        <w:rPr>
          <w:rFonts w:ascii="宋体" w:hAnsi="宋体"/>
          <w:kern w:val="0"/>
          <w:szCs w:val="21"/>
          <w:u w:val="single"/>
        </w:rPr>
        <w:fldChar w:fldCharType="end"/>
      </w:r>
      <w:r>
        <w:rPr>
          <w:rFonts w:ascii="宋体" w:hAnsi="宋体"/>
          <w:kern w:val="0"/>
          <w:szCs w:val="21"/>
        </w:rPr>
        <w:t>（项目审批、核准</w:t>
      </w:r>
      <w:r>
        <w:rPr>
          <w:rFonts w:hint="eastAsia" w:ascii="宋体" w:hAnsi="宋体"/>
          <w:kern w:val="0"/>
          <w:szCs w:val="21"/>
        </w:rPr>
        <w:t>、</w:t>
      </w:r>
      <w:r>
        <w:rPr>
          <w:rFonts w:ascii="宋体" w:hAnsi="宋体"/>
          <w:kern w:val="0"/>
          <w:szCs w:val="21"/>
        </w:rPr>
        <w:t>备案机关名称</w:t>
      </w:r>
      <w:r>
        <w:rPr>
          <w:rFonts w:hint="eastAsia" w:ascii="宋体" w:hAnsi="宋体"/>
          <w:kern w:val="0"/>
          <w:szCs w:val="21"/>
        </w:rPr>
        <w:t>或单位名称</w:t>
      </w:r>
      <w:r>
        <w:rPr>
          <w:rFonts w:ascii="宋体" w:hAnsi="宋体"/>
          <w:kern w:val="0"/>
          <w:szCs w:val="21"/>
        </w:rPr>
        <w:t>）以</w:t>
      </w:r>
      <w:r>
        <w:rPr>
          <w:rFonts w:ascii="宋体" w:hAnsi="宋体"/>
          <w:kern w:val="0"/>
          <w:szCs w:val="21"/>
          <w:u w:val="single"/>
        </w:rPr>
        <w:fldChar w:fldCharType="begin"/>
      </w:r>
      <w:r>
        <w:rPr>
          <w:rFonts w:ascii="宋体" w:hAnsi="宋体"/>
          <w:kern w:val="0"/>
          <w:szCs w:val="21"/>
          <w:u w:val="single"/>
        </w:rPr>
        <w:instrText xml:space="preserve"> AUTOTEXT  input7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w:t>
      </w:r>
      <w:r>
        <w:rPr>
          <w:rFonts w:ascii="宋体" w:hAnsi="宋体"/>
          <w:kern w:val="0"/>
          <w:szCs w:val="21"/>
          <w:u w:val="single"/>
        </w:rPr>
        <w:t>安宁市发展和改革局关于云南安宁产业园区管理委员会建设320战略新兴产业园片区瓮福祥丰贵金属新材料产业园 再生金属产业园等项目电力通道及10千伏配套线路工程项目可行性研究报告的批复》安发改投资[2025]52号文及《安宁市发展和改革局关于安宁高新区技术产业开发区管理委员会变更320战略新兴产业园片区瓮福祥丰贵金属新材料产业园 再生金属产业园等项目电力通道及10千伏配套线路工程可行性研究报告项目主体 建设内容 开竣工时间的批复》安发改投资[2025]83号文</w:t>
      </w:r>
      <w:r>
        <w:rPr>
          <w:rFonts w:ascii="宋体" w:hAnsi="宋体"/>
          <w:kern w:val="0"/>
          <w:szCs w:val="21"/>
          <w:u w:val="single"/>
        </w:rPr>
        <w:fldChar w:fldCharType="end"/>
      </w:r>
      <w:r>
        <w:rPr>
          <w:rFonts w:ascii="宋体" w:hAnsi="宋体"/>
          <w:kern w:val="0"/>
          <w:szCs w:val="21"/>
        </w:rPr>
        <w:t>（批文名称</w:t>
      </w:r>
      <w:r>
        <w:rPr>
          <w:rFonts w:hint="eastAsia" w:ascii="宋体" w:hAnsi="宋体"/>
          <w:kern w:val="0"/>
          <w:szCs w:val="21"/>
        </w:rPr>
        <w:t>、</w:t>
      </w:r>
      <w:r>
        <w:rPr>
          <w:rFonts w:ascii="宋体" w:hAnsi="宋体"/>
          <w:kern w:val="0"/>
          <w:szCs w:val="21"/>
        </w:rPr>
        <w:t>编号及</w:t>
      </w:r>
      <w:r>
        <w:rPr>
          <w:rFonts w:hint="eastAsia" w:ascii="宋体" w:hAnsi="宋体"/>
          <w:kern w:val="0"/>
          <w:szCs w:val="21"/>
        </w:rPr>
        <w:t>文件等</w:t>
      </w:r>
      <w:r>
        <w:rPr>
          <w:rFonts w:ascii="宋体" w:hAnsi="宋体"/>
          <w:kern w:val="0"/>
          <w:szCs w:val="21"/>
        </w:rPr>
        <w:t>）批准建设，项目业主为</w:t>
      </w:r>
      <w:r>
        <w:rPr>
          <w:rFonts w:ascii="宋体" w:hAnsi="宋体"/>
          <w:kern w:val="0"/>
          <w:szCs w:val="21"/>
          <w:u w:val="single"/>
        </w:rPr>
        <w:fldChar w:fldCharType="begin"/>
      </w:r>
      <w:r>
        <w:rPr>
          <w:rFonts w:ascii="宋体" w:hAnsi="宋体"/>
          <w:kern w:val="0"/>
          <w:szCs w:val="21"/>
          <w:u w:val="single"/>
        </w:rPr>
        <w:instrText xml:space="preserve"> AUTOTEXT  input8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安宁高新技术产业开发区管理委员会</w:t>
      </w:r>
      <w:r>
        <w:rPr>
          <w:rFonts w:ascii="宋体" w:hAnsi="宋体"/>
          <w:kern w:val="0"/>
          <w:szCs w:val="21"/>
          <w:u w:val="single"/>
        </w:rPr>
        <w:fldChar w:fldCharType="end"/>
      </w:r>
      <w:r>
        <w:rPr>
          <w:rFonts w:ascii="宋体" w:hAnsi="宋体"/>
          <w:kern w:val="0"/>
          <w:szCs w:val="21"/>
        </w:rPr>
        <w:t>，建设资金来自</w:t>
      </w:r>
      <w:r>
        <w:rPr>
          <w:rFonts w:ascii="宋体" w:hAnsi="宋体"/>
          <w:kern w:val="0"/>
          <w:szCs w:val="21"/>
          <w:u w:val="single"/>
        </w:rPr>
        <w:fldChar w:fldCharType="begin"/>
      </w:r>
      <w:r>
        <w:rPr>
          <w:rFonts w:ascii="宋体" w:hAnsi="宋体"/>
          <w:kern w:val="0"/>
          <w:szCs w:val="21"/>
          <w:u w:val="single"/>
        </w:rPr>
        <w:instrText xml:space="preserve"> AUTOTEXT  input9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市级财政筹措</w:t>
      </w:r>
      <w:r>
        <w:rPr>
          <w:rFonts w:ascii="宋体" w:hAnsi="宋体"/>
          <w:kern w:val="0"/>
          <w:szCs w:val="21"/>
          <w:u w:val="single"/>
        </w:rPr>
        <w:fldChar w:fldCharType="end"/>
      </w:r>
      <w:r>
        <w:rPr>
          <w:rFonts w:ascii="宋体" w:hAnsi="宋体"/>
          <w:kern w:val="0"/>
          <w:szCs w:val="21"/>
        </w:rPr>
        <w:t>（资金来源），</w:t>
      </w:r>
      <w:r>
        <w:rPr>
          <w:rFonts w:hint="eastAsia" w:ascii="宋体" w:hAnsi="宋体"/>
          <w:kern w:val="0"/>
          <w:szCs w:val="21"/>
        </w:rPr>
        <w:t>资金落实情况：已落实</w:t>
      </w:r>
      <w:r>
        <w:rPr>
          <w:rFonts w:ascii="宋体" w:hAnsi="宋体"/>
          <w:kern w:val="0"/>
          <w:szCs w:val="21"/>
        </w:rPr>
        <w:t>，招标人为</w:t>
      </w:r>
      <w:r>
        <w:rPr>
          <w:rFonts w:ascii="宋体" w:hAnsi="宋体"/>
          <w:kern w:val="0"/>
          <w:szCs w:val="21"/>
          <w:u w:val="single"/>
        </w:rPr>
        <w:fldChar w:fldCharType="begin"/>
      </w:r>
      <w:r>
        <w:rPr>
          <w:rFonts w:ascii="宋体" w:hAnsi="宋体"/>
          <w:kern w:val="0"/>
          <w:szCs w:val="21"/>
          <w:u w:val="single"/>
        </w:rPr>
        <w:instrText xml:space="preserve"> AUTOTEXT  input11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安宁高新技术产业开发区管理委员会</w:t>
      </w:r>
      <w:r>
        <w:rPr>
          <w:rFonts w:ascii="宋体" w:hAnsi="宋体"/>
          <w:kern w:val="0"/>
          <w:szCs w:val="21"/>
          <w:u w:val="single"/>
        </w:rPr>
        <w:fldChar w:fldCharType="end"/>
      </w:r>
      <w:r>
        <w:rPr>
          <w:rFonts w:ascii="宋体" w:hAnsi="宋体"/>
          <w:kern w:val="0"/>
          <w:szCs w:val="21"/>
        </w:rPr>
        <w:t>。项目已具备招标条件，现对该项目</w:t>
      </w:r>
      <w:r>
        <w:rPr>
          <w:rFonts w:hint="eastAsia" w:ascii="宋体" w:hAnsi="宋体"/>
          <w:kern w:val="0"/>
          <w:szCs w:val="21"/>
        </w:rPr>
        <w:t>施工</w:t>
      </w:r>
      <w:r>
        <w:rPr>
          <w:rFonts w:ascii="宋体" w:hAnsi="宋体"/>
          <w:kern w:val="0"/>
          <w:szCs w:val="21"/>
        </w:rPr>
        <w:t>进行公开招标。</w:t>
      </w:r>
    </w:p>
    <w:p w14:paraId="49BF70A1">
      <w:pPr>
        <w:adjustRightInd w:val="0"/>
        <w:snapToGrid w:val="0"/>
        <w:spacing w:line="360" w:lineRule="auto"/>
        <w:jc w:val="left"/>
        <w:rPr>
          <w:rFonts w:ascii="宋体" w:hAnsi="宋体"/>
          <w:b/>
          <w:sz w:val="32"/>
          <w:szCs w:val="32"/>
        </w:rPr>
      </w:pPr>
      <w:r>
        <w:rPr>
          <w:rFonts w:ascii="宋体" w:hAnsi="宋体"/>
          <w:b/>
          <w:sz w:val="32"/>
          <w:szCs w:val="32"/>
        </w:rPr>
        <w:t>2.项目概况</w:t>
      </w:r>
    </w:p>
    <w:p w14:paraId="5050BBB6">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2.1 项目建设地点：</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input484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安宁市禄脿街道,业主指定地点</w:t>
      </w:r>
      <w:r>
        <w:rPr>
          <w:rFonts w:ascii="宋体" w:hAnsi="宋体"/>
          <w:kern w:val="0"/>
          <w:szCs w:val="21"/>
          <w:u w:val="single"/>
        </w:rPr>
        <w:fldChar w:fldCharType="end"/>
      </w:r>
      <w:r>
        <w:rPr>
          <w:rFonts w:hint="eastAsia" w:ascii="宋体" w:hAnsi="宋体"/>
          <w:kern w:val="0"/>
          <w:szCs w:val="21"/>
        </w:rPr>
        <w:t>。</w:t>
      </w:r>
    </w:p>
    <w:p w14:paraId="443E0C2F">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2.2 计划工期：</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input485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180日历天,具体开工时间以招标人实际下达的通知为准</w:t>
      </w:r>
      <w:r>
        <w:rPr>
          <w:rFonts w:ascii="宋体" w:hAnsi="宋体"/>
          <w:kern w:val="0"/>
          <w:szCs w:val="21"/>
          <w:u w:val="single"/>
        </w:rPr>
        <w:fldChar w:fldCharType="end"/>
      </w:r>
      <w:r>
        <w:rPr>
          <w:rFonts w:hint="eastAsia" w:ascii="宋体" w:hAnsi="宋体"/>
          <w:kern w:val="0"/>
          <w:szCs w:val="21"/>
        </w:rPr>
        <w:t>。</w:t>
      </w:r>
    </w:p>
    <w:p w14:paraId="1B664377">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2.3 质量要求：</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input486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符合国家、地方现行相关质量标准及验收规范，符合设计要求，一次性验收合格</w:t>
      </w:r>
      <w:r>
        <w:rPr>
          <w:rFonts w:ascii="宋体" w:hAnsi="宋体"/>
          <w:kern w:val="0"/>
          <w:szCs w:val="21"/>
          <w:u w:val="single"/>
        </w:rPr>
        <w:fldChar w:fldCharType="end"/>
      </w:r>
      <w:r>
        <w:rPr>
          <w:rFonts w:hint="eastAsia" w:ascii="宋体" w:hAnsi="宋体"/>
          <w:kern w:val="0"/>
          <w:szCs w:val="21"/>
        </w:rPr>
        <w:t>。</w:t>
      </w:r>
    </w:p>
    <w:p w14:paraId="3D36DE48">
      <w:pPr>
        <w:adjustRightInd w:val="0"/>
        <w:snapToGrid w:val="0"/>
        <w:spacing w:line="360" w:lineRule="auto"/>
        <w:ind w:firstLine="420" w:firstLineChars="200"/>
        <w:jc w:val="left"/>
        <w:rPr>
          <w:rFonts w:ascii="宋体" w:hAnsi="宋体"/>
          <w:kern w:val="0"/>
        </w:rPr>
      </w:pPr>
      <w:r>
        <w:rPr>
          <w:rFonts w:hint="eastAsia" w:ascii="宋体" w:hAnsi="宋体"/>
          <w:kern w:val="0"/>
          <w:szCs w:val="21"/>
        </w:rPr>
        <w:t>2.4 其他内容：</w:t>
      </w:r>
      <w:r>
        <w:rPr>
          <w:rFonts w:ascii="宋体" w:hAnsi="宋体"/>
          <w:kern w:val="0"/>
          <w:szCs w:val="21"/>
          <w:u w:val="single"/>
        </w:rPr>
        <w:fldChar w:fldCharType="begin"/>
      </w:r>
      <w:r>
        <w:rPr>
          <w:rFonts w:ascii="宋体" w:hAnsi="宋体"/>
          <w:kern w:val="0"/>
          <w:szCs w:val="21"/>
          <w:u w:val="single"/>
        </w:rPr>
        <w:instrText xml:space="preserve"> AUTOTEXT  input12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计划工期180日历天,具体开工时间以招标人实际下达的通知为准</w:t>
      </w:r>
      <w:r>
        <w:rPr>
          <w:rFonts w:ascii="宋体" w:hAnsi="宋体"/>
          <w:kern w:val="0"/>
          <w:szCs w:val="21"/>
          <w:u w:val="single"/>
        </w:rPr>
        <w:fldChar w:fldCharType="end"/>
      </w:r>
      <w:r>
        <w:rPr>
          <w:rFonts w:ascii="宋体" w:hAnsi="宋体"/>
          <w:kern w:val="0"/>
          <w:szCs w:val="21"/>
        </w:rPr>
        <w:t>（</w:t>
      </w:r>
      <w:r>
        <w:rPr>
          <w:rFonts w:hint="eastAsia" w:ascii="宋体" w:hAnsi="宋体"/>
          <w:kern w:val="0"/>
          <w:szCs w:val="21"/>
        </w:rPr>
        <w:t>包括</w:t>
      </w:r>
      <w:r>
        <w:rPr>
          <w:rFonts w:ascii="宋体" w:hAnsi="宋体"/>
          <w:kern w:val="0"/>
          <w:szCs w:val="21"/>
        </w:rPr>
        <w:t>招标项目的建设地点、计划工期等</w:t>
      </w:r>
      <w:r>
        <w:rPr>
          <w:rFonts w:hint="eastAsia" w:ascii="宋体" w:hAnsi="宋体"/>
          <w:kern w:val="0"/>
        </w:rPr>
        <w:t>内容的</w:t>
      </w:r>
      <w:r>
        <w:rPr>
          <w:rFonts w:hint="eastAsia" w:ascii="宋体" w:hAnsi="宋体"/>
          <w:kern w:val="0"/>
          <w:szCs w:val="21"/>
        </w:rPr>
        <w:t>详细说明</w:t>
      </w:r>
      <w:r>
        <w:rPr>
          <w:rFonts w:ascii="宋体" w:hAnsi="宋体"/>
          <w:kern w:val="0"/>
          <w:szCs w:val="21"/>
        </w:rPr>
        <w:t>）</w:t>
      </w:r>
      <w:r>
        <w:rPr>
          <w:rFonts w:hint="eastAsia" w:ascii="宋体" w:hAnsi="宋体"/>
          <w:kern w:val="0"/>
          <w:szCs w:val="21"/>
        </w:rPr>
        <w:t>。</w:t>
      </w:r>
    </w:p>
    <w:p w14:paraId="7CFA56E1">
      <w:pPr>
        <w:adjustRightInd w:val="0"/>
        <w:snapToGrid w:val="0"/>
        <w:spacing w:line="360" w:lineRule="auto"/>
        <w:jc w:val="left"/>
        <w:rPr>
          <w:rFonts w:ascii="宋体" w:hAnsi="宋体"/>
          <w:b/>
          <w:sz w:val="32"/>
          <w:szCs w:val="32"/>
        </w:rPr>
      </w:pPr>
      <w:r>
        <w:rPr>
          <w:rFonts w:ascii="宋体" w:hAnsi="宋体"/>
          <w:b/>
          <w:sz w:val="32"/>
          <w:szCs w:val="32"/>
        </w:rPr>
        <w:t>3.招标范围</w:t>
      </w:r>
      <w:r>
        <w:rPr>
          <w:rFonts w:hint="eastAsia" w:ascii="宋体" w:hAnsi="宋体"/>
          <w:b/>
          <w:sz w:val="32"/>
          <w:szCs w:val="32"/>
        </w:rPr>
        <w:t>及招标规模</w:t>
      </w:r>
    </w:p>
    <w:p w14:paraId="2AE3F711">
      <w:pPr>
        <w:adjustRightInd w:val="0"/>
        <w:snapToGrid w:val="0"/>
        <w:spacing w:line="360" w:lineRule="auto"/>
        <w:ind w:firstLine="420" w:firstLineChars="200"/>
        <w:jc w:val="left"/>
        <w:rPr>
          <w:rFonts w:ascii="宋体" w:hAnsi="宋体"/>
          <w:kern w:val="0"/>
        </w:rPr>
      </w:pPr>
      <w:r>
        <w:rPr>
          <w:rFonts w:hint="eastAsia" w:ascii="宋体" w:hAnsi="宋体"/>
          <w:kern w:val="0"/>
          <w:szCs w:val="21"/>
        </w:rPr>
        <w:t>招标范围：</w:t>
      </w:r>
      <w:r>
        <w:rPr>
          <w:rFonts w:ascii="宋体" w:hAnsi="宋体"/>
          <w:kern w:val="0"/>
          <w:szCs w:val="21"/>
          <w:u w:val="single"/>
        </w:rPr>
        <w:fldChar w:fldCharType="begin"/>
      </w:r>
      <w:r>
        <w:rPr>
          <w:rFonts w:ascii="宋体" w:hAnsi="宋体"/>
          <w:kern w:val="0"/>
          <w:szCs w:val="21"/>
          <w:u w:val="single"/>
        </w:rPr>
        <w:instrText xml:space="preserve"> AUTOTEXT  input13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本项目为320战略新兴产业园片区瓮福祥丰</w:t>
      </w:r>
      <w:r>
        <w:rPr>
          <w:rFonts w:ascii="宋体" w:hAnsi="宋体"/>
          <w:kern w:val="0"/>
          <w:szCs w:val="21"/>
          <w:u w:val="single"/>
        </w:rPr>
        <w:t>、贵金属新材料产业园、再生金属产业园等项目电力通道及10kV配套线路工程项目，由220千伏安丰营变电站10千伏安开线1号户外开关站01A搭接出10千伏电缆线路，至云南瓮福祥丰氟硅新材料有限公司302装置变电所，新建电力电缆线长3038米;由220千伏安丰营变电站起建设电缆排管971米，至云南瓮福祥丰氟硅新材料有限公司、云南省贵金属新材料控股集团股份有限公司贵金属新材料产业园(安宁园区)项目和再生金属产业园项目红线外。同时建设电力井19个等工程。具体详见招标人提供的施工图和工程量清单</w:t>
      </w:r>
      <w:r>
        <w:rPr>
          <w:rFonts w:ascii="宋体" w:hAnsi="宋体"/>
          <w:kern w:val="0"/>
          <w:szCs w:val="21"/>
          <w:u w:val="single"/>
        </w:rPr>
        <w:fldChar w:fldCharType="end"/>
      </w:r>
      <w:r>
        <w:rPr>
          <w:rFonts w:ascii="宋体" w:hAnsi="宋体"/>
          <w:kern w:val="0"/>
          <w:szCs w:val="21"/>
        </w:rPr>
        <w:t>（</w:t>
      </w:r>
      <w:r>
        <w:rPr>
          <w:rFonts w:hint="eastAsia" w:ascii="宋体" w:hAnsi="宋体"/>
          <w:kern w:val="0"/>
          <w:szCs w:val="21"/>
        </w:rPr>
        <w:t>招标范围应涵盖《建筑业企业资质标准》中的承包范围的主要内容</w:t>
      </w:r>
      <w:r>
        <w:rPr>
          <w:rFonts w:ascii="宋体" w:hAnsi="宋体"/>
          <w:kern w:val="0"/>
          <w:szCs w:val="21"/>
        </w:rPr>
        <w:t>等</w:t>
      </w:r>
      <w:r>
        <w:rPr>
          <w:rFonts w:hint="eastAsia" w:ascii="宋体" w:hAnsi="宋体"/>
          <w:kern w:val="0"/>
          <w:szCs w:val="21"/>
        </w:rPr>
        <w:t>详细说明</w:t>
      </w:r>
      <w:r>
        <w:rPr>
          <w:rFonts w:ascii="宋体" w:hAnsi="宋体"/>
          <w:kern w:val="0"/>
          <w:szCs w:val="21"/>
        </w:rPr>
        <w:t>）</w:t>
      </w:r>
      <w:r>
        <w:rPr>
          <w:rFonts w:hint="eastAsia" w:ascii="宋体" w:hAnsi="宋体"/>
          <w:kern w:val="0"/>
          <w:szCs w:val="21"/>
        </w:rPr>
        <w:t>。</w:t>
      </w:r>
    </w:p>
    <w:p w14:paraId="068A0E70">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招标规模：</w:t>
      </w:r>
      <w:r>
        <w:rPr>
          <w:rFonts w:ascii="宋体" w:hAnsi="宋体"/>
          <w:kern w:val="0"/>
          <w:szCs w:val="21"/>
          <w:u w:val="single"/>
        </w:rPr>
        <w:fldChar w:fldCharType="begin"/>
      </w:r>
      <w:r>
        <w:rPr>
          <w:rFonts w:ascii="宋体" w:hAnsi="宋体"/>
          <w:kern w:val="0"/>
          <w:szCs w:val="21"/>
          <w:u w:val="single"/>
        </w:rPr>
        <w:instrText xml:space="preserve"> AUTOTEXT  input14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本项目招标控制价为4517692.73元</w:t>
      </w:r>
      <w:r>
        <w:rPr>
          <w:rFonts w:ascii="宋体" w:hAnsi="宋体"/>
          <w:kern w:val="0"/>
          <w:szCs w:val="21"/>
          <w:u w:val="single"/>
        </w:rPr>
        <w:t>，具体施工内容以施工图纸及工程量清单为准</w:t>
      </w:r>
      <w:r>
        <w:rPr>
          <w:rFonts w:ascii="宋体" w:hAnsi="宋体"/>
          <w:kern w:val="0"/>
          <w:szCs w:val="21"/>
          <w:u w:val="single"/>
        </w:rPr>
        <w:fldChar w:fldCharType="end"/>
      </w:r>
      <w:r>
        <w:rPr>
          <w:rFonts w:ascii="宋体" w:hAnsi="宋体"/>
          <w:kern w:val="0"/>
          <w:szCs w:val="21"/>
        </w:rPr>
        <w:t>（</w:t>
      </w:r>
      <w:r>
        <w:rPr>
          <w:rFonts w:hint="eastAsia" w:ascii="宋体" w:hAnsi="宋体"/>
          <w:kern w:val="0"/>
          <w:szCs w:val="21"/>
        </w:rPr>
        <w:t>招标规模应根据《建筑业企业资质标准》中从业标准，包括</w:t>
      </w:r>
      <w:r>
        <w:rPr>
          <w:rFonts w:ascii="宋体" w:hAnsi="宋体"/>
          <w:kern w:val="0"/>
          <w:szCs w:val="21"/>
        </w:rPr>
        <w:t>招标项目</w:t>
      </w:r>
      <w:r>
        <w:rPr>
          <w:rFonts w:hint="eastAsia" w:ascii="宋体" w:hAnsi="宋体"/>
          <w:kern w:val="0"/>
          <w:szCs w:val="21"/>
        </w:rPr>
        <w:t>面积、高度、跨度、金额</w:t>
      </w:r>
      <w:r>
        <w:rPr>
          <w:rFonts w:ascii="宋体" w:hAnsi="宋体"/>
          <w:kern w:val="0"/>
          <w:szCs w:val="21"/>
        </w:rPr>
        <w:t>等</w:t>
      </w:r>
      <w:r>
        <w:rPr>
          <w:rFonts w:hint="eastAsia" w:ascii="宋体" w:hAnsi="宋体"/>
          <w:kern w:val="0"/>
        </w:rPr>
        <w:t>内容的</w:t>
      </w:r>
      <w:r>
        <w:rPr>
          <w:rFonts w:hint="eastAsia" w:ascii="宋体" w:hAnsi="宋体"/>
          <w:kern w:val="0"/>
          <w:szCs w:val="21"/>
        </w:rPr>
        <w:t>详细说明</w:t>
      </w:r>
      <w:r>
        <w:rPr>
          <w:rFonts w:ascii="宋体" w:hAnsi="宋体"/>
          <w:kern w:val="0"/>
          <w:szCs w:val="21"/>
        </w:rPr>
        <w:t>）。</w:t>
      </w:r>
    </w:p>
    <w:p w14:paraId="79588832">
      <w:pPr>
        <w:adjustRightInd w:val="0"/>
        <w:snapToGrid w:val="0"/>
        <w:spacing w:line="360" w:lineRule="auto"/>
        <w:jc w:val="left"/>
        <w:rPr>
          <w:rFonts w:ascii="宋体" w:hAnsi="宋体"/>
          <w:b/>
          <w:sz w:val="32"/>
          <w:szCs w:val="32"/>
        </w:rPr>
      </w:pPr>
      <w:r>
        <w:rPr>
          <w:rFonts w:hint="eastAsia" w:ascii="宋体" w:hAnsi="宋体"/>
          <w:b/>
          <w:sz w:val="32"/>
          <w:szCs w:val="32"/>
        </w:rPr>
        <w:t>4</w:t>
      </w:r>
      <w:r>
        <w:rPr>
          <w:rFonts w:ascii="宋体" w:hAnsi="宋体"/>
          <w:b/>
          <w:sz w:val="32"/>
          <w:szCs w:val="32"/>
        </w:rPr>
        <w:t>.投标人资格要求</w:t>
      </w:r>
    </w:p>
    <w:p w14:paraId="546DD821">
      <w:pPr>
        <w:adjustRightInd w:val="0"/>
        <w:snapToGrid w:val="0"/>
        <w:spacing w:line="360" w:lineRule="auto"/>
        <w:ind w:firstLine="420" w:firstLineChars="200"/>
        <w:jc w:val="left"/>
        <w:rPr>
          <w:rFonts w:ascii="宋体" w:hAnsi="宋体"/>
          <w:kern w:val="0"/>
        </w:rPr>
      </w:pPr>
      <w:r>
        <w:rPr>
          <w:rFonts w:hint="eastAsia" w:ascii="宋体" w:hAnsi="宋体"/>
          <w:kern w:val="0"/>
        </w:rPr>
        <w:t>投标人必须是在中国境内合法注册企业、具有独立法人资格的单位；</w:t>
      </w:r>
    </w:p>
    <w:p w14:paraId="15094E78">
      <w:pPr>
        <w:adjustRightInd w:val="0"/>
        <w:snapToGrid w:val="0"/>
        <w:spacing w:line="360" w:lineRule="auto"/>
        <w:ind w:firstLine="420" w:firstLineChars="200"/>
        <w:jc w:val="left"/>
        <w:rPr>
          <w:rFonts w:ascii="宋体" w:hAnsi="宋体"/>
          <w:kern w:val="0"/>
        </w:rPr>
      </w:pPr>
      <w:r>
        <w:rPr>
          <w:rFonts w:hint="eastAsia" w:ascii="宋体" w:hAnsi="宋体"/>
          <w:kern w:val="0"/>
        </w:rPr>
        <w:t>详细资质要求：</w:t>
      </w:r>
      <w:r>
        <w:rPr>
          <w:rFonts w:ascii="宋体" w:hAnsi="宋体"/>
          <w:kern w:val="0"/>
          <w:u w:val="single"/>
        </w:rPr>
        <w:fldChar w:fldCharType="begin"/>
      </w:r>
      <w:r>
        <w:rPr>
          <w:rFonts w:ascii="宋体" w:hAnsi="宋体"/>
          <w:kern w:val="0"/>
          <w:u w:val="single"/>
        </w:rPr>
        <w:instrText xml:space="preserve"> </w:instrText>
      </w:r>
      <w:r>
        <w:rPr>
          <w:rFonts w:hint="eastAsia" w:ascii="宋体" w:hAnsi="宋体"/>
          <w:kern w:val="0"/>
          <w:u w:val="single"/>
        </w:rPr>
        <w:instrText xml:space="preserve">AUTOTEXT  input725 \* MERGEFORMAT</w:instrText>
      </w:r>
      <w:r>
        <w:rPr>
          <w:rFonts w:ascii="宋体" w:hAnsi="宋体"/>
          <w:kern w:val="0"/>
          <w:u w:val="single"/>
        </w:rPr>
        <w:instrText xml:space="preserve"> </w:instrText>
      </w:r>
      <w:r>
        <w:rPr>
          <w:rFonts w:ascii="宋体" w:hAnsi="宋体"/>
          <w:kern w:val="0"/>
          <w:u w:val="single"/>
        </w:rPr>
        <w:fldChar w:fldCharType="separate"/>
      </w:r>
      <w:r>
        <w:rPr>
          <w:rFonts w:hint="eastAsia" w:ascii="宋体" w:hAnsi="宋体"/>
          <w:kern w:val="0"/>
          <w:sz w:val="32"/>
          <w:u w:val="single"/>
        </w:rPr>
        <w:t>☑</w:t>
      </w:r>
      <w:r>
        <w:rPr>
          <w:rFonts w:ascii="宋体" w:hAnsi="宋体"/>
          <w:kern w:val="0"/>
          <w:u w:val="single"/>
        </w:rPr>
        <w:fldChar w:fldCharType="end"/>
      </w:r>
      <w:r>
        <w:rPr>
          <w:rFonts w:hint="eastAsia" w:ascii="宋体" w:hAnsi="宋体"/>
          <w:kern w:val="0"/>
        </w:rPr>
        <w:t xml:space="preserve">有 </w:t>
      </w:r>
      <w:r>
        <w:rPr>
          <w:rFonts w:ascii="宋体" w:hAnsi="宋体"/>
          <w:kern w:val="0"/>
        </w:rPr>
        <w:t xml:space="preserve">           </w:t>
      </w:r>
      <w:r>
        <w:rPr>
          <w:rFonts w:ascii="宋体" w:hAnsi="宋体"/>
          <w:kern w:val="0"/>
          <w:u w:val="single"/>
        </w:rPr>
        <w:fldChar w:fldCharType="begin"/>
      </w:r>
      <w:r>
        <w:rPr>
          <w:rFonts w:ascii="宋体" w:hAnsi="宋体"/>
          <w:kern w:val="0"/>
          <w:u w:val="single"/>
        </w:rPr>
        <w:instrText xml:space="preserve"> </w:instrText>
      </w:r>
      <w:r>
        <w:rPr>
          <w:rFonts w:hint="eastAsia" w:ascii="宋体" w:hAnsi="宋体"/>
          <w:kern w:val="0"/>
          <w:u w:val="single"/>
        </w:rPr>
        <w:instrText xml:space="preserve">AUTOTEXT  input726 \* MERGEFORMAT</w:instrText>
      </w:r>
      <w:r>
        <w:rPr>
          <w:rFonts w:ascii="宋体" w:hAnsi="宋体"/>
          <w:kern w:val="0"/>
          <w:u w:val="single"/>
        </w:rPr>
        <w:instrText xml:space="preserve"> </w:instrText>
      </w:r>
      <w:r>
        <w:rPr>
          <w:rFonts w:ascii="宋体" w:hAnsi="宋体"/>
          <w:kern w:val="0"/>
          <w:u w:val="single"/>
        </w:rPr>
        <w:fldChar w:fldCharType="separate"/>
      </w:r>
      <w:r>
        <w:rPr>
          <w:rFonts w:hint="eastAsia" w:ascii="宋体" w:hAnsi="宋体"/>
          <w:kern w:val="0"/>
          <w:u w:val="single"/>
        </w:rPr>
        <w:t>□</w:t>
      </w:r>
      <w:r>
        <w:rPr>
          <w:rFonts w:ascii="宋体" w:hAnsi="宋体"/>
          <w:kern w:val="0"/>
          <w:u w:val="single"/>
        </w:rPr>
        <w:fldChar w:fldCharType="end"/>
      </w:r>
      <w:r>
        <w:rPr>
          <w:rFonts w:hint="eastAsia" w:ascii="宋体" w:hAnsi="宋体"/>
          <w:kern w:val="0"/>
        </w:rPr>
        <w:t>无</w:t>
      </w:r>
    </w:p>
    <w:p w14:paraId="21141B53">
      <w:pPr>
        <w:adjustRightInd w:val="0"/>
        <w:snapToGrid w:val="0"/>
        <w:spacing w:line="360" w:lineRule="auto"/>
        <w:ind w:firstLine="420" w:firstLineChars="200"/>
        <w:jc w:val="left"/>
        <w:rPr>
          <w:rFonts w:ascii="宋体" w:hAnsi="宋体"/>
          <w:kern w:val="0"/>
        </w:rPr>
      </w:pPr>
      <w:r>
        <w:rPr>
          <w:rFonts w:hint="eastAsia" w:ascii="宋体" w:hAnsi="宋体"/>
          <w:kern w:val="0"/>
        </w:rPr>
        <w:t>投标人资质：</w:t>
      </w:r>
      <w:r>
        <w:rPr>
          <w:rFonts w:ascii="宋体" w:hAnsi="宋体"/>
          <w:kern w:val="0"/>
          <w:u w:val="single"/>
        </w:rPr>
        <w:fldChar w:fldCharType="begin"/>
      </w:r>
      <w:r>
        <w:rPr>
          <w:rFonts w:ascii="宋体" w:hAnsi="宋体"/>
          <w:kern w:val="0"/>
          <w:u w:val="single"/>
        </w:rPr>
        <w:instrText xml:space="preserve"> </w:instrText>
      </w:r>
      <w:r>
        <w:rPr>
          <w:rFonts w:hint="eastAsia" w:ascii="宋体" w:hAnsi="宋体"/>
          <w:kern w:val="0"/>
          <w:u w:val="single"/>
        </w:rPr>
        <w:instrText xml:space="preserve">AUTOTEXT  input753 \* MERGEFORMAT</w:instrText>
      </w:r>
      <w:r>
        <w:rPr>
          <w:rFonts w:ascii="宋体" w:hAnsi="宋体"/>
          <w:kern w:val="0"/>
          <w:u w:val="single"/>
        </w:rPr>
        <w:instrText xml:space="preserve"> </w:instrText>
      </w:r>
      <w:r>
        <w:rPr>
          <w:rFonts w:ascii="宋体" w:hAnsi="宋体"/>
          <w:kern w:val="0"/>
          <w:u w:val="single"/>
        </w:rPr>
        <w:fldChar w:fldCharType="separate"/>
      </w:r>
      <w:r>
        <w:rPr>
          <w:rFonts w:hint="eastAsia" w:ascii="宋体" w:hAnsi="宋体"/>
          <w:kern w:val="0"/>
          <w:u w:val="single"/>
        </w:rPr>
        <w:t>建筑业企业资质_施工总承包_电力工程施工总承包_三级及以上（或）建筑业企业资质_专业承包_输变电工程专业承包_三级及以上</w:t>
      </w:r>
      <w:r>
        <w:rPr>
          <w:rFonts w:ascii="宋体" w:hAnsi="宋体"/>
          <w:kern w:val="0"/>
          <w:u w:val="single"/>
        </w:rPr>
        <w:fldChar w:fldCharType="end"/>
      </w:r>
      <w:r>
        <w:rPr>
          <w:rFonts w:ascii="宋体" w:hAnsi="宋体"/>
          <w:kern w:val="0"/>
        </w:rPr>
        <w:t xml:space="preserve">  </w:t>
      </w:r>
      <w:r>
        <w:rPr>
          <w:rFonts w:hint="eastAsia" w:ascii="宋体" w:hAnsi="宋体"/>
          <w:kern w:val="0"/>
        </w:rPr>
        <w:t>其他资质：</w:t>
      </w:r>
      <w:r>
        <w:rPr>
          <w:rFonts w:ascii="宋体" w:hAnsi="宋体"/>
          <w:kern w:val="0"/>
          <w:u w:val="single"/>
        </w:rPr>
        <w:fldChar w:fldCharType="begin"/>
      </w:r>
      <w:r>
        <w:rPr>
          <w:rFonts w:ascii="宋体" w:hAnsi="宋体"/>
          <w:kern w:val="0"/>
          <w:u w:val="single"/>
        </w:rPr>
        <w:instrText xml:space="preserve"> </w:instrText>
      </w:r>
      <w:r>
        <w:rPr>
          <w:rFonts w:hint="eastAsia" w:ascii="宋体" w:hAnsi="宋体"/>
          <w:kern w:val="0"/>
          <w:u w:val="single"/>
        </w:rPr>
        <w:instrText xml:space="preserve">AUTOTEXT  input728 \* MERGEFORMAT</w:instrText>
      </w:r>
      <w:r>
        <w:rPr>
          <w:rFonts w:ascii="宋体" w:hAnsi="宋体"/>
          <w:kern w:val="0"/>
          <w:u w:val="single"/>
        </w:rPr>
        <w:instrText xml:space="preserve"> </w:instrText>
      </w:r>
      <w:r>
        <w:rPr>
          <w:rFonts w:ascii="宋体" w:hAnsi="宋体"/>
          <w:kern w:val="0"/>
          <w:u w:val="single"/>
        </w:rPr>
        <w:fldChar w:fldCharType="separate"/>
      </w:r>
      <w:r>
        <w:rPr>
          <w:rFonts w:hint="eastAsia" w:ascii="宋体" w:hAnsi="宋体"/>
          <w:kern w:val="0"/>
          <w:u w:val="single"/>
        </w:rPr>
        <w:t>/</w:t>
      </w:r>
      <w:r>
        <w:rPr>
          <w:rFonts w:ascii="宋体" w:hAnsi="宋体"/>
          <w:kern w:val="0"/>
          <w:u w:val="single"/>
        </w:rPr>
        <w:fldChar w:fldCharType="end"/>
      </w:r>
    </w:p>
    <w:p w14:paraId="1B690ECE">
      <w:pPr>
        <w:adjustRightInd w:val="0"/>
        <w:snapToGrid w:val="0"/>
        <w:spacing w:line="360" w:lineRule="auto"/>
        <w:ind w:firstLine="420" w:firstLineChars="200"/>
        <w:jc w:val="left"/>
        <w:rPr>
          <w:rFonts w:ascii="宋体" w:hAnsi="宋体"/>
          <w:kern w:val="0"/>
        </w:rPr>
      </w:pPr>
      <w:r>
        <w:rPr>
          <w:rFonts w:hint="eastAsia" w:ascii="宋体" w:hAnsi="宋体"/>
          <w:kern w:val="0"/>
        </w:rPr>
        <w:t>具备有效安全生产许可证；</w:t>
      </w:r>
    </w:p>
    <w:p w14:paraId="2869AB89">
      <w:pPr>
        <w:adjustRightInd w:val="0"/>
        <w:snapToGrid w:val="0"/>
        <w:spacing w:line="360" w:lineRule="auto"/>
        <w:ind w:firstLine="420" w:firstLineChars="200"/>
        <w:jc w:val="left"/>
        <w:rPr>
          <w:rFonts w:ascii="宋体" w:hAnsi="宋体"/>
          <w:kern w:val="0"/>
        </w:rPr>
      </w:pPr>
      <w:r>
        <w:rPr>
          <w:rFonts w:hint="eastAsia" w:ascii="宋体" w:hAnsi="宋体"/>
          <w:kern w:val="0"/>
        </w:rPr>
        <w:t>当前未被建设行政主管部门取消投标资格；</w:t>
      </w:r>
    </w:p>
    <w:p w14:paraId="78E6712C">
      <w:pPr>
        <w:adjustRightInd w:val="0"/>
        <w:snapToGrid w:val="0"/>
        <w:spacing w:line="360" w:lineRule="auto"/>
        <w:ind w:firstLine="420" w:firstLineChars="200"/>
        <w:jc w:val="left"/>
        <w:rPr>
          <w:rFonts w:ascii="宋体" w:hAnsi="宋体"/>
          <w:kern w:val="0"/>
          <w:szCs w:val="21"/>
        </w:rPr>
      </w:pPr>
      <w:r>
        <w:rPr>
          <w:rFonts w:hint="eastAsia" w:ascii="宋体" w:hAnsi="宋体"/>
          <w:kern w:val="0"/>
        </w:rPr>
        <w:t>投标人应具备承担本项目施工的资质条件、能力和信誉</w:t>
      </w:r>
      <w:r>
        <w:rPr>
          <w:rFonts w:ascii="宋体" w:hAnsi="宋体"/>
          <w:kern w:val="0"/>
          <w:szCs w:val="21"/>
        </w:rPr>
        <w:t>资质条件</w:t>
      </w:r>
      <w:r>
        <w:rPr>
          <w:rFonts w:hint="eastAsia" w:ascii="宋体" w:hAnsi="宋体"/>
          <w:kern w:val="0"/>
          <w:szCs w:val="21"/>
        </w:rPr>
        <w:t>。</w:t>
      </w:r>
    </w:p>
    <w:p w14:paraId="3B908CFC">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项目负责人资格要求：</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input732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 w:val="32"/>
          <w:szCs w:val="21"/>
          <w:u w:val="single"/>
        </w:rPr>
        <w:t>☑</w:t>
      </w:r>
      <w:r>
        <w:rPr>
          <w:rFonts w:ascii="宋体" w:hAnsi="宋体"/>
          <w:kern w:val="0"/>
          <w:szCs w:val="21"/>
          <w:u w:val="single"/>
        </w:rPr>
        <w:fldChar w:fldCharType="end"/>
      </w:r>
      <w:r>
        <w:rPr>
          <w:rFonts w:hint="eastAsia" w:ascii="宋体" w:hAnsi="宋体"/>
          <w:kern w:val="0"/>
          <w:szCs w:val="21"/>
        </w:rPr>
        <w:t xml:space="preserve">有 </w:t>
      </w:r>
      <w:r>
        <w:rPr>
          <w:rFonts w:ascii="宋体" w:hAnsi="宋体"/>
          <w:kern w:val="0"/>
          <w:szCs w:val="21"/>
        </w:rPr>
        <w:t xml:space="preserve">         </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input733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w:t>
      </w:r>
      <w:r>
        <w:rPr>
          <w:rFonts w:ascii="宋体" w:hAnsi="宋体"/>
          <w:kern w:val="0"/>
          <w:szCs w:val="21"/>
          <w:u w:val="single"/>
        </w:rPr>
        <w:fldChar w:fldCharType="end"/>
      </w:r>
      <w:r>
        <w:rPr>
          <w:rFonts w:hint="eastAsia" w:ascii="宋体" w:hAnsi="宋体"/>
          <w:kern w:val="0"/>
          <w:szCs w:val="21"/>
        </w:rPr>
        <w:t>无</w:t>
      </w:r>
    </w:p>
    <w:p w14:paraId="337D7DE2">
      <w:pPr>
        <w:adjustRightInd w:val="0"/>
        <w:snapToGrid w:val="0"/>
        <w:spacing w:line="360" w:lineRule="auto"/>
        <w:ind w:firstLine="420" w:firstLineChars="200"/>
        <w:jc w:val="left"/>
        <w:rPr>
          <w:rFonts w:ascii="宋体" w:hAnsi="宋体"/>
          <w:kern w:val="0"/>
          <w:szCs w:val="21"/>
        </w:rPr>
      </w:pPr>
      <w:r>
        <w:rPr>
          <w:rFonts w:ascii="宋体" w:hAnsi="宋体"/>
          <w:kern w:val="0"/>
          <w:szCs w:val="21"/>
        </w:rPr>
        <w:t>项目</w:t>
      </w:r>
      <w:r>
        <w:rPr>
          <w:rFonts w:hint="eastAsia" w:ascii="宋体" w:hAnsi="宋体"/>
          <w:kern w:val="0"/>
          <w:szCs w:val="21"/>
        </w:rPr>
        <w:t>负责人</w:t>
      </w:r>
      <w:r>
        <w:rPr>
          <w:rFonts w:ascii="宋体" w:hAnsi="宋体"/>
          <w:kern w:val="0"/>
          <w:szCs w:val="21"/>
        </w:rPr>
        <w:t>资格</w:t>
      </w:r>
      <w:r>
        <w:rPr>
          <w:rFonts w:hint="eastAsia" w:ascii="宋体" w:hAnsi="宋体"/>
          <w:kern w:val="0"/>
          <w:szCs w:val="21"/>
        </w:rPr>
        <w:t>：</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input754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注册建造师_二级注册建造师_机电工程</w:t>
      </w:r>
      <w:r>
        <w:rPr>
          <w:rFonts w:ascii="宋体" w:hAnsi="宋体"/>
          <w:kern w:val="0"/>
          <w:szCs w:val="21"/>
          <w:u w:val="single"/>
        </w:rPr>
        <w:fldChar w:fldCharType="end"/>
      </w:r>
      <w:r>
        <w:rPr>
          <w:rFonts w:ascii="宋体" w:hAnsi="宋体"/>
          <w:kern w:val="0"/>
          <w:szCs w:val="21"/>
        </w:rPr>
        <w:t xml:space="preserve">  </w:t>
      </w:r>
      <w:r>
        <w:rPr>
          <w:rFonts w:hint="eastAsia" w:ascii="宋体" w:hAnsi="宋体"/>
          <w:kern w:val="0"/>
          <w:szCs w:val="21"/>
        </w:rPr>
        <w:t>其他资质：</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input735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w:t>
      </w:r>
      <w:r>
        <w:rPr>
          <w:rFonts w:ascii="宋体" w:hAnsi="宋体"/>
          <w:kern w:val="0"/>
          <w:szCs w:val="21"/>
          <w:u w:val="single"/>
        </w:rPr>
        <w:fldChar w:fldCharType="end"/>
      </w:r>
      <w:r>
        <w:rPr>
          <w:rFonts w:hint="eastAsia" w:ascii="宋体" w:hAnsi="宋体"/>
          <w:kern w:val="0"/>
          <w:szCs w:val="21"/>
        </w:rPr>
        <w:t>；拟派项目负责人具备有效的安全生产考核合格证书；</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input488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项目负责人的注册建造师证及安全生产考核合格证书注册单位须与本次投标单位的名称一致，项目经理不得担任其他在施建设工程项目的项目经理</w:t>
      </w:r>
      <w:r>
        <w:rPr>
          <w:rFonts w:ascii="宋体" w:hAnsi="宋体"/>
          <w:kern w:val="0"/>
          <w:szCs w:val="21"/>
          <w:u w:val="single"/>
        </w:rPr>
        <w:fldChar w:fldCharType="end"/>
      </w:r>
      <w:r>
        <w:rPr>
          <w:rFonts w:hint="eastAsia" w:ascii="宋体" w:hAnsi="宋体"/>
          <w:kern w:val="0"/>
          <w:szCs w:val="21"/>
        </w:rPr>
        <w:t>。</w:t>
      </w:r>
    </w:p>
    <w:p w14:paraId="705314E0">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技术负责人：</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input489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拟派本项目的技术负责人须具备电力工程相关专业工程师及以上职称，技术负责人须为投标人本单位人员</w:t>
      </w:r>
      <w:r>
        <w:rPr>
          <w:rFonts w:ascii="宋体" w:hAnsi="宋体"/>
          <w:kern w:val="0"/>
          <w:szCs w:val="21"/>
          <w:u w:val="single"/>
        </w:rPr>
        <w:fldChar w:fldCharType="end"/>
      </w:r>
      <w:r>
        <w:rPr>
          <w:rFonts w:hint="eastAsia" w:ascii="宋体" w:hAnsi="宋体"/>
          <w:kern w:val="0"/>
          <w:szCs w:val="21"/>
        </w:rPr>
        <w:t>；</w:t>
      </w:r>
    </w:p>
    <w:p w14:paraId="3E54C40B">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财务要求：</w:t>
      </w:r>
      <w:r>
        <w:rPr>
          <w:rFonts w:ascii="宋体" w:hAnsi="宋体"/>
          <w:kern w:val="0"/>
          <w:szCs w:val="21"/>
          <w:u w:val="single"/>
        </w:rPr>
        <w:fldChar w:fldCharType="begin"/>
      </w:r>
      <w:r>
        <w:rPr>
          <w:rFonts w:ascii="宋体" w:hAnsi="宋体"/>
          <w:kern w:val="0"/>
          <w:szCs w:val="21"/>
          <w:u w:val="single"/>
        </w:rPr>
        <w:instrText xml:space="preserve"> AUTOTEXT  input16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2023</w:t>
      </w:r>
      <w:r>
        <w:rPr>
          <w:rFonts w:ascii="宋体" w:hAnsi="宋体"/>
          <w:kern w:val="0"/>
          <w:szCs w:val="21"/>
          <w:u w:val="single"/>
        </w:rPr>
        <w:fldChar w:fldCharType="end"/>
      </w:r>
      <w:r>
        <w:rPr>
          <w:rFonts w:hint="eastAsia" w:ascii="宋体" w:hAnsi="宋体"/>
          <w:kern w:val="0"/>
          <w:szCs w:val="21"/>
        </w:rPr>
        <w:t>至</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input490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2025年(若2025年未完成审计的，则提供2022年至2024年)经第三方机构审计的审计报告及财务报表(包括资产负债表、现金流量表、利润表(或损益表)和财务情况说明书(或附注)。【注:投标人若为事业单位的，则不需提供利润表(或损益表):企业成立时间不满三年的，则提供成立至今经第三方机构审计的审计报告及财务报表(包括资产负债表、现金流量表、利润表(或损益表)和财务情况说明书(或附注):若企业成立时间至投标截止时间前不满1年的,则提供成立至今公司内部自行编制的财务报表(包括资产负债表、现金流量表、利润表或者损益表)或者银行开具的资信证明文件或银行开具资金证明文件)】</w:t>
      </w:r>
      <w:r>
        <w:rPr>
          <w:rFonts w:ascii="宋体" w:hAnsi="宋体"/>
          <w:kern w:val="0"/>
          <w:szCs w:val="21"/>
          <w:u w:val="single"/>
        </w:rPr>
        <w:fldChar w:fldCharType="end"/>
      </w:r>
      <w:r>
        <w:rPr>
          <w:rFonts w:hint="eastAsia" w:ascii="宋体" w:hAnsi="宋体"/>
          <w:kern w:val="0"/>
          <w:szCs w:val="21"/>
        </w:rPr>
        <w:t>（年份要求）有效的财务报表。</w:t>
      </w:r>
    </w:p>
    <w:p w14:paraId="54F1BEC6">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企业业绩要求：</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input729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w:t>
      </w:r>
      <w:r>
        <w:rPr>
          <w:rFonts w:ascii="宋体" w:hAnsi="宋体"/>
          <w:kern w:val="0"/>
          <w:szCs w:val="21"/>
          <w:u w:val="single"/>
        </w:rPr>
        <w:fldChar w:fldCharType="end"/>
      </w:r>
      <w:r>
        <w:rPr>
          <w:rFonts w:hint="eastAsia" w:ascii="宋体" w:hAnsi="宋体"/>
          <w:kern w:val="0"/>
          <w:szCs w:val="21"/>
        </w:rPr>
        <w:t xml:space="preserve">有 </w:t>
      </w:r>
      <w:r>
        <w:rPr>
          <w:rFonts w:ascii="宋体" w:hAnsi="宋体"/>
          <w:kern w:val="0"/>
          <w:szCs w:val="21"/>
        </w:rPr>
        <w:t xml:space="preserve">              </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input730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 w:val="32"/>
          <w:szCs w:val="21"/>
          <w:u w:val="single"/>
        </w:rPr>
        <w:t>☑</w:t>
      </w:r>
      <w:r>
        <w:rPr>
          <w:rFonts w:ascii="宋体" w:hAnsi="宋体"/>
          <w:kern w:val="0"/>
          <w:szCs w:val="21"/>
          <w:u w:val="single"/>
        </w:rPr>
        <w:fldChar w:fldCharType="end"/>
      </w:r>
      <w:r>
        <w:rPr>
          <w:rFonts w:hint="eastAsia" w:ascii="宋体" w:hAnsi="宋体"/>
          <w:kern w:val="0"/>
          <w:szCs w:val="21"/>
        </w:rPr>
        <w:t>无</w:t>
      </w:r>
    </w:p>
    <w:p w14:paraId="59309788">
      <w:pPr>
        <w:adjustRightInd w:val="0"/>
        <w:snapToGrid w:val="0"/>
        <w:spacing w:line="360" w:lineRule="auto"/>
        <w:ind w:firstLine="420" w:firstLineChars="200"/>
        <w:jc w:val="left"/>
        <w:rPr>
          <w:rFonts w:ascii="宋体" w:hAnsi="宋体"/>
          <w:kern w:val="0"/>
          <w:szCs w:val="21"/>
          <w:u w:val="single"/>
        </w:rPr>
      </w:pPr>
      <w:r>
        <w:rPr>
          <w:rFonts w:hint="eastAsia" w:ascii="宋体" w:hAnsi="宋体"/>
          <w:kern w:val="0"/>
          <w:szCs w:val="21"/>
        </w:rPr>
        <w:t>企业业绩：</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input755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 xml:space="preserve">     </w:t>
      </w:r>
      <w:r>
        <w:rPr>
          <w:rFonts w:ascii="宋体" w:hAnsi="宋体"/>
          <w:kern w:val="0"/>
          <w:szCs w:val="21"/>
          <w:u w:val="single"/>
        </w:rPr>
        <w:fldChar w:fldCharType="end"/>
      </w:r>
      <w:r>
        <w:rPr>
          <w:rFonts w:hint="eastAsia" w:ascii="宋体" w:hAnsi="宋体"/>
          <w:kern w:val="0"/>
          <w:szCs w:val="21"/>
        </w:rPr>
        <w:t>，需提供合同协</w:t>
      </w:r>
      <w:bookmarkStart w:id="0" w:name="_GoBack"/>
      <w:bookmarkEnd w:id="0"/>
      <w:r>
        <w:rPr>
          <w:rFonts w:hint="eastAsia" w:ascii="宋体" w:hAnsi="宋体"/>
          <w:kern w:val="0"/>
          <w:szCs w:val="21"/>
        </w:rPr>
        <w:t>议书和工程竣工验收证明材料。</w:t>
      </w:r>
    </w:p>
    <w:p w14:paraId="383221EF">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项目负责人业绩要求：</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input736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w:t>
      </w:r>
      <w:r>
        <w:rPr>
          <w:rFonts w:ascii="宋体" w:hAnsi="宋体"/>
          <w:kern w:val="0"/>
          <w:szCs w:val="21"/>
          <w:u w:val="single"/>
        </w:rPr>
        <w:fldChar w:fldCharType="end"/>
      </w:r>
      <w:r>
        <w:rPr>
          <w:rFonts w:hint="eastAsia" w:ascii="宋体" w:hAnsi="宋体"/>
          <w:kern w:val="0"/>
          <w:szCs w:val="21"/>
        </w:rPr>
        <w:t xml:space="preserve">有 </w:t>
      </w:r>
      <w:r>
        <w:rPr>
          <w:rFonts w:ascii="宋体" w:hAnsi="宋体"/>
          <w:kern w:val="0"/>
          <w:szCs w:val="21"/>
        </w:rPr>
        <w:t xml:space="preserve">              </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input737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 w:val="32"/>
          <w:szCs w:val="21"/>
          <w:u w:val="single"/>
        </w:rPr>
        <w:t>☑</w:t>
      </w:r>
      <w:r>
        <w:rPr>
          <w:rFonts w:ascii="宋体" w:hAnsi="宋体"/>
          <w:kern w:val="0"/>
          <w:szCs w:val="21"/>
          <w:u w:val="single"/>
        </w:rPr>
        <w:fldChar w:fldCharType="end"/>
      </w:r>
      <w:r>
        <w:rPr>
          <w:rFonts w:hint="eastAsia" w:ascii="宋体" w:hAnsi="宋体"/>
          <w:kern w:val="0"/>
          <w:szCs w:val="21"/>
        </w:rPr>
        <w:t>无</w:t>
      </w:r>
    </w:p>
    <w:p w14:paraId="764CAC61">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项目负责人业绩：</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input756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 xml:space="preserve">     </w:t>
      </w:r>
      <w:r>
        <w:rPr>
          <w:rFonts w:ascii="宋体" w:hAnsi="宋体"/>
          <w:kern w:val="0"/>
          <w:szCs w:val="21"/>
          <w:u w:val="single"/>
        </w:rPr>
        <w:fldChar w:fldCharType="end"/>
      </w:r>
      <w:r>
        <w:rPr>
          <w:rFonts w:hint="eastAsia" w:ascii="宋体" w:hAnsi="宋体"/>
          <w:kern w:val="0"/>
          <w:szCs w:val="21"/>
        </w:rPr>
        <w:t>，需提供合同协议书和工程竣工验收证明材料。</w:t>
      </w:r>
    </w:p>
    <w:p w14:paraId="767E0E47">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人员配备要求：详见《施工现场专业(管理)人员配备表》。</w:t>
      </w:r>
    </w:p>
    <w:p w14:paraId="5CF6C289">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信誉要求：（1）当前未被建设行政主管部门取消投标资格；（2）未被“中国执行信息公开网（http://zxgk.court.gov.cn/shixin/）”列入失信被执行人；（3）根据《云南省住房和城乡建设厅关于印发云南省房屋市政工程安全生产监督管理十九条整治措施的通知》（云建质〔2023〕1号），对在云南省内发生生产安全责任事故的生产经营单位，且不具备安全生产条件的，在云南省行政区域范围内不得参与新的招投标活动；生产经营单位安全生产条件合格后，应当逐级向属地行业行政主管部门申请复核，经省级行业行政主管部门核准通过后，方可在云南省行政区域范围内参与新的招投标活动。</w:t>
      </w:r>
    </w:p>
    <w:p w14:paraId="0191EEA5">
      <w:pPr>
        <w:adjustRightInd w:val="0"/>
        <w:snapToGrid w:val="0"/>
        <w:spacing w:line="360" w:lineRule="auto"/>
        <w:ind w:firstLine="420" w:firstLineChars="200"/>
        <w:jc w:val="left"/>
        <w:rPr>
          <w:rFonts w:ascii="宋体" w:hAnsi="宋体"/>
          <w:kern w:val="0"/>
        </w:rPr>
      </w:pPr>
      <w:r>
        <w:rPr>
          <w:rFonts w:hint="eastAsia" w:ascii="宋体" w:hAnsi="宋体"/>
          <w:kern w:val="0"/>
          <w:szCs w:val="21"/>
        </w:rPr>
        <w:t>其他要求：</w:t>
      </w:r>
      <w:r>
        <w:rPr>
          <w:rFonts w:ascii="宋体" w:hAnsi="宋体"/>
          <w:kern w:val="0"/>
          <w:szCs w:val="21"/>
          <w:u w:val="single"/>
        </w:rPr>
        <w:fldChar w:fldCharType="begin"/>
      </w:r>
      <w:r>
        <w:rPr>
          <w:rFonts w:ascii="宋体" w:hAnsi="宋体"/>
          <w:kern w:val="0"/>
          <w:szCs w:val="21"/>
          <w:u w:val="single"/>
        </w:rPr>
        <w:instrText xml:space="preserve"> AUTOTEXT  input18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1</w:t>
      </w:r>
      <w:r>
        <w:rPr>
          <w:rFonts w:ascii="宋体" w:hAnsi="宋体"/>
          <w:kern w:val="0"/>
          <w:szCs w:val="21"/>
          <w:u w:val="single"/>
        </w:rPr>
        <w:t>、第一中标候选人的行贿犯罪档案信息查询，招标人等可以通过“中国裁判文书网”查询相关信息，如存在行贿犯罪等相关违规情况，按照昆监管联发(2014)3号文执行。</w:t>
      </w:r>
    </w:p>
    <w:p w14:paraId="6D63F90A">
      <w:pPr>
        <w:adjustRightInd w:val="0"/>
        <w:snapToGrid w:val="0"/>
        <w:spacing w:line="360" w:lineRule="auto"/>
        <w:ind w:firstLine="420" w:firstLineChars="200"/>
        <w:jc w:val="left"/>
        <w:rPr>
          <w:rFonts w:ascii="宋体" w:hAnsi="宋体"/>
          <w:kern w:val="0"/>
          <w:szCs w:val="21"/>
          <w:u w:val="single"/>
        </w:rPr>
      </w:pPr>
      <w:r>
        <w:rPr>
          <w:rFonts w:ascii="宋体" w:hAnsi="宋体"/>
          <w:kern w:val="0"/>
          <w:szCs w:val="21"/>
          <w:u w:val="single"/>
        </w:rPr>
        <w:t>2、投标人2023年至今没有处于被责令停业或财产被接管、冻结、破产状态、没有骗取中标和严重违约及重大工程质量问题，提供承诺书。[注：因本项目招标文件采用“云南省房屋建筑和市政基础设施工程施工招标文件示范文本(固化版本)”编制，部分内容不可编辑修改，故投标文件中投标人信誉内容需结合招标公告“信誉要求”及本条要求进行编制]。</w:t>
      </w:r>
    </w:p>
    <w:p w14:paraId="033F9949">
      <w:pPr>
        <w:adjustRightInd w:val="0"/>
        <w:snapToGrid w:val="0"/>
        <w:spacing w:line="360" w:lineRule="auto"/>
        <w:ind w:firstLine="420" w:firstLineChars="200"/>
        <w:jc w:val="left"/>
        <w:rPr>
          <w:rFonts w:ascii="宋体" w:hAnsi="宋体"/>
          <w:kern w:val="0"/>
          <w:szCs w:val="21"/>
          <w:u w:val="single"/>
        </w:rPr>
      </w:pPr>
      <w:r>
        <w:rPr>
          <w:rFonts w:ascii="宋体" w:hAnsi="宋体"/>
          <w:kern w:val="0"/>
          <w:szCs w:val="21"/>
          <w:u w:val="single"/>
        </w:rPr>
        <w:t>3、根据《云南省人民政府办公厅关于全面治理拖欠农民工工资问题的实施意见》（云政办发【2016】68号）的规定，在工程项目投标过程中，若中标人有拖欠工资重大违法行为，取消其中标资格。招标人在发放中标通知书前，应当以查询函的方式统一向当地人社部门函请出具中标人“工资支付信用记录”等相关记录信息。</w:t>
      </w:r>
    </w:p>
    <w:p w14:paraId="3EDD18EA">
      <w:pPr>
        <w:adjustRightInd w:val="0"/>
        <w:snapToGrid w:val="0"/>
        <w:spacing w:line="360" w:lineRule="auto"/>
        <w:ind w:firstLine="420" w:firstLineChars="200"/>
        <w:jc w:val="left"/>
        <w:rPr>
          <w:rFonts w:ascii="宋体" w:hAnsi="宋体"/>
          <w:kern w:val="0"/>
          <w:szCs w:val="21"/>
          <w:u w:val="single"/>
        </w:rPr>
      </w:pPr>
      <w:r>
        <w:rPr>
          <w:rFonts w:ascii="宋体" w:hAnsi="宋体"/>
          <w:kern w:val="0"/>
          <w:szCs w:val="21"/>
          <w:u w:val="single"/>
        </w:rPr>
        <w:t>4、人员配备要求：人员数量最低要求、岗位资格要求、岗位要求详见《施工现场专业(管理)人员配备表》，提供岗位资格证书、与投标人签订的劳动合同或社保证明(如为退休返聘人员，提供返聘协议；如为新成立企业或新入职人员，尚未产生社保缴纳材料的，只需提供劳动合同或相关说明)。</w:t>
      </w:r>
    </w:p>
    <w:p w14:paraId="2835E3D8">
      <w:pPr>
        <w:adjustRightInd w:val="0"/>
        <w:snapToGrid w:val="0"/>
        <w:spacing w:line="360" w:lineRule="auto"/>
        <w:ind w:firstLine="420" w:firstLineChars="200"/>
        <w:jc w:val="left"/>
        <w:rPr>
          <w:rFonts w:ascii="宋体" w:hAnsi="宋体"/>
          <w:kern w:val="0"/>
          <w:szCs w:val="21"/>
          <w:u w:val="single"/>
        </w:rPr>
      </w:pPr>
      <w:r>
        <w:rPr>
          <w:rFonts w:ascii="宋体" w:hAnsi="宋体"/>
          <w:kern w:val="0"/>
          <w:szCs w:val="21"/>
          <w:u w:val="single"/>
        </w:rPr>
        <w:t>5、按照《建筑施工企业安全生产许可证动态监管暂行办法》投标人应提供安全生产许可证，以及企业主要负责人、拟担任该项目负责人和专职安全生产管理人员相应的安全生产考核合格证书。</w:t>
      </w:r>
    </w:p>
    <w:p w14:paraId="0064E2AE">
      <w:pPr>
        <w:adjustRightInd w:val="0"/>
        <w:snapToGrid w:val="0"/>
        <w:spacing w:line="360" w:lineRule="auto"/>
        <w:ind w:firstLine="420" w:firstLineChars="200"/>
        <w:jc w:val="left"/>
        <w:rPr>
          <w:rFonts w:ascii="宋体" w:hAnsi="宋体"/>
          <w:kern w:val="0"/>
        </w:rPr>
      </w:pPr>
      <w:r>
        <w:rPr>
          <w:rFonts w:ascii="宋体" w:hAnsi="宋体"/>
          <w:kern w:val="0"/>
          <w:szCs w:val="21"/>
          <w:u w:val="single"/>
        </w:rPr>
        <w:t>6.投标人具备国家行政主管部门颁发的《承装（修、试）电力设施许可证》承装类、承修类、承试类五级及以上资质</w:t>
      </w:r>
      <w:r>
        <w:rPr>
          <w:rFonts w:ascii="宋体" w:hAnsi="宋体"/>
          <w:kern w:val="0"/>
          <w:szCs w:val="21"/>
          <w:u w:val="single"/>
        </w:rPr>
        <w:fldChar w:fldCharType="end"/>
      </w:r>
      <w:r>
        <w:rPr>
          <w:rFonts w:hint="eastAsia" w:ascii="宋体" w:hAnsi="宋体"/>
          <w:kern w:val="0"/>
          <w:szCs w:val="21"/>
        </w:rPr>
        <w:t>。</w:t>
      </w:r>
    </w:p>
    <w:p w14:paraId="567CE07E">
      <w:pPr>
        <w:adjustRightInd w:val="0"/>
        <w:snapToGrid w:val="0"/>
        <w:spacing w:line="360" w:lineRule="auto"/>
        <w:jc w:val="left"/>
        <w:rPr>
          <w:rFonts w:ascii="宋体" w:hAnsi="宋体"/>
          <w:b/>
          <w:sz w:val="32"/>
          <w:szCs w:val="32"/>
        </w:rPr>
      </w:pPr>
      <w:r>
        <w:rPr>
          <w:rFonts w:hint="eastAsia" w:ascii="宋体" w:hAnsi="宋体"/>
          <w:b/>
          <w:sz w:val="32"/>
          <w:szCs w:val="32"/>
        </w:rPr>
        <w:t>5</w:t>
      </w:r>
      <w:r>
        <w:rPr>
          <w:rFonts w:ascii="宋体" w:hAnsi="宋体"/>
          <w:b/>
          <w:sz w:val="32"/>
          <w:szCs w:val="32"/>
        </w:rPr>
        <w:t>.招标文件的获取</w:t>
      </w:r>
    </w:p>
    <w:p w14:paraId="0FBD3697">
      <w:pPr>
        <w:adjustRightInd w:val="0"/>
        <w:snapToGrid w:val="0"/>
        <w:spacing w:line="360" w:lineRule="auto"/>
        <w:ind w:firstLine="420" w:firstLineChars="200"/>
        <w:jc w:val="left"/>
        <w:rPr>
          <w:rFonts w:ascii="宋体" w:hAnsi="宋体"/>
          <w:kern w:val="0"/>
          <w:szCs w:val="28"/>
        </w:rPr>
      </w:pPr>
      <w:r>
        <w:rPr>
          <w:rFonts w:hint="eastAsia" w:ascii="宋体" w:hAnsi="宋体"/>
          <w:kern w:val="0"/>
          <w:szCs w:val="28"/>
        </w:rPr>
        <w:t>5.1凡有意参加投标者，</w:t>
      </w:r>
      <w:r>
        <w:rPr>
          <w:rFonts w:hint="eastAsia" w:ascii="宋体" w:hAnsi="宋体"/>
          <w:kern w:val="0"/>
          <w:szCs w:val="28"/>
          <w:lang w:val="en-US" w:eastAsia="zh-CN"/>
        </w:rPr>
        <w:t>请于2026年4月30日15时30分至2026年5月11日23时59分（北京时间，下同），</w:t>
      </w:r>
      <w:r>
        <w:rPr>
          <w:rFonts w:hint="eastAsia" w:ascii="宋体" w:hAnsi="宋体"/>
          <w:kern w:val="0"/>
          <w:szCs w:val="28"/>
        </w:rPr>
        <w:t>登录</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hint="eastAsia" w:ascii="宋体" w:hAnsi="宋体"/>
          <w:color w:val="3333FF"/>
          <w:kern w:val="0"/>
          <w:szCs w:val="28"/>
          <w:u w:val="single"/>
        </w:rPr>
        <w:instrText xml:space="preserve">AUTOTEXT  input421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hint="eastAsia" w:ascii="宋体" w:hAnsi="宋体"/>
          <w:color w:val="000000" w:themeColor="text1"/>
          <w:kern w:val="0"/>
          <w:szCs w:val="28"/>
          <w:u w:val="single"/>
          <w14:textFill>
            <w14:solidFill>
              <w14:schemeClr w14:val="tx1"/>
            </w14:solidFill>
          </w14:textFill>
        </w:rPr>
        <w:t xml:space="preserve"> </w:t>
      </w:r>
      <w:r>
        <w:rPr>
          <w:rFonts w:hint="eastAsia" w:ascii="宋体" w:hAnsi="宋体"/>
          <w:color w:val="3333FF"/>
          <w:kern w:val="0"/>
          <w:szCs w:val="28"/>
          <w:u w:val="single"/>
        </w:rPr>
        <w:t>全国公共资源交易平台(云南省)/云南省公共资源交易信息网</w:t>
      </w:r>
      <w:r>
        <w:rPr>
          <w:rFonts w:ascii="宋体" w:hAnsi="宋体"/>
          <w:color w:val="3333FF"/>
          <w:kern w:val="0"/>
          <w:szCs w:val="28"/>
          <w:u w:val="single"/>
        </w:rPr>
        <w:fldChar w:fldCharType="end"/>
      </w:r>
      <w:r>
        <w:rPr>
          <w:rFonts w:hint="eastAsia" w:ascii="宋体" w:hAnsi="宋体"/>
          <w:kern w:val="0"/>
          <w:szCs w:val="28"/>
        </w:rPr>
        <w:t>（网址：</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hint="eastAsia" w:ascii="宋体" w:hAnsi="宋体"/>
          <w:color w:val="3333FF"/>
          <w:kern w:val="0"/>
          <w:szCs w:val="28"/>
          <w:u w:val="single"/>
        </w:rPr>
        <w:instrText xml:space="preserve">AUTOTEXT  input422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hint="eastAsia" w:ascii="宋体" w:hAnsi="宋体"/>
          <w:color w:val="000000" w:themeColor="text1"/>
          <w:kern w:val="0"/>
          <w:szCs w:val="28"/>
          <w:u w:val="single"/>
          <w14:textFill>
            <w14:solidFill>
              <w14:schemeClr w14:val="tx1"/>
            </w14:solidFill>
          </w14:textFill>
        </w:rPr>
        <w:t>https</w:t>
      </w:r>
      <w:r>
        <w:rPr>
          <w:rFonts w:hint="eastAsia" w:ascii="宋体" w:hAnsi="宋体"/>
          <w:color w:val="3333FF"/>
          <w:kern w:val="0"/>
          <w:szCs w:val="28"/>
          <w:u w:val="single"/>
        </w:rPr>
        <w:t>://ggzy.yn.gov.cn/homePage，点击切换至“昆明市”</w:t>
      </w:r>
      <w:r>
        <w:rPr>
          <w:rFonts w:ascii="宋体" w:hAnsi="宋体"/>
          <w:color w:val="3333FF"/>
          <w:kern w:val="0"/>
          <w:szCs w:val="28"/>
          <w:u w:val="single"/>
        </w:rPr>
        <w:fldChar w:fldCharType="end"/>
      </w:r>
      <w:r>
        <w:rPr>
          <w:rFonts w:hint="eastAsia" w:ascii="宋体" w:hAnsi="宋体"/>
          <w:kern w:val="0"/>
          <w:szCs w:val="28"/>
        </w:rPr>
        <w:t>），凭企业数字证书（CA）在网上获取招标文件及其它招标资料（含招标电子技术标文件，格式为*.ZBJ；招标电子商务标文件，格式为*.ZBS、图纸（电子版））。未办理企业数字证书（CA）的企业需要按照云南省公共资源交易电子认证的要求，办理企业数字证书（CA），并在</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hint="eastAsia" w:ascii="宋体" w:hAnsi="宋体"/>
          <w:color w:val="3333FF"/>
          <w:kern w:val="0"/>
          <w:szCs w:val="28"/>
          <w:u w:val="single"/>
        </w:rPr>
        <w:instrText xml:space="preserve">AUTOTEXT  input423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hint="eastAsia" w:ascii="宋体" w:hAnsi="宋体"/>
          <w:color w:val="000000" w:themeColor="text1"/>
          <w:kern w:val="0"/>
          <w:szCs w:val="28"/>
          <w:u w:val="single"/>
          <w14:textFill>
            <w14:solidFill>
              <w14:schemeClr w14:val="tx1"/>
            </w14:solidFill>
          </w14:textFill>
        </w:rPr>
        <w:t xml:space="preserve"> </w:t>
      </w:r>
      <w:r>
        <w:rPr>
          <w:rFonts w:hint="eastAsia" w:ascii="宋体" w:hAnsi="宋体"/>
          <w:color w:val="3333FF"/>
          <w:kern w:val="0"/>
          <w:szCs w:val="28"/>
          <w:u w:val="single"/>
        </w:rPr>
        <w:t>全国公共资源交易平台(云南省)/云南省公共资源交易信息网</w:t>
      </w:r>
      <w:r>
        <w:rPr>
          <w:rFonts w:ascii="宋体" w:hAnsi="宋体"/>
          <w:color w:val="3333FF"/>
          <w:kern w:val="0"/>
          <w:szCs w:val="28"/>
          <w:u w:val="single"/>
        </w:rPr>
        <w:fldChar w:fldCharType="end"/>
      </w:r>
      <w:r>
        <w:rPr>
          <w:rFonts w:hint="eastAsia" w:ascii="宋体" w:hAnsi="宋体"/>
          <w:kern w:val="0"/>
          <w:szCs w:val="28"/>
        </w:rPr>
        <w:t>完成注册通过后，便可获取招标文件，此为获取招标文件的唯一途径。</w:t>
      </w:r>
    </w:p>
    <w:p w14:paraId="68E4049D">
      <w:pPr>
        <w:adjustRightInd w:val="0"/>
        <w:snapToGrid w:val="0"/>
        <w:spacing w:line="360" w:lineRule="auto"/>
        <w:ind w:firstLine="420" w:firstLineChars="200"/>
        <w:jc w:val="left"/>
        <w:rPr>
          <w:rFonts w:ascii="宋体" w:hAnsi="宋体"/>
          <w:color w:val="000000" w:themeColor="text1"/>
          <w:kern w:val="0"/>
          <w:szCs w:val="28"/>
          <w14:textFill>
            <w14:solidFill>
              <w14:schemeClr w14:val="tx1"/>
            </w14:solidFill>
          </w14:textFill>
        </w:rPr>
      </w:pPr>
      <w:r>
        <w:rPr>
          <w:rFonts w:hint="eastAsia" w:ascii="宋体" w:hAnsi="宋体"/>
          <w:color w:val="000000" w:themeColor="text1"/>
          <w:kern w:val="0"/>
          <w:szCs w:val="28"/>
          <w14:textFill>
            <w14:solidFill>
              <w14:schemeClr w14:val="tx1"/>
            </w14:solidFill>
          </w14:textFill>
        </w:rPr>
        <w:t>5.2 按照《云南省发展和改革委员会等部门关于鼓励减免政府投资项目投标保证金的通知》（云发改交易管理〔2023〕397号）的要求，减免政府投资项目投标保证金，降幅不得低于现收取数额的50%。具体减免金额参照对应项目</w:t>
      </w:r>
      <w:r>
        <w:rPr>
          <w:rFonts w:ascii="宋体" w:hAnsi="宋体"/>
          <w:color w:val="000000" w:themeColor="text1"/>
          <w:kern w:val="0"/>
          <w:szCs w:val="28"/>
          <w14:textFill>
            <w14:solidFill>
              <w14:schemeClr w14:val="tx1"/>
            </w14:solidFill>
          </w14:textFill>
        </w:rPr>
        <w:t>地区</w:t>
      </w:r>
      <w:r>
        <w:rPr>
          <w:rFonts w:hint="eastAsia" w:ascii="宋体" w:hAnsi="宋体"/>
          <w:color w:val="000000" w:themeColor="text1"/>
          <w:kern w:val="0"/>
          <w:szCs w:val="28"/>
          <w14:textFill>
            <w14:solidFill>
              <w14:schemeClr w14:val="tx1"/>
            </w14:solidFill>
          </w14:textFill>
        </w:rPr>
        <w:t>的相关文件为准，并在招标文件中明确减免投标保证金的情况。</w:t>
      </w:r>
      <w:r>
        <w:rPr>
          <w:rFonts w:ascii="宋体" w:hAnsi="宋体"/>
          <w:color w:val="000000" w:themeColor="text1"/>
          <w:kern w:val="0"/>
          <w:szCs w:val="28"/>
          <w14:textFill>
            <w14:solidFill>
              <w14:schemeClr w14:val="tx1"/>
            </w14:solidFill>
          </w14:textFill>
        </w:rPr>
        <w:t xml:space="preserve"> </w:t>
      </w:r>
    </w:p>
    <w:p w14:paraId="0E91D900">
      <w:pPr>
        <w:adjustRightInd w:val="0"/>
        <w:snapToGrid w:val="0"/>
        <w:spacing w:line="360" w:lineRule="auto"/>
        <w:ind w:firstLine="420" w:firstLineChars="200"/>
        <w:jc w:val="left"/>
        <w:rPr>
          <w:rFonts w:ascii="宋体" w:hAnsi="宋体"/>
          <w:kern w:val="0"/>
          <w:szCs w:val="21"/>
          <w:u w:val="single"/>
        </w:rPr>
      </w:pPr>
      <w:r>
        <w:rPr>
          <w:rFonts w:hint="eastAsia" w:ascii="宋体" w:hAnsi="宋体"/>
          <w:kern w:val="0"/>
          <w:szCs w:val="28"/>
        </w:rPr>
        <w:t>5.3其他要求：</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input492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招标人不提供邮购招标文件服务</w:t>
      </w:r>
      <w:r>
        <w:rPr>
          <w:rFonts w:ascii="宋体" w:hAnsi="宋体"/>
          <w:kern w:val="0"/>
          <w:szCs w:val="21"/>
          <w:u w:val="single"/>
        </w:rPr>
        <w:fldChar w:fldCharType="end"/>
      </w:r>
      <w:r>
        <w:rPr>
          <w:rFonts w:hint="eastAsia" w:ascii="宋体" w:hAnsi="宋体"/>
          <w:kern w:val="0"/>
          <w:szCs w:val="28"/>
        </w:rPr>
        <w:t>。</w:t>
      </w:r>
    </w:p>
    <w:p w14:paraId="0C3E7FF0">
      <w:pPr>
        <w:adjustRightInd w:val="0"/>
        <w:snapToGrid w:val="0"/>
        <w:spacing w:line="360" w:lineRule="auto"/>
        <w:jc w:val="left"/>
        <w:rPr>
          <w:rFonts w:ascii="宋体" w:hAnsi="宋体"/>
          <w:b/>
          <w:sz w:val="32"/>
          <w:szCs w:val="32"/>
        </w:rPr>
      </w:pPr>
      <w:r>
        <w:rPr>
          <w:rFonts w:hint="eastAsia" w:ascii="宋体" w:hAnsi="宋体"/>
          <w:b/>
          <w:sz w:val="32"/>
          <w:szCs w:val="32"/>
        </w:rPr>
        <w:t>6.投标文件的上传</w:t>
      </w:r>
    </w:p>
    <w:p w14:paraId="54BED0BC">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6.1投标文件上传的截止时间（投标截止时间，下同）</w:t>
      </w:r>
      <w:r>
        <w:rPr>
          <w:rFonts w:hint="eastAsia" w:ascii="宋体" w:hAnsi="宋体"/>
          <w:kern w:val="0"/>
          <w:szCs w:val="21"/>
          <w:lang w:eastAsia="zh-CN"/>
        </w:rPr>
        <w:t>：</w:t>
      </w:r>
      <w:r>
        <w:rPr>
          <w:rFonts w:hint="eastAsia" w:ascii="宋体" w:hAnsi="宋体"/>
          <w:kern w:val="0"/>
          <w:szCs w:val="21"/>
          <w:lang w:val="en-US" w:eastAsia="zh-CN"/>
        </w:rPr>
        <w:t>2026年5月21日09时00分</w:t>
      </w:r>
      <w:r>
        <w:rPr>
          <w:rFonts w:hint="eastAsia" w:ascii="宋体" w:hAnsi="宋体"/>
          <w:kern w:val="0"/>
          <w:szCs w:val="28"/>
          <w:lang w:val="en-US" w:eastAsia="zh-CN"/>
        </w:rPr>
        <w:t>（北京时间）</w:t>
      </w:r>
      <w:r>
        <w:rPr>
          <w:rFonts w:hint="eastAsia" w:ascii="宋体" w:hAnsi="宋体"/>
          <w:kern w:val="0"/>
          <w:szCs w:val="21"/>
        </w:rPr>
        <w:t>。</w:t>
      </w:r>
    </w:p>
    <w:p w14:paraId="375A9F21">
      <w:pPr>
        <w:adjustRightInd w:val="0"/>
        <w:snapToGrid w:val="0"/>
        <w:spacing w:line="360" w:lineRule="auto"/>
        <w:ind w:firstLine="420" w:firstLineChars="200"/>
        <w:jc w:val="left"/>
        <w:rPr>
          <w:rFonts w:ascii="宋体" w:hAnsi="宋体"/>
          <w:kern w:val="0"/>
          <w:szCs w:val="28"/>
        </w:rPr>
      </w:pPr>
      <w:r>
        <w:rPr>
          <w:rFonts w:hint="eastAsia" w:ascii="宋体" w:hAnsi="宋体"/>
          <w:kern w:val="0"/>
          <w:szCs w:val="28"/>
        </w:rPr>
        <w:t>6.2网上上传：网上上传网址为</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hint="eastAsia" w:ascii="宋体" w:hAnsi="宋体"/>
          <w:color w:val="3333FF"/>
          <w:kern w:val="0"/>
          <w:szCs w:val="28"/>
          <w:u w:val="single"/>
        </w:rPr>
        <w:instrText xml:space="preserve">AUTOTEXT  input425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hint="eastAsia" w:ascii="宋体" w:hAnsi="宋体"/>
          <w:color w:val="000000" w:themeColor="text1"/>
          <w:kern w:val="0"/>
          <w:szCs w:val="28"/>
          <w:u w:val="single"/>
          <w14:textFill>
            <w14:solidFill>
              <w14:schemeClr w14:val="tx1"/>
            </w14:solidFill>
          </w14:textFill>
        </w:rPr>
        <w:t>https</w:t>
      </w:r>
      <w:r>
        <w:rPr>
          <w:rFonts w:hint="eastAsia" w:ascii="宋体" w:hAnsi="宋体"/>
          <w:color w:val="3333FF"/>
          <w:kern w:val="0"/>
          <w:szCs w:val="28"/>
          <w:u w:val="single"/>
        </w:rPr>
        <w:t>://ggzy.yn.gov.cn/homePage，点击切换至“昆明市”</w:t>
      </w:r>
      <w:r>
        <w:rPr>
          <w:rFonts w:ascii="宋体" w:hAnsi="宋体"/>
          <w:color w:val="3333FF"/>
          <w:kern w:val="0"/>
          <w:szCs w:val="28"/>
          <w:u w:val="single"/>
        </w:rPr>
        <w:fldChar w:fldCharType="end"/>
      </w:r>
      <w:r>
        <w:rPr>
          <w:rFonts w:hint="eastAsia" w:ascii="宋体" w:hAnsi="宋体"/>
          <w:kern w:val="0"/>
          <w:szCs w:val="28"/>
        </w:rPr>
        <w:t>，投标人须在投标截止时间前完成所有投标文件的上传。投标人根据拟要投标的项目，按照招标文件要求上传全部投标文件，投标文件上传后须自行检查投标文件的完整性并进行确认签名后，方完成全部投标文件网上上传操作。投标人可自行打印“上传投标文件回执”。投标截止时间前未完成投标文件传输的，视为撤回投标文件。</w:t>
      </w:r>
    </w:p>
    <w:p w14:paraId="2A977EDF">
      <w:pPr>
        <w:adjustRightInd w:val="0"/>
        <w:snapToGrid w:val="0"/>
        <w:spacing w:line="360" w:lineRule="auto"/>
        <w:ind w:firstLine="420" w:firstLineChars="200"/>
        <w:jc w:val="left"/>
        <w:rPr>
          <w:rFonts w:ascii="宋体" w:hAnsi="宋体"/>
          <w:kern w:val="0"/>
          <w:szCs w:val="28"/>
        </w:rPr>
      </w:pPr>
      <w:r>
        <w:rPr>
          <w:rFonts w:hint="eastAsia" w:ascii="宋体" w:hAnsi="宋体"/>
          <w:kern w:val="0"/>
          <w:szCs w:val="28"/>
        </w:rPr>
        <w:t>6.3其他要求：</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input493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本项目采用“智能开标”的方式，启用网上远程开标（即远程在线开标）。按《昆明市政务服务管理局关于全面启用智能开标的补充通知》（昆政务笺〔2021〕2号）的规定，本项目不接受投标人到达开标会现场提交文件、解密文件（即投标人无需到现场参加开标会议）。投标人须按《昆明市公共资源交易中心关于启用远程网上开标的通知》、《昆明市公共资源交易中心关于优化远程网上开标流程的通知》和《昆明市公共资源交易中心关于启用智能开标系统的通知》、《昆明市政务服务管理局关于全面启用智能开标的补充通知》（昆政务笺〔2021〕2号）及上述通知中所附的附件要求进行网上远程解密。投标人须在招标文件规定的截标时间前登录“网上开标室”，根据网上签到、网上远程解密、开标的要求，须在规定时间完成在线签到、解密、开标一览表确认等相关操作。若投标人未在规定时间完成以上相关操作，则视为撤销其投标文件，不再进入评标阶段</w:t>
      </w:r>
      <w:r>
        <w:rPr>
          <w:rFonts w:ascii="宋体" w:hAnsi="宋体"/>
          <w:kern w:val="0"/>
          <w:szCs w:val="21"/>
          <w:u w:val="single"/>
        </w:rPr>
        <w:fldChar w:fldCharType="end"/>
      </w:r>
      <w:r>
        <w:rPr>
          <w:rFonts w:hint="eastAsia" w:ascii="宋体" w:hAnsi="宋体"/>
          <w:kern w:val="0"/>
          <w:szCs w:val="28"/>
        </w:rPr>
        <w:t>。</w:t>
      </w:r>
    </w:p>
    <w:p w14:paraId="10EAE83D">
      <w:pPr>
        <w:adjustRightInd w:val="0"/>
        <w:snapToGrid w:val="0"/>
        <w:spacing w:line="360" w:lineRule="auto"/>
        <w:jc w:val="left"/>
        <w:rPr>
          <w:rFonts w:ascii="宋体" w:hAnsi="宋体"/>
          <w:b/>
          <w:sz w:val="32"/>
          <w:szCs w:val="32"/>
        </w:rPr>
      </w:pPr>
      <w:r>
        <w:rPr>
          <w:rFonts w:hint="eastAsia" w:ascii="宋体" w:hAnsi="宋体"/>
          <w:b/>
          <w:sz w:val="32"/>
          <w:szCs w:val="32"/>
        </w:rPr>
        <w:t>7.发布公告的媒介</w:t>
      </w:r>
    </w:p>
    <w:p w14:paraId="1EDC1A9E">
      <w:pPr>
        <w:adjustRightInd w:val="0"/>
        <w:snapToGrid w:val="0"/>
        <w:spacing w:line="360" w:lineRule="auto"/>
        <w:ind w:firstLine="420" w:firstLineChars="200"/>
        <w:jc w:val="left"/>
        <w:rPr>
          <w:rFonts w:ascii="宋体" w:hAnsi="宋体"/>
          <w:kern w:val="0"/>
        </w:rPr>
      </w:pPr>
      <w:r>
        <w:rPr>
          <w:rFonts w:hint="eastAsia" w:ascii="宋体" w:hAnsi="宋体"/>
          <w:color w:val="000000"/>
          <w:kern w:val="0"/>
        </w:rPr>
        <w:t>云南省建设监管公共服务平台（https://www.ynjzjgcx.com）、云南省公共资源交易信息网（https://ggzy.yn.gov.cn/）</w:t>
      </w:r>
      <w:r>
        <w:rPr>
          <w:rFonts w:hint="eastAsia"/>
        </w:rPr>
        <w:t>及</w:t>
      </w:r>
      <w:r>
        <w:rPr>
          <w:rFonts w:ascii="宋体" w:hAnsi="宋体"/>
          <w:kern w:val="0"/>
          <w:u w:val="single"/>
        </w:rPr>
        <w:fldChar w:fldCharType="begin"/>
      </w:r>
      <w:r>
        <w:rPr>
          <w:rFonts w:ascii="宋体" w:hAnsi="宋体"/>
          <w:kern w:val="0"/>
          <w:u w:val="single"/>
        </w:rPr>
        <w:instrText xml:space="preserve"> AUTOTEXT  input22 \* MERGEFORMAT </w:instrText>
      </w:r>
      <w:r>
        <w:rPr>
          <w:rFonts w:ascii="宋体" w:hAnsi="宋体"/>
          <w:kern w:val="0"/>
          <w:u w:val="single"/>
        </w:rPr>
        <w:fldChar w:fldCharType="separate"/>
      </w:r>
      <w:r>
        <w:rPr>
          <w:rFonts w:ascii="宋体" w:hAnsi="宋体"/>
          <w:color w:val="000000" w:themeColor="text1"/>
          <w:kern w:val="0"/>
          <w:u w:val="single"/>
          <w14:textFill>
            <w14:solidFill>
              <w14:schemeClr w14:val="tx1"/>
            </w14:solidFill>
          </w14:textFill>
        </w:rPr>
        <w:t>中国招标投标公共服务平台</w:t>
      </w:r>
      <w:r>
        <w:rPr>
          <w:rFonts w:ascii="宋体" w:hAnsi="宋体"/>
          <w:kern w:val="0"/>
          <w:u w:val="single"/>
        </w:rPr>
        <w:t>（http://www.cebpubservice.com/）</w:t>
      </w:r>
      <w:r>
        <w:rPr>
          <w:rFonts w:ascii="宋体" w:hAnsi="宋体"/>
          <w:kern w:val="0"/>
          <w:u w:val="single"/>
        </w:rPr>
        <w:fldChar w:fldCharType="end"/>
      </w:r>
      <w:r>
        <w:rPr>
          <w:rFonts w:hint="eastAsia" w:ascii="宋体" w:hAnsi="宋体"/>
          <w:kern w:val="0"/>
        </w:rPr>
        <w:t>。</w:t>
      </w:r>
    </w:p>
    <w:p w14:paraId="7CF5EA8C">
      <w:pPr>
        <w:adjustRightInd w:val="0"/>
        <w:snapToGrid w:val="0"/>
        <w:spacing w:line="360" w:lineRule="auto"/>
        <w:jc w:val="left"/>
        <w:rPr>
          <w:rFonts w:ascii="宋体" w:hAnsi="宋体"/>
          <w:b/>
          <w:sz w:val="32"/>
          <w:szCs w:val="32"/>
        </w:rPr>
      </w:pPr>
      <w:r>
        <w:rPr>
          <w:rFonts w:hint="eastAsia" w:ascii="宋体" w:hAnsi="宋体"/>
          <w:b/>
          <w:sz w:val="32"/>
          <w:szCs w:val="32"/>
        </w:rPr>
        <w:t>8</w:t>
      </w:r>
      <w:r>
        <w:rPr>
          <w:rFonts w:ascii="宋体" w:hAnsi="宋体"/>
          <w:b/>
          <w:sz w:val="32"/>
          <w:szCs w:val="32"/>
        </w:rPr>
        <w:t>.联系方式</w:t>
      </w:r>
    </w:p>
    <w:tbl>
      <w:tblPr>
        <w:tblStyle w:val="2"/>
        <w:tblW w:w="9286" w:type="dxa"/>
        <w:jc w:val="center"/>
        <w:tblLayout w:type="fixed"/>
        <w:tblCellMar>
          <w:top w:w="0" w:type="dxa"/>
          <w:left w:w="108" w:type="dxa"/>
          <w:bottom w:w="0" w:type="dxa"/>
          <w:right w:w="108" w:type="dxa"/>
        </w:tblCellMar>
      </w:tblPr>
      <w:tblGrid>
        <w:gridCol w:w="1952"/>
        <w:gridCol w:w="2117"/>
        <w:gridCol w:w="1709"/>
        <w:gridCol w:w="3508"/>
      </w:tblGrid>
      <w:tr w14:paraId="2E97B16F">
        <w:tblPrEx>
          <w:tblCellMar>
            <w:top w:w="0" w:type="dxa"/>
            <w:left w:w="108" w:type="dxa"/>
            <w:bottom w:w="0" w:type="dxa"/>
            <w:right w:w="108" w:type="dxa"/>
          </w:tblCellMar>
        </w:tblPrEx>
        <w:trPr>
          <w:cantSplit/>
          <w:jc w:val="center"/>
        </w:trPr>
        <w:tc>
          <w:tcPr>
            <w:tcW w:w="1952" w:type="dxa"/>
            <w:shd w:val="clear" w:color="auto" w:fill="auto"/>
            <w:vAlign w:val="center"/>
          </w:tcPr>
          <w:p w14:paraId="0134042F">
            <w:pPr>
              <w:topLinePunct/>
              <w:adjustRightInd w:val="0"/>
              <w:snapToGrid w:val="0"/>
              <w:spacing w:line="360" w:lineRule="auto"/>
              <w:jc w:val="right"/>
              <w:rPr>
                <w:rFonts w:ascii="宋体" w:hAnsi="宋体"/>
                <w:kern w:val="0"/>
                <w:szCs w:val="21"/>
              </w:rPr>
            </w:pPr>
            <w:r>
              <w:rPr>
                <w:rFonts w:ascii="宋体" w:hAnsi="宋体"/>
                <w:kern w:val="0"/>
                <w:szCs w:val="21"/>
              </w:rPr>
              <w:t>招 标 人：</w:t>
            </w:r>
          </w:p>
        </w:tc>
        <w:tc>
          <w:tcPr>
            <w:tcW w:w="2117" w:type="dxa"/>
            <w:shd w:val="clear" w:color="auto" w:fill="auto"/>
            <w:vAlign w:val="center"/>
          </w:tcPr>
          <w:p w14:paraId="43913459">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input59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安宁高新技术产业开发区管理委员会</w:t>
            </w:r>
            <w:r>
              <w:rPr>
                <w:rFonts w:ascii="宋体" w:hAnsi="宋体"/>
                <w:kern w:val="0"/>
                <w:szCs w:val="21"/>
                <w:u w:val="single"/>
              </w:rPr>
              <w:fldChar w:fldCharType="end"/>
            </w:r>
          </w:p>
        </w:tc>
        <w:tc>
          <w:tcPr>
            <w:tcW w:w="1709" w:type="dxa"/>
            <w:shd w:val="clear" w:color="auto" w:fill="auto"/>
            <w:vAlign w:val="center"/>
          </w:tcPr>
          <w:p w14:paraId="349219CB">
            <w:pPr>
              <w:topLinePunct/>
              <w:adjustRightInd w:val="0"/>
              <w:snapToGrid w:val="0"/>
              <w:spacing w:line="360" w:lineRule="auto"/>
              <w:jc w:val="right"/>
              <w:rPr>
                <w:rFonts w:ascii="宋体" w:hAnsi="宋体"/>
                <w:kern w:val="0"/>
                <w:szCs w:val="21"/>
              </w:rPr>
            </w:pPr>
            <w:r>
              <w:rPr>
                <w:rFonts w:ascii="宋体" w:hAnsi="宋体"/>
                <w:kern w:val="0"/>
                <w:szCs w:val="21"/>
              </w:rPr>
              <w:t>招标代理机构：</w:t>
            </w:r>
          </w:p>
        </w:tc>
        <w:tc>
          <w:tcPr>
            <w:tcW w:w="3508" w:type="dxa"/>
            <w:shd w:val="clear" w:color="auto" w:fill="auto"/>
            <w:vAlign w:val="center"/>
          </w:tcPr>
          <w:p w14:paraId="63F44F6B">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input60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云南恒宁招标代理有限公司</w:t>
            </w:r>
            <w:r>
              <w:rPr>
                <w:rFonts w:ascii="宋体" w:hAnsi="宋体"/>
                <w:kern w:val="0"/>
                <w:szCs w:val="21"/>
                <w:u w:val="single"/>
              </w:rPr>
              <w:fldChar w:fldCharType="end"/>
            </w:r>
          </w:p>
        </w:tc>
      </w:tr>
      <w:tr w14:paraId="6D29A99E">
        <w:tblPrEx>
          <w:tblCellMar>
            <w:top w:w="0" w:type="dxa"/>
            <w:left w:w="108" w:type="dxa"/>
            <w:bottom w:w="0" w:type="dxa"/>
            <w:right w:w="108" w:type="dxa"/>
          </w:tblCellMar>
        </w:tblPrEx>
        <w:trPr>
          <w:cantSplit/>
          <w:jc w:val="center"/>
        </w:trPr>
        <w:tc>
          <w:tcPr>
            <w:tcW w:w="1952" w:type="dxa"/>
            <w:shd w:val="clear" w:color="auto" w:fill="auto"/>
            <w:vAlign w:val="center"/>
          </w:tcPr>
          <w:p w14:paraId="0C7EC8F1">
            <w:pPr>
              <w:topLinePunct/>
              <w:adjustRightInd w:val="0"/>
              <w:snapToGrid w:val="0"/>
              <w:spacing w:line="360" w:lineRule="auto"/>
              <w:jc w:val="right"/>
              <w:rPr>
                <w:rFonts w:ascii="宋体" w:hAnsi="宋体"/>
                <w:kern w:val="0"/>
                <w:szCs w:val="21"/>
              </w:rPr>
            </w:pPr>
            <w:r>
              <w:rPr>
                <w:rFonts w:ascii="宋体" w:hAnsi="宋体"/>
                <w:kern w:val="0"/>
                <w:szCs w:val="21"/>
              </w:rPr>
              <w:t>地    址：</w:t>
            </w:r>
          </w:p>
        </w:tc>
        <w:tc>
          <w:tcPr>
            <w:tcW w:w="2117" w:type="dxa"/>
            <w:shd w:val="clear" w:color="auto" w:fill="auto"/>
            <w:vAlign w:val="center"/>
          </w:tcPr>
          <w:p w14:paraId="76EF8251">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input61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安宁市中华路107号</w:t>
            </w:r>
            <w:r>
              <w:rPr>
                <w:rFonts w:ascii="宋体" w:hAnsi="宋体"/>
                <w:kern w:val="0"/>
                <w:szCs w:val="21"/>
                <w:u w:val="single"/>
              </w:rPr>
              <w:fldChar w:fldCharType="end"/>
            </w:r>
          </w:p>
        </w:tc>
        <w:tc>
          <w:tcPr>
            <w:tcW w:w="1709" w:type="dxa"/>
            <w:shd w:val="clear" w:color="auto" w:fill="auto"/>
            <w:vAlign w:val="center"/>
          </w:tcPr>
          <w:p w14:paraId="5D67432D">
            <w:pPr>
              <w:topLinePunct/>
              <w:adjustRightInd w:val="0"/>
              <w:snapToGrid w:val="0"/>
              <w:spacing w:line="360" w:lineRule="auto"/>
              <w:jc w:val="right"/>
              <w:rPr>
                <w:rFonts w:ascii="宋体" w:hAnsi="宋体"/>
                <w:kern w:val="0"/>
                <w:szCs w:val="21"/>
              </w:rPr>
            </w:pPr>
            <w:r>
              <w:rPr>
                <w:rFonts w:ascii="宋体" w:hAnsi="宋体"/>
                <w:kern w:val="0"/>
                <w:szCs w:val="21"/>
              </w:rPr>
              <w:t>地    址：</w:t>
            </w:r>
          </w:p>
        </w:tc>
        <w:tc>
          <w:tcPr>
            <w:tcW w:w="3508" w:type="dxa"/>
            <w:shd w:val="clear" w:color="auto" w:fill="auto"/>
            <w:vAlign w:val="center"/>
          </w:tcPr>
          <w:p w14:paraId="5D8908F6">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input62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安宁市百花东路东湖财富中心19楼</w:t>
            </w:r>
            <w:r>
              <w:rPr>
                <w:rFonts w:ascii="宋体" w:hAnsi="宋体"/>
                <w:kern w:val="0"/>
                <w:szCs w:val="21"/>
                <w:u w:val="single"/>
              </w:rPr>
              <w:fldChar w:fldCharType="end"/>
            </w:r>
          </w:p>
        </w:tc>
      </w:tr>
      <w:tr w14:paraId="69F1331A">
        <w:tblPrEx>
          <w:tblCellMar>
            <w:top w:w="0" w:type="dxa"/>
            <w:left w:w="108" w:type="dxa"/>
            <w:bottom w:w="0" w:type="dxa"/>
            <w:right w:w="108" w:type="dxa"/>
          </w:tblCellMar>
        </w:tblPrEx>
        <w:trPr>
          <w:cantSplit/>
          <w:jc w:val="center"/>
        </w:trPr>
        <w:tc>
          <w:tcPr>
            <w:tcW w:w="1952" w:type="dxa"/>
            <w:shd w:val="clear" w:color="auto" w:fill="auto"/>
            <w:vAlign w:val="center"/>
          </w:tcPr>
          <w:p w14:paraId="725D13F2">
            <w:pPr>
              <w:topLinePunct/>
              <w:adjustRightInd w:val="0"/>
              <w:snapToGrid w:val="0"/>
              <w:spacing w:line="360" w:lineRule="auto"/>
              <w:jc w:val="right"/>
              <w:rPr>
                <w:rFonts w:ascii="宋体" w:hAnsi="宋体"/>
                <w:kern w:val="0"/>
                <w:szCs w:val="21"/>
              </w:rPr>
            </w:pPr>
            <w:r>
              <w:rPr>
                <w:rFonts w:ascii="宋体" w:hAnsi="宋体"/>
                <w:kern w:val="0"/>
                <w:szCs w:val="21"/>
              </w:rPr>
              <w:t>邮    编：</w:t>
            </w:r>
          </w:p>
        </w:tc>
        <w:tc>
          <w:tcPr>
            <w:tcW w:w="2117" w:type="dxa"/>
            <w:shd w:val="clear" w:color="auto" w:fill="auto"/>
            <w:vAlign w:val="center"/>
          </w:tcPr>
          <w:p w14:paraId="77D32D5C">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input63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650300</w:t>
            </w:r>
            <w:r>
              <w:rPr>
                <w:rFonts w:ascii="宋体" w:hAnsi="宋体"/>
                <w:kern w:val="0"/>
                <w:szCs w:val="21"/>
                <w:u w:val="single"/>
              </w:rPr>
              <w:fldChar w:fldCharType="end"/>
            </w:r>
          </w:p>
        </w:tc>
        <w:tc>
          <w:tcPr>
            <w:tcW w:w="1709" w:type="dxa"/>
            <w:shd w:val="clear" w:color="auto" w:fill="auto"/>
            <w:vAlign w:val="center"/>
          </w:tcPr>
          <w:p w14:paraId="7B802BC3">
            <w:pPr>
              <w:topLinePunct/>
              <w:adjustRightInd w:val="0"/>
              <w:snapToGrid w:val="0"/>
              <w:spacing w:line="360" w:lineRule="auto"/>
              <w:jc w:val="right"/>
              <w:rPr>
                <w:rFonts w:ascii="宋体" w:hAnsi="宋体"/>
                <w:kern w:val="0"/>
                <w:szCs w:val="21"/>
              </w:rPr>
            </w:pPr>
            <w:r>
              <w:rPr>
                <w:rFonts w:ascii="宋体" w:hAnsi="宋体"/>
                <w:kern w:val="0"/>
                <w:szCs w:val="21"/>
              </w:rPr>
              <w:t>邮    编：</w:t>
            </w:r>
          </w:p>
        </w:tc>
        <w:tc>
          <w:tcPr>
            <w:tcW w:w="3508" w:type="dxa"/>
            <w:shd w:val="clear" w:color="auto" w:fill="auto"/>
            <w:vAlign w:val="center"/>
          </w:tcPr>
          <w:p w14:paraId="7F1BD617">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input64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650300</w:t>
            </w:r>
            <w:r>
              <w:rPr>
                <w:rFonts w:ascii="宋体" w:hAnsi="宋体"/>
                <w:kern w:val="0"/>
                <w:szCs w:val="21"/>
                <w:u w:val="single"/>
              </w:rPr>
              <w:fldChar w:fldCharType="end"/>
            </w:r>
          </w:p>
        </w:tc>
      </w:tr>
      <w:tr w14:paraId="05B6A7BC">
        <w:tblPrEx>
          <w:tblCellMar>
            <w:top w:w="0" w:type="dxa"/>
            <w:left w:w="108" w:type="dxa"/>
            <w:bottom w:w="0" w:type="dxa"/>
            <w:right w:w="108" w:type="dxa"/>
          </w:tblCellMar>
        </w:tblPrEx>
        <w:trPr>
          <w:cantSplit/>
          <w:jc w:val="center"/>
        </w:trPr>
        <w:tc>
          <w:tcPr>
            <w:tcW w:w="1952" w:type="dxa"/>
            <w:shd w:val="clear" w:color="auto" w:fill="auto"/>
            <w:vAlign w:val="center"/>
          </w:tcPr>
          <w:p w14:paraId="65426B4C">
            <w:pPr>
              <w:topLinePunct/>
              <w:adjustRightInd w:val="0"/>
              <w:snapToGrid w:val="0"/>
              <w:spacing w:line="360" w:lineRule="auto"/>
              <w:jc w:val="right"/>
              <w:rPr>
                <w:rFonts w:ascii="宋体" w:hAnsi="宋体"/>
                <w:kern w:val="0"/>
                <w:szCs w:val="21"/>
              </w:rPr>
            </w:pPr>
            <w:r>
              <w:rPr>
                <w:rFonts w:ascii="宋体" w:hAnsi="宋体"/>
                <w:kern w:val="0"/>
                <w:szCs w:val="21"/>
              </w:rPr>
              <w:t>联 系 人：</w:t>
            </w:r>
          </w:p>
        </w:tc>
        <w:tc>
          <w:tcPr>
            <w:tcW w:w="2117" w:type="dxa"/>
            <w:shd w:val="clear" w:color="auto" w:fill="auto"/>
            <w:vAlign w:val="center"/>
          </w:tcPr>
          <w:p w14:paraId="401B304E">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input65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李工</w:t>
            </w:r>
            <w:r>
              <w:rPr>
                <w:rFonts w:ascii="宋体" w:hAnsi="宋体"/>
                <w:kern w:val="0"/>
                <w:szCs w:val="21"/>
                <w:u w:val="single"/>
              </w:rPr>
              <w:fldChar w:fldCharType="end"/>
            </w:r>
          </w:p>
        </w:tc>
        <w:tc>
          <w:tcPr>
            <w:tcW w:w="1709" w:type="dxa"/>
            <w:shd w:val="clear" w:color="auto" w:fill="auto"/>
            <w:vAlign w:val="center"/>
          </w:tcPr>
          <w:p w14:paraId="6E18F72D">
            <w:pPr>
              <w:topLinePunct/>
              <w:adjustRightInd w:val="0"/>
              <w:snapToGrid w:val="0"/>
              <w:spacing w:line="360" w:lineRule="auto"/>
              <w:jc w:val="right"/>
              <w:rPr>
                <w:rFonts w:ascii="宋体" w:hAnsi="宋体"/>
                <w:kern w:val="0"/>
                <w:szCs w:val="21"/>
              </w:rPr>
            </w:pPr>
            <w:r>
              <w:rPr>
                <w:rFonts w:ascii="宋体" w:hAnsi="宋体"/>
                <w:kern w:val="0"/>
                <w:szCs w:val="21"/>
              </w:rPr>
              <w:t>联 系 人：</w:t>
            </w:r>
          </w:p>
        </w:tc>
        <w:tc>
          <w:tcPr>
            <w:tcW w:w="3508" w:type="dxa"/>
            <w:shd w:val="clear" w:color="auto" w:fill="auto"/>
            <w:vAlign w:val="center"/>
          </w:tcPr>
          <w:p w14:paraId="4ECF6731">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input66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安宁市百花东路东湖财富中心19楼</w:t>
            </w:r>
            <w:r>
              <w:rPr>
                <w:rFonts w:ascii="宋体" w:hAnsi="宋体"/>
                <w:kern w:val="0"/>
                <w:szCs w:val="21"/>
                <w:u w:val="single"/>
              </w:rPr>
              <w:fldChar w:fldCharType="end"/>
            </w:r>
          </w:p>
        </w:tc>
      </w:tr>
      <w:tr w14:paraId="390A16FD">
        <w:tblPrEx>
          <w:tblCellMar>
            <w:top w:w="0" w:type="dxa"/>
            <w:left w:w="108" w:type="dxa"/>
            <w:bottom w:w="0" w:type="dxa"/>
            <w:right w:w="108" w:type="dxa"/>
          </w:tblCellMar>
        </w:tblPrEx>
        <w:trPr>
          <w:cantSplit/>
          <w:jc w:val="center"/>
        </w:trPr>
        <w:tc>
          <w:tcPr>
            <w:tcW w:w="1952" w:type="dxa"/>
            <w:shd w:val="clear" w:color="auto" w:fill="auto"/>
            <w:vAlign w:val="center"/>
          </w:tcPr>
          <w:p w14:paraId="4B4D7E1C">
            <w:pPr>
              <w:topLinePunct/>
              <w:adjustRightInd w:val="0"/>
              <w:snapToGrid w:val="0"/>
              <w:spacing w:line="360" w:lineRule="auto"/>
              <w:jc w:val="right"/>
              <w:rPr>
                <w:rFonts w:ascii="宋体" w:hAnsi="宋体"/>
                <w:kern w:val="0"/>
                <w:szCs w:val="21"/>
              </w:rPr>
            </w:pPr>
            <w:r>
              <w:rPr>
                <w:rFonts w:ascii="宋体" w:hAnsi="宋体"/>
                <w:kern w:val="0"/>
                <w:szCs w:val="21"/>
              </w:rPr>
              <w:t>电    话：</w:t>
            </w:r>
          </w:p>
        </w:tc>
        <w:tc>
          <w:tcPr>
            <w:tcW w:w="2117" w:type="dxa"/>
            <w:shd w:val="clear" w:color="auto" w:fill="auto"/>
            <w:vAlign w:val="center"/>
          </w:tcPr>
          <w:p w14:paraId="76EBD574">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input67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0871-64871521</w:t>
            </w:r>
            <w:r>
              <w:rPr>
                <w:rFonts w:ascii="宋体" w:hAnsi="宋体"/>
                <w:kern w:val="0"/>
                <w:szCs w:val="21"/>
                <w:u w:val="single"/>
              </w:rPr>
              <w:fldChar w:fldCharType="end"/>
            </w:r>
          </w:p>
        </w:tc>
        <w:tc>
          <w:tcPr>
            <w:tcW w:w="1709" w:type="dxa"/>
            <w:shd w:val="clear" w:color="auto" w:fill="auto"/>
            <w:vAlign w:val="center"/>
          </w:tcPr>
          <w:p w14:paraId="5068C8D0">
            <w:pPr>
              <w:topLinePunct/>
              <w:adjustRightInd w:val="0"/>
              <w:snapToGrid w:val="0"/>
              <w:spacing w:line="360" w:lineRule="auto"/>
              <w:jc w:val="right"/>
              <w:rPr>
                <w:rFonts w:ascii="宋体" w:hAnsi="宋体"/>
                <w:kern w:val="0"/>
                <w:szCs w:val="21"/>
              </w:rPr>
            </w:pPr>
            <w:r>
              <w:rPr>
                <w:rFonts w:ascii="宋体" w:hAnsi="宋体"/>
                <w:kern w:val="0"/>
                <w:szCs w:val="21"/>
              </w:rPr>
              <w:t>电    话：</w:t>
            </w:r>
          </w:p>
        </w:tc>
        <w:tc>
          <w:tcPr>
            <w:tcW w:w="3508" w:type="dxa"/>
            <w:shd w:val="clear" w:color="auto" w:fill="auto"/>
            <w:vAlign w:val="center"/>
          </w:tcPr>
          <w:p w14:paraId="5EECAF33">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input68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18208708394</w:t>
            </w:r>
            <w:r>
              <w:rPr>
                <w:rFonts w:ascii="宋体" w:hAnsi="宋体"/>
                <w:kern w:val="0"/>
                <w:szCs w:val="21"/>
                <w:u w:val="single"/>
              </w:rPr>
              <w:fldChar w:fldCharType="end"/>
            </w:r>
          </w:p>
        </w:tc>
      </w:tr>
      <w:tr w14:paraId="7248AB02">
        <w:tblPrEx>
          <w:tblCellMar>
            <w:top w:w="0" w:type="dxa"/>
            <w:left w:w="108" w:type="dxa"/>
            <w:bottom w:w="0" w:type="dxa"/>
            <w:right w:w="108" w:type="dxa"/>
          </w:tblCellMar>
        </w:tblPrEx>
        <w:trPr>
          <w:cantSplit/>
          <w:jc w:val="center"/>
        </w:trPr>
        <w:tc>
          <w:tcPr>
            <w:tcW w:w="1952" w:type="dxa"/>
            <w:shd w:val="clear" w:color="auto" w:fill="auto"/>
            <w:vAlign w:val="center"/>
          </w:tcPr>
          <w:p w14:paraId="5320AB1F">
            <w:pPr>
              <w:topLinePunct/>
              <w:adjustRightInd w:val="0"/>
              <w:snapToGrid w:val="0"/>
              <w:spacing w:line="360" w:lineRule="auto"/>
              <w:jc w:val="right"/>
              <w:rPr>
                <w:rFonts w:ascii="宋体" w:hAnsi="宋体"/>
                <w:kern w:val="0"/>
                <w:szCs w:val="21"/>
              </w:rPr>
            </w:pPr>
            <w:r>
              <w:rPr>
                <w:rFonts w:ascii="宋体" w:hAnsi="宋体"/>
                <w:kern w:val="0"/>
                <w:szCs w:val="21"/>
              </w:rPr>
              <w:t>传    真：</w:t>
            </w:r>
          </w:p>
        </w:tc>
        <w:tc>
          <w:tcPr>
            <w:tcW w:w="2117" w:type="dxa"/>
            <w:shd w:val="clear" w:color="auto" w:fill="auto"/>
            <w:vAlign w:val="center"/>
          </w:tcPr>
          <w:p w14:paraId="27519B7B">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input69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0871-64871521</w:t>
            </w:r>
            <w:r>
              <w:rPr>
                <w:rFonts w:ascii="宋体" w:hAnsi="宋体"/>
                <w:kern w:val="0"/>
                <w:szCs w:val="21"/>
                <w:u w:val="single"/>
              </w:rPr>
              <w:fldChar w:fldCharType="end"/>
            </w:r>
          </w:p>
        </w:tc>
        <w:tc>
          <w:tcPr>
            <w:tcW w:w="1709" w:type="dxa"/>
            <w:shd w:val="clear" w:color="auto" w:fill="auto"/>
            <w:vAlign w:val="center"/>
          </w:tcPr>
          <w:p w14:paraId="00C681A6">
            <w:pPr>
              <w:topLinePunct/>
              <w:adjustRightInd w:val="0"/>
              <w:snapToGrid w:val="0"/>
              <w:spacing w:line="360" w:lineRule="auto"/>
              <w:jc w:val="right"/>
              <w:rPr>
                <w:rFonts w:ascii="宋体" w:hAnsi="宋体"/>
                <w:kern w:val="0"/>
                <w:szCs w:val="21"/>
              </w:rPr>
            </w:pPr>
            <w:r>
              <w:rPr>
                <w:rFonts w:ascii="宋体" w:hAnsi="宋体"/>
                <w:kern w:val="0"/>
                <w:szCs w:val="21"/>
              </w:rPr>
              <w:t>传    真：</w:t>
            </w:r>
          </w:p>
        </w:tc>
        <w:tc>
          <w:tcPr>
            <w:tcW w:w="3508" w:type="dxa"/>
            <w:shd w:val="clear" w:color="auto" w:fill="auto"/>
            <w:vAlign w:val="center"/>
          </w:tcPr>
          <w:p w14:paraId="5A68671D">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input70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0871-68690555</w:t>
            </w:r>
            <w:r>
              <w:rPr>
                <w:rFonts w:ascii="宋体" w:hAnsi="宋体"/>
                <w:kern w:val="0"/>
                <w:szCs w:val="21"/>
                <w:u w:val="single"/>
              </w:rPr>
              <w:fldChar w:fldCharType="end"/>
            </w:r>
          </w:p>
        </w:tc>
      </w:tr>
      <w:tr w14:paraId="4788BF83">
        <w:tblPrEx>
          <w:tblCellMar>
            <w:top w:w="0" w:type="dxa"/>
            <w:left w:w="108" w:type="dxa"/>
            <w:bottom w:w="0" w:type="dxa"/>
            <w:right w:w="108" w:type="dxa"/>
          </w:tblCellMar>
        </w:tblPrEx>
        <w:trPr>
          <w:cantSplit/>
          <w:jc w:val="center"/>
        </w:trPr>
        <w:tc>
          <w:tcPr>
            <w:tcW w:w="1952" w:type="dxa"/>
            <w:shd w:val="clear" w:color="auto" w:fill="auto"/>
            <w:vAlign w:val="center"/>
          </w:tcPr>
          <w:p w14:paraId="68D57179">
            <w:pPr>
              <w:topLinePunct/>
              <w:adjustRightInd w:val="0"/>
              <w:snapToGrid w:val="0"/>
              <w:spacing w:line="360" w:lineRule="auto"/>
              <w:jc w:val="right"/>
              <w:rPr>
                <w:rFonts w:ascii="宋体" w:hAnsi="宋体"/>
                <w:kern w:val="0"/>
                <w:szCs w:val="21"/>
              </w:rPr>
            </w:pPr>
            <w:r>
              <w:rPr>
                <w:rFonts w:ascii="宋体" w:hAnsi="宋体"/>
                <w:kern w:val="0"/>
                <w:szCs w:val="21"/>
              </w:rPr>
              <w:t>电子邮件：</w:t>
            </w:r>
          </w:p>
        </w:tc>
        <w:tc>
          <w:tcPr>
            <w:tcW w:w="2117" w:type="dxa"/>
            <w:shd w:val="clear" w:color="auto" w:fill="auto"/>
            <w:vAlign w:val="center"/>
          </w:tcPr>
          <w:p w14:paraId="5F6F11A3">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input71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 xml:space="preserve">     </w:t>
            </w:r>
            <w:r>
              <w:rPr>
                <w:rFonts w:ascii="宋体" w:hAnsi="宋体"/>
                <w:kern w:val="0"/>
                <w:szCs w:val="21"/>
                <w:u w:val="single"/>
              </w:rPr>
              <w:fldChar w:fldCharType="end"/>
            </w:r>
          </w:p>
        </w:tc>
        <w:tc>
          <w:tcPr>
            <w:tcW w:w="1709" w:type="dxa"/>
            <w:shd w:val="clear" w:color="auto" w:fill="auto"/>
            <w:vAlign w:val="center"/>
          </w:tcPr>
          <w:p w14:paraId="43047C85">
            <w:pPr>
              <w:topLinePunct/>
              <w:adjustRightInd w:val="0"/>
              <w:snapToGrid w:val="0"/>
              <w:spacing w:line="360" w:lineRule="auto"/>
              <w:jc w:val="right"/>
              <w:rPr>
                <w:rFonts w:ascii="宋体" w:hAnsi="宋体"/>
                <w:kern w:val="0"/>
                <w:szCs w:val="21"/>
              </w:rPr>
            </w:pPr>
            <w:r>
              <w:rPr>
                <w:rFonts w:ascii="宋体" w:hAnsi="宋体"/>
                <w:kern w:val="0"/>
                <w:szCs w:val="21"/>
              </w:rPr>
              <w:t>电子邮件：</w:t>
            </w:r>
          </w:p>
        </w:tc>
        <w:tc>
          <w:tcPr>
            <w:tcW w:w="3508" w:type="dxa"/>
            <w:shd w:val="clear" w:color="auto" w:fill="auto"/>
            <w:vAlign w:val="center"/>
          </w:tcPr>
          <w:p w14:paraId="1E29E025">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input72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 xml:space="preserve">     </w:t>
            </w:r>
            <w:r>
              <w:rPr>
                <w:rFonts w:ascii="宋体" w:hAnsi="宋体"/>
                <w:kern w:val="0"/>
                <w:szCs w:val="21"/>
                <w:u w:val="single"/>
              </w:rPr>
              <w:fldChar w:fldCharType="end"/>
            </w:r>
          </w:p>
        </w:tc>
      </w:tr>
      <w:tr w14:paraId="200958DE">
        <w:tblPrEx>
          <w:tblCellMar>
            <w:top w:w="0" w:type="dxa"/>
            <w:left w:w="108" w:type="dxa"/>
            <w:bottom w:w="0" w:type="dxa"/>
            <w:right w:w="108" w:type="dxa"/>
          </w:tblCellMar>
        </w:tblPrEx>
        <w:trPr>
          <w:cantSplit/>
          <w:jc w:val="center"/>
        </w:trPr>
        <w:tc>
          <w:tcPr>
            <w:tcW w:w="1952" w:type="dxa"/>
            <w:shd w:val="clear" w:color="auto" w:fill="auto"/>
            <w:vAlign w:val="center"/>
          </w:tcPr>
          <w:p w14:paraId="6427D6C9">
            <w:pPr>
              <w:topLinePunct/>
              <w:adjustRightInd w:val="0"/>
              <w:snapToGrid w:val="0"/>
              <w:spacing w:line="360" w:lineRule="auto"/>
              <w:jc w:val="right"/>
              <w:rPr>
                <w:rFonts w:ascii="宋体" w:hAnsi="宋体"/>
                <w:kern w:val="0"/>
                <w:szCs w:val="21"/>
              </w:rPr>
            </w:pPr>
            <w:r>
              <w:rPr>
                <w:rFonts w:ascii="宋体" w:hAnsi="宋体"/>
                <w:kern w:val="0"/>
                <w:szCs w:val="21"/>
              </w:rPr>
              <w:t>网    址：</w:t>
            </w:r>
          </w:p>
        </w:tc>
        <w:tc>
          <w:tcPr>
            <w:tcW w:w="2117" w:type="dxa"/>
            <w:shd w:val="clear" w:color="auto" w:fill="auto"/>
            <w:vAlign w:val="center"/>
          </w:tcPr>
          <w:p w14:paraId="6767C0D2">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input73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 xml:space="preserve">     </w:t>
            </w:r>
            <w:r>
              <w:rPr>
                <w:rFonts w:ascii="宋体" w:hAnsi="宋体"/>
                <w:kern w:val="0"/>
                <w:szCs w:val="21"/>
                <w:u w:val="single"/>
              </w:rPr>
              <w:fldChar w:fldCharType="end"/>
            </w:r>
          </w:p>
        </w:tc>
        <w:tc>
          <w:tcPr>
            <w:tcW w:w="1709" w:type="dxa"/>
            <w:shd w:val="clear" w:color="auto" w:fill="auto"/>
            <w:vAlign w:val="center"/>
          </w:tcPr>
          <w:p w14:paraId="125D3666">
            <w:pPr>
              <w:topLinePunct/>
              <w:adjustRightInd w:val="0"/>
              <w:snapToGrid w:val="0"/>
              <w:spacing w:line="360" w:lineRule="auto"/>
              <w:jc w:val="right"/>
              <w:rPr>
                <w:rFonts w:ascii="宋体" w:hAnsi="宋体"/>
                <w:kern w:val="0"/>
                <w:szCs w:val="21"/>
              </w:rPr>
            </w:pPr>
            <w:r>
              <w:rPr>
                <w:rFonts w:ascii="宋体" w:hAnsi="宋体"/>
                <w:kern w:val="0"/>
                <w:szCs w:val="21"/>
              </w:rPr>
              <w:t>网    址：</w:t>
            </w:r>
          </w:p>
        </w:tc>
        <w:tc>
          <w:tcPr>
            <w:tcW w:w="3508" w:type="dxa"/>
            <w:shd w:val="clear" w:color="auto" w:fill="auto"/>
            <w:vAlign w:val="center"/>
          </w:tcPr>
          <w:p w14:paraId="1CFC8F12">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input74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 xml:space="preserve">     </w:t>
            </w:r>
            <w:r>
              <w:rPr>
                <w:rFonts w:ascii="宋体" w:hAnsi="宋体"/>
                <w:kern w:val="0"/>
                <w:szCs w:val="21"/>
                <w:u w:val="single"/>
              </w:rPr>
              <w:fldChar w:fldCharType="end"/>
            </w:r>
          </w:p>
        </w:tc>
      </w:tr>
      <w:tr w14:paraId="574DC7E5">
        <w:tblPrEx>
          <w:tblCellMar>
            <w:top w:w="0" w:type="dxa"/>
            <w:left w:w="108" w:type="dxa"/>
            <w:bottom w:w="0" w:type="dxa"/>
            <w:right w:w="108" w:type="dxa"/>
          </w:tblCellMar>
        </w:tblPrEx>
        <w:trPr>
          <w:cantSplit/>
          <w:jc w:val="center"/>
        </w:trPr>
        <w:tc>
          <w:tcPr>
            <w:tcW w:w="1952" w:type="dxa"/>
            <w:shd w:val="clear" w:color="auto" w:fill="auto"/>
            <w:vAlign w:val="center"/>
          </w:tcPr>
          <w:p w14:paraId="21A30063">
            <w:pPr>
              <w:topLinePunct/>
              <w:adjustRightInd w:val="0"/>
              <w:snapToGrid w:val="0"/>
              <w:spacing w:line="360" w:lineRule="auto"/>
              <w:jc w:val="right"/>
              <w:rPr>
                <w:rFonts w:ascii="宋体" w:hAnsi="宋体"/>
                <w:kern w:val="0"/>
                <w:szCs w:val="21"/>
              </w:rPr>
            </w:pPr>
            <w:r>
              <w:rPr>
                <w:rFonts w:ascii="宋体" w:hAnsi="宋体"/>
                <w:kern w:val="0"/>
                <w:szCs w:val="21"/>
              </w:rPr>
              <w:t>开户银行：</w:t>
            </w:r>
          </w:p>
        </w:tc>
        <w:tc>
          <w:tcPr>
            <w:tcW w:w="2117" w:type="dxa"/>
            <w:shd w:val="clear" w:color="auto" w:fill="auto"/>
            <w:vAlign w:val="center"/>
          </w:tcPr>
          <w:p w14:paraId="0552913D">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input75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 xml:space="preserve">     </w:t>
            </w:r>
            <w:r>
              <w:rPr>
                <w:rFonts w:ascii="宋体" w:hAnsi="宋体"/>
                <w:kern w:val="0"/>
                <w:szCs w:val="21"/>
                <w:u w:val="single"/>
              </w:rPr>
              <w:fldChar w:fldCharType="end"/>
            </w:r>
          </w:p>
        </w:tc>
        <w:tc>
          <w:tcPr>
            <w:tcW w:w="1709" w:type="dxa"/>
            <w:shd w:val="clear" w:color="auto" w:fill="auto"/>
            <w:vAlign w:val="center"/>
          </w:tcPr>
          <w:p w14:paraId="4B9A7846">
            <w:pPr>
              <w:topLinePunct/>
              <w:adjustRightInd w:val="0"/>
              <w:snapToGrid w:val="0"/>
              <w:spacing w:line="360" w:lineRule="auto"/>
              <w:jc w:val="right"/>
              <w:rPr>
                <w:rFonts w:ascii="宋体" w:hAnsi="宋体"/>
                <w:kern w:val="0"/>
                <w:szCs w:val="21"/>
              </w:rPr>
            </w:pPr>
            <w:r>
              <w:rPr>
                <w:rFonts w:ascii="宋体" w:hAnsi="宋体"/>
                <w:kern w:val="0"/>
                <w:szCs w:val="21"/>
              </w:rPr>
              <w:t>开户银行：</w:t>
            </w:r>
          </w:p>
        </w:tc>
        <w:tc>
          <w:tcPr>
            <w:tcW w:w="3508" w:type="dxa"/>
            <w:shd w:val="clear" w:color="auto" w:fill="auto"/>
            <w:vAlign w:val="center"/>
          </w:tcPr>
          <w:p w14:paraId="0004E83B">
            <w:pPr>
              <w:topLinePunct/>
              <w:adjustRightInd w:val="0"/>
              <w:snapToGrid w:val="0"/>
              <w:spacing w:line="360" w:lineRule="auto"/>
              <w:rPr>
                <w:rFonts w:ascii="宋体" w:hAnsi="宋体"/>
                <w:kern w:val="0"/>
                <w:szCs w:val="21"/>
                <w:u w:val="single"/>
              </w:rPr>
            </w:pPr>
            <w:r>
              <w:rPr>
                <w:rFonts w:ascii="宋体" w:hAnsi="宋体"/>
                <w:kern w:val="0"/>
                <w:szCs w:val="21"/>
                <w:u w:val="single"/>
              </w:rPr>
              <w:fldChar w:fldCharType="begin"/>
            </w:r>
            <w:r>
              <w:rPr>
                <w:rFonts w:ascii="宋体" w:hAnsi="宋体"/>
                <w:kern w:val="0"/>
                <w:szCs w:val="21"/>
                <w:u w:val="single"/>
              </w:rPr>
              <w:instrText xml:space="preserve"> AUTOTEXT  input76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 xml:space="preserve">     </w:t>
            </w:r>
            <w:r>
              <w:rPr>
                <w:rFonts w:ascii="宋体" w:hAnsi="宋体"/>
                <w:kern w:val="0"/>
                <w:szCs w:val="21"/>
                <w:u w:val="single"/>
              </w:rPr>
              <w:fldChar w:fldCharType="end"/>
            </w:r>
          </w:p>
        </w:tc>
      </w:tr>
      <w:tr w14:paraId="2A1C9CB8">
        <w:tblPrEx>
          <w:tblCellMar>
            <w:top w:w="0" w:type="dxa"/>
            <w:left w:w="108" w:type="dxa"/>
            <w:bottom w:w="0" w:type="dxa"/>
            <w:right w:w="108" w:type="dxa"/>
          </w:tblCellMar>
        </w:tblPrEx>
        <w:trPr>
          <w:cantSplit/>
          <w:jc w:val="center"/>
        </w:trPr>
        <w:tc>
          <w:tcPr>
            <w:tcW w:w="1952" w:type="dxa"/>
            <w:shd w:val="clear" w:color="auto" w:fill="auto"/>
            <w:vAlign w:val="center"/>
          </w:tcPr>
          <w:p w14:paraId="5DFA7954">
            <w:pPr>
              <w:topLinePunct/>
              <w:adjustRightInd w:val="0"/>
              <w:snapToGrid w:val="0"/>
              <w:spacing w:line="360" w:lineRule="auto"/>
              <w:jc w:val="right"/>
              <w:rPr>
                <w:rFonts w:ascii="宋体" w:hAnsi="宋体"/>
                <w:kern w:val="0"/>
                <w:szCs w:val="21"/>
              </w:rPr>
            </w:pPr>
            <w:r>
              <w:rPr>
                <w:rFonts w:hint="eastAsia" w:ascii="宋体" w:hAnsi="宋体"/>
                <w:kern w:val="0"/>
                <w:szCs w:val="21"/>
              </w:rPr>
              <w:t>账</w:t>
            </w:r>
            <w:r>
              <w:rPr>
                <w:rFonts w:ascii="宋体" w:hAnsi="宋体"/>
                <w:kern w:val="0"/>
                <w:szCs w:val="21"/>
              </w:rPr>
              <w:t xml:space="preserve">    号：</w:t>
            </w:r>
          </w:p>
        </w:tc>
        <w:tc>
          <w:tcPr>
            <w:tcW w:w="2117" w:type="dxa"/>
            <w:shd w:val="clear" w:color="auto" w:fill="auto"/>
            <w:vAlign w:val="center"/>
          </w:tcPr>
          <w:p w14:paraId="6D0D6ABF">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input77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 xml:space="preserve">     </w:t>
            </w:r>
            <w:r>
              <w:rPr>
                <w:rFonts w:ascii="宋体" w:hAnsi="宋体"/>
                <w:kern w:val="0"/>
                <w:szCs w:val="21"/>
                <w:u w:val="single"/>
              </w:rPr>
              <w:fldChar w:fldCharType="end"/>
            </w:r>
          </w:p>
        </w:tc>
        <w:tc>
          <w:tcPr>
            <w:tcW w:w="1709" w:type="dxa"/>
            <w:shd w:val="clear" w:color="auto" w:fill="auto"/>
            <w:vAlign w:val="center"/>
          </w:tcPr>
          <w:p w14:paraId="36C51C6B">
            <w:pPr>
              <w:topLinePunct/>
              <w:adjustRightInd w:val="0"/>
              <w:snapToGrid w:val="0"/>
              <w:spacing w:line="360" w:lineRule="auto"/>
              <w:jc w:val="right"/>
              <w:rPr>
                <w:rFonts w:ascii="宋体" w:hAnsi="宋体"/>
                <w:kern w:val="0"/>
                <w:szCs w:val="21"/>
              </w:rPr>
            </w:pPr>
            <w:r>
              <w:rPr>
                <w:rFonts w:hint="eastAsia" w:ascii="宋体" w:hAnsi="宋体"/>
                <w:kern w:val="0"/>
                <w:szCs w:val="21"/>
              </w:rPr>
              <w:t>账</w:t>
            </w:r>
            <w:r>
              <w:rPr>
                <w:rFonts w:ascii="宋体" w:hAnsi="宋体"/>
                <w:kern w:val="0"/>
                <w:szCs w:val="21"/>
              </w:rPr>
              <w:t xml:space="preserve">    号：</w:t>
            </w:r>
          </w:p>
        </w:tc>
        <w:tc>
          <w:tcPr>
            <w:tcW w:w="3508" w:type="dxa"/>
            <w:shd w:val="clear" w:color="auto" w:fill="auto"/>
            <w:vAlign w:val="center"/>
          </w:tcPr>
          <w:p w14:paraId="42E0189A">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input78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 xml:space="preserve">     </w:t>
            </w:r>
            <w:r>
              <w:rPr>
                <w:rFonts w:ascii="宋体" w:hAnsi="宋体"/>
                <w:kern w:val="0"/>
                <w:szCs w:val="21"/>
                <w:u w:val="single"/>
              </w:rPr>
              <w:fldChar w:fldCharType="end"/>
            </w:r>
          </w:p>
        </w:tc>
      </w:tr>
      <w:tr w14:paraId="62E96C68">
        <w:tblPrEx>
          <w:tblCellMar>
            <w:top w:w="0" w:type="dxa"/>
            <w:left w:w="108" w:type="dxa"/>
            <w:bottom w:w="0" w:type="dxa"/>
            <w:right w:w="108" w:type="dxa"/>
          </w:tblCellMar>
        </w:tblPrEx>
        <w:trPr>
          <w:cantSplit/>
          <w:jc w:val="center"/>
        </w:trPr>
        <w:tc>
          <w:tcPr>
            <w:tcW w:w="1952" w:type="dxa"/>
            <w:shd w:val="clear" w:color="auto" w:fill="auto"/>
            <w:vAlign w:val="center"/>
          </w:tcPr>
          <w:p w14:paraId="26B51157">
            <w:pPr>
              <w:topLinePunct/>
              <w:adjustRightInd w:val="0"/>
              <w:snapToGrid w:val="0"/>
              <w:spacing w:line="360" w:lineRule="auto"/>
              <w:jc w:val="right"/>
              <w:rPr>
                <w:rFonts w:ascii="宋体" w:hAnsi="宋体"/>
                <w:kern w:val="0"/>
                <w:szCs w:val="21"/>
              </w:rPr>
            </w:pPr>
            <w:r>
              <w:rPr>
                <w:rFonts w:hint="eastAsia" w:ascii="宋体" w:hAnsi="宋体"/>
                <w:kern w:val="0"/>
                <w:szCs w:val="21"/>
              </w:rPr>
              <w:t>投诉电话：</w:t>
            </w:r>
          </w:p>
        </w:tc>
        <w:tc>
          <w:tcPr>
            <w:tcW w:w="2117" w:type="dxa"/>
            <w:shd w:val="clear" w:color="auto" w:fill="auto"/>
            <w:vAlign w:val="center"/>
          </w:tcPr>
          <w:p w14:paraId="0B670FEC">
            <w:pPr>
              <w:topLinePunct/>
              <w:adjustRightInd w:val="0"/>
              <w:snapToGrid w:val="0"/>
              <w:spacing w:line="360" w:lineRule="auto"/>
              <w:rPr>
                <w:rFonts w:ascii="宋体" w:hAnsi="宋体"/>
                <w:kern w:val="0"/>
                <w:szCs w:val="21"/>
                <w:u w:val="single"/>
              </w:rPr>
            </w:pPr>
            <w:r>
              <w:rPr>
                <w:rFonts w:hint="eastAsia" w:ascii="宋体" w:hAnsi="宋体"/>
                <w:kern w:val="0"/>
                <w:szCs w:val="21"/>
                <w:u w:val="single"/>
              </w:rPr>
              <w:fldChar w:fldCharType="begin"/>
            </w:r>
            <w:r>
              <w:rPr>
                <w:rFonts w:hint="eastAsia" w:ascii="宋体" w:hAnsi="宋体"/>
                <w:kern w:val="0"/>
                <w:szCs w:val="21"/>
                <w:u w:val="single"/>
              </w:rPr>
              <w:instrText xml:space="preserve"> AUTOTEXT  input784 \* MERGEFORMAT </w:instrText>
            </w:r>
            <w:r>
              <w:rPr>
                <w:rFonts w:hint="eastAsia" w:ascii="宋体" w:hAnsi="宋体"/>
                <w:kern w:val="0"/>
                <w:szCs w:val="21"/>
                <w:u w:val="single"/>
              </w:rPr>
              <w:fldChar w:fldCharType="separate"/>
            </w:r>
            <w:r>
              <w:rPr>
                <w:rFonts w:hint="eastAsia" w:ascii="宋体" w:hAnsi="宋体"/>
                <w:kern w:val="0"/>
                <w:szCs w:val="21"/>
                <w:u w:val="single"/>
              </w:rPr>
              <w:t xml:space="preserve">     </w:t>
            </w:r>
            <w:r>
              <w:rPr>
                <w:rFonts w:hint="eastAsia" w:ascii="宋体" w:hAnsi="宋体"/>
                <w:kern w:val="0"/>
                <w:szCs w:val="21"/>
                <w:u w:val="single"/>
              </w:rPr>
              <w:fldChar w:fldCharType="end"/>
            </w:r>
          </w:p>
        </w:tc>
        <w:tc>
          <w:tcPr>
            <w:tcW w:w="1709" w:type="dxa"/>
            <w:shd w:val="clear" w:color="auto" w:fill="auto"/>
            <w:vAlign w:val="center"/>
          </w:tcPr>
          <w:p w14:paraId="0BDA97FF">
            <w:pPr>
              <w:topLinePunct/>
              <w:adjustRightInd w:val="0"/>
              <w:snapToGrid w:val="0"/>
              <w:spacing w:line="360" w:lineRule="auto"/>
              <w:jc w:val="right"/>
              <w:rPr>
                <w:rFonts w:ascii="宋体" w:hAnsi="宋体"/>
                <w:kern w:val="0"/>
                <w:szCs w:val="21"/>
              </w:rPr>
            </w:pPr>
          </w:p>
        </w:tc>
        <w:tc>
          <w:tcPr>
            <w:tcW w:w="3508" w:type="dxa"/>
            <w:shd w:val="clear" w:color="auto" w:fill="auto"/>
            <w:vAlign w:val="center"/>
          </w:tcPr>
          <w:p w14:paraId="5C05BB25">
            <w:pPr>
              <w:topLinePunct/>
              <w:adjustRightInd w:val="0"/>
              <w:snapToGrid w:val="0"/>
              <w:spacing w:line="360" w:lineRule="auto"/>
              <w:rPr>
                <w:rFonts w:ascii="宋体" w:hAnsi="宋体"/>
                <w:kern w:val="0"/>
                <w:szCs w:val="21"/>
                <w:u w:val="single"/>
              </w:rPr>
            </w:pPr>
          </w:p>
        </w:tc>
      </w:tr>
    </w:tbl>
    <w:p w14:paraId="2FF0B630">
      <w:pPr>
        <w:adjustRightInd w:val="0"/>
        <w:snapToGrid w:val="0"/>
        <w:spacing w:line="360" w:lineRule="auto"/>
        <w:jc w:val="left"/>
        <w:rPr>
          <w:szCs w:val="21"/>
        </w:rPr>
      </w:pPr>
      <w:r>
        <w:rPr>
          <w:szCs w:val="21"/>
          <w:u w:val="single"/>
        </w:rPr>
        <w:fldChar w:fldCharType="begin"/>
      </w:r>
      <w:r>
        <w:rPr>
          <w:szCs w:val="21"/>
          <w:u w:val="single"/>
        </w:rPr>
        <w:instrText xml:space="preserve"> </w:instrText>
      </w:r>
      <w:r>
        <w:rPr>
          <w:rFonts w:hint="eastAsia"/>
          <w:szCs w:val="21"/>
          <w:u w:val="single"/>
        </w:rPr>
        <w:instrText xml:space="preserve">AUTOTEXT  input712 \* MERGEFORMAT</w:instrText>
      </w:r>
      <w:r>
        <w:rPr>
          <w:szCs w:val="21"/>
          <w:u w:val="single"/>
        </w:rPr>
        <w:instrText xml:space="preserve"> </w:instrText>
      </w:r>
      <w:r>
        <w:rPr>
          <w:szCs w:val="21"/>
          <w:u w:val="single"/>
        </w:rPr>
        <w:fldChar w:fldCharType="separate"/>
      </w:r>
      <w:r>
        <w:rPr>
          <w:rFonts w:hint="eastAsia"/>
          <w:szCs w:val="21"/>
          <w:u w:val="single"/>
        </w:rPr>
        <w:t xml:space="preserve">     </w:t>
      </w:r>
      <w:r>
        <w:rPr>
          <w:szCs w:val="21"/>
          <w:u w:val="single"/>
        </w:rPr>
        <w:fldChar w:fldCharType="end"/>
      </w:r>
    </w:p>
    <w:p w14:paraId="408A1233">
      <w:pPr>
        <w:adjustRightInd w:val="0"/>
        <w:snapToGrid w:val="0"/>
        <w:spacing w:line="360" w:lineRule="auto"/>
        <w:jc w:val="left"/>
        <w:rPr>
          <w:szCs w:val="21"/>
        </w:rPr>
      </w:pPr>
      <w:r>
        <w:rPr>
          <w:rFonts w:hint="eastAsia"/>
          <w:szCs w:val="21"/>
        </w:rPr>
        <w:t>行政监督单位：</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input23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安宁市发展和改革局</w:t>
      </w:r>
      <w:r>
        <w:rPr>
          <w:rFonts w:ascii="宋体" w:hAnsi="宋体"/>
          <w:kern w:val="0"/>
          <w:szCs w:val="21"/>
          <w:u w:val="single"/>
        </w:rPr>
        <w:fldChar w:fldCharType="end"/>
      </w:r>
      <w:r>
        <w:rPr>
          <w:rFonts w:hint="eastAsia"/>
          <w:szCs w:val="21"/>
        </w:rPr>
        <w:t>（填写县级以上住房和城乡建设行政监管机构名称）</w:t>
      </w:r>
    </w:p>
    <w:p w14:paraId="0BE9024D">
      <w:pPr>
        <w:adjustRightInd w:val="0"/>
        <w:snapToGrid w:val="0"/>
        <w:spacing w:line="360" w:lineRule="auto"/>
        <w:jc w:val="left"/>
        <w:rPr>
          <w:szCs w:val="21"/>
        </w:rPr>
      </w:pPr>
      <w:r>
        <w:rPr>
          <w:rFonts w:hint="eastAsia"/>
          <w:szCs w:val="21"/>
        </w:rPr>
        <w:t>监 督 电 话：</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input24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0871-68699687</w:t>
      </w:r>
      <w:r>
        <w:rPr>
          <w:rFonts w:ascii="宋体" w:hAnsi="宋体"/>
          <w:kern w:val="0"/>
          <w:szCs w:val="21"/>
          <w:u w:val="single"/>
        </w:rPr>
        <w:fldChar w:fldCharType="end"/>
      </w:r>
    </w:p>
    <w:p w14:paraId="1674210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1101F44"/>
    <w:rsid w:val="15835CCB"/>
    <w:rsid w:val="1ED22CE1"/>
    <w:rsid w:val="50075AF2"/>
    <w:rsid w:val="6F4F5E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3959</Words>
  <Characters>4347</Characters>
  <Lines>0</Lines>
  <Paragraphs>0</Paragraphs>
  <TotalTime>0</TotalTime>
  <ScaleCrop>false</ScaleCrop>
  <LinksUpToDate>false</LinksUpToDate>
  <CharactersWithSpaces>4532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2026-04-29T08:06:00Z</dcterms:created>
  <dc:creator>Administrator</dc:creator>
  <cp:lastModifiedBy>♀叫偶→黑豆</cp:lastModifiedBy>
  <dcterms:modified xsi:type="dcterms:W3CDTF">2026-04-30T06:36:10Z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eyJoZGlkIjoiNmM5M2EzNWExMTZlYzZiZTQ2YTBiODAxMzZhYjdkNDIiLCJ1c2VySWQiOiIzODM0OTk0MzAifQ==</vt:lpwstr>
  </property>
  <property fmtid="{D5CDD505-2E9C-101B-9397-08002B2CF9AE}" pid="4" name="ICV">
    <vt:lpwstr>A3F3446C09C5429CBB8E0B96D4A8F26E_12</vt:lpwstr>
  </property>
</Properties>
</file>