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05BCEB">
      <w:pPr>
        <w:pStyle w:val="24"/>
        <w:spacing w:before="0" w:after="0"/>
        <w:ind w:firstLine="0" w:firstLineChars="0"/>
        <w:outlineLvl w:val="9"/>
        <w:rPr>
          <w:rFonts w:hint="eastAsia" w:ascii="宋体" w:hAnsi="宋体" w:eastAsia="宋体"/>
          <w:b w:val="0"/>
          <w:sz w:val="144"/>
          <w:szCs w:val="72"/>
          <w:lang w:eastAsia="zh-CN"/>
        </w:rPr>
      </w:pPr>
      <w:bookmarkStart w:id="0" w:name="_Toc308446808"/>
      <w:bookmarkEnd w:id="0"/>
      <w:bookmarkStart w:id="1" w:name="_Toc306025361"/>
      <w:bookmarkEnd w:id="1"/>
      <w:bookmarkStart w:id="2" w:name="_Toc358122940"/>
      <w:bookmarkEnd w:id="2"/>
      <w:bookmarkStart w:id="3" w:name="_Toc306093554"/>
      <w:bookmarkEnd w:id="3"/>
      <w:bookmarkStart w:id="4" w:name="_Toc306024996"/>
      <w:bookmarkEnd w:id="4"/>
      <w:r>
        <w:rPr>
          <w:rFonts w:hint="eastAsia" w:ascii="宋体" w:hAnsi="宋体"/>
          <w:sz w:val="52"/>
          <w:szCs w:val="40"/>
          <w:lang w:val="en-US" w:eastAsia="zh-CN"/>
        </w:rPr>
        <w:t>砚山县绿色铝片区第二净水厂及配套管网建设项目设计服务</w:t>
      </w:r>
    </w:p>
    <w:p w14:paraId="621CD825">
      <w:pPr>
        <w:bidi w:val="0"/>
      </w:pPr>
    </w:p>
    <w:p w14:paraId="691293A8">
      <w:pPr>
        <w:spacing w:line="360" w:lineRule="auto"/>
        <w:jc w:val="center"/>
        <w:rPr>
          <w:rFonts w:ascii="宋体" w:hAnsi="宋体"/>
          <w:b/>
          <w:sz w:val="72"/>
          <w:szCs w:val="72"/>
        </w:rPr>
      </w:pPr>
    </w:p>
    <w:p w14:paraId="5E91662A">
      <w:pPr>
        <w:spacing w:line="360" w:lineRule="auto"/>
        <w:jc w:val="center"/>
        <w:rPr>
          <w:rFonts w:ascii="宋体" w:hAnsi="宋体"/>
          <w:b/>
          <w:sz w:val="72"/>
          <w:szCs w:val="72"/>
        </w:rPr>
      </w:pPr>
      <w:r>
        <w:rPr>
          <w:rFonts w:ascii="宋体" w:hAnsi="宋体"/>
          <w:b/>
          <w:sz w:val="72"/>
          <w:szCs w:val="72"/>
        </w:rPr>
        <w:t>招 标 文 件</w:t>
      </w:r>
    </w:p>
    <w:p w14:paraId="2A730127">
      <w:pPr>
        <w:pStyle w:val="24"/>
        <w:spacing w:before="0" w:after="0"/>
        <w:ind w:firstLine="0" w:firstLineChars="0"/>
        <w:outlineLvl w:val="9"/>
        <w:rPr>
          <w:rFonts w:hint="eastAsia" w:ascii="宋体" w:hAnsi="宋体"/>
        </w:rPr>
      </w:pPr>
      <w:bookmarkStart w:id="5" w:name="_Toc42280390"/>
      <w:bookmarkStart w:id="6" w:name="_Toc42280359"/>
      <w:bookmarkStart w:id="7" w:name="_Toc42266686"/>
    </w:p>
    <w:p w14:paraId="47BBF1F6">
      <w:pPr>
        <w:pStyle w:val="24"/>
        <w:spacing w:before="0" w:after="0"/>
        <w:ind w:firstLine="0" w:firstLineChars="0"/>
        <w:outlineLvl w:val="9"/>
        <w:rPr>
          <w:rFonts w:hint="eastAsia" w:ascii="宋体" w:hAnsi="宋体" w:eastAsia="宋体"/>
          <w:lang w:eastAsia="zh-CN"/>
        </w:rPr>
      </w:pPr>
      <w:r>
        <w:rPr>
          <w:rFonts w:hint="eastAsia" w:ascii="宋体" w:hAnsi="宋体"/>
        </w:rPr>
        <w:t>项目编号：</w:t>
      </w:r>
      <w:bookmarkEnd w:id="5"/>
      <w:bookmarkEnd w:id="6"/>
      <w:bookmarkEnd w:id="7"/>
    </w:p>
    <w:p w14:paraId="7355DFCF">
      <w:pPr>
        <w:pStyle w:val="24"/>
        <w:spacing w:before="0" w:after="0"/>
        <w:ind w:firstLine="0" w:firstLineChars="0"/>
        <w:outlineLvl w:val="9"/>
        <w:rPr>
          <w:rFonts w:ascii="宋体" w:hAnsi="宋体"/>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9"/>
        <w:gridCol w:w="5915"/>
      </w:tblGrid>
      <w:tr w14:paraId="4543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jc w:val="center"/>
        </w:trPr>
        <w:tc>
          <w:tcPr>
            <w:tcW w:w="2759" w:type="dxa"/>
            <w:vAlign w:val="center"/>
          </w:tcPr>
          <w:p w14:paraId="6E56C839">
            <w:pPr>
              <w:spacing w:line="360" w:lineRule="auto"/>
              <w:jc w:val="both"/>
              <w:rPr>
                <w:rFonts w:ascii="宋体" w:hAnsi="宋体"/>
                <w:b/>
                <w:sz w:val="30"/>
                <w:szCs w:val="30"/>
                <w:vertAlign w:val="baseline"/>
              </w:rPr>
            </w:pPr>
            <w:r>
              <w:rPr>
                <w:rFonts w:hint="eastAsia" w:ascii="宋体" w:hAnsi="宋体"/>
                <w:b/>
                <w:sz w:val="30"/>
                <w:szCs w:val="30"/>
                <w:vertAlign w:val="baseline"/>
              </w:rPr>
              <w:t>招标单位审核意见</w:t>
            </w:r>
          </w:p>
        </w:tc>
        <w:tc>
          <w:tcPr>
            <w:tcW w:w="5915" w:type="dxa"/>
          </w:tcPr>
          <w:p w14:paraId="3D053C4E">
            <w:pPr>
              <w:spacing w:line="360" w:lineRule="auto"/>
              <w:rPr>
                <w:rFonts w:hint="eastAsia" w:ascii="宋体" w:hAnsi="宋体"/>
                <w:b/>
                <w:sz w:val="30"/>
                <w:szCs w:val="30"/>
                <w:vertAlign w:val="baseline"/>
              </w:rPr>
            </w:pPr>
            <w:r>
              <w:rPr>
                <w:rFonts w:hint="eastAsia" w:ascii="宋体" w:hAnsi="宋体"/>
                <w:b/>
                <w:sz w:val="30"/>
                <w:szCs w:val="30"/>
                <w:vertAlign w:val="baseline"/>
              </w:rPr>
              <w:t>审核意见</w:t>
            </w:r>
            <w:r>
              <w:rPr>
                <w:rFonts w:ascii="宋体" w:hAnsi="宋体"/>
                <w:b/>
                <w:sz w:val="30"/>
                <w:szCs w:val="30"/>
              </w:rPr>
              <w:t>：</w:t>
            </w:r>
            <w:r>
              <w:rPr>
                <w:rFonts w:hint="eastAsia" w:ascii="宋体" w:hAnsi="宋体"/>
                <w:b/>
                <w:sz w:val="30"/>
                <w:szCs w:val="30"/>
                <w:vertAlign w:val="baseline"/>
              </w:rPr>
              <w:t>该项目经审查，不涉密、无错漏，未设置影响公平竞争、隐性壁垒等条款，同意公开发布。</w:t>
            </w:r>
          </w:p>
          <w:p w14:paraId="462088C3">
            <w:pPr>
              <w:spacing w:line="360" w:lineRule="auto"/>
              <w:rPr>
                <w:rFonts w:hint="eastAsia" w:ascii="宋体" w:hAnsi="宋体"/>
                <w:b/>
                <w:sz w:val="30"/>
                <w:szCs w:val="30"/>
                <w:vertAlign w:val="baseline"/>
              </w:rPr>
            </w:pPr>
            <w:r>
              <w:rPr>
                <w:rFonts w:hint="eastAsia" w:ascii="宋体" w:hAnsi="宋体"/>
                <w:b/>
                <w:sz w:val="30"/>
                <w:szCs w:val="30"/>
                <w:vertAlign w:val="baseline"/>
                <w:lang w:val="en-US" w:eastAsia="zh-CN"/>
              </w:rPr>
              <w:t>审核</w:t>
            </w:r>
            <w:r>
              <w:rPr>
                <w:rFonts w:hint="eastAsia" w:ascii="宋体" w:hAnsi="宋体"/>
                <w:b/>
                <w:sz w:val="30"/>
                <w:szCs w:val="30"/>
                <w:vertAlign w:val="baseline"/>
              </w:rPr>
              <w:t>人</w:t>
            </w:r>
            <w:r>
              <w:rPr>
                <w:rFonts w:ascii="宋体" w:hAnsi="宋体"/>
                <w:b/>
                <w:sz w:val="30"/>
                <w:szCs w:val="30"/>
              </w:rPr>
              <w:t>：</w:t>
            </w:r>
          </w:p>
          <w:p w14:paraId="7E117C1C">
            <w:pPr>
              <w:spacing w:line="360" w:lineRule="auto"/>
              <w:rPr>
                <w:rFonts w:ascii="宋体" w:hAnsi="宋体"/>
                <w:b/>
                <w:sz w:val="30"/>
                <w:szCs w:val="30"/>
                <w:vertAlign w:val="baseline"/>
              </w:rPr>
            </w:pPr>
            <w:r>
              <w:rPr>
                <w:rFonts w:hint="eastAsia" w:ascii="宋体" w:hAnsi="宋体"/>
                <w:b/>
                <w:sz w:val="30"/>
                <w:szCs w:val="30"/>
                <w:vertAlign w:val="baseline"/>
              </w:rPr>
              <w:t>日期</w:t>
            </w:r>
            <w:r>
              <w:rPr>
                <w:rFonts w:ascii="宋体" w:hAnsi="宋体"/>
                <w:b/>
                <w:sz w:val="30"/>
                <w:szCs w:val="30"/>
              </w:rPr>
              <w:t>：</w:t>
            </w:r>
          </w:p>
        </w:tc>
      </w:tr>
    </w:tbl>
    <w:p w14:paraId="5321D742">
      <w:pPr>
        <w:spacing w:line="360" w:lineRule="auto"/>
        <w:ind w:firstLine="398" w:firstLineChars="132"/>
        <w:jc w:val="center"/>
        <w:rPr>
          <w:rFonts w:ascii="宋体" w:hAnsi="宋体"/>
          <w:b/>
          <w:sz w:val="30"/>
          <w:szCs w:val="30"/>
        </w:rPr>
      </w:pPr>
    </w:p>
    <w:p w14:paraId="7E5F2752">
      <w:pPr>
        <w:spacing w:line="360" w:lineRule="auto"/>
        <w:ind w:firstLine="398" w:firstLineChars="132"/>
        <w:jc w:val="center"/>
        <w:rPr>
          <w:rFonts w:ascii="宋体" w:hAnsi="宋体"/>
          <w:b/>
          <w:sz w:val="30"/>
          <w:szCs w:val="30"/>
        </w:rPr>
      </w:pPr>
    </w:p>
    <w:p w14:paraId="04F69B24">
      <w:pPr>
        <w:spacing w:line="360" w:lineRule="auto"/>
        <w:ind w:firstLine="1807" w:firstLineChars="600"/>
        <w:jc w:val="both"/>
        <w:rPr>
          <w:rFonts w:ascii="宋体" w:hAnsi="宋体"/>
          <w:b/>
          <w:sz w:val="30"/>
          <w:szCs w:val="30"/>
        </w:rPr>
      </w:pPr>
      <w:r>
        <w:rPr>
          <w:rFonts w:ascii="宋体" w:hAnsi="宋体"/>
          <w:b/>
          <w:sz w:val="30"/>
          <w:szCs w:val="30"/>
        </w:rPr>
        <w:t>招标人：</w:t>
      </w:r>
      <w:r>
        <w:rPr>
          <w:rFonts w:hint="eastAsia" w:ascii="宋体" w:hAnsi="宋体"/>
          <w:b/>
          <w:sz w:val="30"/>
          <w:szCs w:val="30"/>
        </w:rPr>
        <w:t>砚山金池实业有限责任公司</w:t>
      </w:r>
      <w:r>
        <w:rPr>
          <w:rFonts w:hint="eastAsia" w:ascii="宋体" w:hAnsi="宋体"/>
          <w:b/>
          <w:sz w:val="30"/>
          <w:szCs w:val="30"/>
          <w:lang w:val="en-US" w:eastAsia="zh-CN"/>
        </w:rPr>
        <w:t xml:space="preserve"> </w:t>
      </w:r>
    </w:p>
    <w:p w14:paraId="74359339">
      <w:pPr>
        <w:spacing w:line="360" w:lineRule="auto"/>
        <w:ind w:firstLine="1807" w:firstLineChars="600"/>
        <w:jc w:val="both"/>
        <w:rPr>
          <w:rFonts w:hint="eastAsia" w:ascii="宋体" w:hAnsi="宋体" w:eastAsia="宋体"/>
          <w:b/>
          <w:sz w:val="30"/>
          <w:szCs w:val="30"/>
          <w:lang w:eastAsia="zh-CN"/>
        </w:rPr>
      </w:pPr>
      <w:r>
        <w:rPr>
          <w:rFonts w:ascii="宋体" w:hAnsi="宋体"/>
          <w:b/>
          <w:sz w:val="30"/>
          <w:szCs w:val="30"/>
        </w:rPr>
        <w:t>招标代理</w:t>
      </w:r>
      <w:r>
        <w:rPr>
          <w:rFonts w:hint="eastAsia" w:ascii="宋体" w:hAnsi="宋体"/>
          <w:b/>
          <w:sz w:val="30"/>
          <w:szCs w:val="30"/>
        </w:rPr>
        <w:t>机构</w:t>
      </w:r>
      <w:r>
        <w:rPr>
          <w:rFonts w:ascii="宋体" w:hAnsi="宋体"/>
          <w:b/>
          <w:sz w:val="30"/>
          <w:szCs w:val="30"/>
        </w:rPr>
        <w:t>：</w:t>
      </w:r>
      <w:r>
        <w:rPr>
          <w:rFonts w:hint="eastAsia" w:ascii="宋体" w:hAnsi="宋体"/>
          <w:b/>
          <w:sz w:val="30"/>
          <w:szCs w:val="30"/>
          <w:lang w:eastAsia="zh-CN"/>
        </w:rPr>
        <w:t>云南优璇工程项目管理有限公司</w:t>
      </w:r>
    </w:p>
    <w:p w14:paraId="7E0769E4">
      <w:pPr>
        <w:spacing w:line="360" w:lineRule="auto"/>
        <w:ind w:firstLine="398" w:firstLineChars="132"/>
        <w:jc w:val="center"/>
        <w:rPr>
          <w:rFonts w:ascii="宋体" w:hAnsi="宋体"/>
          <w:b/>
          <w:sz w:val="30"/>
          <w:szCs w:val="30"/>
        </w:rPr>
      </w:pPr>
    </w:p>
    <w:p w14:paraId="61304739">
      <w:pPr>
        <w:jc w:val="center"/>
        <w:rPr>
          <w:rFonts w:ascii="宋体" w:hAnsi="宋体"/>
          <w:b/>
          <w:bCs/>
          <w:sz w:val="44"/>
          <w:szCs w:val="44"/>
        </w:rPr>
        <w:sectPr>
          <w:headerReference r:id="rId3" w:type="default"/>
          <w:pgSz w:w="11906" w:h="16838"/>
          <w:pgMar w:top="1134" w:right="1474" w:bottom="1134" w:left="1588" w:header="720" w:footer="998" w:gutter="0"/>
          <w:pgNumType w:start="1"/>
          <w:cols w:space="720" w:num="1"/>
          <w:docGrid w:type="lines" w:linePitch="326" w:charSpace="0"/>
        </w:sectPr>
      </w:pPr>
      <w:r>
        <w:rPr>
          <w:rFonts w:ascii="宋体" w:hAnsi="宋体"/>
          <w:b/>
          <w:sz w:val="30"/>
          <w:szCs w:val="30"/>
        </w:rPr>
        <w:t>二</w:t>
      </w:r>
      <w:r>
        <w:rPr>
          <w:rFonts w:hint="eastAsia" w:ascii="宋体" w:hAnsi="宋体"/>
          <w:b/>
          <w:sz w:val="30"/>
          <w:szCs w:val="30"/>
        </w:rPr>
        <w:t>〇二</w:t>
      </w:r>
      <w:r>
        <w:rPr>
          <w:rFonts w:hint="eastAsia" w:ascii="宋体" w:hAnsi="宋体"/>
          <w:b/>
          <w:sz w:val="30"/>
          <w:szCs w:val="30"/>
          <w:lang w:val="en-US" w:eastAsia="zh-CN"/>
        </w:rPr>
        <w:t>六</w:t>
      </w:r>
      <w:r>
        <w:rPr>
          <w:rFonts w:ascii="宋体" w:hAnsi="宋体"/>
          <w:b/>
          <w:sz w:val="30"/>
          <w:szCs w:val="30"/>
        </w:rPr>
        <w:t>年</w:t>
      </w:r>
      <w:r>
        <w:rPr>
          <w:rFonts w:hint="eastAsia" w:ascii="宋体" w:hAnsi="宋体"/>
          <w:b/>
          <w:sz w:val="30"/>
          <w:szCs w:val="30"/>
          <w:lang w:val="en-US" w:eastAsia="zh-CN"/>
        </w:rPr>
        <w:t>二</w:t>
      </w:r>
      <w:r>
        <w:rPr>
          <w:rFonts w:ascii="宋体" w:hAnsi="宋体"/>
          <w:b/>
          <w:sz w:val="30"/>
          <w:szCs w:val="30"/>
        </w:rPr>
        <w:t>月</w:t>
      </w:r>
    </w:p>
    <w:p w14:paraId="1685C3F5"/>
    <w:p w14:paraId="6AB97DDA">
      <w:pPr>
        <w:rPr>
          <w:lang w:bidi="en-US"/>
        </w:rPr>
      </w:pPr>
    </w:p>
    <w:p w14:paraId="344D491B">
      <w:pPr>
        <w:jc w:val="center"/>
        <w:rPr>
          <w:rFonts w:ascii="宋体" w:hAnsi="宋体"/>
          <w:b/>
          <w:bCs/>
          <w:sz w:val="44"/>
          <w:szCs w:val="44"/>
        </w:rPr>
      </w:pPr>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14:paraId="579C3D03">
      <w:pPr>
        <w:pStyle w:val="21"/>
        <w:tabs>
          <w:tab w:val="right" w:leader="dot" w:pos="8844"/>
        </w:tabs>
        <w:spacing w:line="480" w:lineRule="auto"/>
        <w:rPr>
          <w:rFonts w:ascii="宋体" w:hAnsi="宋体"/>
          <w:sz w:val="21"/>
          <w:szCs w:val="21"/>
        </w:rPr>
      </w:pPr>
      <w:r>
        <w:rPr>
          <w:rFonts w:ascii="宋体" w:hAnsi="宋体"/>
          <w:szCs w:val="30"/>
        </w:rPr>
        <w:fldChar w:fldCharType="begin"/>
      </w:r>
      <w:r>
        <w:rPr>
          <w:rFonts w:ascii="宋体" w:hAnsi="宋体"/>
          <w:szCs w:val="30"/>
        </w:rPr>
        <w:instrText xml:space="preserve">TOC \o "1-3" \h \u </w:instrText>
      </w:r>
      <w:r>
        <w:rPr>
          <w:rFonts w:ascii="宋体" w:hAnsi="宋体"/>
          <w:szCs w:val="30"/>
        </w:rPr>
        <w:fldChar w:fldCharType="separate"/>
      </w:r>
      <w:r>
        <w:fldChar w:fldCharType="begin"/>
      </w:r>
      <w:r>
        <w:instrText xml:space="preserve"> HYPERLINK \l "_Toc25727" </w:instrText>
      </w:r>
      <w:r>
        <w:fldChar w:fldCharType="separate"/>
      </w:r>
      <w:r>
        <w:rPr>
          <w:rFonts w:hint="eastAsia" w:ascii="宋体" w:hAnsi="宋体"/>
          <w:sz w:val="21"/>
          <w:szCs w:val="21"/>
        </w:rPr>
        <w:t>第一章 招标公告</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_Toc25727 \h </w:instrText>
      </w:r>
      <w:r>
        <w:rPr>
          <w:rFonts w:ascii="宋体" w:hAnsi="宋体"/>
          <w:sz w:val="21"/>
          <w:szCs w:val="21"/>
        </w:rPr>
        <w:fldChar w:fldCharType="separate"/>
      </w:r>
      <w:r>
        <w:rPr>
          <w:rFonts w:ascii="宋体" w:hAnsi="宋体"/>
          <w:sz w:val="21"/>
          <w:szCs w:val="21"/>
        </w:rPr>
        <w:t>5</w:t>
      </w:r>
      <w:r>
        <w:rPr>
          <w:rFonts w:ascii="宋体" w:hAnsi="宋体"/>
          <w:sz w:val="21"/>
          <w:szCs w:val="21"/>
        </w:rPr>
        <w:fldChar w:fldCharType="end"/>
      </w:r>
      <w:r>
        <w:rPr>
          <w:rFonts w:ascii="宋体" w:hAnsi="宋体"/>
          <w:sz w:val="21"/>
          <w:szCs w:val="21"/>
        </w:rPr>
        <w:fldChar w:fldCharType="end"/>
      </w:r>
    </w:p>
    <w:p w14:paraId="7CAB2224">
      <w:pPr>
        <w:pStyle w:val="21"/>
        <w:tabs>
          <w:tab w:val="right" w:leader="dot" w:pos="8844"/>
        </w:tabs>
        <w:spacing w:line="480" w:lineRule="auto"/>
        <w:rPr>
          <w:rFonts w:ascii="宋体" w:hAnsi="宋体"/>
          <w:sz w:val="21"/>
          <w:szCs w:val="21"/>
        </w:rPr>
      </w:pPr>
      <w:r>
        <w:fldChar w:fldCharType="begin"/>
      </w:r>
      <w:r>
        <w:instrText xml:space="preserve"> HYPERLINK \l "_Toc350" </w:instrText>
      </w:r>
      <w:r>
        <w:fldChar w:fldCharType="separate"/>
      </w:r>
      <w:r>
        <w:rPr>
          <w:rFonts w:hint="eastAsia" w:ascii="宋体" w:hAnsi="宋体"/>
          <w:sz w:val="21"/>
          <w:szCs w:val="21"/>
        </w:rPr>
        <w:t xml:space="preserve">第二章 </w:t>
      </w:r>
      <w:r>
        <w:rPr>
          <w:rFonts w:ascii="宋体" w:hAnsi="宋体"/>
          <w:sz w:val="21"/>
          <w:szCs w:val="21"/>
        </w:rPr>
        <w:t>投标</w:t>
      </w:r>
      <w:r>
        <w:rPr>
          <w:rFonts w:hint="eastAsia" w:ascii="宋体" w:hAnsi="宋体"/>
          <w:sz w:val="21"/>
          <w:szCs w:val="21"/>
        </w:rPr>
        <w:t>人须知</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_Toc350 \h </w:instrText>
      </w:r>
      <w:r>
        <w:rPr>
          <w:rFonts w:ascii="宋体" w:hAnsi="宋体"/>
          <w:sz w:val="21"/>
          <w:szCs w:val="21"/>
        </w:rPr>
        <w:fldChar w:fldCharType="separate"/>
      </w:r>
      <w:r>
        <w:rPr>
          <w:rFonts w:ascii="宋体" w:hAnsi="宋体"/>
          <w:sz w:val="21"/>
          <w:szCs w:val="21"/>
        </w:rPr>
        <w:t>12</w:t>
      </w:r>
      <w:r>
        <w:rPr>
          <w:rFonts w:ascii="宋体" w:hAnsi="宋体"/>
          <w:sz w:val="21"/>
          <w:szCs w:val="21"/>
        </w:rPr>
        <w:fldChar w:fldCharType="end"/>
      </w:r>
      <w:r>
        <w:rPr>
          <w:rFonts w:ascii="宋体" w:hAnsi="宋体"/>
          <w:sz w:val="21"/>
          <w:szCs w:val="21"/>
        </w:rPr>
        <w:fldChar w:fldCharType="end"/>
      </w:r>
    </w:p>
    <w:p w14:paraId="5B5926A7">
      <w:pPr>
        <w:pStyle w:val="21"/>
        <w:tabs>
          <w:tab w:val="right" w:leader="dot" w:pos="8844"/>
        </w:tabs>
        <w:spacing w:line="480" w:lineRule="auto"/>
        <w:rPr>
          <w:rFonts w:ascii="宋体" w:hAnsi="宋体"/>
          <w:sz w:val="21"/>
          <w:szCs w:val="21"/>
        </w:rPr>
      </w:pPr>
      <w:r>
        <w:fldChar w:fldCharType="begin"/>
      </w:r>
      <w:r>
        <w:instrText xml:space="preserve"> HYPERLINK \l "_Toc31158" </w:instrText>
      </w:r>
      <w:r>
        <w:fldChar w:fldCharType="separate"/>
      </w:r>
      <w:r>
        <w:rPr>
          <w:rFonts w:hint="eastAsia" w:ascii="宋体" w:hAnsi="宋体"/>
          <w:sz w:val="21"/>
          <w:szCs w:val="21"/>
        </w:rPr>
        <w:t>第三章  合同主要条款</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_Toc31158 \h </w:instrText>
      </w:r>
      <w:r>
        <w:rPr>
          <w:rFonts w:ascii="宋体" w:hAnsi="宋体"/>
          <w:sz w:val="21"/>
          <w:szCs w:val="21"/>
        </w:rPr>
        <w:fldChar w:fldCharType="separate"/>
      </w:r>
      <w:r>
        <w:rPr>
          <w:rFonts w:ascii="宋体" w:hAnsi="宋体"/>
          <w:sz w:val="21"/>
          <w:szCs w:val="21"/>
        </w:rPr>
        <w:t>38</w:t>
      </w:r>
      <w:r>
        <w:rPr>
          <w:rFonts w:ascii="宋体" w:hAnsi="宋体"/>
          <w:sz w:val="21"/>
          <w:szCs w:val="21"/>
        </w:rPr>
        <w:fldChar w:fldCharType="end"/>
      </w:r>
      <w:r>
        <w:rPr>
          <w:rFonts w:ascii="宋体" w:hAnsi="宋体"/>
          <w:sz w:val="21"/>
          <w:szCs w:val="21"/>
        </w:rPr>
        <w:fldChar w:fldCharType="end"/>
      </w:r>
    </w:p>
    <w:p w14:paraId="073AF90B">
      <w:pPr>
        <w:pStyle w:val="21"/>
        <w:tabs>
          <w:tab w:val="right" w:leader="dot" w:pos="8844"/>
        </w:tabs>
        <w:spacing w:line="480" w:lineRule="auto"/>
        <w:rPr>
          <w:rFonts w:ascii="宋体" w:hAnsi="宋体"/>
          <w:sz w:val="21"/>
          <w:szCs w:val="21"/>
        </w:rPr>
      </w:pPr>
      <w:r>
        <w:fldChar w:fldCharType="begin"/>
      </w:r>
      <w:r>
        <w:instrText xml:space="preserve"> HYPERLINK \l "_Toc20271" </w:instrText>
      </w:r>
      <w:r>
        <w:fldChar w:fldCharType="separate"/>
      </w:r>
      <w:r>
        <w:rPr>
          <w:rFonts w:hint="eastAsia" w:ascii="宋体" w:hAnsi="宋体"/>
          <w:sz w:val="21"/>
          <w:szCs w:val="21"/>
        </w:rPr>
        <w:t>第四章  投标文件格式</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_Toc20271 \h </w:instrText>
      </w:r>
      <w:r>
        <w:rPr>
          <w:rFonts w:ascii="宋体" w:hAnsi="宋体"/>
          <w:sz w:val="21"/>
          <w:szCs w:val="21"/>
        </w:rPr>
        <w:fldChar w:fldCharType="separate"/>
      </w:r>
      <w:r>
        <w:rPr>
          <w:rFonts w:ascii="宋体" w:hAnsi="宋体"/>
          <w:sz w:val="21"/>
          <w:szCs w:val="21"/>
        </w:rPr>
        <w:t>51</w:t>
      </w:r>
      <w:r>
        <w:rPr>
          <w:rFonts w:ascii="宋体" w:hAnsi="宋体"/>
          <w:sz w:val="21"/>
          <w:szCs w:val="21"/>
        </w:rPr>
        <w:fldChar w:fldCharType="end"/>
      </w:r>
      <w:r>
        <w:rPr>
          <w:rFonts w:ascii="宋体" w:hAnsi="宋体"/>
          <w:sz w:val="21"/>
          <w:szCs w:val="21"/>
        </w:rPr>
        <w:fldChar w:fldCharType="end"/>
      </w:r>
    </w:p>
    <w:p w14:paraId="069DC43D">
      <w:pPr>
        <w:pStyle w:val="21"/>
        <w:tabs>
          <w:tab w:val="right" w:leader="dot" w:pos="8844"/>
        </w:tabs>
        <w:spacing w:line="480" w:lineRule="auto"/>
        <w:rPr>
          <w:rFonts w:ascii="宋体" w:hAnsi="宋体"/>
          <w:szCs w:val="30"/>
        </w:rPr>
      </w:pPr>
      <w:r>
        <w:fldChar w:fldCharType="begin"/>
      </w:r>
      <w:r>
        <w:instrText xml:space="preserve"> HYPERLINK \l "_Toc15173" </w:instrText>
      </w:r>
      <w:r>
        <w:fldChar w:fldCharType="separate"/>
      </w:r>
      <w:r>
        <w:rPr>
          <w:rFonts w:hint="eastAsia" w:ascii="宋体" w:hAnsi="宋体"/>
          <w:sz w:val="21"/>
          <w:szCs w:val="21"/>
        </w:rPr>
        <w:t>第五章  评标办法</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_Toc15173 \h </w:instrText>
      </w:r>
      <w:r>
        <w:rPr>
          <w:rFonts w:ascii="宋体" w:hAnsi="宋体"/>
          <w:sz w:val="21"/>
          <w:szCs w:val="21"/>
        </w:rPr>
        <w:fldChar w:fldCharType="separate"/>
      </w:r>
      <w:r>
        <w:rPr>
          <w:rFonts w:ascii="宋体" w:hAnsi="宋体"/>
          <w:sz w:val="21"/>
          <w:szCs w:val="21"/>
        </w:rPr>
        <w:t>65</w:t>
      </w:r>
      <w:r>
        <w:rPr>
          <w:rFonts w:ascii="宋体" w:hAnsi="宋体"/>
          <w:sz w:val="21"/>
          <w:szCs w:val="21"/>
        </w:rPr>
        <w:fldChar w:fldCharType="end"/>
      </w:r>
      <w:r>
        <w:rPr>
          <w:rFonts w:ascii="宋体" w:hAnsi="宋体"/>
          <w:sz w:val="21"/>
          <w:szCs w:val="21"/>
        </w:rPr>
        <w:fldChar w:fldCharType="end"/>
      </w:r>
    </w:p>
    <w:p w14:paraId="2AB05197">
      <w:pPr>
        <w:pStyle w:val="21"/>
        <w:tabs>
          <w:tab w:val="right" w:leader="dot" w:pos="8844"/>
        </w:tabs>
        <w:rPr>
          <w:rFonts w:ascii="宋体" w:hAnsi="宋体"/>
          <w:sz w:val="30"/>
          <w:szCs w:val="30"/>
        </w:rPr>
        <w:sectPr>
          <w:headerReference r:id="rId4" w:type="default"/>
          <w:footerReference r:id="rId5" w:type="default"/>
          <w:pgSz w:w="11906" w:h="16838"/>
          <w:pgMar w:top="1134" w:right="1474" w:bottom="1134" w:left="1588" w:header="720" w:footer="998" w:gutter="0"/>
          <w:pgNumType w:start="1"/>
          <w:cols w:space="720" w:num="1"/>
          <w:docGrid w:type="lines" w:linePitch="326" w:charSpace="0"/>
        </w:sectPr>
      </w:pPr>
      <w:r>
        <w:rPr>
          <w:rFonts w:ascii="宋体" w:hAnsi="宋体"/>
          <w:szCs w:val="30"/>
        </w:rPr>
        <w:fldChar w:fldCharType="end"/>
      </w:r>
    </w:p>
    <w:p w14:paraId="56BB3496">
      <w:pPr>
        <w:spacing w:line="360" w:lineRule="auto"/>
        <w:jc w:val="center"/>
        <w:rPr>
          <w:rFonts w:ascii="宋体" w:hAnsi="宋体" w:cs="宋体"/>
          <w:b/>
          <w:bCs/>
          <w:sz w:val="32"/>
          <w:szCs w:val="32"/>
        </w:rPr>
      </w:pPr>
      <w:r>
        <w:rPr>
          <w:rFonts w:hint="eastAsia" w:ascii="宋体" w:hAnsi="宋体" w:cs="宋体"/>
          <w:b/>
          <w:bCs/>
          <w:sz w:val="32"/>
          <w:szCs w:val="32"/>
        </w:rPr>
        <w:t>电子投标相关要求</w:t>
      </w:r>
    </w:p>
    <w:p w14:paraId="10201A2C">
      <w:pPr>
        <w:spacing w:line="360" w:lineRule="auto"/>
        <w:jc w:val="center"/>
        <w:rPr>
          <w:rFonts w:ascii="宋体" w:hAnsi="宋体" w:cs="宋体"/>
          <w:b/>
          <w:szCs w:val="32"/>
        </w:rPr>
      </w:pPr>
      <w:bookmarkStart w:id="8" w:name="_Toc12580"/>
      <w:bookmarkStart w:id="9" w:name="_Toc9036"/>
      <w:bookmarkStart w:id="10" w:name="_Toc4988"/>
      <w:r>
        <w:rPr>
          <w:rFonts w:hint="eastAsia" w:ascii="宋体" w:hAnsi="宋体" w:cs="宋体"/>
          <w:b/>
          <w:bCs/>
          <w:sz w:val="32"/>
          <w:szCs w:val="32"/>
        </w:rPr>
        <w:t>（适用于工程建设模块化文件编制）</w:t>
      </w:r>
      <w:bookmarkEnd w:id="8"/>
      <w:bookmarkEnd w:id="9"/>
      <w:bookmarkEnd w:id="10"/>
    </w:p>
    <w:p w14:paraId="751A0DED">
      <w:pPr>
        <w:spacing w:line="360" w:lineRule="auto"/>
        <w:ind w:firstLine="422" w:firstLineChars="200"/>
        <w:rPr>
          <w:rFonts w:ascii="宋体" w:hAnsi="宋体" w:cs="宋体"/>
          <w:b/>
          <w:bCs/>
          <w:szCs w:val="24"/>
        </w:rPr>
      </w:pPr>
      <w:bookmarkStart w:id="11" w:name="_Toc27206"/>
      <w:bookmarkStart w:id="12" w:name="_Toc18453"/>
      <w:bookmarkStart w:id="13" w:name="_Toc24500"/>
      <w:r>
        <w:rPr>
          <w:rFonts w:hint="eastAsia" w:ascii="宋体" w:hAnsi="宋体" w:cs="宋体"/>
          <w:b/>
          <w:bCs/>
          <w:szCs w:val="24"/>
        </w:rPr>
        <w:t>1.1电子投标文件的组成及要求：</w:t>
      </w:r>
      <w:bookmarkEnd w:id="11"/>
      <w:bookmarkEnd w:id="12"/>
      <w:bookmarkEnd w:id="13"/>
    </w:p>
    <w:p w14:paraId="33CFF958">
      <w:pPr>
        <w:spacing w:line="360" w:lineRule="auto"/>
        <w:ind w:firstLine="420" w:firstLineChars="200"/>
        <w:rPr>
          <w:rFonts w:ascii="宋体" w:hAnsi="宋体" w:cs="宋体"/>
          <w:szCs w:val="24"/>
        </w:rPr>
      </w:pPr>
      <w:r>
        <w:rPr>
          <w:rFonts w:hint="eastAsia" w:ascii="宋体" w:hAnsi="宋体" w:cs="宋体"/>
          <w:szCs w:val="24"/>
        </w:rPr>
        <w:t>（1）投标文件全部采用电子文档，格式为*.BTBJ。必须使用《云南省工程建设模块化投标文件编制系统》制作。</w:t>
      </w:r>
    </w:p>
    <w:p w14:paraId="0611DC40">
      <w:pPr>
        <w:spacing w:line="360" w:lineRule="auto"/>
        <w:ind w:firstLine="420" w:firstLineChars="200"/>
        <w:rPr>
          <w:rFonts w:ascii="宋体" w:hAnsi="宋体" w:cs="宋体"/>
          <w:szCs w:val="24"/>
        </w:rPr>
      </w:pPr>
      <w:r>
        <w:rPr>
          <w:rFonts w:hint="eastAsia" w:ascii="宋体" w:hAnsi="宋体" w:cs="宋体"/>
          <w:szCs w:val="24"/>
        </w:rPr>
        <w:t>（2）在编制技术标投标文件时，粘贴图片使用JPG格式的文件，并且每张图片的分辨率应小于100dpi，最终的每份电子投标文件所占用的磁盘空间必须小于100M。</w:t>
      </w:r>
    </w:p>
    <w:p w14:paraId="355C054F">
      <w:pPr>
        <w:spacing w:line="360" w:lineRule="auto"/>
        <w:ind w:firstLine="422" w:firstLineChars="200"/>
        <w:rPr>
          <w:rFonts w:ascii="宋体" w:hAnsi="宋体" w:cs="宋体"/>
          <w:b/>
          <w:bCs/>
          <w:szCs w:val="24"/>
        </w:rPr>
      </w:pPr>
      <w:bookmarkStart w:id="14" w:name="_Toc24268"/>
      <w:bookmarkStart w:id="15" w:name="_Toc13413"/>
      <w:bookmarkStart w:id="16" w:name="_Toc23349"/>
      <w:r>
        <w:rPr>
          <w:rFonts w:hint="eastAsia" w:ascii="宋体" w:hAnsi="宋体" w:cs="宋体"/>
          <w:b/>
          <w:bCs/>
          <w:szCs w:val="24"/>
        </w:rPr>
        <w:t>1.2电子招标文件的修改：</w:t>
      </w:r>
      <w:bookmarkEnd w:id="14"/>
      <w:bookmarkEnd w:id="15"/>
      <w:bookmarkEnd w:id="16"/>
    </w:p>
    <w:p w14:paraId="7828F0EA">
      <w:pPr>
        <w:spacing w:line="360" w:lineRule="auto"/>
        <w:ind w:firstLine="420" w:firstLineChars="200"/>
        <w:rPr>
          <w:rFonts w:ascii="宋体" w:hAnsi="宋体" w:cs="宋体"/>
          <w:szCs w:val="24"/>
        </w:rPr>
      </w:pPr>
      <w:r>
        <w:rPr>
          <w:rFonts w:hint="eastAsia" w:ascii="宋体" w:hAnsi="宋体" w:cs="宋体"/>
          <w:szCs w:val="24"/>
        </w:rPr>
        <w:t>(1)招标人对招标文件中的清单、评标办法、评审项目等重要评审内容做出变更，将同时发布补遗文件进行说明以保证各投标人都能重新下载并用于编制电子投标文件。</w:t>
      </w:r>
    </w:p>
    <w:p w14:paraId="421A09DA">
      <w:pPr>
        <w:spacing w:line="360" w:lineRule="auto"/>
        <w:ind w:firstLine="420" w:firstLineChars="200"/>
        <w:rPr>
          <w:rFonts w:ascii="宋体" w:hAnsi="宋体" w:cs="宋体"/>
          <w:szCs w:val="24"/>
        </w:rPr>
      </w:pPr>
      <w:r>
        <w:rPr>
          <w:rFonts w:hint="eastAsia" w:ascii="宋体" w:hAnsi="宋体" w:cs="宋体"/>
          <w:szCs w:val="24"/>
        </w:rPr>
        <w:t>(2)投标人在收到招标人书面答疑和澄清后，请自行登录文山州公共资源交易电子服务系统收取修改内容。投标人应在截标时间前随时查看“文山州公共资源交易电子服务系统”中有关该项目招标文件的答疑、补遗内容。</w:t>
      </w:r>
    </w:p>
    <w:p w14:paraId="4F059C6C">
      <w:pPr>
        <w:spacing w:line="360" w:lineRule="auto"/>
        <w:ind w:firstLine="420" w:firstLineChars="200"/>
        <w:rPr>
          <w:rFonts w:ascii="宋体" w:hAnsi="宋体" w:cs="宋体"/>
          <w:szCs w:val="24"/>
        </w:rPr>
      </w:pPr>
      <w:r>
        <w:rPr>
          <w:rFonts w:hint="eastAsia" w:ascii="宋体" w:hAnsi="宋体" w:cs="宋体"/>
          <w:szCs w:val="24"/>
        </w:rPr>
        <w:t>(3)招标文件澄清、招标文件修改文件内容均以网上发布的文件为准，当招标文件、招标文件澄清、招标文件修改文件内容前后相互矛盾时，以最后发出的为准。</w:t>
      </w:r>
    </w:p>
    <w:p w14:paraId="5A683FC4">
      <w:pPr>
        <w:spacing w:line="360" w:lineRule="auto"/>
        <w:ind w:firstLine="422" w:firstLineChars="200"/>
        <w:rPr>
          <w:rFonts w:ascii="宋体" w:hAnsi="宋体" w:cs="宋体"/>
          <w:b/>
          <w:bCs/>
          <w:szCs w:val="24"/>
        </w:rPr>
      </w:pPr>
      <w:bookmarkStart w:id="17" w:name="_Toc19901"/>
      <w:bookmarkStart w:id="18" w:name="_Toc15818"/>
      <w:bookmarkStart w:id="19" w:name="_Toc10353"/>
      <w:r>
        <w:rPr>
          <w:rFonts w:hint="eastAsia" w:ascii="宋体" w:hAnsi="宋体" w:cs="宋体"/>
          <w:b/>
          <w:bCs/>
          <w:szCs w:val="24"/>
        </w:rPr>
        <w:t>1.3电子投标文件的编制：</w:t>
      </w:r>
      <w:bookmarkEnd w:id="17"/>
      <w:bookmarkEnd w:id="18"/>
      <w:bookmarkEnd w:id="19"/>
    </w:p>
    <w:p w14:paraId="69CD86A8">
      <w:pPr>
        <w:spacing w:line="360" w:lineRule="auto"/>
        <w:ind w:firstLine="420" w:firstLineChars="200"/>
        <w:rPr>
          <w:rFonts w:ascii="宋体" w:hAnsi="宋体" w:cs="宋体"/>
          <w:szCs w:val="24"/>
        </w:rPr>
      </w:pPr>
      <w:r>
        <w:rPr>
          <w:rFonts w:hint="eastAsia" w:ascii="宋体" w:hAnsi="宋体" w:cs="宋体"/>
          <w:szCs w:val="24"/>
        </w:rPr>
        <w:t>(1)电子投标文件必须使用《云南省工程建设模块化投标文件编制系统》制作（电子投标文件格式为*.BTBJ），如有图纸文件格式为*.BTBT（图纸文件）。</w:t>
      </w:r>
    </w:p>
    <w:p w14:paraId="525AC1C5">
      <w:pPr>
        <w:spacing w:line="360" w:lineRule="auto"/>
        <w:ind w:firstLine="420" w:firstLineChars="200"/>
        <w:rPr>
          <w:rFonts w:ascii="宋体" w:hAnsi="宋体" w:cs="宋体"/>
          <w:szCs w:val="24"/>
        </w:rPr>
      </w:pPr>
      <w:r>
        <w:rPr>
          <w:rFonts w:hint="eastAsia" w:ascii="宋体" w:hAnsi="宋体" w:cs="宋体"/>
          <w:szCs w:val="24"/>
        </w:rPr>
        <w:t>(2)如投标人提交的电子投标文件不符合（1）要求或开标时无法读取导入或解密，其投标文件视为未按要求提交。</w:t>
      </w:r>
    </w:p>
    <w:p w14:paraId="18238250">
      <w:pPr>
        <w:spacing w:line="360" w:lineRule="auto"/>
        <w:ind w:firstLine="422" w:firstLineChars="200"/>
        <w:rPr>
          <w:rFonts w:ascii="宋体" w:hAnsi="宋体" w:cs="宋体"/>
          <w:b/>
          <w:bCs/>
          <w:szCs w:val="24"/>
        </w:rPr>
      </w:pPr>
      <w:bookmarkStart w:id="20" w:name="_Toc16788"/>
      <w:bookmarkStart w:id="21" w:name="_Toc23455"/>
      <w:bookmarkStart w:id="22" w:name="_Toc13774"/>
      <w:r>
        <w:rPr>
          <w:rFonts w:hint="eastAsia" w:ascii="宋体" w:hAnsi="宋体" w:cs="宋体"/>
          <w:b/>
          <w:bCs/>
          <w:szCs w:val="24"/>
        </w:rPr>
        <w:t>1.4 电子投标文件的签章和签名要求：</w:t>
      </w:r>
      <w:bookmarkEnd w:id="20"/>
      <w:bookmarkEnd w:id="21"/>
      <w:bookmarkEnd w:id="22"/>
    </w:p>
    <w:p w14:paraId="7898AB02">
      <w:pPr>
        <w:spacing w:line="360" w:lineRule="auto"/>
        <w:ind w:firstLine="420" w:firstLineChars="200"/>
        <w:rPr>
          <w:rFonts w:ascii="宋体" w:hAnsi="宋体" w:cs="宋体"/>
          <w:szCs w:val="24"/>
        </w:rPr>
      </w:pPr>
      <w:r>
        <w:rPr>
          <w:rFonts w:hint="eastAsia" w:ascii="宋体" w:hAnsi="宋体" w:cs="宋体"/>
          <w:szCs w:val="24"/>
        </w:rPr>
        <w:t>按照投标文件格式，采用单位和个人数字证书电子签章及电子签名：投标文件需要企业、法定代表人电子签章（电子签名）。</w:t>
      </w:r>
    </w:p>
    <w:p w14:paraId="164C68D1">
      <w:pPr>
        <w:spacing w:line="360" w:lineRule="auto"/>
        <w:ind w:firstLine="422" w:firstLineChars="200"/>
        <w:rPr>
          <w:rFonts w:ascii="宋体" w:hAnsi="宋体" w:cs="宋体"/>
          <w:b/>
          <w:bCs/>
          <w:szCs w:val="24"/>
        </w:rPr>
      </w:pPr>
      <w:bookmarkStart w:id="23" w:name="_Toc20382"/>
      <w:bookmarkStart w:id="24" w:name="_Toc30102"/>
      <w:bookmarkStart w:id="25" w:name="_Toc8900"/>
      <w:r>
        <w:rPr>
          <w:rFonts w:hint="eastAsia" w:ascii="宋体" w:hAnsi="宋体" w:cs="宋体"/>
          <w:b/>
          <w:bCs/>
          <w:szCs w:val="24"/>
        </w:rPr>
        <w:t>1.5电子投标文件的递交及份数：</w:t>
      </w:r>
      <w:bookmarkEnd w:id="23"/>
      <w:bookmarkEnd w:id="24"/>
      <w:bookmarkEnd w:id="25"/>
    </w:p>
    <w:p w14:paraId="1FF78E5F">
      <w:pPr>
        <w:spacing w:line="360" w:lineRule="auto"/>
        <w:ind w:firstLine="420" w:firstLineChars="200"/>
        <w:rPr>
          <w:rFonts w:ascii="宋体" w:hAnsi="宋体" w:cs="宋体"/>
          <w:szCs w:val="24"/>
        </w:rPr>
      </w:pPr>
      <w:r>
        <w:rPr>
          <w:rFonts w:hint="eastAsia" w:ascii="宋体" w:hAnsi="宋体" w:cs="宋体"/>
          <w:szCs w:val="24"/>
        </w:rPr>
        <w:t>(1)网上递交网址为：文山州公共资源交易电子服务系统/全国公共资源交易平台（云南省·文山州）（网址：http://ggzy.yn.gov.cn/ynggfwpt-home-web/#/homePage），投标人须在投标截止时间前完成所有投标文件的上传，网上确认电子签名，并打印“上传投标文件回执”，投标截止时间前未完成投标文件传输的，视为未按要求提交。</w:t>
      </w:r>
    </w:p>
    <w:p w14:paraId="1F7C8A8F">
      <w:pPr>
        <w:spacing w:line="360" w:lineRule="auto"/>
        <w:ind w:firstLine="420" w:firstLineChars="200"/>
        <w:rPr>
          <w:rFonts w:cs="宋体" w:asciiTheme="minorHAnsi" w:hAnsiTheme="minorHAnsi"/>
          <w:szCs w:val="24"/>
        </w:rPr>
      </w:pPr>
      <w:r>
        <w:rPr>
          <w:rFonts w:hint="eastAsia" w:cs="宋体" w:asciiTheme="minorHAnsi" w:hAnsiTheme="minorHAnsi"/>
          <w:szCs w:val="24"/>
        </w:rPr>
        <w:t>（2）</w:t>
      </w:r>
      <w:r>
        <w:rPr>
          <w:rFonts w:cs="宋体" w:asciiTheme="minorHAnsi" w:hAnsiTheme="minorHAnsi"/>
          <w:szCs w:val="24"/>
        </w:rPr>
        <w:t>投标人在提交投标文件截止时间前，首先应将电子投标文件上传到文山州公共资源交易电子服务系统/全国公共资源交易平台（云南省·文山州）（网址：http://ggzy.yn.gov.cn/ynggfwpt-home-web/#/homePage），如果投标人没有按规</w:t>
      </w:r>
      <w:r>
        <w:rPr>
          <w:rFonts w:hint="eastAsia" w:cs="宋体" w:asciiTheme="minorHAnsi" w:hAnsiTheme="minorHAnsi"/>
          <w:szCs w:val="24"/>
          <w:lang w:eastAsia="zh-CN"/>
        </w:rPr>
        <w:t>定在</w:t>
      </w:r>
      <w:r>
        <w:rPr>
          <w:rFonts w:cs="宋体" w:asciiTheme="minorHAnsi" w:hAnsiTheme="minorHAnsi"/>
          <w:szCs w:val="24"/>
        </w:rPr>
        <w:t>网上递交电子投标文件，视为未按要求提交。</w:t>
      </w:r>
    </w:p>
    <w:p w14:paraId="3715FECD">
      <w:pPr>
        <w:spacing w:line="360" w:lineRule="auto"/>
        <w:ind w:firstLine="422" w:firstLineChars="200"/>
        <w:rPr>
          <w:rFonts w:ascii="宋体" w:hAnsi="宋体" w:cs="宋体"/>
          <w:b/>
          <w:bCs/>
          <w:szCs w:val="24"/>
        </w:rPr>
      </w:pPr>
      <w:bookmarkStart w:id="26" w:name="_Toc5509"/>
      <w:bookmarkStart w:id="27" w:name="_Toc16216"/>
      <w:bookmarkStart w:id="28" w:name="_Toc31253"/>
      <w:r>
        <w:rPr>
          <w:rFonts w:hint="eastAsia" w:ascii="宋体" w:hAnsi="宋体" w:cs="宋体"/>
          <w:b/>
          <w:bCs/>
          <w:szCs w:val="24"/>
        </w:rPr>
        <w:t>1.6电子投标文件的密封和标记：</w:t>
      </w:r>
      <w:bookmarkEnd w:id="26"/>
      <w:bookmarkEnd w:id="27"/>
      <w:bookmarkEnd w:id="28"/>
    </w:p>
    <w:p w14:paraId="37EC0655">
      <w:pPr>
        <w:spacing w:line="360" w:lineRule="auto"/>
        <w:ind w:firstLine="420" w:firstLineChars="200"/>
        <w:rPr>
          <w:rFonts w:ascii="宋体" w:hAnsi="宋体" w:cs="宋体"/>
          <w:szCs w:val="24"/>
        </w:rPr>
      </w:pPr>
      <w:r>
        <w:rPr>
          <w:rFonts w:hint="eastAsia" w:ascii="宋体" w:hAnsi="宋体" w:cs="宋体"/>
          <w:szCs w:val="24"/>
        </w:rPr>
        <w:t>(1)网上递交的投标文件需要对投标文件进行加密。</w:t>
      </w:r>
    </w:p>
    <w:p w14:paraId="2A52D913">
      <w:pPr>
        <w:spacing w:line="360" w:lineRule="auto"/>
        <w:ind w:firstLine="420" w:firstLineChars="200"/>
        <w:rPr>
          <w:rFonts w:ascii="宋体" w:hAnsi="宋体" w:cs="宋体"/>
          <w:szCs w:val="24"/>
        </w:rPr>
      </w:pPr>
      <w:r>
        <w:rPr>
          <w:rFonts w:hint="eastAsia" w:ascii="宋体" w:hAnsi="宋体" w:cs="宋体"/>
          <w:szCs w:val="24"/>
        </w:rPr>
        <w:t>(2)未按本章第（1）项要求密封和加写标记的投标文件，视为未按要(2)未按本章第（1）项要求密封和加写标记的投标文件，视为未按要求提交。</w:t>
      </w:r>
    </w:p>
    <w:p w14:paraId="6AFF81FA">
      <w:pPr>
        <w:spacing w:line="360" w:lineRule="auto"/>
        <w:ind w:firstLine="422" w:firstLineChars="200"/>
        <w:rPr>
          <w:rFonts w:ascii="宋体" w:hAnsi="宋体" w:cs="宋体"/>
          <w:b/>
          <w:bCs/>
          <w:szCs w:val="24"/>
        </w:rPr>
      </w:pPr>
      <w:bookmarkStart w:id="29" w:name="_Toc22467"/>
      <w:bookmarkStart w:id="30" w:name="_Toc2346"/>
      <w:bookmarkStart w:id="31" w:name="_Toc4933"/>
      <w:r>
        <w:rPr>
          <w:rFonts w:hint="eastAsia" w:ascii="宋体" w:hAnsi="宋体" w:cs="宋体"/>
          <w:b/>
          <w:bCs/>
          <w:szCs w:val="24"/>
        </w:rPr>
        <w:t>1.7 电子投标文件的修改与撤回：</w:t>
      </w:r>
      <w:bookmarkEnd w:id="29"/>
      <w:bookmarkEnd w:id="30"/>
      <w:bookmarkEnd w:id="31"/>
    </w:p>
    <w:p w14:paraId="066A4229">
      <w:pPr>
        <w:spacing w:line="360" w:lineRule="auto"/>
        <w:ind w:firstLine="420" w:firstLineChars="200"/>
        <w:rPr>
          <w:rFonts w:ascii="宋体" w:hAnsi="宋体" w:cs="宋体"/>
          <w:szCs w:val="24"/>
        </w:rPr>
      </w:pPr>
      <w:r>
        <w:rPr>
          <w:rFonts w:hint="eastAsia" w:ascii="宋体" w:hAnsi="宋体" w:cs="宋体"/>
          <w:szCs w:val="24"/>
        </w:rPr>
        <w:t>（1）在规定的投标截止时间前，投标人可以修改或撤回已在网上递交的投标文件，无须书面形式通知招标人。</w:t>
      </w:r>
    </w:p>
    <w:p w14:paraId="7E8466FE">
      <w:pPr>
        <w:spacing w:line="360" w:lineRule="auto"/>
        <w:ind w:firstLine="420" w:firstLineChars="200"/>
        <w:rPr>
          <w:rFonts w:ascii="宋体" w:hAnsi="宋体" w:cs="宋体"/>
          <w:szCs w:val="24"/>
        </w:rPr>
      </w:pPr>
      <w:r>
        <w:rPr>
          <w:rFonts w:hint="eastAsia" w:ascii="宋体" w:hAnsi="宋体" w:cs="宋体"/>
          <w:szCs w:val="24"/>
        </w:rPr>
        <w:t>(2)修改的投标文件应按照本章有关电子投标文件规定进行编制、密封、标记和递交。</w:t>
      </w:r>
    </w:p>
    <w:p w14:paraId="0624928E">
      <w:pPr>
        <w:spacing w:line="360" w:lineRule="auto"/>
        <w:ind w:firstLine="422" w:firstLineChars="200"/>
        <w:rPr>
          <w:rFonts w:ascii="宋体" w:hAnsi="宋体" w:cs="宋体"/>
          <w:b/>
          <w:bCs/>
          <w:szCs w:val="24"/>
        </w:rPr>
      </w:pPr>
      <w:bookmarkStart w:id="32" w:name="_Toc3337"/>
      <w:bookmarkStart w:id="33" w:name="_Toc3570"/>
      <w:r>
        <w:rPr>
          <w:rFonts w:hint="eastAsia" w:ascii="宋体" w:hAnsi="宋体" w:cs="宋体"/>
          <w:b/>
          <w:bCs/>
          <w:szCs w:val="24"/>
        </w:rPr>
        <w:t>1.8电子开标及投标文件解密：</w:t>
      </w:r>
      <w:bookmarkEnd w:id="32"/>
      <w:bookmarkEnd w:id="33"/>
    </w:p>
    <w:p w14:paraId="5379BCF2">
      <w:pPr>
        <w:spacing w:line="360" w:lineRule="auto"/>
        <w:ind w:firstLine="420" w:firstLineChars="200"/>
        <w:rPr>
          <w:rFonts w:ascii="宋体" w:hAnsi="宋体" w:cs="宋体"/>
          <w:szCs w:val="24"/>
        </w:rPr>
      </w:pPr>
      <w:r>
        <w:rPr>
          <w:rFonts w:hint="eastAsia" w:ascii="宋体" w:hAnsi="宋体" w:cs="宋体"/>
          <w:szCs w:val="24"/>
        </w:rPr>
        <w:t>(1)网上远程解密的投标单位开标</w:t>
      </w:r>
      <w:r>
        <w:rPr>
          <w:rFonts w:hint="eastAsia" w:ascii="宋体" w:hAnsi="宋体" w:cs="宋体"/>
          <w:szCs w:val="24"/>
          <w:lang w:eastAsia="zh-CN"/>
        </w:rPr>
        <w:t>时可</w:t>
      </w:r>
      <w:r>
        <w:rPr>
          <w:rFonts w:hint="eastAsia" w:ascii="宋体" w:hAnsi="宋体" w:cs="宋体"/>
          <w:szCs w:val="24"/>
        </w:rPr>
        <w:t>自行登录文山州公共资源交易电子服务系统/全国公共资源交易平台（云南省·文山州）－投标子系统进行解密（温馨提示：请在开标时间前登录系统做好准备）详情请参考《云南省公共资源交易系统网上开标操作指南（投标方）》，网上开标由北京筑龙信息技术有限责任公司提供技术支持。</w:t>
      </w:r>
    </w:p>
    <w:p w14:paraId="7B4DC826">
      <w:pPr>
        <w:spacing w:line="360" w:lineRule="auto"/>
        <w:ind w:firstLine="420" w:firstLineChars="200"/>
        <w:rPr>
          <w:rFonts w:ascii="宋体" w:hAnsi="宋体" w:cs="宋体"/>
          <w:szCs w:val="24"/>
        </w:rPr>
      </w:pPr>
      <w:r>
        <w:rPr>
          <w:rFonts w:hint="eastAsia" w:ascii="宋体" w:hAnsi="宋体" w:cs="宋体"/>
          <w:szCs w:val="24"/>
        </w:rPr>
        <w:t>（重要提示：投标人必须在招标文件规定的时间内完成解密工作。如在规定的时间内不能成功完成网上远程解密的，则视为撤销其投标文件。若未在签名确认时间内完成签名确认，则视为对本次开标无异议）。</w:t>
      </w:r>
    </w:p>
    <w:p w14:paraId="3383869A">
      <w:pPr>
        <w:spacing w:line="360" w:lineRule="auto"/>
        <w:ind w:firstLine="420" w:firstLineChars="200"/>
        <w:rPr>
          <w:rFonts w:ascii="宋体" w:hAnsi="宋体" w:cs="宋体"/>
          <w:szCs w:val="24"/>
        </w:rPr>
      </w:pPr>
      <w:r>
        <w:rPr>
          <w:rFonts w:hint="eastAsia" w:ascii="宋体" w:hAnsi="宋体" w:cs="宋体"/>
          <w:szCs w:val="24"/>
        </w:rPr>
        <w:t>(2)电子文件开标顺序：按照电子招标投标交易平台自动提取所有投标人的顺序当众开标。</w:t>
      </w:r>
    </w:p>
    <w:p w14:paraId="31346770">
      <w:pPr>
        <w:spacing w:line="360" w:lineRule="auto"/>
        <w:ind w:firstLine="420" w:firstLineChars="200"/>
        <w:rPr>
          <w:rFonts w:ascii="宋体" w:hAnsi="宋体" w:cs="宋体"/>
          <w:szCs w:val="24"/>
        </w:rPr>
        <w:sectPr>
          <w:pgSz w:w="11906" w:h="16838"/>
          <w:pgMar w:top="1134" w:right="1474" w:bottom="1134" w:left="1588" w:header="720" w:footer="998" w:gutter="0"/>
          <w:cols w:space="720" w:num="1"/>
          <w:docGrid w:type="lines" w:linePitch="326" w:charSpace="0"/>
        </w:sectPr>
      </w:pPr>
      <w:r>
        <w:rPr>
          <w:rFonts w:hint="eastAsia" w:ascii="宋体" w:hAnsi="宋体" w:cs="宋体"/>
          <w:szCs w:val="24"/>
        </w:rPr>
        <w:t>(3)招标代理机构宣布开启电子投标文件后，招标代理机构按照电子文件的开标顺序，使用投标人编制投标文件时的加密数字证书对投标文件进行远程解密。</w:t>
      </w:r>
    </w:p>
    <w:p w14:paraId="111DE25B">
      <w:pPr>
        <w:spacing w:line="360" w:lineRule="auto"/>
        <w:jc w:val="center"/>
        <w:rPr>
          <w:rFonts w:ascii="宋体" w:hAnsi="宋体" w:cs="宋体"/>
          <w:b/>
          <w:szCs w:val="32"/>
        </w:rPr>
      </w:pPr>
      <w:r>
        <w:rPr>
          <w:rFonts w:hint="eastAsia" w:ascii="宋体" w:hAnsi="宋体" w:cs="宋体"/>
          <w:b/>
          <w:bCs/>
          <w:sz w:val="32"/>
          <w:szCs w:val="32"/>
        </w:rPr>
        <w:t>电子投标文件编制及报送要求</w:t>
      </w:r>
    </w:p>
    <w:p w14:paraId="30D94166">
      <w:pPr>
        <w:spacing w:line="360" w:lineRule="auto"/>
        <w:ind w:firstLine="420" w:firstLineChars="200"/>
        <w:rPr>
          <w:rFonts w:ascii="宋体" w:hAnsi="宋体" w:cs="宋体"/>
          <w:szCs w:val="24"/>
        </w:rPr>
      </w:pPr>
      <w:r>
        <w:rPr>
          <w:rFonts w:hint="eastAsia" w:ascii="宋体" w:hAnsi="宋体" w:cs="宋体"/>
          <w:szCs w:val="24"/>
        </w:rPr>
        <w:t>1.电子投标文件的制作必须使用《云南省工程建设模块化投标文件编制系统》，生成电子签名的技术标投标文件，格式为*.BTBJ（此文件必须网上递交）。</w:t>
      </w:r>
    </w:p>
    <w:p w14:paraId="748FF56C">
      <w:pPr>
        <w:spacing w:line="360" w:lineRule="auto"/>
        <w:ind w:firstLine="420" w:firstLineChars="200"/>
        <w:rPr>
          <w:rFonts w:ascii="宋体" w:hAnsi="宋体" w:cs="宋体"/>
          <w:szCs w:val="24"/>
        </w:rPr>
      </w:pPr>
      <w:r>
        <w:rPr>
          <w:rFonts w:hint="eastAsia" w:ascii="宋体" w:hAnsi="宋体" w:cs="宋体"/>
          <w:szCs w:val="24"/>
        </w:rPr>
        <w:t>2.《云南省工程建设模块化投标文件编制系统》提供数字证书（CA）对投标文件进行加密功能。投标人对网上递交的投标文件应加密。如果投标人使用某个数字证书（CA）对投标文件进行了数字证书（CA）加密，需要在开标会上使用该数字证书（CA）进行远程解密，才能读取或导入投标文件，因投标人原因造成投标文件未解密的，视为未按要求提交。</w:t>
      </w:r>
    </w:p>
    <w:p w14:paraId="2B4F7DC5">
      <w:pPr>
        <w:spacing w:line="360" w:lineRule="auto"/>
        <w:ind w:firstLine="420" w:firstLineChars="200"/>
        <w:rPr>
          <w:rFonts w:ascii="宋体" w:hAnsi="宋体" w:cs="宋体"/>
          <w:szCs w:val="24"/>
        </w:rPr>
      </w:pPr>
      <w:r>
        <w:rPr>
          <w:rFonts w:hint="eastAsia" w:ascii="宋体" w:hAnsi="宋体" w:cs="宋体"/>
          <w:szCs w:val="24"/>
        </w:rPr>
        <w:t>3.网上递交投标文件应根据招标文件要求，在投标截止时间前将电子投标文件通过“文山州公共资源交易电子服务系统/全国公共资源交易平台（云南省·文山州）（网址：http://ggzy.yn.gov.cn/ynggfwpt-home-web/#/homePage）”网上上传指定的开标项目，并打印“上传投标文件回执”，以表明上传成功。</w:t>
      </w:r>
    </w:p>
    <w:p w14:paraId="234224D2">
      <w:pPr>
        <w:spacing w:line="360" w:lineRule="auto"/>
        <w:ind w:firstLine="420" w:firstLineChars="200"/>
        <w:rPr>
          <w:rFonts w:ascii="宋体" w:hAnsi="宋体" w:cs="宋体"/>
          <w:szCs w:val="24"/>
        </w:rPr>
      </w:pPr>
      <w:r>
        <w:rPr>
          <w:rFonts w:hint="eastAsia" w:ascii="宋体" w:hAnsi="宋体" w:cs="宋体"/>
          <w:szCs w:val="24"/>
        </w:rPr>
        <w:t>4.投标人投标时，须按本附件 “电子投标文件编制及报送要求”规定编制及网上递交电子投标文件。</w:t>
      </w:r>
    </w:p>
    <w:p w14:paraId="588C4510">
      <w:pPr>
        <w:spacing w:line="360" w:lineRule="auto"/>
        <w:ind w:firstLine="420" w:firstLineChars="200"/>
        <w:rPr>
          <w:rFonts w:ascii="宋体" w:hAnsi="宋体" w:cs="宋体"/>
          <w:szCs w:val="24"/>
        </w:rPr>
      </w:pPr>
      <w:r>
        <w:rPr>
          <w:rFonts w:hint="eastAsia" w:ascii="宋体" w:hAnsi="宋体" w:cs="宋体"/>
          <w:szCs w:val="24"/>
        </w:rPr>
        <w:t>5.该投标文件制作及报送要求如果与招标文件规定不一致，以此投标文件制作及报送要求为准。</w:t>
      </w:r>
    </w:p>
    <w:p w14:paraId="4E076920">
      <w:pPr>
        <w:spacing w:line="360" w:lineRule="auto"/>
        <w:ind w:firstLine="420" w:firstLineChars="200"/>
        <w:rPr>
          <w:rFonts w:ascii="宋体" w:hAnsi="宋体" w:cs="宋体"/>
          <w:szCs w:val="24"/>
        </w:rPr>
      </w:pPr>
      <w:r>
        <w:rPr>
          <w:rFonts w:hint="eastAsia" w:ascii="宋体" w:hAnsi="宋体" w:cs="宋体"/>
          <w:szCs w:val="24"/>
          <w:lang w:eastAsia="zh-CN"/>
        </w:rPr>
        <w:t>6.</w:t>
      </w:r>
      <w:r>
        <w:rPr>
          <w:rFonts w:hint="eastAsia" w:ascii="宋体" w:hAnsi="宋体" w:cs="宋体"/>
          <w:szCs w:val="24"/>
        </w:rPr>
        <w:t>在编制技术标投标文件时，粘贴图片使用JPG格式的文件，并且每张图片的分辨率应小于100dpi，最终的每份电子投标文件所占用的磁盘空间必须小于100M。</w:t>
      </w:r>
    </w:p>
    <w:p w14:paraId="53B35ED6">
      <w:pPr>
        <w:rPr>
          <w:rFonts w:ascii="宋体" w:hAnsi="宋体" w:cs="宋体"/>
          <w:szCs w:val="24"/>
        </w:rPr>
        <w:sectPr>
          <w:pgSz w:w="11906" w:h="16838"/>
          <w:pgMar w:top="1134" w:right="1474" w:bottom="1134" w:left="1588" w:header="720" w:footer="998" w:gutter="0"/>
          <w:cols w:space="720" w:num="1"/>
          <w:docGrid w:type="lines" w:linePitch="326" w:charSpace="0"/>
        </w:sectPr>
      </w:pPr>
      <w:r>
        <w:rPr>
          <w:rFonts w:hint="eastAsia" w:ascii="宋体" w:hAnsi="宋体" w:cs="宋体"/>
          <w:b/>
          <w:bCs/>
          <w:szCs w:val="24"/>
        </w:rPr>
        <w:t>注：不同单位的投标文件若芯片序列号、硬盘序列号、网卡序列号一致，视为由同一台电脑编制，按废标处理！</w:t>
      </w:r>
    </w:p>
    <w:p w14:paraId="5E69B476">
      <w:pPr>
        <w:pStyle w:val="20"/>
        <w:widowControl/>
        <w:numPr>
          <w:ilvl w:val="0"/>
          <w:numId w:val="2"/>
        </w:numPr>
        <w:spacing w:line="360" w:lineRule="auto"/>
        <w:ind w:firstLine="562" w:firstLineChars="200"/>
        <w:jc w:val="center"/>
        <w:outlineLvl w:val="0"/>
        <w:rPr>
          <w:rFonts w:ascii="宋体" w:hAnsi="宋体"/>
          <w:sz w:val="30"/>
          <w:szCs w:val="30"/>
        </w:rPr>
      </w:pPr>
      <w:bookmarkStart w:id="34" w:name="_Toc5211"/>
      <w:bookmarkStart w:id="35" w:name="_Toc25727"/>
      <w:r>
        <w:rPr>
          <w:rFonts w:hint="eastAsia" w:ascii="宋体" w:hAnsi="宋体" w:cs="宋体"/>
          <w:bCs/>
        </w:rPr>
        <w:t>招标公告</w:t>
      </w:r>
      <w:bookmarkEnd w:id="34"/>
      <w:bookmarkEnd w:id="35"/>
    </w:p>
    <w:p w14:paraId="242A8E2C">
      <w:pPr>
        <w:pStyle w:val="20"/>
        <w:widowControl/>
        <w:spacing w:line="360" w:lineRule="auto"/>
        <w:jc w:val="center"/>
        <w:rPr>
          <w:rFonts w:hint="eastAsia" w:ascii="宋体" w:hAnsi="宋体" w:eastAsia="宋体" w:cs="宋体"/>
          <w:bCs/>
          <w:lang w:eastAsia="zh-CN"/>
        </w:rPr>
      </w:pPr>
      <w:r>
        <w:rPr>
          <w:rFonts w:hint="eastAsia" w:ascii="宋体" w:hAnsi="宋体" w:cs="宋体"/>
          <w:bCs/>
          <w:lang w:eastAsia="zh-CN"/>
        </w:rPr>
        <w:t>砚山县绿色铝片区第二净水厂及配套管网建设项目设计服务</w:t>
      </w:r>
    </w:p>
    <w:p w14:paraId="3E425D92">
      <w:pPr>
        <w:pStyle w:val="20"/>
        <w:widowControl/>
        <w:spacing w:line="360" w:lineRule="auto"/>
        <w:jc w:val="center"/>
        <w:rPr>
          <w:rFonts w:ascii="宋体" w:hAnsi="宋体" w:cs="宋体"/>
          <w:bCs/>
        </w:rPr>
      </w:pPr>
      <w:r>
        <w:rPr>
          <w:rFonts w:hint="eastAsia" w:ascii="宋体" w:hAnsi="宋体" w:cs="宋体"/>
          <w:bCs/>
        </w:rPr>
        <w:t>招标公告</w:t>
      </w:r>
    </w:p>
    <w:p w14:paraId="124FD47A"/>
    <w:p w14:paraId="683C3A6E">
      <w:pPr>
        <w:pStyle w:val="4"/>
        <w:ind w:firstLine="422" w:firstLineChars="200"/>
        <w:rPr>
          <w:rFonts w:ascii="宋体" w:hAnsi="宋体"/>
          <w:sz w:val="21"/>
          <w:szCs w:val="21"/>
        </w:rPr>
      </w:pPr>
      <w:bookmarkStart w:id="36" w:name="_Toc30534"/>
      <w:bookmarkStart w:id="37" w:name="_Toc413327502"/>
      <w:bookmarkStart w:id="38" w:name="_Toc413621936"/>
      <w:bookmarkStart w:id="39" w:name="_Toc184704561"/>
      <w:r>
        <w:rPr>
          <w:rFonts w:hint="eastAsia" w:ascii="宋体" w:hAnsi="宋体"/>
          <w:sz w:val="21"/>
          <w:szCs w:val="21"/>
          <w:lang w:val="en-US" w:eastAsia="zh-CN"/>
        </w:rPr>
        <w:t>1.</w:t>
      </w:r>
      <w:r>
        <w:rPr>
          <w:rFonts w:hint="eastAsia" w:ascii="宋体" w:hAnsi="宋体"/>
          <w:sz w:val="21"/>
          <w:szCs w:val="21"/>
        </w:rPr>
        <w:t>招标条件</w:t>
      </w:r>
      <w:bookmarkEnd w:id="36"/>
    </w:p>
    <w:p w14:paraId="6676E1A6">
      <w:pPr>
        <w:spacing w:line="360" w:lineRule="auto"/>
        <w:ind w:firstLine="437"/>
      </w:pPr>
      <w:r>
        <w:rPr>
          <w:rFonts w:hint="eastAsia" w:ascii="宋体" w:hAnsi="宋体"/>
          <w:szCs w:val="21"/>
        </w:rPr>
        <w:t>本招标项目</w:t>
      </w:r>
      <w:r>
        <w:rPr>
          <w:rFonts w:hint="eastAsia" w:ascii="宋体" w:hAnsi="宋体"/>
          <w:b/>
          <w:bCs/>
          <w:szCs w:val="21"/>
          <w:u w:val="single"/>
          <w:lang w:eastAsia="zh-CN"/>
        </w:rPr>
        <w:t>砚山县绿色铝片区第二净水厂及配套管网建设项目设计服务</w:t>
      </w:r>
      <w:r>
        <w:rPr>
          <w:rFonts w:ascii="宋体" w:hAnsi="宋体"/>
          <w:szCs w:val="21"/>
        </w:rPr>
        <w:t>已</w:t>
      </w:r>
      <w:r>
        <w:rPr>
          <w:rFonts w:hint="eastAsia" w:ascii="宋体" w:hAnsi="宋体" w:cs="宋体"/>
          <w:szCs w:val="21"/>
        </w:rPr>
        <w:t>通过</w:t>
      </w:r>
      <w:r>
        <w:rPr>
          <w:rFonts w:hint="eastAsia" w:ascii="宋体" w:hAnsi="宋体" w:cs="宋体"/>
          <w:b/>
          <w:bCs/>
          <w:szCs w:val="21"/>
          <w:u w:val="single"/>
        </w:rPr>
        <w:t>砚山县发展和改革局</w:t>
      </w:r>
      <w:r>
        <w:rPr>
          <w:rFonts w:hint="eastAsia" w:ascii="宋体" w:hAnsi="宋体" w:cs="宋体"/>
          <w:szCs w:val="21"/>
        </w:rPr>
        <w:t>备案批准建设，备案号【项目代码】：</w:t>
      </w:r>
      <w:r>
        <w:rPr>
          <w:rFonts w:hint="eastAsia" w:ascii="宋体" w:hAnsi="宋体" w:cs="宋体"/>
          <w:b/>
          <w:bCs/>
          <w:szCs w:val="21"/>
          <w:u w:val="single"/>
        </w:rPr>
        <w:t>2508-532622-04-01-313855</w:t>
      </w:r>
      <w:r>
        <w:rPr>
          <w:rFonts w:hint="eastAsia" w:ascii="宋体" w:hAnsi="宋体" w:cs="宋体"/>
          <w:b/>
          <w:bCs/>
          <w:szCs w:val="21"/>
        </w:rPr>
        <w:t>。</w:t>
      </w:r>
      <w:r>
        <w:rPr>
          <w:rFonts w:hint="eastAsia" w:ascii="宋体" w:hAnsi="宋体"/>
          <w:szCs w:val="21"/>
        </w:rPr>
        <w:t>招标人为</w:t>
      </w:r>
      <w:r>
        <w:rPr>
          <w:rFonts w:hint="eastAsia" w:ascii="宋体" w:hAnsi="宋体"/>
          <w:b/>
          <w:bCs/>
          <w:szCs w:val="21"/>
          <w:u w:val="single"/>
        </w:rPr>
        <w:t>砚山金池实业有限责任公司</w:t>
      </w:r>
      <w:r>
        <w:rPr>
          <w:rFonts w:hint="eastAsia" w:ascii="宋体" w:hAnsi="宋体"/>
          <w:szCs w:val="21"/>
        </w:rPr>
        <w:t>，招标代理机构为</w:t>
      </w:r>
      <w:r>
        <w:rPr>
          <w:rFonts w:hint="eastAsia" w:ascii="宋体" w:hAnsi="宋体"/>
          <w:b/>
          <w:bCs/>
          <w:szCs w:val="21"/>
          <w:u w:val="single"/>
        </w:rPr>
        <w:t xml:space="preserve"> </w:t>
      </w:r>
      <w:r>
        <w:rPr>
          <w:rFonts w:hint="eastAsia" w:ascii="宋体" w:hAnsi="宋体"/>
          <w:b/>
          <w:bCs/>
          <w:szCs w:val="21"/>
          <w:u w:val="single"/>
          <w:lang w:eastAsia="zh-CN"/>
        </w:rPr>
        <w:t>云南优璇工程项目管理有限公司</w:t>
      </w:r>
      <w:r>
        <w:rPr>
          <w:rFonts w:hint="eastAsia" w:ascii="宋体" w:hAnsi="宋体"/>
          <w:b/>
          <w:bCs/>
          <w:szCs w:val="21"/>
          <w:u w:val="single"/>
        </w:rPr>
        <w:t xml:space="preserve"> </w:t>
      </w:r>
      <w:r>
        <w:rPr>
          <w:rFonts w:hint="eastAsia" w:ascii="宋体" w:hAnsi="宋体"/>
          <w:szCs w:val="21"/>
        </w:rPr>
        <w:t>，项目已具备招标条件，现对该项目的</w:t>
      </w:r>
      <w:r>
        <w:rPr>
          <w:rFonts w:hint="eastAsia" w:ascii="宋体" w:hAnsi="宋体"/>
          <w:b/>
          <w:bCs/>
          <w:szCs w:val="21"/>
          <w:highlight w:val="none"/>
          <w:u w:val="single"/>
        </w:rPr>
        <w:t>设计</w:t>
      </w:r>
      <w:r>
        <w:rPr>
          <w:rFonts w:hint="eastAsia" w:ascii="宋体" w:hAnsi="宋体"/>
          <w:b/>
          <w:bCs/>
          <w:szCs w:val="21"/>
          <w:highlight w:val="none"/>
          <w:u w:val="single"/>
          <w:lang w:eastAsia="zh-CN"/>
        </w:rPr>
        <w:t>服务</w:t>
      </w:r>
      <w:r>
        <w:rPr>
          <w:rFonts w:hint="eastAsia" w:ascii="宋体" w:hAnsi="宋体"/>
          <w:szCs w:val="21"/>
        </w:rPr>
        <w:t>进行公开招标。</w:t>
      </w:r>
    </w:p>
    <w:p w14:paraId="48834691">
      <w:pPr>
        <w:pStyle w:val="4"/>
        <w:ind w:firstLine="422" w:firstLineChars="200"/>
        <w:rPr>
          <w:rFonts w:ascii="宋体" w:hAnsi="宋体"/>
          <w:sz w:val="21"/>
          <w:szCs w:val="21"/>
          <w:lang w:val="en-US"/>
        </w:rPr>
      </w:pPr>
      <w:bookmarkStart w:id="40" w:name="_Toc17791"/>
      <w:r>
        <w:rPr>
          <w:rFonts w:hint="eastAsia" w:ascii="宋体" w:hAnsi="宋体"/>
          <w:sz w:val="21"/>
          <w:szCs w:val="21"/>
          <w:lang w:val="en-US" w:eastAsia="zh-CN"/>
        </w:rPr>
        <w:t>2.</w:t>
      </w:r>
      <w:r>
        <w:rPr>
          <w:rFonts w:hint="eastAsia" w:ascii="宋体" w:hAnsi="宋体"/>
          <w:sz w:val="21"/>
          <w:szCs w:val="21"/>
          <w:lang w:val="en-US"/>
        </w:rPr>
        <w:t>项目概况与招标范围</w:t>
      </w:r>
      <w:bookmarkEnd w:id="40"/>
    </w:p>
    <w:p w14:paraId="2B041565">
      <w:pPr>
        <w:spacing w:line="360" w:lineRule="auto"/>
        <w:ind w:firstLine="422" w:firstLineChars="200"/>
        <w:rPr>
          <w:rFonts w:hint="eastAsia" w:ascii="宋体" w:hAnsi="宋体" w:eastAsia="宋体" w:cs="宋体"/>
          <w:szCs w:val="21"/>
          <w:lang w:eastAsia="zh-CN"/>
        </w:rPr>
      </w:pPr>
      <w:r>
        <w:rPr>
          <w:rFonts w:hint="eastAsia" w:ascii="宋体" w:hAnsi="宋体" w:cs="宋体"/>
          <w:b/>
          <w:bCs/>
          <w:szCs w:val="21"/>
        </w:rPr>
        <w:t>2.1项目名称：</w:t>
      </w:r>
      <w:r>
        <w:rPr>
          <w:rFonts w:hint="eastAsia" w:ascii="宋体" w:hAnsi="宋体" w:cs="宋体"/>
          <w:szCs w:val="21"/>
          <w:lang w:eastAsia="zh-CN"/>
        </w:rPr>
        <w:t>砚山县绿色铝片区第二净水厂及配套管网建设项目设计服务</w:t>
      </w:r>
    </w:p>
    <w:p w14:paraId="58BDE6C7">
      <w:pPr>
        <w:spacing w:line="360" w:lineRule="auto"/>
        <w:ind w:firstLine="422" w:firstLineChars="200"/>
        <w:rPr>
          <w:rFonts w:ascii="宋体" w:hAnsi="宋体" w:cs="宋体"/>
          <w:szCs w:val="21"/>
        </w:rPr>
      </w:pPr>
      <w:r>
        <w:rPr>
          <w:rFonts w:hint="eastAsia" w:ascii="宋体" w:hAnsi="宋体" w:cs="宋体"/>
          <w:b/>
          <w:bCs/>
          <w:szCs w:val="21"/>
        </w:rPr>
        <w:t>2.2建设地点：</w:t>
      </w:r>
      <w:r>
        <w:rPr>
          <w:rFonts w:hint="eastAsia" w:ascii="宋体" w:hAnsi="宋体" w:cs="宋体"/>
          <w:szCs w:val="21"/>
        </w:rPr>
        <w:t>云南省砚山县绿色铝创新产业园区</w:t>
      </w:r>
    </w:p>
    <w:p w14:paraId="718CFF8C">
      <w:pPr>
        <w:spacing w:line="360" w:lineRule="auto"/>
        <w:ind w:firstLine="422" w:firstLineChars="200"/>
        <w:rPr>
          <w:rFonts w:hint="eastAsia" w:ascii="宋体" w:hAnsi="宋体" w:cs="宋体"/>
          <w:b w:val="0"/>
          <w:bCs w:val="0"/>
          <w:szCs w:val="21"/>
        </w:rPr>
      </w:pPr>
      <w:r>
        <w:rPr>
          <w:rFonts w:hint="eastAsia" w:ascii="宋体" w:hAnsi="宋体" w:cs="宋体"/>
          <w:b/>
          <w:bCs/>
          <w:szCs w:val="21"/>
        </w:rPr>
        <w:t>2.3投资估算：</w:t>
      </w:r>
      <w:r>
        <w:rPr>
          <w:rFonts w:hint="eastAsia" w:ascii="宋体" w:hAnsi="宋体" w:cs="宋体"/>
          <w:b w:val="0"/>
          <w:bCs w:val="0"/>
          <w:szCs w:val="21"/>
        </w:rPr>
        <w:t>项目总投资11800万元（近期项目总投资9300万元，中期项目总投资2500万元），其中：工程费用：8788.41万元（含设备费</w:t>
      </w:r>
      <w:r>
        <w:rPr>
          <w:rFonts w:ascii="宋体" w:hAnsi="宋体" w:cs="宋体"/>
          <w:b w:val="0"/>
          <w:bCs w:val="0"/>
          <w:szCs w:val="21"/>
        </w:rPr>
        <w:t>1304.07</w:t>
      </w:r>
      <w:r>
        <w:rPr>
          <w:rFonts w:hint="eastAsia" w:ascii="宋体" w:hAnsi="宋体" w:cs="宋体"/>
          <w:b w:val="0"/>
          <w:bCs w:val="0"/>
          <w:szCs w:val="21"/>
        </w:rPr>
        <w:t>万元）；工程建设其他费用：1622.93万元；预备费：711.86万元；建设期利息676.8万元。</w:t>
      </w:r>
    </w:p>
    <w:p w14:paraId="78156ABA">
      <w:pPr>
        <w:spacing w:line="360" w:lineRule="auto"/>
        <w:ind w:firstLine="422" w:firstLineChars="200"/>
        <w:rPr>
          <w:rFonts w:ascii="宋体" w:hAnsi="宋体"/>
          <w:szCs w:val="21"/>
        </w:rPr>
      </w:pPr>
      <w:r>
        <w:rPr>
          <w:rFonts w:hint="eastAsia" w:ascii="宋体" w:hAnsi="宋体" w:cs="宋体"/>
          <w:b/>
          <w:bCs/>
          <w:szCs w:val="21"/>
        </w:rPr>
        <w:t>2.4项</w:t>
      </w:r>
      <w:r>
        <w:rPr>
          <w:rFonts w:hint="eastAsia" w:ascii="宋体" w:hAnsi="宋体"/>
          <w:b/>
          <w:szCs w:val="21"/>
        </w:rPr>
        <w:t>目概况</w:t>
      </w:r>
      <w:r>
        <w:rPr>
          <w:rFonts w:hint="eastAsia" w:ascii="宋体" w:hAnsi="宋体"/>
          <w:szCs w:val="21"/>
        </w:rPr>
        <w:t>：项目总占地约22.855亩。其中：近期占地15.12亩，中期占地约3.15亩；预留远期占地4.585亩。1.近期建设内容：（1）新建取水泵站1座，从听湖水库（取10000m³/d）；（2）新建原水管DN500，长度约4.3km；（3）新建一座工业净水厂，设计规模10000m³/d，处理水质达到工业用水标准；处理工艺采用穿孔旋流反应沉淀池+虹吸滤池，消毒工艺采用次氯酸钠消毒；（4）新建工业输配水管网DN600，长度约1.5km。（5）在净水厂22.855亩范围内新建太阳能光伏板约3365块，总发电量约6820</w:t>
      </w:r>
      <w:r>
        <w:rPr>
          <w:rFonts w:hint="eastAsia" w:ascii="宋体" w:hAnsi="宋体"/>
          <w:szCs w:val="21"/>
          <w:lang w:eastAsia="zh-CN"/>
        </w:rPr>
        <w:t>kW</w:t>
      </w:r>
      <w:r>
        <w:rPr>
          <w:rFonts w:hint="eastAsia" w:ascii="宋体" w:hAnsi="宋体"/>
          <w:szCs w:val="21"/>
        </w:rPr>
        <w:t>/d。2.中期建设内容：（1）新建取水泵站1座，从公革河取水（取10000m³/d）；（2）新建原水管DN500，长度约2.68km；（3）扩建10000m³/d的净水设施，包括1座平流沉砂池、1座反应沉淀池、1座虹吸滤池，以及其他配套设备。</w:t>
      </w:r>
    </w:p>
    <w:p w14:paraId="75846C2E">
      <w:pPr>
        <w:pStyle w:val="11"/>
        <w:ind w:left="0" w:leftChars="0" w:firstLine="438"/>
        <w:rPr>
          <w:rFonts w:ascii="宋体" w:hAnsi="宋体"/>
          <w:spacing w:val="0"/>
          <w:sz w:val="21"/>
          <w:szCs w:val="21"/>
          <w:lang w:val="en-US"/>
        </w:rPr>
      </w:pPr>
      <w:r>
        <w:rPr>
          <w:rFonts w:hint="eastAsia" w:ascii="宋体" w:hAnsi="宋体"/>
          <w:b/>
          <w:sz w:val="21"/>
          <w:szCs w:val="21"/>
          <w:lang w:val="en-US"/>
        </w:rPr>
        <w:t>2.5项目资金来源及落实情况：</w:t>
      </w:r>
      <w:r>
        <w:rPr>
          <w:rFonts w:hint="eastAsia" w:ascii="宋体" w:hAnsi="宋体"/>
          <w:bCs/>
          <w:sz w:val="21"/>
          <w:szCs w:val="21"/>
          <w:lang w:val="en-US"/>
        </w:rPr>
        <w:t>银行贷款及企业自筹资金</w:t>
      </w:r>
      <w:r>
        <w:rPr>
          <w:rFonts w:hint="eastAsia" w:ascii="宋体" w:hAnsi="宋体"/>
          <w:spacing w:val="0"/>
          <w:sz w:val="21"/>
          <w:szCs w:val="21"/>
          <w:lang w:val="en-US"/>
        </w:rPr>
        <w:t>，资金已落实。</w:t>
      </w:r>
    </w:p>
    <w:p w14:paraId="395AD3FC">
      <w:pPr>
        <w:spacing w:line="360" w:lineRule="auto"/>
        <w:ind w:firstLine="422" w:firstLineChars="200"/>
        <w:rPr>
          <w:rFonts w:ascii="宋体" w:hAnsi="宋体"/>
          <w:szCs w:val="21"/>
          <w:highlight w:val="none"/>
          <w:u w:val="single"/>
        </w:rPr>
      </w:pPr>
      <w:r>
        <w:rPr>
          <w:rFonts w:hint="eastAsia" w:ascii="宋体" w:hAnsi="宋体"/>
          <w:b/>
          <w:bCs/>
          <w:szCs w:val="21"/>
        </w:rPr>
        <w:t>2.6招标范围：</w:t>
      </w:r>
      <w:r>
        <w:rPr>
          <w:rFonts w:hint="eastAsia" w:ascii="宋体" w:hAnsi="宋体"/>
          <w:b w:val="0"/>
          <w:bCs w:val="0"/>
          <w:szCs w:val="21"/>
          <w:highlight w:val="none"/>
          <w:u w:val="single"/>
        </w:rPr>
        <w:t>就本项目进行</w:t>
      </w:r>
      <w:r>
        <w:rPr>
          <w:rFonts w:hint="eastAsia" w:ascii="宋体" w:hAnsi="宋体"/>
          <w:b w:val="0"/>
          <w:bCs w:val="0"/>
          <w:szCs w:val="21"/>
          <w:highlight w:val="none"/>
          <w:u w:val="single"/>
          <w:lang w:eastAsia="zh-CN"/>
        </w:rPr>
        <w:t>设计招标</w:t>
      </w:r>
      <w:r>
        <w:rPr>
          <w:rFonts w:hint="eastAsia" w:ascii="宋体" w:hAnsi="宋体"/>
          <w:b w:val="0"/>
          <w:bCs w:val="0"/>
          <w:szCs w:val="21"/>
          <w:highlight w:val="none"/>
          <w:u w:val="single"/>
        </w:rPr>
        <w:t>，具体招标范围包括但不限于完成</w:t>
      </w:r>
      <w:r>
        <w:rPr>
          <w:rFonts w:hint="eastAsia" w:ascii="宋体" w:hAnsi="宋体"/>
          <w:b w:val="0"/>
          <w:bCs w:val="0"/>
          <w:szCs w:val="21"/>
          <w:highlight w:val="none"/>
          <w:u w:val="single"/>
          <w:lang w:eastAsia="zh-CN"/>
        </w:rPr>
        <w:t>砚山县绿色铝片区第二净水厂及配套管网建设项目</w:t>
      </w:r>
      <w:r>
        <w:rPr>
          <w:rFonts w:hint="eastAsia" w:ascii="宋体" w:hAnsi="宋体"/>
          <w:b w:val="0"/>
          <w:bCs w:val="0"/>
          <w:szCs w:val="21"/>
          <w:highlight w:val="none"/>
          <w:u w:val="single"/>
        </w:rPr>
        <w:t>全部工程的设计服务工作。</w:t>
      </w:r>
      <w:r>
        <w:rPr>
          <w:rFonts w:hint="eastAsia" w:ascii="宋体" w:hAnsi="宋体"/>
          <w:szCs w:val="21"/>
          <w:highlight w:val="none"/>
          <w:u w:val="single"/>
        </w:rPr>
        <w:t>具体工作内容及要求以招标人实际委托的为准。</w:t>
      </w:r>
    </w:p>
    <w:p w14:paraId="701C9070">
      <w:pPr>
        <w:spacing w:line="360" w:lineRule="auto"/>
        <w:ind w:firstLine="420" w:firstLineChars="200"/>
        <w:rPr>
          <w:rFonts w:hint="eastAsia" w:ascii="宋体" w:hAnsi="宋体"/>
          <w:szCs w:val="28"/>
          <w:highlight w:val="none"/>
          <w:u w:val="single"/>
          <w:lang w:eastAsia="zh-CN"/>
        </w:rPr>
      </w:pPr>
      <w:r>
        <w:rPr>
          <w:rFonts w:hint="eastAsia" w:ascii="宋体" w:hAnsi="宋体"/>
          <w:szCs w:val="28"/>
          <w:highlight w:val="none"/>
          <w:u w:val="single"/>
        </w:rPr>
        <w:t>设计部分：包括但不限于完成本项目所需的初步施工图设计（含预算）、审批手续及施工过程中的深化设计、现场服务、配合各阶段的评审、工程质量缺陷责任期内的设计跟踪服务等与之有关的一切内容。具体包括：①提供完整的设计全套成果资料；②配合招标人进行专家论证并通过专家评审、配合施工图审查修改、配合招标人报批报建、专家咨询、资料收集等工作；③施工过程中全过程设计服务及协调工作，施工阶段设计人员驻场服务等，如有增加或变更，以招标人另行确定的内容为准（所有设计均须提供CAD电子版）</w:t>
      </w:r>
      <w:r>
        <w:rPr>
          <w:rFonts w:hint="eastAsia" w:ascii="宋体" w:hAnsi="宋体"/>
          <w:szCs w:val="28"/>
          <w:highlight w:val="none"/>
          <w:u w:val="single"/>
          <w:lang w:eastAsia="zh-CN"/>
        </w:rPr>
        <w:t>。</w:t>
      </w:r>
    </w:p>
    <w:p w14:paraId="229C118D">
      <w:pPr>
        <w:pStyle w:val="32"/>
        <w:spacing w:line="360" w:lineRule="auto"/>
        <w:ind w:firstLine="420" w:firstLineChars="200"/>
        <w:rPr>
          <w:rFonts w:hint="eastAsia" w:hAnsi="宋体"/>
          <w:kern w:val="2"/>
          <w:sz w:val="21"/>
          <w:szCs w:val="28"/>
          <w:highlight w:val="none"/>
          <w:u w:val="single"/>
        </w:rPr>
      </w:pPr>
      <w:r>
        <w:rPr>
          <w:rFonts w:hint="eastAsia" w:hAnsi="宋体"/>
          <w:kern w:val="2"/>
          <w:sz w:val="21"/>
          <w:szCs w:val="28"/>
          <w:highlight w:val="none"/>
          <w:u w:val="single"/>
        </w:rPr>
        <w:t>注：①具体工作内容以招标人实际委托通知及最终经审核的施工图为准（招标人保留对招标范围、规模调整以及分批分期实施的权利，投标人须无条件予以配合且不会据此提出任何索赔、调整价格要求）②如因政策或上级主管部门等原因导致该项目不实施、延期实施或实施工程量不足预估工程量，投标人在投标时已做考虑，自行承担由此产生的风险，招标人不承担任何责任。</w:t>
      </w:r>
    </w:p>
    <w:p w14:paraId="32B8D8AC">
      <w:pPr>
        <w:spacing w:line="360" w:lineRule="auto"/>
        <w:ind w:firstLine="422" w:firstLineChars="200"/>
        <w:rPr>
          <w:rFonts w:ascii="宋体" w:hAnsi="宋体"/>
          <w:color w:val="C00000"/>
          <w:szCs w:val="21"/>
          <w:highlight w:val="yellow"/>
        </w:rPr>
      </w:pPr>
      <w:r>
        <w:rPr>
          <w:rFonts w:hint="eastAsia" w:ascii="宋体" w:hAnsi="宋体"/>
          <w:b/>
          <w:szCs w:val="21"/>
        </w:rPr>
        <w:t>2.6</w:t>
      </w:r>
      <w:r>
        <w:rPr>
          <w:rFonts w:hint="eastAsia" w:ascii="宋体" w:hAnsi="宋体"/>
          <w:b/>
          <w:szCs w:val="21"/>
          <w:lang w:val="en-US" w:eastAsia="zh-CN"/>
        </w:rPr>
        <w:t>设计周期</w:t>
      </w:r>
      <w:r>
        <w:rPr>
          <w:rFonts w:hint="eastAsia" w:ascii="宋体" w:hAnsi="宋体"/>
          <w:b/>
          <w:szCs w:val="21"/>
        </w:rPr>
        <w:t>：</w:t>
      </w:r>
      <w:r>
        <w:rPr>
          <w:rFonts w:hint="eastAsia" w:ascii="宋体" w:hAnsi="宋体" w:cs="宋体"/>
          <w:szCs w:val="21"/>
          <w:lang w:eastAsia="zh-CN"/>
        </w:rPr>
        <w:t>90日历天</w:t>
      </w:r>
      <w:r>
        <w:rPr>
          <w:rFonts w:hint="eastAsia" w:ascii="宋体" w:hAnsi="宋体" w:cs="宋体"/>
          <w:szCs w:val="21"/>
        </w:rPr>
        <w:t>。</w:t>
      </w:r>
    </w:p>
    <w:p w14:paraId="7E5FCE13">
      <w:pPr>
        <w:widowControl/>
        <w:spacing w:line="360" w:lineRule="auto"/>
        <w:ind w:left="2" w:firstLine="422" w:firstLineChars="200"/>
        <w:jc w:val="left"/>
        <w:rPr>
          <w:rFonts w:ascii="宋体" w:hAnsi="宋体"/>
          <w:b/>
          <w:szCs w:val="21"/>
        </w:rPr>
      </w:pPr>
      <w:r>
        <w:rPr>
          <w:rFonts w:hint="eastAsia" w:ascii="宋体" w:hAnsi="宋体"/>
          <w:b/>
          <w:szCs w:val="21"/>
        </w:rPr>
        <w:t>2.7质量标准：</w:t>
      </w:r>
    </w:p>
    <w:p w14:paraId="1C44D643">
      <w:pPr>
        <w:widowControl/>
        <w:spacing w:line="360" w:lineRule="auto"/>
        <w:ind w:left="2" w:firstLine="420" w:firstLineChars="200"/>
        <w:jc w:val="left"/>
        <w:rPr>
          <w:rFonts w:ascii="宋体" w:hAnsi="宋体"/>
          <w:szCs w:val="21"/>
          <w:highlight w:val="none"/>
          <w:u w:val="single"/>
        </w:rPr>
      </w:pPr>
      <w:r>
        <w:rPr>
          <w:rFonts w:hint="eastAsia" w:ascii="宋体" w:hAnsi="宋体"/>
          <w:szCs w:val="21"/>
          <w:highlight w:val="none"/>
          <w:u w:val="single"/>
        </w:rPr>
        <w:t>设计成果满足现行国家及地方市政工程相关设计标准、规范规程和设计文件编制深度要求并满足招标人就本项目设计提出的要求及设计规范和技术要求。</w:t>
      </w:r>
    </w:p>
    <w:p w14:paraId="735D0AD3">
      <w:pPr>
        <w:widowControl/>
        <w:spacing w:line="360" w:lineRule="auto"/>
        <w:ind w:left="2" w:firstLine="422" w:firstLineChars="200"/>
        <w:jc w:val="left"/>
        <w:rPr>
          <w:rFonts w:ascii="宋体" w:hAnsi="宋体" w:cs="宋体"/>
          <w:b/>
          <w:szCs w:val="21"/>
          <w:highlight w:val="none"/>
        </w:rPr>
      </w:pPr>
      <w:r>
        <w:rPr>
          <w:rFonts w:hint="eastAsia" w:ascii="宋体" w:hAnsi="宋体" w:cs="宋体"/>
          <w:b/>
          <w:szCs w:val="21"/>
          <w:highlight w:val="none"/>
        </w:rPr>
        <w:t>2.8</w:t>
      </w:r>
      <w:r>
        <w:rPr>
          <w:rFonts w:hint="eastAsia" w:ascii="宋体" w:hAnsi="宋体" w:cs="宋体"/>
          <w:b/>
          <w:szCs w:val="21"/>
          <w:highlight w:val="none"/>
          <w:lang w:eastAsia="zh-CN"/>
        </w:rPr>
        <w:t>本项目不接受联合体投标</w:t>
      </w:r>
      <w:r>
        <w:rPr>
          <w:rFonts w:hint="eastAsia" w:ascii="宋体" w:hAnsi="宋体" w:cs="宋体"/>
          <w:b/>
          <w:szCs w:val="21"/>
          <w:highlight w:val="none"/>
        </w:rPr>
        <w:t>。</w:t>
      </w:r>
    </w:p>
    <w:p w14:paraId="3E8A4964">
      <w:pPr>
        <w:widowControl/>
        <w:spacing w:line="360" w:lineRule="auto"/>
        <w:ind w:left="2" w:firstLine="422" w:firstLineChars="200"/>
        <w:jc w:val="left"/>
        <w:rPr>
          <w:rFonts w:ascii="宋体" w:hAnsi="宋体"/>
          <w:b/>
          <w:szCs w:val="21"/>
        </w:rPr>
      </w:pPr>
      <w:r>
        <w:rPr>
          <w:rFonts w:hint="eastAsia" w:ascii="宋体" w:hAnsi="宋体" w:cs="宋体"/>
          <w:b/>
          <w:szCs w:val="21"/>
        </w:rPr>
        <w:t>2.9资格审查方式：资格后审。</w:t>
      </w:r>
    </w:p>
    <w:p w14:paraId="1AE97E3C">
      <w:pPr>
        <w:pStyle w:val="4"/>
        <w:ind w:firstLine="422" w:firstLineChars="200"/>
        <w:rPr>
          <w:rFonts w:ascii="宋体" w:hAnsi="宋体"/>
          <w:sz w:val="21"/>
          <w:szCs w:val="21"/>
          <w:lang w:val="en-US"/>
        </w:rPr>
      </w:pPr>
      <w:bookmarkStart w:id="41" w:name="_Toc1815"/>
      <w:r>
        <w:rPr>
          <w:rFonts w:hint="eastAsia" w:ascii="宋体" w:hAnsi="宋体"/>
          <w:sz w:val="21"/>
          <w:szCs w:val="21"/>
          <w:lang w:val="en-US" w:eastAsia="zh-CN"/>
        </w:rPr>
        <w:t>3.</w:t>
      </w:r>
      <w:r>
        <w:rPr>
          <w:rFonts w:hint="eastAsia" w:ascii="宋体" w:hAnsi="宋体"/>
          <w:sz w:val="21"/>
          <w:szCs w:val="21"/>
          <w:lang w:val="en-US"/>
        </w:rPr>
        <w:t>投标人资格要求</w:t>
      </w:r>
      <w:bookmarkEnd w:id="41"/>
    </w:p>
    <w:p w14:paraId="1430E44A">
      <w:pPr>
        <w:widowControl/>
        <w:spacing w:line="360" w:lineRule="auto"/>
        <w:ind w:left="2528" w:leftChars="200" w:hanging="2108" w:hangingChars="1000"/>
        <w:jc w:val="left"/>
        <w:rPr>
          <w:rFonts w:ascii="宋体" w:hAnsi="宋体" w:cs="宋体"/>
          <w:b/>
          <w:kern w:val="0"/>
          <w:szCs w:val="21"/>
        </w:rPr>
      </w:pPr>
      <w:bookmarkStart w:id="42" w:name="_Toc499666534"/>
      <w:r>
        <w:rPr>
          <w:rFonts w:hint="eastAsia" w:ascii="宋体" w:hAnsi="宋体" w:cs="宋体"/>
          <w:b/>
          <w:kern w:val="0"/>
          <w:szCs w:val="21"/>
        </w:rPr>
        <w:t>3</w:t>
      </w:r>
      <w:r>
        <w:rPr>
          <w:rFonts w:ascii="宋体" w:hAnsi="宋体" w:cs="宋体"/>
          <w:b/>
          <w:kern w:val="0"/>
          <w:szCs w:val="21"/>
        </w:rPr>
        <w:t>.1资格要求</w:t>
      </w:r>
      <w:bookmarkEnd w:id="42"/>
    </w:p>
    <w:p w14:paraId="67751FCC">
      <w:pPr>
        <w:spacing w:line="360" w:lineRule="auto"/>
        <w:ind w:firstLine="422" w:firstLineChars="200"/>
        <w:rPr>
          <w:rFonts w:ascii="宋体" w:hAnsi="宋体"/>
          <w:kern w:val="0"/>
          <w:szCs w:val="21"/>
        </w:rPr>
      </w:pPr>
      <w:r>
        <w:rPr>
          <w:rFonts w:hint="eastAsia" w:ascii="宋体" w:hAnsi="宋体"/>
          <w:b/>
          <w:kern w:val="0"/>
          <w:szCs w:val="21"/>
        </w:rPr>
        <w:t>（</w:t>
      </w:r>
      <w:r>
        <w:rPr>
          <w:rFonts w:ascii="宋体" w:hAnsi="宋体"/>
          <w:b/>
          <w:kern w:val="0"/>
          <w:szCs w:val="21"/>
        </w:rPr>
        <w:t>1</w:t>
      </w:r>
      <w:r>
        <w:rPr>
          <w:rFonts w:hint="eastAsia" w:ascii="宋体" w:hAnsi="宋体"/>
          <w:b/>
          <w:kern w:val="0"/>
          <w:szCs w:val="21"/>
        </w:rPr>
        <w:t>）营业执照：</w:t>
      </w:r>
      <w:r>
        <w:rPr>
          <w:rFonts w:hint="eastAsia" w:ascii="宋体" w:hAnsi="宋体"/>
          <w:kern w:val="0"/>
          <w:szCs w:val="21"/>
        </w:rPr>
        <w:t>在中国境内注册登记备案，具有独立承担民事责任能力，提供法人或者其他组织的营业执照等证明文件。</w:t>
      </w:r>
    </w:p>
    <w:p w14:paraId="3A418AE3">
      <w:pPr>
        <w:spacing w:line="360" w:lineRule="auto"/>
        <w:ind w:firstLine="422" w:firstLineChars="200"/>
        <w:rPr>
          <w:rFonts w:hint="eastAsia" w:ascii="宋体" w:hAnsi="宋体"/>
          <w:b/>
          <w:kern w:val="0"/>
          <w:szCs w:val="21"/>
        </w:rPr>
      </w:pPr>
      <w:r>
        <w:rPr>
          <w:rFonts w:hint="eastAsia" w:ascii="宋体" w:hAnsi="宋体"/>
          <w:b/>
          <w:kern w:val="0"/>
          <w:szCs w:val="21"/>
        </w:rPr>
        <w:t>（</w:t>
      </w:r>
      <w:r>
        <w:rPr>
          <w:rFonts w:ascii="宋体" w:hAnsi="宋体"/>
          <w:b/>
          <w:kern w:val="0"/>
          <w:szCs w:val="21"/>
        </w:rPr>
        <w:t>2</w:t>
      </w:r>
      <w:r>
        <w:rPr>
          <w:rFonts w:hint="eastAsia" w:ascii="宋体" w:hAnsi="宋体"/>
          <w:b/>
          <w:kern w:val="0"/>
          <w:szCs w:val="21"/>
        </w:rPr>
        <w:t>）资质要求：</w:t>
      </w:r>
    </w:p>
    <w:p w14:paraId="52C47839">
      <w:pPr>
        <w:spacing w:line="360" w:lineRule="auto"/>
        <w:ind w:firstLine="420" w:firstLineChars="200"/>
        <w:rPr>
          <w:rFonts w:ascii="宋体" w:hAnsi="宋体" w:cs="宋体"/>
          <w:b/>
          <w:kern w:val="0"/>
          <w:szCs w:val="21"/>
          <w:highlight w:val="none"/>
        </w:rPr>
      </w:pPr>
      <w:r>
        <w:rPr>
          <w:rFonts w:hint="eastAsia" w:ascii="宋体" w:hAnsi="宋体"/>
          <w:kern w:val="0"/>
          <w:szCs w:val="21"/>
          <w:highlight w:val="none"/>
        </w:rPr>
        <w:t>投标人须具备国家建设行政主管部门核发的以下资质：</w:t>
      </w:r>
    </w:p>
    <w:p w14:paraId="0C02FC7F">
      <w:pPr>
        <w:spacing w:line="360" w:lineRule="auto"/>
        <w:ind w:firstLine="420" w:firstLineChars="200"/>
        <w:rPr>
          <w:rFonts w:ascii="宋体" w:hAnsi="宋体"/>
          <w:kern w:val="0"/>
          <w:szCs w:val="21"/>
          <w:highlight w:val="none"/>
        </w:rPr>
      </w:pPr>
      <w:r>
        <w:rPr>
          <w:rFonts w:hint="eastAsia" w:ascii="宋体" w:hAnsi="宋体"/>
          <w:szCs w:val="21"/>
          <w:highlight w:val="none"/>
        </w:rPr>
        <w:t>设计方资质要求：具备建设行政主管部门核发的工程设计综合类资质甲级或工程设计市政行业乙级</w:t>
      </w:r>
      <w:r>
        <w:rPr>
          <w:rFonts w:hint="eastAsia" w:ascii="宋体" w:hAnsi="宋体"/>
          <w:szCs w:val="21"/>
          <w:highlight w:val="none"/>
          <w:lang w:eastAsia="zh-CN"/>
        </w:rPr>
        <w:t>及以上资质或</w:t>
      </w:r>
      <w:r>
        <w:rPr>
          <w:rFonts w:hint="eastAsia" w:ascii="宋体" w:hAnsi="宋体"/>
          <w:szCs w:val="21"/>
          <w:highlight w:val="none"/>
        </w:rPr>
        <w:t>市政行业（给水工程）设计乙级及以上资质。并在人员、设备、资金等方面具备相应服务能力的单位。</w:t>
      </w:r>
    </w:p>
    <w:p w14:paraId="3DFCCE5A">
      <w:pPr>
        <w:spacing w:line="360" w:lineRule="auto"/>
        <w:ind w:firstLine="422" w:firstLineChars="200"/>
        <w:rPr>
          <w:rFonts w:ascii="宋体" w:hAnsi="宋体"/>
          <w:kern w:val="0"/>
          <w:szCs w:val="21"/>
        </w:rPr>
      </w:pPr>
      <w:r>
        <w:rPr>
          <w:rFonts w:hint="eastAsia" w:ascii="宋体" w:hAnsi="宋体"/>
          <w:b/>
          <w:kern w:val="0"/>
          <w:szCs w:val="21"/>
        </w:rPr>
        <w:t>（</w:t>
      </w:r>
      <w:r>
        <w:rPr>
          <w:rFonts w:hint="eastAsia" w:ascii="宋体" w:hAnsi="宋体"/>
          <w:b/>
          <w:kern w:val="0"/>
          <w:szCs w:val="21"/>
          <w:lang w:val="en-US" w:eastAsia="zh-CN"/>
        </w:rPr>
        <w:t>3</w:t>
      </w:r>
      <w:r>
        <w:rPr>
          <w:rFonts w:hint="eastAsia" w:ascii="宋体" w:hAnsi="宋体"/>
          <w:b/>
          <w:kern w:val="0"/>
          <w:szCs w:val="21"/>
        </w:rPr>
        <w:t>）财务要求：</w:t>
      </w:r>
      <w:r>
        <w:rPr>
          <w:rFonts w:hint="eastAsia" w:ascii="宋体" w:hAnsi="宋体"/>
          <w:kern w:val="0"/>
          <w:szCs w:val="21"/>
        </w:rPr>
        <w:t>投标人具有良好财务状况，具有</w:t>
      </w:r>
      <w:r>
        <w:rPr>
          <w:rFonts w:hint="eastAsia" w:ascii="宋体" w:hAnsi="宋体"/>
          <w:kern w:val="0"/>
          <w:szCs w:val="21"/>
          <w:highlight w:val="none"/>
        </w:rPr>
        <w:t>近三年（</w:t>
      </w:r>
      <w:r>
        <w:rPr>
          <w:rFonts w:hint="eastAsia"/>
          <w:highlight w:val="none"/>
        </w:rPr>
        <w:t>2022年至2024年</w:t>
      </w:r>
      <w:r>
        <w:rPr>
          <w:rFonts w:hint="eastAsia" w:ascii="宋体" w:hAnsi="宋体"/>
          <w:kern w:val="0"/>
          <w:szCs w:val="21"/>
          <w:highlight w:val="none"/>
        </w:rPr>
        <w:t>）</w:t>
      </w:r>
      <w:r>
        <w:rPr>
          <w:rFonts w:hint="eastAsia" w:ascii="宋体" w:hAnsi="宋体"/>
          <w:kern w:val="0"/>
          <w:szCs w:val="21"/>
        </w:rPr>
        <w:t>经审计的</w:t>
      </w:r>
      <w:r>
        <w:rPr>
          <w:rFonts w:hint="eastAsia"/>
        </w:rPr>
        <w:t>审计报告及</w:t>
      </w:r>
      <w:r>
        <w:rPr>
          <w:rFonts w:hint="eastAsia" w:ascii="宋体" w:hAnsi="宋体"/>
          <w:kern w:val="0"/>
          <w:szCs w:val="21"/>
        </w:rPr>
        <w:t>财务报表；新成立企业须附成立时间以来所有年份经审计的财务报表，成立不满一年的提供相关承诺。</w:t>
      </w:r>
    </w:p>
    <w:p w14:paraId="6FB79FB6">
      <w:pPr>
        <w:spacing w:line="360" w:lineRule="auto"/>
        <w:ind w:firstLine="422" w:firstLineChars="200"/>
        <w:rPr>
          <w:rFonts w:ascii="宋体" w:hAnsi="宋体"/>
          <w:kern w:val="0"/>
          <w:szCs w:val="21"/>
        </w:rPr>
      </w:pPr>
      <w:r>
        <w:rPr>
          <w:rFonts w:hint="eastAsia" w:ascii="宋体" w:hAnsi="宋体"/>
          <w:b/>
          <w:kern w:val="0"/>
          <w:szCs w:val="21"/>
        </w:rPr>
        <w:t>（</w:t>
      </w:r>
      <w:r>
        <w:rPr>
          <w:rFonts w:hint="eastAsia" w:ascii="宋体" w:hAnsi="宋体"/>
          <w:b/>
          <w:kern w:val="0"/>
          <w:szCs w:val="21"/>
          <w:lang w:val="en-US" w:eastAsia="zh-CN"/>
        </w:rPr>
        <w:t>4</w:t>
      </w:r>
      <w:r>
        <w:rPr>
          <w:rFonts w:hint="eastAsia" w:ascii="宋体" w:hAnsi="宋体"/>
          <w:b/>
          <w:kern w:val="0"/>
          <w:szCs w:val="21"/>
        </w:rPr>
        <w:t>）信誉要求：</w:t>
      </w:r>
      <w:r>
        <w:rPr>
          <w:rFonts w:hint="eastAsia" w:ascii="宋体" w:hAnsi="宋体"/>
          <w:kern w:val="0"/>
          <w:szCs w:val="21"/>
        </w:rPr>
        <w:t>信誉良好，未因不良行为记录被建设行政主管部门取消其投标资格。投标人在递交投标文件前未被列入重大税收违法失信主体（在“信用中国”网站（www.creditchina.gov.cn）查询），并提供承诺函（</w:t>
      </w:r>
      <w:r>
        <w:rPr>
          <w:rFonts w:hint="eastAsia" w:ascii="宋体" w:hAnsi="宋体" w:cs="宋体"/>
          <w:szCs w:val="21"/>
        </w:rPr>
        <w:t>招标人或代理机构在发放中标通知书前进行查询，如查询到投标人虚假应标的，取消中标资格</w:t>
      </w:r>
      <w:r>
        <w:rPr>
          <w:rFonts w:hint="eastAsia" w:ascii="宋体" w:hAnsi="宋体"/>
          <w:kern w:val="0"/>
          <w:szCs w:val="21"/>
        </w:rPr>
        <w:t>）。</w:t>
      </w:r>
    </w:p>
    <w:p w14:paraId="35E511FD">
      <w:pPr>
        <w:spacing w:line="360" w:lineRule="auto"/>
        <w:ind w:firstLine="422" w:firstLineChars="200"/>
        <w:rPr>
          <w:rFonts w:ascii="宋体" w:hAnsi="宋体"/>
          <w:szCs w:val="21"/>
          <w:highlight w:val="none"/>
          <w:lang w:val="zh-CN"/>
        </w:rPr>
      </w:pPr>
      <w:r>
        <w:rPr>
          <w:rFonts w:hint="eastAsia" w:ascii="宋体" w:hAnsi="宋体"/>
          <w:b/>
          <w:bCs/>
          <w:kern w:val="0"/>
          <w:szCs w:val="21"/>
          <w:highlight w:val="none"/>
        </w:rPr>
        <w:t>（</w:t>
      </w:r>
      <w:r>
        <w:rPr>
          <w:rFonts w:hint="eastAsia" w:ascii="宋体" w:hAnsi="宋体"/>
          <w:b/>
          <w:bCs/>
          <w:kern w:val="0"/>
          <w:szCs w:val="21"/>
          <w:highlight w:val="none"/>
          <w:lang w:val="en-US" w:eastAsia="zh-CN"/>
        </w:rPr>
        <w:t>5</w:t>
      </w:r>
      <w:r>
        <w:rPr>
          <w:rFonts w:hint="eastAsia" w:ascii="宋体" w:hAnsi="宋体"/>
          <w:b/>
          <w:bCs/>
          <w:kern w:val="0"/>
          <w:szCs w:val="21"/>
          <w:highlight w:val="none"/>
        </w:rPr>
        <w:t>）设计负责人资格要求：</w:t>
      </w:r>
      <w:r>
        <w:rPr>
          <w:rFonts w:hint="eastAsia" w:ascii="宋体" w:hAnsi="宋体"/>
          <w:szCs w:val="21"/>
          <w:highlight w:val="none"/>
        </w:rPr>
        <w:t>投标人拟派本项目的设计负责人应具有二级</w:t>
      </w:r>
      <w:r>
        <w:rPr>
          <w:rFonts w:hint="eastAsia" w:ascii="宋体" w:hAnsi="宋体"/>
          <w:kern w:val="0"/>
          <w:szCs w:val="21"/>
          <w:highlight w:val="none"/>
        </w:rPr>
        <w:t>及以上</w:t>
      </w:r>
      <w:r>
        <w:rPr>
          <w:rFonts w:hint="eastAsia" w:ascii="宋体" w:hAnsi="宋体"/>
          <w:szCs w:val="21"/>
          <w:highlight w:val="none"/>
        </w:rPr>
        <w:t>注册建筑师资格或注册公用设备工程师（给水排水）证书，且注册在投标人企业</w:t>
      </w:r>
      <w:r>
        <w:rPr>
          <w:rFonts w:hint="eastAsia" w:ascii="宋体" w:hAnsi="宋体"/>
          <w:bCs/>
          <w:szCs w:val="21"/>
          <w:highlight w:val="none"/>
        </w:rPr>
        <w:t>，</w:t>
      </w:r>
      <w:r>
        <w:rPr>
          <w:rFonts w:hint="eastAsia" w:ascii="宋体" w:hAnsi="宋体"/>
          <w:szCs w:val="21"/>
          <w:highlight w:val="none"/>
        </w:rPr>
        <w:t>提供</w:t>
      </w:r>
      <w:r>
        <w:rPr>
          <w:rFonts w:hint="eastAsia" w:ascii="宋体" w:hAnsi="宋体" w:cs="宋体"/>
          <w:kern w:val="0"/>
          <w:szCs w:val="21"/>
          <w:highlight w:val="none"/>
        </w:rPr>
        <w:t>劳动合同、社保证明等相关证明资料</w:t>
      </w:r>
      <w:r>
        <w:rPr>
          <w:rFonts w:hint="eastAsia" w:ascii="宋体" w:hAnsi="宋体"/>
          <w:szCs w:val="21"/>
          <w:highlight w:val="none"/>
          <w:lang w:val="zh-CN"/>
        </w:rPr>
        <w:t>。</w:t>
      </w:r>
    </w:p>
    <w:p w14:paraId="6CD4AF9D">
      <w:pPr>
        <w:spacing w:line="360" w:lineRule="auto"/>
        <w:ind w:firstLine="422" w:firstLineChars="200"/>
        <w:rPr>
          <w:rFonts w:ascii="宋体" w:hAnsi="宋体"/>
          <w:b/>
          <w:szCs w:val="21"/>
        </w:rPr>
      </w:pPr>
      <w:r>
        <w:rPr>
          <w:rFonts w:hint="eastAsia" w:ascii="宋体" w:hAnsi="宋体"/>
          <w:b/>
          <w:szCs w:val="21"/>
        </w:rPr>
        <w:t>（</w:t>
      </w:r>
      <w:r>
        <w:rPr>
          <w:rFonts w:hint="eastAsia" w:ascii="宋体" w:hAnsi="宋体"/>
          <w:b/>
          <w:szCs w:val="21"/>
          <w:lang w:val="en-US" w:eastAsia="zh-CN"/>
        </w:rPr>
        <w:t>6</w:t>
      </w:r>
      <w:r>
        <w:rPr>
          <w:rFonts w:hint="eastAsia" w:ascii="宋体" w:hAnsi="宋体"/>
          <w:b/>
          <w:szCs w:val="21"/>
        </w:rPr>
        <w:t>）其他要求：</w:t>
      </w:r>
    </w:p>
    <w:p w14:paraId="35032AC7">
      <w:pPr>
        <w:spacing w:line="360" w:lineRule="auto"/>
        <w:ind w:firstLine="630" w:firstLineChars="300"/>
        <w:rPr>
          <w:rFonts w:ascii="宋体" w:hAnsi="宋体" w:cs="宋体"/>
          <w:szCs w:val="21"/>
        </w:rPr>
      </w:pPr>
      <w:r>
        <w:rPr>
          <w:rFonts w:hint="eastAsia" w:ascii="宋体" w:hAnsi="宋体" w:cs="宋体"/>
          <w:szCs w:val="21"/>
        </w:rPr>
        <w:t>A</w:t>
      </w:r>
      <w:r>
        <w:rPr>
          <w:rFonts w:hint="eastAsia" w:ascii="宋体" w:hAnsi="宋体" w:cs="宋体"/>
          <w:szCs w:val="21"/>
          <w:lang w:eastAsia="zh-CN"/>
        </w:rPr>
        <w:t>.</w:t>
      </w:r>
      <w:r>
        <w:rPr>
          <w:rFonts w:hint="eastAsia" w:ascii="宋体" w:hAnsi="宋体" w:cs="宋体"/>
          <w:szCs w:val="21"/>
        </w:rPr>
        <w:t>人员配备要求：</w:t>
      </w:r>
    </w:p>
    <w:p w14:paraId="31EE2FFA">
      <w:pPr>
        <w:spacing w:line="360" w:lineRule="auto"/>
        <w:ind w:firstLine="630" w:firstLineChars="300"/>
        <w:rPr>
          <w:rFonts w:ascii="宋体" w:hAnsi="宋体" w:cs="宋体"/>
          <w:szCs w:val="21"/>
        </w:rPr>
      </w:pPr>
      <w:r>
        <w:rPr>
          <w:rFonts w:hint="eastAsia" w:ascii="宋体" w:hAnsi="宋体" w:cs="宋体"/>
          <w:szCs w:val="21"/>
        </w:rPr>
        <w:t>设计人员配备要求：投标人拟派项目组主要人员合格配置应包括但不限于：设计负责人、技术负责人、各专业技术人员。</w:t>
      </w:r>
    </w:p>
    <w:p w14:paraId="0996D428">
      <w:pPr>
        <w:spacing w:line="360" w:lineRule="auto"/>
        <w:ind w:firstLine="630" w:firstLineChars="300"/>
        <w:rPr>
          <w:rFonts w:ascii="宋体" w:hAnsi="宋体" w:cs="宋体"/>
          <w:szCs w:val="21"/>
        </w:rPr>
      </w:pPr>
      <w:r>
        <w:rPr>
          <w:rFonts w:hint="eastAsia" w:ascii="宋体" w:hAnsi="宋体" w:cs="宋体"/>
          <w:szCs w:val="21"/>
        </w:rPr>
        <w:t>B</w:t>
      </w:r>
      <w:r>
        <w:rPr>
          <w:rFonts w:hint="eastAsia" w:ascii="宋体" w:hAnsi="宋体" w:cs="宋体"/>
          <w:szCs w:val="21"/>
          <w:lang w:eastAsia="zh-CN"/>
        </w:rPr>
        <w:t>.</w:t>
      </w:r>
      <w:r>
        <w:rPr>
          <w:rFonts w:hint="eastAsia" w:ascii="宋体" w:hAnsi="宋体" w:cs="宋体"/>
          <w:szCs w:val="21"/>
        </w:rPr>
        <w:t>为本项目提供监理、检测、规范编制或者项目管理等服务的投标人，不得参加该项目的招投标活动。</w:t>
      </w:r>
    </w:p>
    <w:p w14:paraId="6D94A405">
      <w:pPr>
        <w:spacing w:line="360" w:lineRule="auto"/>
        <w:ind w:firstLine="630" w:firstLineChars="300"/>
        <w:rPr>
          <w:rFonts w:ascii="宋体" w:hAnsi="宋体" w:cs="宋体"/>
          <w:szCs w:val="21"/>
        </w:rPr>
      </w:pPr>
      <w:r>
        <w:rPr>
          <w:rFonts w:hint="eastAsia" w:ascii="宋体" w:hAnsi="宋体" w:cs="宋体"/>
          <w:szCs w:val="21"/>
        </w:rPr>
        <w:t>C</w:t>
      </w:r>
      <w:r>
        <w:rPr>
          <w:rFonts w:hint="eastAsia" w:ascii="宋体" w:hAnsi="宋体" w:cs="宋体"/>
          <w:szCs w:val="21"/>
          <w:lang w:eastAsia="zh-CN"/>
        </w:rPr>
        <w:t>.</w:t>
      </w:r>
      <w:r>
        <w:rPr>
          <w:rFonts w:hint="eastAsia" w:ascii="宋体" w:hAnsi="宋体" w:cs="宋体"/>
          <w:szCs w:val="21"/>
        </w:rPr>
        <w:t>其他：</w:t>
      </w:r>
    </w:p>
    <w:p w14:paraId="378501F3">
      <w:pPr>
        <w:spacing w:line="360" w:lineRule="auto"/>
        <w:ind w:firstLine="630" w:firstLineChars="300"/>
        <w:rPr>
          <w:rFonts w:ascii="宋体" w:hAnsi="宋体" w:cs="宋体"/>
          <w:szCs w:val="21"/>
        </w:rPr>
      </w:pPr>
      <w:r>
        <w:rPr>
          <w:rFonts w:hint="eastAsia" w:ascii="宋体" w:hAnsi="宋体" w:cs="宋体"/>
          <w:szCs w:val="21"/>
        </w:rPr>
        <w:t>①投标人的法定代表人、拟派的项目</w:t>
      </w:r>
      <w:r>
        <w:rPr>
          <w:rFonts w:hint="eastAsia" w:ascii="宋体" w:hAnsi="宋体" w:cs="宋体"/>
          <w:szCs w:val="21"/>
          <w:lang w:val="en-US" w:eastAsia="zh-CN"/>
        </w:rPr>
        <w:t>负责人</w:t>
      </w:r>
      <w:r>
        <w:rPr>
          <w:rFonts w:hint="eastAsia" w:ascii="宋体" w:hAnsi="宋体" w:cs="宋体"/>
          <w:szCs w:val="21"/>
        </w:rPr>
        <w:t>无行贿犯罪记录（提供相关承诺，招标人或代理机构在发放中标通知书前进行查询，如查询到投标人虚假应标的，取消中标资格）。</w:t>
      </w:r>
    </w:p>
    <w:p w14:paraId="3CC9BF01">
      <w:pPr>
        <w:spacing w:line="360" w:lineRule="auto"/>
        <w:ind w:firstLine="630" w:firstLineChars="300"/>
        <w:rPr>
          <w:rFonts w:ascii="宋体" w:hAnsi="宋体" w:cs="宋体"/>
          <w:szCs w:val="21"/>
        </w:rPr>
      </w:pPr>
      <w:r>
        <w:rPr>
          <w:rFonts w:hint="eastAsia" w:ascii="宋体" w:hAnsi="宋体" w:cs="宋体"/>
          <w:szCs w:val="21"/>
        </w:rPr>
        <w:t>②投标人及法定代表人、拟派的</w:t>
      </w:r>
      <w:r>
        <w:rPr>
          <w:rFonts w:hint="eastAsia" w:ascii="宋体" w:hAnsi="宋体" w:cs="宋体"/>
          <w:szCs w:val="21"/>
          <w:lang w:val="en-US" w:eastAsia="zh-CN"/>
        </w:rPr>
        <w:t>项目负责人</w:t>
      </w:r>
      <w:r>
        <w:rPr>
          <w:rFonts w:hint="eastAsia" w:ascii="宋体" w:hAnsi="宋体" w:cs="宋体"/>
          <w:szCs w:val="21"/>
        </w:rPr>
        <w:t>不得为“信用中国”网站中列入失信被执行人（提供相关承诺，招标人或代理机构在发放中标通知书前进行查询，如查询到投标人虚假应标的，取消中标资格）。</w:t>
      </w:r>
    </w:p>
    <w:p w14:paraId="0563C594">
      <w:pPr>
        <w:spacing w:line="360" w:lineRule="auto"/>
        <w:ind w:firstLine="630" w:firstLineChars="300"/>
        <w:rPr>
          <w:rFonts w:ascii="宋体" w:hAnsi="宋体" w:cs="宋体"/>
          <w:szCs w:val="21"/>
        </w:rPr>
      </w:pPr>
      <w:r>
        <w:rPr>
          <w:rFonts w:hint="eastAsia" w:ascii="宋体" w:hAnsi="宋体" w:cs="宋体"/>
          <w:szCs w:val="21"/>
        </w:rPr>
        <w:t>③与招标人存在利害关系可能影响招标公正性的单位，不得参加投标。单位负责人为同一人或存在控股、管理关系的不同单位，不得参加同一项目投标，否则，相关投标均无效（提供相关声明函，格式自拟）。</w:t>
      </w:r>
    </w:p>
    <w:p w14:paraId="16F285EE">
      <w:pPr>
        <w:spacing w:line="360" w:lineRule="auto"/>
        <w:ind w:firstLine="630" w:firstLineChars="300"/>
        <w:rPr>
          <w:rFonts w:ascii="宋体" w:hAnsi="宋体" w:cs="宋体"/>
          <w:szCs w:val="21"/>
        </w:rPr>
      </w:pPr>
      <w:r>
        <w:rPr>
          <w:rFonts w:hint="eastAsia" w:ascii="宋体" w:hAnsi="宋体" w:cs="宋体"/>
          <w:szCs w:val="21"/>
        </w:rPr>
        <w:t>④中标单位的项目</w:t>
      </w:r>
      <w:r>
        <w:rPr>
          <w:rFonts w:hint="eastAsia" w:ascii="宋体" w:hAnsi="宋体" w:cs="宋体"/>
          <w:szCs w:val="21"/>
          <w:lang w:val="en-US" w:eastAsia="zh-CN"/>
        </w:rPr>
        <w:t>负责人</w:t>
      </w:r>
      <w:r>
        <w:rPr>
          <w:rFonts w:hint="eastAsia" w:ascii="宋体" w:hAnsi="宋体" w:cs="宋体"/>
          <w:szCs w:val="21"/>
        </w:rPr>
        <w:t>（</w:t>
      </w:r>
      <w:r>
        <w:rPr>
          <w:rFonts w:hint="eastAsia" w:ascii="宋体" w:hAnsi="宋体" w:cs="宋体"/>
          <w:szCs w:val="21"/>
          <w:lang w:eastAsia="zh-CN"/>
        </w:rPr>
        <w:t>设计负责人</w:t>
      </w:r>
      <w:r>
        <w:rPr>
          <w:rFonts w:hint="eastAsia" w:ascii="宋体" w:hAnsi="宋体" w:cs="宋体"/>
          <w:szCs w:val="21"/>
        </w:rPr>
        <w:t>），中标后未经招标</w:t>
      </w:r>
      <w:bookmarkStart w:id="935" w:name="_GoBack"/>
      <w:bookmarkEnd w:id="935"/>
      <w:r>
        <w:rPr>
          <w:rFonts w:hint="eastAsia" w:ascii="宋体" w:hAnsi="宋体" w:cs="宋体"/>
          <w:szCs w:val="21"/>
        </w:rPr>
        <w:t>人同意，不到岗开展工作或擅自更换的，按合同条款的有关约定进行处罚（提供相关承诺）。</w:t>
      </w:r>
    </w:p>
    <w:p w14:paraId="6ED13E4F">
      <w:pPr>
        <w:spacing w:line="360" w:lineRule="auto"/>
        <w:ind w:firstLine="630" w:firstLineChars="300"/>
        <w:rPr>
          <w:rFonts w:ascii="宋体" w:hAnsi="宋体" w:cs="宋体"/>
          <w:szCs w:val="21"/>
        </w:rPr>
      </w:pPr>
      <w:r>
        <w:rPr>
          <w:rFonts w:hint="eastAsia" w:ascii="宋体" w:hAnsi="宋体" w:cs="宋体"/>
          <w:szCs w:val="21"/>
        </w:rPr>
        <w:t>⑤投标人应提供</w:t>
      </w:r>
      <w:r>
        <w:rPr>
          <w:rFonts w:hint="eastAsia" w:ascii="宋体" w:hAnsi="宋体" w:cs="宋体"/>
          <w:szCs w:val="21"/>
          <w:lang w:val="en-US" w:eastAsia="zh-CN"/>
        </w:rPr>
        <w:t>诚信投标</w:t>
      </w:r>
      <w:r>
        <w:rPr>
          <w:rFonts w:hint="eastAsia" w:ascii="宋体" w:hAnsi="宋体" w:cs="宋体"/>
          <w:szCs w:val="21"/>
        </w:rPr>
        <w:t>承诺书，承诺所提交的投标文件内所有证明材料真实可查，如有伪造、弄虚作假等行为，一经查实，取消本项目投标资格或中标资格（承诺书格式自拟）。</w:t>
      </w:r>
    </w:p>
    <w:p w14:paraId="639EEE9D">
      <w:pPr>
        <w:spacing w:line="360" w:lineRule="auto"/>
        <w:ind w:firstLine="422" w:firstLineChars="200"/>
        <w:rPr>
          <w:rFonts w:hint="eastAsia" w:ascii="宋体" w:hAnsi="宋体" w:eastAsia="宋体"/>
          <w:kern w:val="0"/>
          <w:szCs w:val="21"/>
          <w:lang w:eastAsia="zh-CN" w:bidi="en-US"/>
        </w:rPr>
      </w:pPr>
      <w:r>
        <w:rPr>
          <w:rFonts w:ascii="宋体" w:hAnsi="宋体"/>
          <w:b/>
          <w:szCs w:val="21"/>
        </w:rPr>
        <w:t>3.2联合体要求</w:t>
      </w:r>
      <w:r>
        <w:rPr>
          <w:rFonts w:hint="eastAsia" w:ascii="宋体" w:hAnsi="宋体"/>
          <w:b/>
          <w:szCs w:val="21"/>
        </w:rPr>
        <w:t>：</w:t>
      </w:r>
      <w:bookmarkStart w:id="43" w:name="OLE_LINK4"/>
      <w:r>
        <w:rPr>
          <w:rFonts w:ascii="宋体" w:hAnsi="宋体" w:cs="宋体"/>
          <w:spacing w:val="6"/>
          <w:szCs w:val="21"/>
        </w:rPr>
        <w:t>本项目</w:t>
      </w:r>
      <w:r>
        <w:rPr>
          <w:rFonts w:hint="eastAsia" w:ascii="宋体" w:hAnsi="宋体" w:cs="宋体"/>
          <w:b/>
          <w:bCs/>
          <w:spacing w:val="6"/>
          <w:szCs w:val="21"/>
          <w:lang w:eastAsia="zh-CN"/>
        </w:rPr>
        <w:t>不</w:t>
      </w:r>
      <w:r>
        <w:rPr>
          <w:rFonts w:ascii="宋体" w:hAnsi="宋体" w:cs="宋体"/>
          <w:b/>
          <w:bCs/>
          <w:spacing w:val="6"/>
          <w:szCs w:val="21"/>
        </w:rPr>
        <w:t>接受</w:t>
      </w:r>
      <w:r>
        <w:rPr>
          <w:rFonts w:ascii="宋体" w:hAnsi="宋体" w:cs="宋体"/>
          <w:spacing w:val="6"/>
          <w:szCs w:val="21"/>
        </w:rPr>
        <w:t>联合体投标</w:t>
      </w:r>
      <w:r>
        <w:rPr>
          <w:rFonts w:hint="eastAsia" w:ascii="宋体" w:hAnsi="宋体" w:cs="宋体"/>
          <w:spacing w:val="6"/>
          <w:szCs w:val="21"/>
          <w:lang w:eastAsia="zh-CN"/>
        </w:rPr>
        <w:t>。</w:t>
      </w:r>
    </w:p>
    <w:bookmarkEnd w:id="43"/>
    <w:p w14:paraId="47CC79C5">
      <w:pPr>
        <w:pStyle w:val="4"/>
        <w:ind w:firstLine="422" w:firstLineChars="200"/>
        <w:rPr>
          <w:rFonts w:ascii="宋体" w:hAnsi="宋体"/>
          <w:sz w:val="21"/>
          <w:szCs w:val="21"/>
        </w:rPr>
      </w:pPr>
      <w:bookmarkStart w:id="44" w:name="_Toc390290933"/>
      <w:bookmarkStart w:id="45" w:name="_Toc390705266"/>
      <w:bookmarkStart w:id="46" w:name="_Toc391907335"/>
      <w:bookmarkStart w:id="47" w:name="_Toc15800"/>
      <w:bookmarkStart w:id="48" w:name="_Toc499666536"/>
      <w:bookmarkStart w:id="49" w:name="_Toc499511786"/>
      <w:bookmarkStart w:id="50" w:name="_Toc434177535"/>
      <w:bookmarkStart w:id="51" w:name="_Toc42691354"/>
      <w:bookmarkStart w:id="52" w:name="_Toc498994254"/>
      <w:bookmarkStart w:id="53" w:name="_Toc21532"/>
      <w:bookmarkStart w:id="54" w:name="_Toc498993993"/>
      <w:bookmarkStart w:id="55" w:name="_Toc40969548"/>
      <w:bookmarkStart w:id="56" w:name="_Toc42280364"/>
      <w:bookmarkStart w:id="57" w:name="_Toc395964986"/>
      <w:bookmarkStart w:id="58" w:name="_Toc507164863"/>
      <w:bookmarkStart w:id="59" w:name="_Toc435016783"/>
      <w:bookmarkStart w:id="60" w:name="_Toc82703513"/>
      <w:bookmarkStart w:id="61" w:name="_Toc482186776"/>
      <w:bookmarkStart w:id="62" w:name="_Toc499032437"/>
      <w:bookmarkStart w:id="63" w:name="_Toc279"/>
      <w:bookmarkStart w:id="64" w:name="_Toc396829485"/>
      <w:bookmarkStart w:id="65" w:name="_Toc430897264"/>
      <w:r>
        <w:rPr>
          <w:rFonts w:hint="eastAsia" w:ascii="宋体" w:hAnsi="宋体"/>
          <w:sz w:val="21"/>
          <w:szCs w:val="21"/>
          <w:lang w:eastAsia="zh-CN"/>
        </w:rPr>
        <w:t>4.</w:t>
      </w:r>
      <w:bookmarkEnd w:id="44"/>
      <w:bookmarkEnd w:id="45"/>
      <w:bookmarkEnd w:id="46"/>
      <w:r>
        <w:rPr>
          <w:rFonts w:ascii="宋体" w:hAnsi="宋体"/>
          <w:sz w:val="21"/>
          <w:szCs w:val="21"/>
        </w:rPr>
        <w:t>资格审查</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08D28D3C">
      <w:pPr>
        <w:wordWrap w:val="0"/>
        <w:spacing w:line="360" w:lineRule="auto"/>
        <w:ind w:firstLine="420" w:firstLineChars="200"/>
        <w:rPr>
          <w:rFonts w:ascii="宋体" w:hAnsi="宋体"/>
          <w:szCs w:val="21"/>
        </w:rPr>
      </w:pPr>
      <w:r>
        <w:rPr>
          <w:rFonts w:ascii="宋体" w:hAnsi="宋体"/>
          <w:szCs w:val="21"/>
        </w:rPr>
        <w:t>本项目采用的资格审查方式为</w:t>
      </w:r>
      <w:r>
        <w:rPr>
          <w:rFonts w:ascii="宋体" w:hAnsi="宋体"/>
          <w:szCs w:val="21"/>
          <w:u w:val="single"/>
        </w:rPr>
        <w:t>资格后审</w:t>
      </w:r>
      <w:r>
        <w:rPr>
          <w:rFonts w:ascii="宋体" w:hAnsi="宋体"/>
          <w:szCs w:val="21"/>
        </w:rPr>
        <w:t>。</w:t>
      </w:r>
    </w:p>
    <w:p w14:paraId="1E9F6176">
      <w:pPr>
        <w:wordWrap w:val="0"/>
        <w:spacing w:line="360" w:lineRule="auto"/>
        <w:ind w:firstLine="420" w:firstLineChars="200"/>
        <w:rPr>
          <w:rFonts w:ascii="宋体" w:hAnsi="宋体" w:cs="宋体"/>
          <w:szCs w:val="21"/>
        </w:rPr>
      </w:pPr>
      <w:r>
        <w:rPr>
          <w:rFonts w:hint="eastAsia" w:ascii="宋体" w:hAnsi="宋体" w:cs="宋体"/>
          <w:szCs w:val="21"/>
        </w:rPr>
        <w:t>注：投标人应对公司所上传的公司证照、人员证书等电子证明材料的真实性、完整性及合法性负责。</w:t>
      </w:r>
    </w:p>
    <w:p w14:paraId="78A73C70">
      <w:pPr>
        <w:pStyle w:val="4"/>
        <w:ind w:firstLine="422" w:firstLineChars="200"/>
        <w:rPr>
          <w:rFonts w:ascii="宋体" w:hAnsi="宋体"/>
          <w:sz w:val="21"/>
          <w:szCs w:val="21"/>
        </w:rPr>
      </w:pPr>
      <w:bookmarkStart w:id="66" w:name="_Toc383127815"/>
      <w:bookmarkStart w:id="67" w:name="_Toc390290934"/>
      <w:bookmarkStart w:id="68" w:name="_Toc391907336"/>
      <w:bookmarkStart w:id="69" w:name="_Toc390705267"/>
      <w:bookmarkStart w:id="70" w:name="_Toc382783523"/>
      <w:bookmarkStart w:id="71" w:name="_Toc395964987"/>
      <w:bookmarkStart w:id="72" w:name="_Toc435016784"/>
      <w:bookmarkStart w:id="73" w:name="_Toc171"/>
      <w:bookmarkStart w:id="74" w:name="_Toc498994255"/>
      <w:bookmarkStart w:id="75" w:name="_Toc42691355"/>
      <w:bookmarkStart w:id="76" w:name="_Toc482186777"/>
      <w:bookmarkStart w:id="77" w:name="_Toc507164864"/>
      <w:bookmarkStart w:id="78" w:name="_Toc499032438"/>
      <w:bookmarkStart w:id="79" w:name="_Toc82703514"/>
      <w:bookmarkStart w:id="80" w:name="_Toc40969549"/>
      <w:bookmarkStart w:id="81" w:name="_Toc498993994"/>
      <w:bookmarkStart w:id="82" w:name="_Toc430897265"/>
      <w:bookmarkStart w:id="83" w:name="_Toc499666537"/>
      <w:bookmarkStart w:id="84" w:name="_Toc499511787"/>
      <w:bookmarkStart w:id="85" w:name="_Toc42280365"/>
      <w:bookmarkStart w:id="86" w:name="_Toc26379"/>
      <w:bookmarkStart w:id="87" w:name="_Toc396829486"/>
      <w:bookmarkStart w:id="88" w:name="_Toc434177536"/>
      <w:bookmarkStart w:id="89" w:name="_Toc11903"/>
      <w:r>
        <w:rPr>
          <w:rFonts w:hint="eastAsia" w:ascii="宋体" w:hAnsi="宋体"/>
          <w:sz w:val="21"/>
          <w:szCs w:val="21"/>
          <w:lang w:eastAsia="zh-CN"/>
        </w:rPr>
        <w:t>5.</w:t>
      </w:r>
      <w:bookmarkEnd w:id="66"/>
      <w:bookmarkEnd w:id="67"/>
      <w:bookmarkEnd w:id="68"/>
      <w:bookmarkEnd w:id="69"/>
      <w:bookmarkEnd w:id="70"/>
      <w:r>
        <w:rPr>
          <w:rFonts w:ascii="宋体" w:hAnsi="宋体"/>
          <w:sz w:val="21"/>
          <w:szCs w:val="21"/>
        </w:rPr>
        <w:t>招标文件的获取</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7A605053">
      <w:pPr>
        <w:wordWrap w:val="0"/>
        <w:spacing w:line="360" w:lineRule="auto"/>
        <w:ind w:firstLine="420" w:firstLineChars="200"/>
        <w:rPr>
          <w:rFonts w:ascii="宋体" w:hAnsi="宋体"/>
          <w:szCs w:val="21"/>
        </w:rPr>
      </w:pPr>
      <w:r>
        <w:rPr>
          <w:rFonts w:hint="eastAsia" w:ascii="宋体" w:hAnsi="宋体"/>
          <w:szCs w:val="21"/>
        </w:rPr>
        <w:t>凡有意参加投标</w:t>
      </w:r>
      <w:r>
        <w:rPr>
          <w:rFonts w:hint="eastAsia" w:ascii="宋体" w:hAnsi="宋体"/>
          <w:szCs w:val="21"/>
          <w:highlight w:val="none"/>
        </w:rPr>
        <w:t>者，请于</w:t>
      </w:r>
      <w:r>
        <w:rPr>
          <w:rFonts w:hint="eastAsia" w:ascii="宋体" w:hAnsi="宋体"/>
          <w:color w:val="FF0000"/>
          <w:szCs w:val="21"/>
          <w:highlight w:val="none"/>
        </w:rPr>
        <w:t>202</w:t>
      </w:r>
      <w:r>
        <w:rPr>
          <w:rFonts w:hint="eastAsia" w:ascii="宋体" w:hAnsi="宋体"/>
          <w:color w:val="FF0000"/>
          <w:szCs w:val="21"/>
          <w:highlight w:val="none"/>
          <w:lang w:val="en-US" w:eastAsia="zh-CN"/>
        </w:rPr>
        <w:t>6</w:t>
      </w:r>
      <w:r>
        <w:rPr>
          <w:rFonts w:hint="eastAsia" w:ascii="宋体" w:hAnsi="宋体"/>
          <w:color w:val="FF0000"/>
          <w:szCs w:val="21"/>
          <w:highlight w:val="none"/>
        </w:rPr>
        <w:t>年</w:t>
      </w:r>
      <w:r>
        <w:rPr>
          <w:rFonts w:hint="eastAsia" w:ascii="宋体" w:hAnsi="宋体"/>
          <w:color w:val="FF0000"/>
          <w:szCs w:val="21"/>
          <w:highlight w:val="none"/>
          <w:lang w:val="en-US" w:eastAsia="zh-CN"/>
        </w:rPr>
        <w:t xml:space="preserve">  </w:t>
      </w:r>
      <w:r>
        <w:rPr>
          <w:rFonts w:hint="eastAsia" w:ascii="宋体" w:hAnsi="宋体"/>
          <w:color w:val="FF0000"/>
          <w:szCs w:val="21"/>
          <w:highlight w:val="none"/>
        </w:rPr>
        <w:t>月</w:t>
      </w:r>
      <w:r>
        <w:rPr>
          <w:rFonts w:hint="eastAsia" w:ascii="宋体" w:hAnsi="宋体"/>
          <w:color w:val="FF0000"/>
          <w:szCs w:val="21"/>
          <w:highlight w:val="none"/>
          <w:lang w:val="en-US" w:eastAsia="zh-CN"/>
        </w:rPr>
        <w:t xml:space="preserve">  </w:t>
      </w:r>
      <w:r>
        <w:rPr>
          <w:rFonts w:hint="eastAsia" w:ascii="宋体" w:hAnsi="宋体"/>
          <w:color w:val="FF0000"/>
          <w:szCs w:val="21"/>
          <w:highlight w:val="none"/>
        </w:rPr>
        <w:t>日</w:t>
      </w:r>
      <w:r>
        <w:rPr>
          <w:rFonts w:hint="eastAsia" w:ascii="宋体" w:hAnsi="宋体"/>
          <w:color w:val="FF0000"/>
          <w:szCs w:val="21"/>
          <w:highlight w:val="none"/>
          <w:lang w:val="en-US" w:eastAsia="zh-CN"/>
        </w:rPr>
        <w:t>08</w:t>
      </w:r>
      <w:r>
        <w:rPr>
          <w:rFonts w:hint="eastAsia" w:ascii="宋体" w:hAnsi="宋体"/>
          <w:color w:val="FF0000"/>
          <w:szCs w:val="21"/>
          <w:highlight w:val="none"/>
        </w:rPr>
        <w:t>时至202</w:t>
      </w:r>
      <w:r>
        <w:rPr>
          <w:rFonts w:hint="eastAsia" w:ascii="宋体" w:hAnsi="宋体"/>
          <w:color w:val="FF0000"/>
          <w:szCs w:val="21"/>
          <w:highlight w:val="none"/>
          <w:lang w:val="en-US" w:eastAsia="zh-CN"/>
        </w:rPr>
        <w:t>6</w:t>
      </w:r>
      <w:r>
        <w:rPr>
          <w:rFonts w:hint="eastAsia" w:ascii="宋体" w:hAnsi="宋体"/>
          <w:color w:val="FF0000"/>
          <w:szCs w:val="21"/>
          <w:highlight w:val="none"/>
        </w:rPr>
        <w:t>年</w:t>
      </w:r>
      <w:r>
        <w:rPr>
          <w:rFonts w:hint="eastAsia" w:ascii="宋体" w:hAnsi="宋体"/>
          <w:color w:val="FF0000"/>
          <w:szCs w:val="21"/>
          <w:highlight w:val="none"/>
          <w:lang w:val="en-US" w:eastAsia="zh-CN"/>
        </w:rPr>
        <w:t xml:space="preserve">  </w:t>
      </w:r>
      <w:r>
        <w:rPr>
          <w:rFonts w:hint="eastAsia" w:ascii="宋体" w:hAnsi="宋体"/>
          <w:color w:val="FF0000"/>
          <w:szCs w:val="21"/>
          <w:highlight w:val="none"/>
        </w:rPr>
        <w:t>月</w:t>
      </w:r>
      <w:r>
        <w:rPr>
          <w:rFonts w:hint="eastAsia" w:ascii="宋体" w:hAnsi="宋体"/>
          <w:color w:val="FF0000"/>
          <w:szCs w:val="21"/>
          <w:highlight w:val="none"/>
          <w:lang w:val="en-US" w:eastAsia="zh-CN"/>
        </w:rPr>
        <w:t xml:space="preserve">  </w:t>
      </w:r>
      <w:r>
        <w:rPr>
          <w:rFonts w:hint="eastAsia" w:ascii="宋体" w:hAnsi="宋体"/>
          <w:color w:val="FF0000"/>
          <w:szCs w:val="21"/>
          <w:highlight w:val="none"/>
        </w:rPr>
        <w:t>日</w:t>
      </w:r>
      <w:r>
        <w:rPr>
          <w:rFonts w:hint="eastAsia" w:ascii="宋体" w:hAnsi="宋体"/>
          <w:color w:val="FF0000"/>
          <w:szCs w:val="21"/>
          <w:highlight w:val="none"/>
          <w:lang w:val="en-US" w:eastAsia="zh-CN"/>
        </w:rPr>
        <w:t>17</w:t>
      </w:r>
      <w:r>
        <w:rPr>
          <w:rFonts w:hint="eastAsia" w:ascii="宋体" w:hAnsi="宋体"/>
          <w:color w:val="FF0000"/>
          <w:szCs w:val="21"/>
          <w:highlight w:val="none"/>
        </w:rPr>
        <w:t>时</w:t>
      </w:r>
      <w:r>
        <w:rPr>
          <w:rFonts w:hint="eastAsia" w:ascii="宋体" w:hAnsi="宋体"/>
          <w:szCs w:val="21"/>
          <w:highlight w:val="none"/>
        </w:rPr>
        <w:t>（北京时间，下同），登录“云南省</w:t>
      </w:r>
      <w:r>
        <w:rPr>
          <w:rFonts w:hint="eastAsia" w:ascii="宋体" w:hAnsi="宋体"/>
          <w:szCs w:val="21"/>
        </w:rPr>
        <w:t>公共资源交易信息网 ”选择“文山州 ”进入文山州公共资源交易电子服务系统，凭企业数字证书（USBKEY）在网上获取招标文件及其它招标资料（招标电子技术标文件，格式为*.BZBJ）</w:t>
      </w:r>
      <w:r>
        <w:rPr>
          <w:rFonts w:hint="eastAsia" w:ascii="宋体" w:hAnsi="宋体"/>
          <w:szCs w:val="21"/>
          <w:lang w:eastAsia="zh-CN"/>
        </w:rPr>
        <w:t>，</w:t>
      </w:r>
      <w:r>
        <w:rPr>
          <w:rFonts w:hint="eastAsia" w:ascii="宋体" w:hAnsi="宋体"/>
          <w:szCs w:val="21"/>
        </w:rPr>
        <w:t>未办理企业数字证书（USBKEY）的企业请前往文山州公共资源交易中心四楼办理企业数字证书（USBKEY），并在云南省公共资源交易信息网完成注册通过后，便可获取招标文件。招标文件（含招标电子技术标文件，格式为*.BZBJ）供投标人下载使用。注册办理证书流程见云南省公共资源交易信息网服务指南或电话咨询0876-2152881。未按要求办理而产生的后果由投标人自负。</w:t>
      </w:r>
    </w:p>
    <w:p w14:paraId="198995C7">
      <w:pPr>
        <w:numPr>
          <w:ilvl w:val="0"/>
          <w:numId w:val="3"/>
        </w:numPr>
        <w:spacing w:before="155" w:line="220" w:lineRule="auto"/>
        <w:ind w:left="251"/>
        <w:outlineLvl w:val="1"/>
        <w:rPr>
          <w:rFonts w:hint="eastAsia" w:ascii="宋体" w:hAnsi="宋体" w:cs="宋体"/>
          <w:b/>
          <w:bCs/>
          <w:kern w:val="0"/>
          <w:szCs w:val="21"/>
          <w:lang w:val="zh-CN"/>
        </w:rPr>
      </w:pPr>
      <w:bookmarkStart w:id="90" w:name="_Toc1316"/>
      <w:bookmarkStart w:id="91" w:name="_Toc390705268"/>
      <w:bookmarkStart w:id="92" w:name="_Toc391907337"/>
      <w:bookmarkStart w:id="93" w:name="_Toc382783524"/>
      <w:bookmarkStart w:id="94" w:name="_Toc383127816"/>
      <w:bookmarkStart w:id="95" w:name="_Toc390290935"/>
      <w:bookmarkStart w:id="96" w:name="_Toc42280366"/>
      <w:bookmarkStart w:id="97" w:name="_Toc498993995"/>
      <w:bookmarkStart w:id="98" w:name="_Toc499666539"/>
      <w:bookmarkStart w:id="99" w:name="_Toc42691356"/>
      <w:bookmarkStart w:id="100" w:name="_Toc499032439"/>
      <w:bookmarkStart w:id="101" w:name="_Toc435016785"/>
      <w:bookmarkStart w:id="102" w:name="_Toc395964988"/>
      <w:bookmarkStart w:id="103" w:name="_Toc40969550"/>
      <w:bookmarkStart w:id="104" w:name="_Toc499511788"/>
      <w:bookmarkStart w:id="105" w:name="_Toc434177537"/>
      <w:bookmarkStart w:id="106" w:name="_Toc82703515"/>
      <w:bookmarkStart w:id="107" w:name="_Toc482186778"/>
      <w:bookmarkStart w:id="108" w:name="_Toc12982"/>
      <w:bookmarkStart w:id="109" w:name="_Toc507164865"/>
      <w:bookmarkStart w:id="110" w:name="_Toc430897266"/>
      <w:bookmarkStart w:id="111" w:name="_Toc498994256"/>
      <w:bookmarkStart w:id="112" w:name="_Toc17598"/>
      <w:bookmarkStart w:id="113" w:name="_Toc396829487"/>
      <w:r>
        <w:rPr>
          <w:rFonts w:hint="eastAsia" w:ascii="宋体" w:hAnsi="宋体" w:cs="宋体"/>
          <w:b/>
          <w:bCs/>
          <w:kern w:val="0"/>
          <w:szCs w:val="21"/>
          <w:lang w:val="zh-CN"/>
        </w:rPr>
        <w:t>投标保证金</w:t>
      </w:r>
      <w:bookmarkEnd w:id="90"/>
    </w:p>
    <w:p w14:paraId="357817BC">
      <w:pPr>
        <w:wordWrap w:val="0"/>
        <w:spacing w:line="360" w:lineRule="auto"/>
        <w:ind w:firstLine="420" w:firstLineChars="200"/>
        <w:rPr>
          <w:rFonts w:hint="eastAsia" w:ascii="宋体" w:hAnsi="宋体" w:eastAsia="宋体" w:cs="Times New Roman"/>
          <w:b/>
          <w:bCs/>
          <w:szCs w:val="21"/>
          <w:lang w:val="zh-CN"/>
        </w:rPr>
      </w:pPr>
      <w:r>
        <w:rPr>
          <w:rFonts w:hint="eastAsia" w:ascii="宋体" w:hAnsi="宋体" w:eastAsia="宋体" w:cs="Times New Roman"/>
          <w:szCs w:val="21"/>
          <w:lang w:val="en-US" w:eastAsia="zh-CN"/>
        </w:rPr>
        <w:t>根据《云南省人民政府关于印发〔2024〕年进一步推动经济稳进提质政策措施的通知》（云政发〔2024〕7 号）第十八条规定:在工程建设项目招投标领域，对依法必须招标且标的金额 1000 万元以下（含 1000 万元)的政府投资项目，免于收取无失信记录企业投标保证金。</w:t>
      </w:r>
      <w:r>
        <w:rPr>
          <w:rFonts w:hint="eastAsia" w:ascii="宋体" w:hAnsi="宋体" w:eastAsia="宋体" w:cs="Times New Roman"/>
          <w:b/>
          <w:bCs/>
          <w:szCs w:val="21"/>
        </w:rPr>
        <w:t>（本项目不收取投标保证金）</w:t>
      </w:r>
    </w:p>
    <w:p w14:paraId="1EC161D5">
      <w:pPr>
        <w:pStyle w:val="4"/>
        <w:ind w:firstLine="422" w:firstLineChars="200"/>
        <w:rPr>
          <w:rFonts w:ascii="宋体" w:hAnsi="宋体" w:cs="宋体"/>
          <w:sz w:val="21"/>
          <w:szCs w:val="21"/>
          <w:highlight w:val="none"/>
        </w:rPr>
      </w:pPr>
      <w:bookmarkStart w:id="114" w:name="_Toc6035"/>
      <w:r>
        <w:rPr>
          <w:rFonts w:hint="eastAsia" w:ascii="宋体" w:hAnsi="宋体" w:cs="宋体"/>
          <w:sz w:val="21"/>
          <w:szCs w:val="21"/>
          <w:lang w:val="en-US" w:eastAsia="zh-CN"/>
        </w:rPr>
        <w:t>7.</w:t>
      </w:r>
      <w:bookmarkEnd w:id="91"/>
      <w:bookmarkEnd w:id="92"/>
      <w:bookmarkEnd w:id="93"/>
      <w:bookmarkEnd w:id="94"/>
      <w:bookmarkEnd w:id="95"/>
      <w:r>
        <w:rPr>
          <w:rFonts w:hint="eastAsia" w:ascii="宋体" w:hAnsi="宋体" w:cs="宋体"/>
          <w:sz w:val="21"/>
          <w:szCs w:val="21"/>
        </w:rPr>
        <w:t>投标文件的递交</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3CB55F1F">
      <w:pPr>
        <w:wordWrap w:val="0"/>
        <w:spacing w:line="360" w:lineRule="auto"/>
        <w:ind w:firstLine="420" w:firstLineChars="200"/>
        <w:rPr>
          <w:rFonts w:ascii="宋体" w:hAnsi="宋体" w:cs="宋体"/>
          <w:szCs w:val="21"/>
        </w:rPr>
      </w:pPr>
      <w:r>
        <w:rPr>
          <w:rFonts w:hint="eastAsia" w:ascii="宋体" w:hAnsi="宋体" w:cs="宋体"/>
          <w:szCs w:val="21"/>
          <w:highlight w:val="none"/>
        </w:rPr>
        <w:t>7.1投标文件递交的截止时间（投标截止时间，下同）</w:t>
      </w:r>
      <w:r>
        <w:rPr>
          <w:rFonts w:hint="eastAsia" w:ascii="宋体" w:hAnsi="宋体" w:cs="宋体"/>
          <w:color w:val="FF0000"/>
          <w:szCs w:val="21"/>
          <w:highlight w:val="none"/>
        </w:rPr>
        <w:t>202</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rPr>
        <w:t>年</w:t>
      </w:r>
      <w:r>
        <w:rPr>
          <w:rFonts w:hint="eastAsia" w:ascii="宋体" w:hAnsi="宋体" w:cs="宋体"/>
          <w:color w:val="FF0000"/>
          <w:szCs w:val="21"/>
          <w:highlight w:val="none"/>
          <w:lang w:val="en-US" w:eastAsia="zh-CN"/>
        </w:rPr>
        <w:t xml:space="preserve">  </w:t>
      </w:r>
      <w:r>
        <w:rPr>
          <w:rFonts w:hint="eastAsia" w:ascii="宋体" w:hAnsi="宋体" w:cs="宋体"/>
          <w:color w:val="FF0000"/>
          <w:szCs w:val="21"/>
          <w:highlight w:val="none"/>
        </w:rPr>
        <w:t>月</w:t>
      </w:r>
      <w:r>
        <w:rPr>
          <w:rFonts w:hint="eastAsia" w:ascii="宋体" w:hAnsi="宋体" w:cs="宋体"/>
          <w:color w:val="FF0000"/>
          <w:szCs w:val="21"/>
          <w:highlight w:val="none"/>
          <w:lang w:val="en-US" w:eastAsia="zh-CN"/>
        </w:rPr>
        <w:t xml:space="preserve">  </w:t>
      </w:r>
      <w:r>
        <w:rPr>
          <w:rFonts w:hint="eastAsia" w:ascii="宋体" w:hAnsi="宋体" w:cs="宋体"/>
          <w:color w:val="FF0000"/>
          <w:szCs w:val="21"/>
          <w:highlight w:val="none"/>
        </w:rPr>
        <w:t>日</w:t>
      </w:r>
      <w:r>
        <w:rPr>
          <w:rFonts w:hint="eastAsia" w:ascii="宋体" w:hAnsi="宋体" w:cs="宋体"/>
          <w:color w:val="FF0000"/>
          <w:szCs w:val="21"/>
          <w:highlight w:val="none"/>
          <w:lang w:val="en-US" w:eastAsia="zh-CN"/>
        </w:rPr>
        <w:t>08</w:t>
      </w:r>
      <w:r>
        <w:rPr>
          <w:rFonts w:hint="eastAsia" w:ascii="宋体" w:hAnsi="宋体" w:cs="宋体"/>
          <w:color w:val="FF0000"/>
          <w:szCs w:val="21"/>
          <w:highlight w:val="none"/>
        </w:rPr>
        <w:t>时</w:t>
      </w:r>
      <w:r>
        <w:rPr>
          <w:rFonts w:hint="eastAsia" w:ascii="宋体" w:hAnsi="宋体" w:cs="宋体"/>
          <w:color w:val="FF0000"/>
          <w:szCs w:val="21"/>
          <w:highlight w:val="none"/>
          <w:lang w:val="en-US" w:eastAsia="zh-CN"/>
        </w:rPr>
        <w:t>30</w:t>
      </w:r>
      <w:r>
        <w:rPr>
          <w:rFonts w:hint="eastAsia" w:ascii="宋体" w:hAnsi="宋体" w:cs="宋体"/>
          <w:color w:val="FF0000"/>
          <w:szCs w:val="21"/>
          <w:highlight w:val="none"/>
        </w:rPr>
        <w:t>分</w:t>
      </w:r>
      <w:r>
        <w:rPr>
          <w:rFonts w:hint="eastAsia" w:ascii="宋体" w:hAnsi="宋体" w:cs="宋体"/>
          <w:szCs w:val="21"/>
          <w:highlight w:val="none"/>
        </w:rPr>
        <w:t>；开标</w:t>
      </w:r>
      <w:r>
        <w:rPr>
          <w:rFonts w:hint="eastAsia" w:ascii="宋体" w:hAnsi="宋体" w:cs="宋体"/>
          <w:szCs w:val="21"/>
        </w:rPr>
        <w:t>地址：砚山县公共资源交易中心（</w:t>
      </w:r>
      <w:r>
        <w:rPr>
          <w:rFonts w:hint="eastAsia" w:ascii="宋体" w:hAnsi="宋体" w:cs="宋体"/>
          <w:szCs w:val="21"/>
          <w:lang w:eastAsia="zh-CN"/>
        </w:rPr>
        <w:t>砚山县民族文化中心4号楼</w:t>
      </w:r>
      <w:r>
        <w:rPr>
          <w:rFonts w:hint="eastAsia" w:ascii="宋体" w:hAnsi="宋体" w:cs="宋体"/>
          <w:szCs w:val="21"/>
          <w:lang w:val="en-US" w:eastAsia="zh-CN"/>
        </w:rPr>
        <w:t>政务服务中心</w:t>
      </w:r>
      <w:r>
        <w:rPr>
          <w:rFonts w:hint="eastAsia" w:ascii="宋体" w:hAnsi="宋体" w:cs="宋体"/>
          <w:szCs w:val="21"/>
          <w:lang w:eastAsia="zh-CN"/>
        </w:rPr>
        <w:t>二楼</w:t>
      </w:r>
      <w:r>
        <w:rPr>
          <w:rFonts w:hint="eastAsia" w:ascii="宋体" w:hAnsi="宋体" w:cs="宋体"/>
          <w:szCs w:val="21"/>
        </w:rPr>
        <w:t>）。</w:t>
      </w:r>
    </w:p>
    <w:p w14:paraId="2B2E52BC">
      <w:pPr>
        <w:wordWrap w:val="0"/>
        <w:spacing w:line="360" w:lineRule="auto"/>
        <w:ind w:firstLine="420" w:firstLineChars="200"/>
        <w:rPr>
          <w:rFonts w:ascii="宋体" w:hAnsi="宋体" w:cs="宋体"/>
          <w:szCs w:val="21"/>
        </w:rPr>
      </w:pPr>
      <w:r>
        <w:rPr>
          <w:rFonts w:hint="eastAsia" w:ascii="宋体" w:hAnsi="宋体" w:cs="宋体"/>
          <w:szCs w:val="21"/>
        </w:rPr>
        <w:t>7.2网上递交：“云南省公共资源交易信息网”选择“文山州”进入文山州公共资源交易电子服务系统，投标人须在投标截止时间前完成所有投标文件的上传，电子投标文件（格式为*BTBJ），网上确认电子签名，投标截止时间前未完成投标文件传输的，视为未按要求提交，招标人不予受理。</w:t>
      </w:r>
    </w:p>
    <w:p w14:paraId="01ABB911">
      <w:pPr>
        <w:wordWrap w:val="0"/>
        <w:spacing w:line="360" w:lineRule="auto"/>
        <w:ind w:firstLine="420" w:firstLineChars="200"/>
        <w:rPr>
          <w:rFonts w:ascii="宋体" w:hAnsi="宋体"/>
          <w:szCs w:val="21"/>
        </w:rPr>
      </w:pPr>
      <w:r>
        <w:rPr>
          <w:rFonts w:hint="eastAsia" w:ascii="宋体" w:hAnsi="宋体" w:cs="宋体"/>
          <w:szCs w:val="21"/>
        </w:rPr>
        <w:t>7.3开标方式网络解密：投标人须在投标截止前持单位CA数字证书登录“云南省公共资源交易信息网”选择“文山州”进入文山州公</w:t>
      </w:r>
      <w:r>
        <w:rPr>
          <w:rFonts w:hint="eastAsia" w:ascii="宋体" w:hAnsi="宋体"/>
          <w:szCs w:val="21"/>
        </w:rPr>
        <w:t>共资源交易电子服务系统，做好网络解密电子投标文件工作。按照《网上开标远程解密操作指南（投标人）》完成远程解密、查看开标一览表和签名确认等相关操作。本项目解密时间为30分钟，若投标人未在规定时</w:t>
      </w:r>
      <w:r>
        <w:rPr>
          <w:rFonts w:hint="eastAsia" w:ascii="宋体" w:hAnsi="宋体"/>
          <w:szCs w:val="21"/>
          <w:lang w:eastAsia="zh-CN"/>
        </w:rPr>
        <w:t>间内</w:t>
      </w:r>
      <w:r>
        <w:rPr>
          <w:rFonts w:hint="eastAsia" w:ascii="宋体" w:hAnsi="宋体"/>
          <w:szCs w:val="21"/>
        </w:rPr>
        <w:t>完成以上解密，则视为撤销其投标文件，不再进入评标阶段。开标过程中如有问题，可以在线提出异议，由代理机构给予对应的回复。本项目签名确认时间为3分钟，在规定的签名确认时间内不进行开标一览表确认的，则视为对开标结果无异议。由于投标人操作失误或自身原因造成没有按时进行远程解密的，视为自动撤回投标文件。</w:t>
      </w:r>
    </w:p>
    <w:p w14:paraId="44C07FA9">
      <w:pPr>
        <w:widowControl/>
        <w:overflowPunct w:val="0"/>
        <w:spacing w:line="360" w:lineRule="auto"/>
        <w:ind w:firstLine="422" w:firstLineChars="200"/>
        <w:jc w:val="left"/>
        <w:outlineLvl w:val="1"/>
        <w:rPr>
          <w:rFonts w:ascii="宋体" w:hAnsi="宋体" w:cs="宋体"/>
          <w:b/>
          <w:kern w:val="0"/>
          <w:szCs w:val="21"/>
        </w:rPr>
      </w:pPr>
      <w:bookmarkStart w:id="115" w:name="_Toc10567"/>
      <w:r>
        <w:rPr>
          <w:rFonts w:hint="eastAsia" w:ascii="宋体" w:hAnsi="宋体" w:cs="宋体"/>
          <w:b/>
          <w:kern w:val="0"/>
          <w:szCs w:val="21"/>
        </w:rPr>
        <w:t>8.发布公告的媒介</w:t>
      </w:r>
      <w:bookmarkEnd w:id="115"/>
    </w:p>
    <w:p w14:paraId="7C46CA35">
      <w:pPr>
        <w:pStyle w:val="11"/>
        <w:spacing w:line="460" w:lineRule="exact"/>
        <w:ind w:left="0" w:leftChars="0" w:firstLine="420"/>
      </w:pPr>
      <w:r>
        <w:rPr>
          <w:rFonts w:hint="eastAsia" w:ascii="宋体" w:hAnsi="宋体"/>
          <w:spacing w:val="0"/>
          <w:sz w:val="21"/>
          <w:szCs w:val="21"/>
          <w:lang w:val="en-US"/>
        </w:rPr>
        <w:t>本次招标公告同时在全国公共资源交易平台(云南省) 云南省公共资源交易信息网（http://ggzy.yn.gov.cn/）－文山州公共资源交易电子服务系统全国公共资源交易平台</w:t>
      </w:r>
      <w:r>
        <w:fldChar w:fldCharType="begin"/>
      </w:r>
      <w:r>
        <w:instrText xml:space="preserve"> HYPERLINK "http://www.yanshan.gov.cn/上发布。" </w:instrText>
      </w:r>
      <w:r>
        <w:fldChar w:fldCharType="separate"/>
      </w:r>
      <w:r>
        <w:rPr>
          <w:rFonts w:hint="eastAsia" w:ascii="宋体" w:hAnsi="宋体"/>
          <w:spacing w:val="0"/>
          <w:sz w:val="21"/>
          <w:szCs w:val="21"/>
          <w:lang w:val="en-US"/>
        </w:rPr>
        <w:t>上发布。</w:t>
      </w:r>
      <w:r>
        <w:rPr>
          <w:rFonts w:hint="eastAsia" w:ascii="宋体" w:hAnsi="宋体"/>
          <w:spacing w:val="0"/>
          <w:sz w:val="21"/>
          <w:szCs w:val="21"/>
          <w:lang w:val="en-US"/>
        </w:rPr>
        <w:fldChar w:fldCharType="end"/>
      </w:r>
    </w:p>
    <w:p w14:paraId="601091E2">
      <w:pPr>
        <w:widowControl/>
        <w:overflowPunct w:val="0"/>
        <w:spacing w:line="360" w:lineRule="auto"/>
        <w:ind w:firstLine="422" w:firstLineChars="200"/>
        <w:jc w:val="left"/>
        <w:outlineLvl w:val="1"/>
        <w:rPr>
          <w:rFonts w:ascii="宋体" w:hAnsi="宋体" w:cs="宋体"/>
          <w:b/>
          <w:kern w:val="0"/>
          <w:szCs w:val="21"/>
        </w:rPr>
      </w:pPr>
      <w:bookmarkStart w:id="116" w:name="_Toc11157"/>
      <w:r>
        <w:rPr>
          <w:rFonts w:hint="eastAsia" w:ascii="宋体" w:hAnsi="宋体" w:cs="宋体"/>
          <w:b/>
          <w:kern w:val="0"/>
          <w:szCs w:val="21"/>
        </w:rPr>
        <w:t>9.联系方式</w:t>
      </w:r>
      <w:bookmarkEnd w:id="116"/>
    </w:p>
    <w:p w14:paraId="3868D93C">
      <w:pPr>
        <w:spacing w:line="460" w:lineRule="exact"/>
        <w:ind w:firstLine="420" w:firstLineChars="200"/>
        <w:rPr>
          <w:rFonts w:ascii="宋体" w:hAnsi="宋体"/>
          <w:szCs w:val="21"/>
        </w:rPr>
      </w:pPr>
      <w:r>
        <w:rPr>
          <w:rFonts w:hint="eastAsia" w:ascii="宋体" w:hAnsi="宋体"/>
          <w:szCs w:val="21"/>
        </w:rPr>
        <w:t>招标人：砚山金池实业有限责任公司</w:t>
      </w:r>
    </w:p>
    <w:p w14:paraId="6C733735">
      <w:pPr>
        <w:spacing w:line="460" w:lineRule="exact"/>
        <w:ind w:firstLine="420" w:firstLineChars="200"/>
        <w:rPr>
          <w:rFonts w:ascii="宋体" w:hAnsi="宋体"/>
          <w:szCs w:val="21"/>
        </w:rPr>
      </w:pPr>
      <w:r>
        <w:rPr>
          <w:rFonts w:hint="eastAsia" w:ascii="宋体" w:hAnsi="宋体"/>
          <w:szCs w:val="21"/>
        </w:rPr>
        <w:t>地址：云南省文山壮族苗族自治州砚山县江那镇文化传媒大楼（民族剧院旁）</w:t>
      </w:r>
    </w:p>
    <w:p w14:paraId="5E2FB19E">
      <w:pPr>
        <w:spacing w:line="460" w:lineRule="exact"/>
        <w:ind w:firstLine="420" w:firstLineChars="200"/>
        <w:rPr>
          <w:rFonts w:ascii="宋体" w:hAnsi="宋体"/>
          <w:szCs w:val="21"/>
        </w:rPr>
      </w:pPr>
      <w:r>
        <w:rPr>
          <w:rFonts w:hint="eastAsia" w:ascii="宋体" w:hAnsi="宋体"/>
          <w:szCs w:val="21"/>
        </w:rPr>
        <w:t>联系人：王师</w:t>
      </w:r>
    </w:p>
    <w:p w14:paraId="2479CE06">
      <w:pPr>
        <w:spacing w:line="460" w:lineRule="exact"/>
        <w:ind w:firstLine="420" w:firstLineChars="200"/>
        <w:rPr>
          <w:rFonts w:hAnsi="宋体"/>
        </w:rPr>
      </w:pPr>
      <w:r>
        <w:rPr>
          <w:rFonts w:hint="eastAsia" w:ascii="宋体" w:hAnsi="宋体"/>
          <w:szCs w:val="21"/>
        </w:rPr>
        <w:t>联系电话：0876-3011919</w:t>
      </w:r>
    </w:p>
    <w:p w14:paraId="0DA8C664">
      <w:pPr>
        <w:spacing w:line="460" w:lineRule="exact"/>
        <w:ind w:firstLine="420" w:firstLineChars="200"/>
        <w:rPr>
          <w:rFonts w:ascii="宋体" w:hAnsi="宋体"/>
          <w:szCs w:val="21"/>
        </w:rPr>
      </w:pPr>
    </w:p>
    <w:p w14:paraId="46503F32">
      <w:pPr>
        <w:pStyle w:val="2"/>
      </w:pPr>
    </w:p>
    <w:p w14:paraId="21D3B8EB">
      <w:pPr>
        <w:spacing w:line="460" w:lineRule="exact"/>
        <w:ind w:firstLine="420" w:firstLineChars="200"/>
        <w:rPr>
          <w:rFonts w:hint="eastAsia" w:ascii="宋体" w:hAnsi="宋体" w:eastAsia="宋体"/>
          <w:color w:val="auto"/>
          <w:szCs w:val="21"/>
          <w:lang w:eastAsia="zh-CN"/>
        </w:rPr>
      </w:pPr>
      <w:r>
        <w:rPr>
          <w:rFonts w:hint="eastAsia" w:ascii="宋体" w:hAnsi="宋体"/>
          <w:color w:val="auto"/>
          <w:szCs w:val="21"/>
        </w:rPr>
        <w:t>招标代理机构：</w:t>
      </w:r>
      <w:r>
        <w:rPr>
          <w:rFonts w:hint="eastAsia" w:ascii="宋体" w:hAnsi="宋体"/>
          <w:color w:val="auto"/>
          <w:szCs w:val="21"/>
          <w:lang w:eastAsia="zh-CN"/>
        </w:rPr>
        <w:t>云南优璇工程项目管理有限公司</w:t>
      </w:r>
    </w:p>
    <w:p w14:paraId="7E7A9C02">
      <w:pPr>
        <w:spacing w:line="460" w:lineRule="exact"/>
        <w:ind w:firstLine="420" w:firstLineChars="200"/>
        <w:rPr>
          <w:rFonts w:hint="eastAsia" w:ascii="宋体" w:hAnsi="宋体" w:eastAsia="宋体"/>
          <w:color w:val="auto"/>
          <w:szCs w:val="21"/>
          <w:lang w:eastAsia="zh-CN"/>
        </w:rPr>
      </w:pPr>
      <w:r>
        <w:rPr>
          <w:rFonts w:hint="eastAsia" w:ascii="宋体" w:hAnsi="宋体"/>
          <w:color w:val="auto"/>
          <w:szCs w:val="21"/>
        </w:rPr>
        <w:t>地址：</w:t>
      </w:r>
      <w:r>
        <w:rPr>
          <w:color w:val="auto"/>
          <w:highlight w:val="none"/>
        </w:rPr>
        <w:fldChar w:fldCharType="begin"/>
      </w:r>
      <w:r>
        <w:rPr>
          <w:color w:val="auto"/>
          <w:highlight w:val="none"/>
        </w:rPr>
        <w:instrText xml:space="preserve"> AUTOTEXT  input62 \* MERGEFORMAT </w:instrText>
      </w:r>
      <w:r>
        <w:rPr>
          <w:color w:val="auto"/>
          <w:highlight w:val="none"/>
        </w:rPr>
        <w:fldChar w:fldCharType="separate"/>
      </w:r>
      <w:r>
        <w:rPr>
          <w:rFonts w:hint="eastAsia" w:ascii="宋体" w:hAnsi="宋体"/>
          <w:color w:val="auto"/>
          <w:szCs w:val="21"/>
          <w:highlight w:val="none"/>
        </w:rPr>
        <w:t>昆明市盘龙区大唐国际写字楼1105室</w:t>
      </w:r>
      <w:r>
        <w:rPr>
          <w:rFonts w:hint="eastAsia" w:ascii="宋体" w:hAnsi="宋体"/>
          <w:color w:val="auto"/>
          <w:szCs w:val="21"/>
          <w:highlight w:val="none"/>
        </w:rPr>
        <w:fldChar w:fldCharType="end"/>
      </w:r>
    </w:p>
    <w:p w14:paraId="050AFF75">
      <w:pPr>
        <w:spacing w:line="460" w:lineRule="exact"/>
        <w:ind w:firstLine="420" w:firstLineChars="200"/>
        <w:rPr>
          <w:rFonts w:hint="default" w:ascii="宋体" w:hAnsi="宋体" w:eastAsia="宋体"/>
          <w:color w:val="auto"/>
          <w:szCs w:val="21"/>
          <w:lang w:val="en-US" w:eastAsia="zh-CN"/>
        </w:rPr>
      </w:pPr>
      <w:r>
        <w:rPr>
          <w:rFonts w:hint="eastAsia" w:ascii="宋体" w:hAnsi="宋体"/>
          <w:color w:val="auto"/>
          <w:szCs w:val="21"/>
        </w:rPr>
        <w:t>联系人：</w:t>
      </w:r>
      <w:r>
        <w:rPr>
          <w:rFonts w:hint="eastAsia" w:ascii="宋体" w:hAnsi="宋体"/>
          <w:color w:val="auto"/>
          <w:szCs w:val="21"/>
          <w:lang w:val="en-US" w:eastAsia="zh-CN"/>
        </w:rPr>
        <w:t>周师</w:t>
      </w:r>
    </w:p>
    <w:p w14:paraId="2A787D29">
      <w:pPr>
        <w:spacing w:line="460" w:lineRule="exact"/>
        <w:ind w:firstLine="420" w:firstLineChars="200"/>
        <w:rPr>
          <w:rFonts w:hint="default" w:ascii="宋体" w:hAnsi="宋体" w:eastAsia="宋体"/>
          <w:color w:val="auto"/>
          <w:szCs w:val="21"/>
          <w:lang w:val="en-US" w:eastAsia="zh-CN"/>
        </w:rPr>
      </w:pPr>
      <w:r>
        <w:rPr>
          <w:rFonts w:hint="eastAsia" w:ascii="宋体" w:hAnsi="宋体"/>
          <w:color w:val="auto"/>
          <w:szCs w:val="21"/>
        </w:rPr>
        <w:t>联系电话：</w:t>
      </w:r>
      <w:r>
        <w:rPr>
          <w:rFonts w:hint="eastAsia" w:ascii="宋体" w:hAnsi="宋体"/>
          <w:color w:val="auto"/>
          <w:szCs w:val="21"/>
          <w:lang w:val="en-US" w:eastAsia="zh-CN"/>
        </w:rPr>
        <w:t>15912346888</w:t>
      </w:r>
    </w:p>
    <w:p w14:paraId="4676A208">
      <w:pPr>
        <w:spacing w:line="460" w:lineRule="exact"/>
        <w:ind w:firstLine="420" w:firstLineChars="200"/>
        <w:rPr>
          <w:rFonts w:ascii="宋体" w:hAnsi="宋体"/>
          <w:szCs w:val="21"/>
        </w:rPr>
      </w:pPr>
    </w:p>
    <w:p w14:paraId="03D20D08">
      <w:pPr>
        <w:spacing w:line="460" w:lineRule="exact"/>
        <w:ind w:firstLine="420" w:firstLineChars="200"/>
        <w:rPr>
          <w:rFonts w:hint="default" w:ascii="宋体" w:hAnsi="宋体" w:eastAsia="宋体"/>
          <w:szCs w:val="21"/>
          <w:highlight w:val="none"/>
          <w:lang w:val="en-US" w:eastAsia="zh-CN"/>
        </w:rPr>
      </w:pPr>
      <w:r>
        <w:rPr>
          <w:rFonts w:hint="eastAsia" w:ascii="宋体" w:hAnsi="宋体"/>
          <w:szCs w:val="21"/>
          <w:highlight w:val="none"/>
        </w:rPr>
        <w:t>行政监督部门：砚山县</w:t>
      </w:r>
      <w:r>
        <w:rPr>
          <w:rFonts w:hint="eastAsia" w:ascii="宋体" w:hAnsi="宋体"/>
          <w:szCs w:val="21"/>
          <w:highlight w:val="none"/>
          <w:lang w:val="en-US" w:eastAsia="zh-CN"/>
        </w:rPr>
        <w:t>住房和城乡建设局</w:t>
      </w:r>
    </w:p>
    <w:p w14:paraId="1938BA47">
      <w:pPr>
        <w:spacing w:line="460" w:lineRule="exact"/>
        <w:ind w:firstLine="420" w:firstLineChars="200"/>
        <w:rPr>
          <w:rFonts w:hint="eastAsia" w:ascii="宋体" w:hAnsi="宋体"/>
          <w:szCs w:val="21"/>
          <w:highlight w:val="none"/>
          <w:lang w:val="en-US" w:eastAsia="zh-CN"/>
        </w:rPr>
      </w:pPr>
      <w:r>
        <w:rPr>
          <w:rFonts w:hint="eastAsia" w:ascii="宋体" w:hAnsi="宋体"/>
          <w:szCs w:val="21"/>
          <w:highlight w:val="none"/>
        </w:rPr>
        <w:t>电话： 0876-</w:t>
      </w:r>
      <w:r>
        <w:rPr>
          <w:rFonts w:hint="eastAsia" w:ascii="宋体" w:hAnsi="宋体"/>
          <w:szCs w:val="21"/>
          <w:highlight w:val="none"/>
          <w:lang w:val="en-US" w:eastAsia="zh-CN"/>
        </w:rPr>
        <w:t>3126243</w:t>
      </w:r>
    </w:p>
    <w:p w14:paraId="330B43B6">
      <w:pPr>
        <w:pStyle w:val="2"/>
        <w:rPr>
          <w:rFonts w:hint="default"/>
          <w:lang w:val="en-US" w:eastAsia="zh-CN"/>
        </w:rPr>
      </w:pPr>
    </w:p>
    <w:p w14:paraId="4DAAC528">
      <w:pPr>
        <w:widowControl/>
        <w:overflowPunct w:val="0"/>
        <w:spacing w:line="360" w:lineRule="auto"/>
        <w:ind w:firstLine="422" w:firstLineChars="200"/>
        <w:jc w:val="left"/>
        <w:outlineLvl w:val="1"/>
        <w:rPr>
          <w:rFonts w:ascii="宋体" w:hAnsi="宋体" w:cs="宋体"/>
          <w:b/>
          <w:kern w:val="0"/>
          <w:szCs w:val="21"/>
        </w:rPr>
      </w:pPr>
      <w:bookmarkStart w:id="117" w:name="_Toc1820"/>
      <w:r>
        <w:rPr>
          <w:rFonts w:hint="eastAsia" w:ascii="宋体" w:hAnsi="宋体" w:cs="宋体"/>
          <w:b/>
          <w:kern w:val="0"/>
          <w:szCs w:val="21"/>
        </w:rPr>
        <w:t>10.技术支持</w:t>
      </w:r>
      <w:bookmarkEnd w:id="117"/>
    </w:p>
    <w:p w14:paraId="75F37784">
      <w:pPr>
        <w:spacing w:line="460" w:lineRule="exact"/>
        <w:ind w:firstLine="420" w:firstLineChars="200"/>
        <w:rPr>
          <w:rFonts w:ascii="宋体" w:hAnsi="宋体"/>
          <w:szCs w:val="21"/>
        </w:rPr>
      </w:pPr>
      <w:r>
        <w:rPr>
          <w:rFonts w:hint="eastAsia" w:ascii="宋体" w:hAnsi="宋体"/>
          <w:szCs w:val="21"/>
        </w:rPr>
        <w:t>联系方式：电子投标文件制作及上传技术支持电话：010-86483801QQ：4009618998地址：文山州公共资源交易中心四楼412室（文山市华龙西路2号）</w:t>
      </w:r>
    </w:p>
    <w:p w14:paraId="5BE44761">
      <w:pPr>
        <w:spacing w:line="460" w:lineRule="exact"/>
        <w:ind w:firstLine="420" w:firstLineChars="200"/>
        <w:rPr>
          <w:rFonts w:ascii="宋体" w:hAnsi="宋体"/>
          <w:szCs w:val="21"/>
        </w:rPr>
      </w:pPr>
      <w:r>
        <w:rPr>
          <w:rFonts w:hint="eastAsia" w:ascii="宋体" w:hAnsi="宋体"/>
          <w:szCs w:val="21"/>
        </w:rPr>
        <w:t>投标人可到“云南省公共资源交易信息网”点击【在线培训】按钮进行“电子投标文件制作及上传”的学习。也可登录云南省公共资源交易信息网”进入【服务指南】的下载相关资料进行学习。</w:t>
      </w:r>
    </w:p>
    <w:p w14:paraId="100AE5C4">
      <w:pPr>
        <w:spacing w:line="460" w:lineRule="exact"/>
        <w:ind w:firstLine="420" w:firstLineChars="200"/>
        <w:rPr>
          <w:rFonts w:ascii="宋体" w:hAnsi="宋体"/>
          <w:szCs w:val="21"/>
        </w:rPr>
      </w:pPr>
      <w:r>
        <w:rPr>
          <w:rFonts w:hint="eastAsia" w:ascii="宋体" w:hAnsi="宋体"/>
          <w:szCs w:val="21"/>
        </w:rPr>
        <w:t>数字证书办理技术支持电话：0876-2152881、0871-65315589</w:t>
      </w:r>
    </w:p>
    <w:p w14:paraId="3C2F7614">
      <w:pPr>
        <w:spacing w:line="460" w:lineRule="exact"/>
        <w:ind w:firstLine="420" w:firstLineChars="200"/>
        <w:rPr>
          <w:rFonts w:ascii="宋体" w:hAnsi="宋体"/>
          <w:szCs w:val="21"/>
        </w:rPr>
      </w:pPr>
      <w:r>
        <w:rPr>
          <w:rFonts w:hint="eastAsia" w:ascii="宋体" w:hAnsi="宋体"/>
          <w:szCs w:val="21"/>
        </w:rPr>
        <w:t>办理证书地址：云南省文山市华龙西路2号文山州公共资源交易中心4楼大厅；电话：0876-2152881。</w:t>
      </w:r>
    </w:p>
    <w:p w14:paraId="01D8F597">
      <w:pPr>
        <w:spacing w:line="460" w:lineRule="exact"/>
        <w:rPr>
          <w:rFonts w:ascii="宋体" w:hAnsi="宋体"/>
          <w:szCs w:val="21"/>
        </w:rPr>
        <w:sectPr>
          <w:footerReference r:id="rId6" w:type="default"/>
          <w:pgSz w:w="11906" w:h="16838"/>
          <w:pgMar w:top="1134" w:right="1474" w:bottom="1134" w:left="1588" w:header="720" w:footer="998" w:gutter="0"/>
          <w:cols w:space="720" w:num="1"/>
          <w:docGrid w:type="lines" w:linePitch="326" w:charSpace="0"/>
        </w:sectPr>
      </w:pPr>
    </w:p>
    <w:p w14:paraId="1133E4E9">
      <w:pPr>
        <w:pStyle w:val="20"/>
        <w:widowControl/>
        <w:numPr>
          <w:ilvl w:val="0"/>
          <w:numId w:val="2"/>
        </w:numPr>
        <w:spacing w:line="360" w:lineRule="auto"/>
        <w:ind w:firstLine="602" w:firstLineChars="200"/>
        <w:jc w:val="center"/>
        <w:outlineLvl w:val="0"/>
      </w:pPr>
      <w:bookmarkStart w:id="118" w:name="_Toc17991"/>
      <w:bookmarkStart w:id="119" w:name="_Toc10030"/>
      <w:bookmarkStart w:id="120" w:name="_Toc20904"/>
      <w:r>
        <w:rPr>
          <w:rFonts w:ascii="宋体" w:hAnsi="宋体"/>
          <w:sz w:val="30"/>
          <w:szCs w:val="30"/>
        </w:rPr>
        <w:t xml:space="preserve"> </w:t>
      </w:r>
      <w:bookmarkStart w:id="121" w:name="_Toc350"/>
      <w:bookmarkStart w:id="122" w:name="_Toc25322"/>
      <w:r>
        <w:rPr>
          <w:rFonts w:ascii="宋体" w:hAnsi="宋体"/>
          <w:sz w:val="30"/>
          <w:szCs w:val="30"/>
        </w:rPr>
        <w:t>投标</w:t>
      </w:r>
      <w:r>
        <w:rPr>
          <w:rFonts w:hint="eastAsia" w:ascii="宋体" w:hAnsi="宋体"/>
          <w:sz w:val="30"/>
          <w:szCs w:val="30"/>
        </w:rPr>
        <w:t>人须知</w:t>
      </w:r>
      <w:bookmarkEnd w:id="118"/>
      <w:bookmarkEnd w:id="119"/>
      <w:bookmarkEnd w:id="120"/>
      <w:bookmarkEnd w:id="121"/>
      <w:bookmarkEnd w:id="122"/>
    </w:p>
    <w:p w14:paraId="14929DE0">
      <w:pPr>
        <w:widowControl/>
        <w:spacing w:line="360" w:lineRule="auto"/>
        <w:ind w:firstLine="482" w:firstLineChars="200"/>
        <w:jc w:val="center"/>
        <w:outlineLvl w:val="1"/>
        <w:rPr>
          <w:b/>
          <w:sz w:val="24"/>
          <w:szCs w:val="24"/>
        </w:rPr>
      </w:pPr>
      <w:bookmarkStart w:id="123" w:name="_Toc108508184"/>
      <w:bookmarkStart w:id="124" w:name="_Toc4622"/>
      <w:bookmarkStart w:id="125" w:name="_Toc13601"/>
      <w:bookmarkStart w:id="126" w:name="_Toc16303"/>
      <w:bookmarkStart w:id="127" w:name="_Toc28871"/>
      <w:bookmarkStart w:id="128" w:name="_Toc30999"/>
      <w:bookmarkStart w:id="129" w:name="_Toc79760847"/>
      <w:r>
        <w:rPr>
          <w:rFonts w:hint="eastAsia"/>
          <w:b/>
          <w:sz w:val="24"/>
          <w:szCs w:val="24"/>
        </w:rPr>
        <w:t>投标人须知前附表</w:t>
      </w:r>
      <w:bookmarkEnd w:id="123"/>
      <w:bookmarkEnd w:id="124"/>
      <w:bookmarkEnd w:id="125"/>
      <w:bookmarkEnd w:id="126"/>
      <w:bookmarkEnd w:id="127"/>
      <w:bookmarkEnd w:id="128"/>
      <w:bookmarkEnd w:id="129"/>
    </w:p>
    <w:tbl>
      <w:tblPr>
        <w:tblStyle w:val="27"/>
        <w:tblW w:w="9298" w:type="dxa"/>
        <w:jc w:val="center"/>
        <w:tblLayout w:type="fixed"/>
        <w:tblCellMar>
          <w:top w:w="0" w:type="dxa"/>
          <w:left w:w="108" w:type="dxa"/>
          <w:bottom w:w="0" w:type="dxa"/>
          <w:right w:w="108" w:type="dxa"/>
        </w:tblCellMar>
      </w:tblPr>
      <w:tblGrid>
        <w:gridCol w:w="1012"/>
        <w:gridCol w:w="1839"/>
        <w:gridCol w:w="6447"/>
      </w:tblGrid>
      <w:tr w14:paraId="0BA26C86">
        <w:tblPrEx>
          <w:tblCellMar>
            <w:top w:w="0" w:type="dxa"/>
            <w:left w:w="108" w:type="dxa"/>
            <w:bottom w:w="0" w:type="dxa"/>
            <w:right w:w="108" w:type="dxa"/>
          </w:tblCellMar>
        </w:tblPrEx>
        <w:trPr>
          <w:trHeight w:val="90"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30B0B3B">
            <w:pPr>
              <w:widowControl/>
              <w:spacing w:line="360" w:lineRule="auto"/>
              <w:jc w:val="center"/>
              <w:rPr>
                <w:rFonts w:ascii="宋体" w:hAnsi="宋体" w:cs="宋体"/>
                <w:b/>
                <w:szCs w:val="21"/>
              </w:rPr>
            </w:pPr>
            <w:r>
              <w:rPr>
                <w:rFonts w:hint="eastAsia" w:ascii="宋体" w:hAnsi="宋体" w:cs="宋体"/>
                <w:b/>
                <w:szCs w:val="21"/>
              </w:rPr>
              <w:t>条款号</w:t>
            </w:r>
          </w:p>
        </w:tc>
        <w:tc>
          <w:tcPr>
            <w:tcW w:w="1839" w:type="dxa"/>
            <w:tcBorders>
              <w:top w:val="single" w:color="auto" w:sz="4" w:space="0"/>
              <w:left w:val="single" w:color="auto" w:sz="4" w:space="0"/>
              <w:bottom w:val="single" w:color="auto" w:sz="4" w:space="0"/>
              <w:right w:val="single" w:color="auto" w:sz="4" w:space="0"/>
            </w:tcBorders>
            <w:vAlign w:val="center"/>
          </w:tcPr>
          <w:p w14:paraId="4021D059">
            <w:pPr>
              <w:widowControl/>
              <w:spacing w:line="360" w:lineRule="auto"/>
              <w:jc w:val="center"/>
              <w:rPr>
                <w:rFonts w:ascii="宋体" w:hAnsi="宋体" w:cs="宋体"/>
                <w:b/>
                <w:szCs w:val="21"/>
              </w:rPr>
            </w:pPr>
            <w:r>
              <w:rPr>
                <w:rFonts w:hint="eastAsia" w:ascii="宋体" w:hAnsi="宋体" w:cs="宋体"/>
                <w:b/>
                <w:szCs w:val="21"/>
              </w:rPr>
              <w:t>条款名称</w:t>
            </w:r>
          </w:p>
        </w:tc>
        <w:tc>
          <w:tcPr>
            <w:tcW w:w="6447" w:type="dxa"/>
            <w:tcBorders>
              <w:top w:val="single" w:color="auto" w:sz="4" w:space="0"/>
              <w:left w:val="single" w:color="auto" w:sz="4" w:space="0"/>
              <w:bottom w:val="single" w:color="auto" w:sz="4" w:space="0"/>
              <w:right w:val="single" w:color="auto" w:sz="4" w:space="0"/>
            </w:tcBorders>
            <w:vAlign w:val="center"/>
          </w:tcPr>
          <w:p w14:paraId="2367FF31">
            <w:pPr>
              <w:widowControl/>
              <w:spacing w:line="360" w:lineRule="auto"/>
              <w:jc w:val="center"/>
              <w:rPr>
                <w:rFonts w:ascii="宋体" w:hAnsi="宋体" w:cs="宋体"/>
                <w:b/>
                <w:szCs w:val="21"/>
              </w:rPr>
            </w:pPr>
            <w:r>
              <w:rPr>
                <w:rFonts w:hint="eastAsia" w:ascii="宋体" w:hAnsi="宋体" w:cs="宋体"/>
                <w:b/>
                <w:szCs w:val="21"/>
              </w:rPr>
              <w:t>编  列  内  容</w:t>
            </w:r>
          </w:p>
        </w:tc>
      </w:tr>
      <w:tr w14:paraId="57B6FEEC">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48066C4">
            <w:pPr>
              <w:widowControl/>
              <w:spacing w:line="360" w:lineRule="auto"/>
              <w:jc w:val="center"/>
              <w:rPr>
                <w:rFonts w:ascii="宋体" w:hAnsi="宋体" w:cs="宋体"/>
                <w:szCs w:val="21"/>
              </w:rPr>
            </w:pPr>
            <w:r>
              <w:rPr>
                <w:rFonts w:hint="eastAsia" w:ascii="宋体" w:hAnsi="宋体" w:cs="宋体"/>
                <w:szCs w:val="21"/>
              </w:rPr>
              <w:t>1.1.2</w:t>
            </w:r>
          </w:p>
        </w:tc>
        <w:tc>
          <w:tcPr>
            <w:tcW w:w="1839" w:type="dxa"/>
            <w:tcBorders>
              <w:top w:val="single" w:color="auto" w:sz="4" w:space="0"/>
              <w:left w:val="single" w:color="auto" w:sz="4" w:space="0"/>
              <w:bottom w:val="single" w:color="auto" w:sz="4" w:space="0"/>
              <w:right w:val="single" w:color="auto" w:sz="4" w:space="0"/>
            </w:tcBorders>
            <w:vAlign w:val="center"/>
          </w:tcPr>
          <w:p w14:paraId="1D3F1011">
            <w:pPr>
              <w:widowControl/>
              <w:spacing w:line="360" w:lineRule="auto"/>
              <w:jc w:val="center"/>
              <w:rPr>
                <w:rFonts w:ascii="宋体" w:hAnsi="宋体" w:cs="宋体"/>
                <w:szCs w:val="21"/>
              </w:rPr>
            </w:pPr>
            <w:r>
              <w:rPr>
                <w:rFonts w:hint="eastAsia" w:ascii="宋体" w:hAnsi="宋体" w:cs="宋体"/>
                <w:szCs w:val="21"/>
              </w:rPr>
              <w:t>招标人</w:t>
            </w:r>
          </w:p>
        </w:tc>
        <w:tc>
          <w:tcPr>
            <w:tcW w:w="6447" w:type="dxa"/>
            <w:tcBorders>
              <w:top w:val="single" w:color="auto" w:sz="4" w:space="0"/>
              <w:left w:val="single" w:color="auto" w:sz="4" w:space="0"/>
              <w:bottom w:val="single" w:color="auto" w:sz="4" w:space="0"/>
              <w:right w:val="single" w:color="auto" w:sz="4" w:space="0"/>
            </w:tcBorders>
            <w:vAlign w:val="center"/>
          </w:tcPr>
          <w:p w14:paraId="623A1765">
            <w:pPr>
              <w:widowControl/>
              <w:spacing w:line="360" w:lineRule="auto"/>
              <w:ind w:firstLine="420" w:firstLineChars="200"/>
              <w:rPr>
                <w:rFonts w:ascii="宋体" w:hAnsi="宋体" w:cs="宋体"/>
                <w:szCs w:val="21"/>
              </w:rPr>
            </w:pPr>
            <w:r>
              <w:rPr>
                <w:rFonts w:hint="eastAsia" w:ascii="宋体" w:hAnsi="宋体" w:cs="宋体"/>
                <w:szCs w:val="21"/>
              </w:rPr>
              <w:t>招标人：砚山金池实业有限责任公司</w:t>
            </w:r>
          </w:p>
          <w:p w14:paraId="14D42F10">
            <w:pPr>
              <w:widowControl/>
              <w:spacing w:line="360" w:lineRule="auto"/>
              <w:ind w:firstLine="420" w:firstLineChars="200"/>
              <w:rPr>
                <w:rFonts w:ascii="宋体" w:hAnsi="宋体" w:cs="宋体"/>
                <w:szCs w:val="21"/>
              </w:rPr>
            </w:pPr>
            <w:r>
              <w:rPr>
                <w:rFonts w:hint="eastAsia" w:ascii="宋体" w:hAnsi="宋体" w:cs="宋体"/>
                <w:szCs w:val="21"/>
              </w:rPr>
              <w:t>地  址：</w:t>
            </w:r>
            <w:r>
              <w:rPr>
                <w:rFonts w:hint="eastAsia" w:ascii="宋体" w:hAnsi="宋体"/>
                <w:szCs w:val="21"/>
              </w:rPr>
              <w:t>云南省文山壮族苗族自治州砚山县江那镇文化传媒大楼（民族剧院旁）</w:t>
            </w:r>
          </w:p>
          <w:p w14:paraId="5EC3BBDC">
            <w:pPr>
              <w:widowControl/>
              <w:spacing w:line="360" w:lineRule="auto"/>
              <w:ind w:firstLine="420" w:firstLineChars="200"/>
              <w:rPr>
                <w:rFonts w:ascii="宋体" w:hAnsi="宋体" w:cs="宋体"/>
                <w:szCs w:val="21"/>
              </w:rPr>
            </w:pPr>
            <w:r>
              <w:rPr>
                <w:rFonts w:hint="eastAsia" w:ascii="宋体" w:hAnsi="宋体" w:cs="宋体"/>
                <w:szCs w:val="21"/>
              </w:rPr>
              <w:t>联系人：王师</w:t>
            </w:r>
          </w:p>
          <w:p w14:paraId="053D7D4B">
            <w:pPr>
              <w:widowControl/>
              <w:spacing w:line="360" w:lineRule="auto"/>
              <w:ind w:firstLine="420" w:firstLineChars="200"/>
              <w:rPr>
                <w:rFonts w:ascii="宋体" w:hAnsi="宋体" w:cs="宋体"/>
                <w:szCs w:val="21"/>
              </w:rPr>
            </w:pPr>
            <w:r>
              <w:rPr>
                <w:rFonts w:hint="eastAsia" w:ascii="宋体" w:hAnsi="宋体" w:cs="宋体"/>
                <w:szCs w:val="21"/>
              </w:rPr>
              <w:t>联系电话：0876-3011919</w:t>
            </w:r>
          </w:p>
        </w:tc>
      </w:tr>
      <w:tr w14:paraId="6A1BEC22">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021D0DE">
            <w:pPr>
              <w:widowControl/>
              <w:spacing w:line="360" w:lineRule="auto"/>
              <w:jc w:val="center"/>
              <w:rPr>
                <w:rFonts w:ascii="宋体" w:hAnsi="宋体" w:cs="宋体"/>
                <w:szCs w:val="21"/>
              </w:rPr>
            </w:pPr>
            <w:r>
              <w:rPr>
                <w:rFonts w:hint="eastAsia" w:ascii="宋体" w:hAnsi="宋体" w:cs="宋体"/>
                <w:szCs w:val="21"/>
              </w:rPr>
              <w:t>1.1.3</w:t>
            </w:r>
          </w:p>
        </w:tc>
        <w:tc>
          <w:tcPr>
            <w:tcW w:w="1839" w:type="dxa"/>
            <w:tcBorders>
              <w:top w:val="single" w:color="auto" w:sz="4" w:space="0"/>
              <w:left w:val="single" w:color="auto" w:sz="4" w:space="0"/>
              <w:bottom w:val="single" w:color="auto" w:sz="4" w:space="0"/>
              <w:right w:val="single" w:color="auto" w:sz="4" w:space="0"/>
            </w:tcBorders>
            <w:vAlign w:val="center"/>
          </w:tcPr>
          <w:p w14:paraId="5D2A8C10">
            <w:pPr>
              <w:widowControl/>
              <w:spacing w:line="360" w:lineRule="auto"/>
              <w:jc w:val="center"/>
              <w:rPr>
                <w:rFonts w:ascii="宋体" w:hAnsi="宋体" w:cs="宋体"/>
                <w:szCs w:val="21"/>
              </w:rPr>
            </w:pPr>
            <w:r>
              <w:rPr>
                <w:rFonts w:hint="eastAsia" w:ascii="宋体" w:hAnsi="宋体" w:cs="宋体"/>
                <w:szCs w:val="21"/>
              </w:rPr>
              <w:t>招标代理机构</w:t>
            </w:r>
          </w:p>
        </w:tc>
        <w:tc>
          <w:tcPr>
            <w:tcW w:w="6447" w:type="dxa"/>
            <w:tcBorders>
              <w:top w:val="single" w:color="auto" w:sz="4" w:space="0"/>
              <w:left w:val="single" w:color="auto" w:sz="4" w:space="0"/>
              <w:bottom w:val="single" w:color="auto" w:sz="4" w:space="0"/>
              <w:right w:val="single" w:color="auto" w:sz="4" w:space="0"/>
            </w:tcBorders>
            <w:vAlign w:val="center"/>
          </w:tcPr>
          <w:p w14:paraId="4781BD06">
            <w:pPr>
              <w:widowControl/>
              <w:spacing w:line="360" w:lineRule="auto"/>
              <w:ind w:firstLine="420" w:firstLineChars="200"/>
              <w:rPr>
                <w:rFonts w:ascii="宋体" w:hAnsi="宋体" w:cs="宋体"/>
                <w:szCs w:val="21"/>
              </w:rPr>
            </w:pPr>
            <w:r>
              <w:rPr>
                <w:rFonts w:hint="eastAsia" w:ascii="宋体" w:hAnsi="宋体" w:cs="宋体"/>
                <w:szCs w:val="21"/>
              </w:rPr>
              <w:t>招标代理机构：</w:t>
            </w:r>
            <w:r>
              <w:rPr>
                <w:rFonts w:hint="eastAsia" w:ascii="宋体" w:hAnsi="宋体" w:cs="宋体"/>
                <w:szCs w:val="21"/>
                <w:lang w:eastAsia="zh-CN"/>
              </w:rPr>
              <w:t>云南优璇工程项目管理有限公司</w:t>
            </w:r>
            <w:r>
              <w:rPr>
                <w:rFonts w:hint="eastAsia" w:ascii="宋体" w:hAnsi="宋体" w:cs="宋体"/>
                <w:szCs w:val="21"/>
              </w:rPr>
              <w:t xml:space="preserve">  </w:t>
            </w:r>
          </w:p>
          <w:p w14:paraId="72D216AC">
            <w:pPr>
              <w:widowControl/>
              <w:spacing w:line="360" w:lineRule="auto"/>
              <w:ind w:firstLine="420" w:firstLineChars="200"/>
              <w:rPr>
                <w:rFonts w:hint="eastAsia" w:ascii="宋体" w:hAnsi="宋体" w:eastAsia="宋体" w:cs="宋体"/>
                <w:szCs w:val="21"/>
                <w:lang w:eastAsia="zh-CN"/>
              </w:rPr>
            </w:pPr>
            <w:r>
              <w:rPr>
                <w:rFonts w:hint="eastAsia" w:ascii="宋体" w:hAnsi="宋体" w:cs="宋体"/>
                <w:szCs w:val="21"/>
              </w:rPr>
              <w:t>地  址：</w:t>
            </w:r>
            <w:r>
              <w:rPr>
                <w:color w:val="auto"/>
                <w:highlight w:val="none"/>
              </w:rPr>
              <w:fldChar w:fldCharType="begin"/>
            </w:r>
            <w:r>
              <w:rPr>
                <w:color w:val="auto"/>
                <w:highlight w:val="none"/>
              </w:rPr>
              <w:instrText xml:space="preserve"> AUTOTEXT  input62 \* MERGEFORMAT </w:instrText>
            </w:r>
            <w:r>
              <w:rPr>
                <w:color w:val="auto"/>
                <w:highlight w:val="none"/>
              </w:rPr>
              <w:fldChar w:fldCharType="separate"/>
            </w:r>
            <w:r>
              <w:rPr>
                <w:rFonts w:hint="eastAsia" w:ascii="宋体" w:hAnsi="宋体"/>
                <w:color w:val="auto"/>
                <w:szCs w:val="21"/>
                <w:highlight w:val="none"/>
              </w:rPr>
              <w:t>昆明市盘龙区大唐国际写字楼1105室</w:t>
            </w:r>
            <w:r>
              <w:rPr>
                <w:rFonts w:hint="eastAsia" w:ascii="宋体" w:hAnsi="宋体"/>
                <w:color w:val="auto"/>
                <w:szCs w:val="21"/>
                <w:highlight w:val="none"/>
              </w:rPr>
              <w:fldChar w:fldCharType="end"/>
            </w:r>
          </w:p>
          <w:p w14:paraId="385605FA">
            <w:pPr>
              <w:widowControl/>
              <w:spacing w:line="360" w:lineRule="auto"/>
              <w:ind w:firstLine="420" w:firstLineChars="200"/>
              <w:rPr>
                <w:rFonts w:hint="default" w:ascii="宋体" w:hAnsi="宋体" w:eastAsia="宋体" w:cs="宋体"/>
                <w:szCs w:val="21"/>
                <w:lang w:val="en-US" w:eastAsia="zh-CN"/>
              </w:rPr>
            </w:pPr>
            <w:r>
              <w:rPr>
                <w:rFonts w:hint="eastAsia" w:ascii="宋体" w:hAnsi="宋体" w:cs="宋体"/>
                <w:szCs w:val="21"/>
              </w:rPr>
              <w:t>联系人：</w:t>
            </w:r>
            <w:r>
              <w:rPr>
                <w:rFonts w:hint="eastAsia" w:ascii="宋体" w:hAnsi="宋体" w:cs="宋体"/>
                <w:szCs w:val="21"/>
                <w:lang w:val="en-US" w:eastAsia="zh-CN"/>
              </w:rPr>
              <w:t>周师</w:t>
            </w:r>
          </w:p>
          <w:p w14:paraId="714A0106">
            <w:pPr>
              <w:widowControl/>
              <w:spacing w:line="360" w:lineRule="auto"/>
              <w:ind w:firstLine="420" w:firstLineChars="200"/>
              <w:rPr>
                <w:rFonts w:hint="default" w:ascii="宋体" w:hAnsi="宋体" w:eastAsia="宋体" w:cs="宋体"/>
                <w:szCs w:val="21"/>
                <w:lang w:val="en-US" w:eastAsia="zh-CN"/>
              </w:rPr>
            </w:pPr>
            <w:r>
              <w:rPr>
                <w:rFonts w:hint="eastAsia" w:ascii="宋体" w:hAnsi="宋体" w:cs="宋体"/>
                <w:szCs w:val="21"/>
              </w:rPr>
              <w:t>联系电话：</w:t>
            </w:r>
            <w:r>
              <w:rPr>
                <w:rFonts w:hint="eastAsia" w:ascii="宋体" w:hAnsi="宋体" w:cs="宋体"/>
                <w:szCs w:val="21"/>
                <w:lang w:val="en-US" w:eastAsia="zh-CN"/>
              </w:rPr>
              <w:t>15912346888</w:t>
            </w:r>
          </w:p>
        </w:tc>
      </w:tr>
      <w:tr w14:paraId="2F1006A8">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B29D103">
            <w:pPr>
              <w:widowControl/>
              <w:spacing w:line="360" w:lineRule="auto"/>
              <w:jc w:val="center"/>
              <w:rPr>
                <w:rFonts w:ascii="宋体" w:hAnsi="宋体" w:cs="宋体"/>
                <w:szCs w:val="21"/>
              </w:rPr>
            </w:pPr>
            <w:r>
              <w:rPr>
                <w:rFonts w:hint="eastAsia" w:ascii="宋体" w:hAnsi="宋体" w:cs="宋体"/>
                <w:szCs w:val="21"/>
              </w:rPr>
              <w:t>1.1.4</w:t>
            </w:r>
          </w:p>
        </w:tc>
        <w:tc>
          <w:tcPr>
            <w:tcW w:w="1839" w:type="dxa"/>
            <w:tcBorders>
              <w:top w:val="single" w:color="auto" w:sz="4" w:space="0"/>
              <w:left w:val="single" w:color="auto" w:sz="4" w:space="0"/>
              <w:bottom w:val="single" w:color="auto" w:sz="4" w:space="0"/>
              <w:right w:val="single" w:color="auto" w:sz="4" w:space="0"/>
            </w:tcBorders>
            <w:vAlign w:val="center"/>
          </w:tcPr>
          <w:p w14:paraId="1AE91522">
            <w:pPr>
              <w:widowControl/>
              <w:spacing w:line="360" w:lineRule="auto"/>
              <w:jc w:val="center"/>
              <w:rPr>
                <w:rFonts w:ascii="宋体" w:hAnsi="宋体" w:cs="宋体"/>
                <w:szCs w:val="21"/>
              </w:rPr>
            </w:pPr>
            <w:r>
              <w:rPr>
                <w:rFonts w:hint="eastAsia" w:ascii="宋体" w:hAnsi="宋体" w:cs="宋体"/>
                <w:szCs w:val="21"/>
              </w:rPr>
              <w:t>项目名称</w:t>
            </w:r>
          </w:p>
        </w:tc>
        <w:tc>
          <w:tcPr>
            <w:tcW w:w="6447" w:type="dxa"/>
            <w:tcBorders>
              <w:top w:val="single" w:color="auto" w:sz="4" w:space="0"/>
              <w:left w:val="single" w:color="auto" w:sz="4" w:space="0"/>
              <w:bottom w:val="single" w:color="auto" w:sz="4" w:space="0"/>
              <w:right w:val="single" w:color="auto" w:sz="4" w:space="0"/>
            </w:tcBorders>
            <w:vAlign w:val="center"/>
          </w:tcPr>
          <w:p w14:paraId="362A2ECD">
            <w:pPr>
              <w:widowControl/>
              <w:spacing w:line="360" w:lineRule="auto"/>
              <w:ind w:firstLine="420" w:firstLineChars="200"/>
              <w:rPr>
                <w:rFonts w:hint="eastAsia" w:ascii="宋体" w:hAnsi="宋体" w:eastAsia="宋体" w:cs="宋体"/>
                <w:szCs w:val="21"/>
                <w:lang w:eastAsia="zh-CN"/>
              </w:rPr>
            </w:pPr>
            <w:r>
              <w:rPr>
                <w:rFonts w:hint="eastAsia" w:ascii="宋体" w:hAnsi="宋体" w:cs="宋体"/>
                <w:szCs w:val="21"/>
                <w:lang w:eastAsia="zh-CN"/>
              </w:rPr>
              <w:t>砚山县绿色铝片区第二净水厂及配套管网建设项目设计服务</w:t>
            </w:r>
          </w:p>
        </w:tc>
      </w:tr>
      <w:tr w14:paraId="1869628F">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9B3078D">
            <w:pPr>
              <w:widowControl/>
              <w:spacing w:line="360" w:lineRule="auto"/>
              <w:jc w:val="center"/>
              <w:rPr>
                <w:rFonts w:ascii="宋体" w:hAnsi="宋体" w:cs="宋体"/>
                <w:szCs w:val="21"/>
              </w:rPr>
            </w:pPr>
            <w:r>
              <w:rPr>
                <w:rFonts w:hint="eastAsia" w:ascii="宋体" w:hAnsi="宋体" w:cs="宋体"/>
                <w:szCs w:val="21"/>
              </w:rPr>
              <w:t>1.1.5</w:t>
            </w:r>
          </w:p>
        </w:tc>
        <w:tc>
          <w:tcPr>
            <w:tcW w:w="1839" w:type="dxa"/>
            <w:tcBorders>
              <w:top w:val="single" w:color="auto" w:sz="4" w:space="0"/>
              <w:left w:val="single" w:color="auto" w:sz="4" w:space="0"/>
              <w:bottom w:val="single" w:color="auto" w:sz="4" w:space="0"/>
              <w:right w:val="single" w:color="auto" w:sz="4" w:space="0"/>
            </w:tcBorders>
            <w:vAlign w:val="center"/>
          </w:tcPr>
          <w:p w14:paraId="1A5F2A27">
            <w:pPr>
              <w:widowControl/>
              <w:spacing w:line="360" w:lineRule="auto"/>
              <w:jc w:val="center"/>
              <w:rPr>
                <w:rFonts w:ascii="宋体" w:hAnsi="宋体" w:cs="宋体"/>
                <w:szCs w:val="21"/>
              </w:rPr>
            </w:pPr>
            <w:r>
              <w:rPr>
                <w:rFonts w:hint="eastAsia" w:ascii="宋体" w:hAnsi="宋体" w:cs="宋体"/>
                <w:szCs w:val="21"/>
              </w:rPr>
              <w:t>建设地点</w:t>
            </w:r>
          </w:p>
        </w:tc>
        <w:tc>
          <w:tcPr>
            <w:tcW w:w="6447" w:type="dxa"/>
            <w:tcBorders>
              <w:top w:val="single" w:color="auto" w:sz="4" w:space="0"/>
              <w:left w:val="single" w:color="auto" w:sz="4" w:space="0"/>
              <w:bottom w:val="single" w:color="auto" w:sz="4" w:space="0"/>
              <w:right w:val="single" w:color="auto" w:sz="4" w:space="0"/>
            </w:tcBorders>
            <w:vAlign w:val="center"/>
          </w:tcPr>
          <w:p w14:paraId="779BCAD1">
            <w:pPr>
              <w:widowControl/>
              <w:spacing w:line="360" w:lineRule="auto"/>
              <w:ind w:firstLine="420" w:firstLineChars="200"/>
              <w:rPr>
                <w:rFonts w:ascii="宋体" w:hAnsi="宋体" w:cs="宋体"/>
                <w:szCs w:val="21"/>
              </w:rPr>
            </w:pPr>
            <w:r>
              <w:rPr>
                <w:rFonts w:hint="eastAsia" w:ascii="宋体" w:hAnsi="宋体" w:cs="宋体"/>
                <w:szCs w:val="21"/>
              </w:rPr>
              <w:t>云南省砚山县绿色铝创新产业园区</w:t>
            </w:r>
          </w:p>
        </w:tc>
      </w:tr>
      <w:tr w14:paraId="3E8BDB18">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1172F4F">
            <w:pPr>
              <w:widowControl/>
              <w:spacing w:line="360" w:lineRule="auto"/>
              <w:jc w:val="center"/>
              <w:rPr>
                <w:rFonts w:ascii="宋体" w:hAnsi="宋体" w:cs="宋体"/>
                <w:szCs w:val="21"/>
              </w:rPr>
            </w:pPr>
            <w:r>
              <w:rPr>
                <w:rFonts w:hint="eastAsia" w:ascii="宋体" w:hAnsi="宋体" w:cs="宋体"/>
                <w:szCs w:val="21"/>
              </w:rPr>
              <w:t>1.2</w:t>
            </w:r>
          </w:p>
        </w:tc>
        <w:tc>
          <w:tcPr>
            <w:tcW w:w="1839" w:type="dxa"/>
            <w:tcBorders>
              <w:top w:val="single" w:color="auto" w:sz="4" w:space="0"/>
              <w:left w:val="single" w:color="auto" w:sz="4" w:space="0"/>
              <w:bottom w:val="single" w:color="auto" w:sz="4" w:space="0"/>
              <w:right w:val="single" w:color="auto" w:sz="4" w:space="0"/>
            </w:tcBorders>
            <w:vAlign w:val="center"/>
          </w:tcPr>
          <w:p w14:paraId="75C55F89">
            <w:pPr>
              <w:widowControl/>
              <w:spacing w:line="360" w:lineRule="auto"/>
              <w:jc w:val="center"/>
              <w:rPr>
                <w:rFonts w:ascii="宋体" w:hAnsi="宋体" w:cs="宋体"/>
                <w:szCs w:val="21"/>
              </w:rPr>
            </w:pPr>
            <w:r>
              <w:rPr>
                <w:rFonts w:hint="eastAsia" w:ascii="宋体" w:hAnsi="宋体" w:cs="宋体"/>
                <w:szCs w:val="21"/>
              </w:rPr>
              <w:t>资金来源及落实情况</w:t>
            </w:r>
          </w:p>
        </w:tc>
        <w:tc>
          <w:tcPr>
            <w:tcW w:w="6447" w:type="dxa"/>
            <w:tcBorders>
              <w:top w:val="single" w:color="auto" w:sz="4" w:space="0"/>
              <w:left w:val="single" w:color="auto" w:sz="4" w:space="0"/>
              <w:bottom w:val="single" w:color="auto" w:sz="4" w:space="0"/>
              <w:right w:val="single" w:color="auto" w:sz="4" w:space="0"/>
            </w:tcBorders>
            <w:vAlign w:val="center"/>
          </w:tcPr>
          <w:p w14:paraId="5D38A029">
            <w:pPr>
              <w:widowControl/>
              <w:spacing w:line="360" w:lineRule="auto"/>
              <w:ind w:firstLine="420" w:firstLineChars="200"/>
              <w:rPr>
                <w:rFonts w:ascii="宋体" w:hAnsi="宋体" w:cs="宋体"/>
                <w:szCs w:val="21"/>
              </w:rPr>
            </w:pPr>
            <w:r>
              <w:rPr>
                <w:rFonts w:hint="eastAsia" w:ascii="宋体" w:hAnsi="宋体"/>
                <w:bCs/>
                <w:szCs w:val="21"/>
              </w:rPr>
              <w:t>银行贷款及企业自筹资金</w:t>
            </w:r>
            <w:r>
              <w:rPr>
                <w:rFonts w:hint="eastAsia" w:ascii="宋体" w:hAnsi="宋体"/>
                <w:szCs w:val="21"/>
              </w:rPr>
              <w:t>，资金已落实。</w:t>
            </w:r>
          </w:p>
        </w:tc>
      </w:tr>
      <w:tr w14:paraId="1A5050FA">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EEB45FC">
            <w:pPr>
              <w:widowControl/>
              <w:spacing w:line="360" w:lineRule="auto"/>
              <w:jc w:val="center"/>
              <w:rPr>
                <w:rFonts w:ascii="宋体" w:hAnsi="宋体" w:cs="宋体"/>
                <w:szCs w:val="21"/>
              </w:rPr>
            </w:pPr>
            <w:r>
              <w:rPr>
                <w:rFonts w:hint="eastAsia" w:ascii="宋体" w:hAnsi="宋体" w:cs="宋体"/>
                <w:szCs w:val="21"/>
              </w:rPr>
              <w:t>1.3.1</w:t>
            </w:r>
          </w:p>
        </w:tc>
        <w:tc>
          <w:tcPr>
            <w:tcW w:w="1839" w:type="dxa"/>
            <w:tcBorders>
              <w:top w:val="single" w:color="auto" w:sz="4" w:space="0"/>
              <w:left w:val="single" w:color="auto" w:sz="4" w:space="0"/>
              <w:bottom w:val="single" w:color="auto" w:sz="4" w:space="0"/>
              <w:right w:val="single" w:color="auto" w:sz="4" w:space="0"/>
            </w:tcBorders>
            <w:vAlign w:val="center"/>
          </w:tcPr>
          <w:p w14:paraId="3D8E6964">
            <w:pPr>
              <w:widowControl/>
              <w:spacing w:line="360" w:lineRule="auto"/>
              <w:jc w:val="center"/>
              <w:rPr>
                <w:rFonts w:ascii="宋体" w:hAnsi="宋体" w:cs="宋体"/>
                <w:szCs w:val="21"/>
              </w:rPr>
            </w:pPr>
            <w:r>
              <w:rPr>
                <w:rFonts w:hint="eastAsia" w:ascii="宋体" w:hAnsi="宋体" w:cs="宋体"/>
                <w:szCs w:val="21"/>
              </w:rPr>
              <w:t>招标范围</w:t>
            </w:r>
          </w:p>
        </w:tc>
        <w:tc>
          <w:tcPr>
            <w:tcW w:w="6447" w:type="dxa"/>
            <w:tcBorders>
              <w:top w:val="single" w:color="auto" w:sz="4" w:space="0"/>
              <w:left w:val="single" w:color="auto" w:sz="4" w:space="0"/>
              <w:bottom w:val="single" w:color="auto" w:sz="4" w:space="0"/>
              <w:right w:val="single" w:color="auto" w:sz="4" w:space="0"/>
            </w:tcBorders>
            <w:vAlign w:val="center"/>
          </w:tcPr>
          <w:p w14:paraId="49D279CA">
            <w:pPr>
              <w:widowControl/>
              <w:spacing w:line="360" w:lineRule="auto"/>
              <w:ind w:firstLine="420" w:firstLineChars="200"/>
              <w:rPr>
                <w:rFonts w:ascii="宋体" w:hAnsi="宋体" w:cs="宋体"/>
                <w:szCs w:val="21"/>
              </w:rPr>
            </w:pPr>
            <w:r>
              <w:rPr>
                <w:rFonts w:hint="eastAsia" w:ascii="宋体" w:hAnsi="宋体" w:cs="宋体"/>
                <w:color w:val="000000"/>
                <w:szCs w:val="21"/>
              </w:rPr>
              <w:t>详见 第一章 招标公告</w:t>
            </w:r>
          </w:p>
        </w:tc>
      </w:tr>
      <w:tr w14:paraId="56805576">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F42E716">
            <w:pPr>
              <w:widowControl/>
              <w:spacing w:line="360" w:lineRule="auto"/>
              <w:jc w:val="center"/>
              <w:rPr>
                <w:rFonts w:ascii="宋体" w:hAnsi="宋体" w:cs="宋体"/>
                <w:szCs w:val="21"/>
              </w:rPr>
            </w:pPr>
            <w:r>
              <w:rPr>
                <w:rFonts w:hint="eastAsia" w:ascii="宋体" w:hAnsi="宋体" w:cs="宋体"/>
                <w:szCs w:val="21"/>
              </w:rPr>
              <w:t>1.3.2</w:t>
            </w:r>
          </w:p>
        </w:tc>
        <w:tc>
          <w:tcPr>
            <w:tcW w:w="1839" w:type="dxa"/>
            <w:tcBorders>
              <w:top w:val="single" w:color="auto" w:sz="4" w:space="0"/>
              <w:left w:val="single" w:color="auto" w:sz="4" w:space="0"/>
              <w:bottom w:val="single" w:color="auto" w:sz="4" w:space="0"/>
              <w:right w:val="single" w:color="auto" w:sz="4" w:space="0"/>
            </w:tcBorders>
            <w:vAlign w:val="center"/>
          </w:tcPr>
          <w:p w14:paraId="3F9ADC89">
            <w:pPr>
              <w:widowControl/>
              <w:spacing w:line="360" w:lineRule="auto"/>
              <w:jc w:val="center"/>
              <w:rPr>
                <w:rFonts w:ascii="宋体" w:hAnsi="宋体" w:cs="宋体"/>
                <w:szCs w:val="21"/>
              </w:rPr>
            </w:pPr>
            <w:r>
              <w:rPr>
                <w:rFonts w:hint="eastAsia" w:ascii="宋体" w:hAnsi="宋体" w:cs="宋体"/>
                <w:szCs w:val="21"/>
                <w:lang w:val="en-US" w:eastAsia="zh-CN"/>
              </w:rPr>
              <w:t>设计周期</w:t>
            </w:r>
          </w:p>
        </w:tc>
        <w:tc>
          <w:tcPr>
            <w:tcW w:w="6447" w:type="dxa"/>
            <w:tcBorders>
              <w:top w:val="single" w:color="auto" w:sz="4" w:space="0"/>
              <w:left w:val="single" w:color="auto" w:sz="4" w:space="0"/>
              <w:bottom w:val="single" w:color="auto" w:sz="4" w:space="0"/>
              <w:right w:val="single" w:color="auto" w:sz="4" w:space="0"/>
            </w:tcBorders>
            <w:vAlign w:val="center"/>
          </w:tcPr>
          <w:p w14:paraId="615DECB0">
            <w:pPr>
              <w:widowControl/>
              <w:spacing w:line="360" w:lineRule="auto"/>
              <w:ind w:firstLine="420" w:firstLineChars="200"/>
              <w:jc w:val="left"/>
              <w:rPr>
                <w:rFonts w:ascii="宋体" w:hAnsi="宋体" w:cs="宋体"/>
                <w:szCs w:val="21"/>
              </w:rPr>
            </w:pPr>
            <w:r>
              <w:rPr>
                <w:rFonts w:hint="eastAsia" w:ascii="宋体" w:hAnsi="宋体" w:cs="宋体"/>
                <w:color w:val="000000"/>
                <w:szCs w:val="21"/>
              </w:rPr>
              <w:t>详见 第一章 招标公告</w:t>
            </w:r>
          </w:p>
        </w:tc>
      </w:tr>
      <w:tr w14:paraId="38F9ABB7">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BC6FF4A">
            <w:pPr>
              <w:widowControl/>
              <w:spacing w:line="360" w:lineRule="auto"/>
              <w:jc w:val="center"/>
              <w:rPr>
                <w:rFonts w:ascii="宋体" w:hAnsi="宋体" w:cs="宋体"/>
                <w:szCs w:val="21"/>
              </w:rPr>
            </w:pPr>
            <w:r>
              <w:rPr>
                <w:rFonts w:hint="eastAsia" w:ascii="宋体" w:hAnsi="宋体" w:cs="宋体"/>
                <w:szCs w:val="21"/>
              </w:rPr>
              <w:t>1.3.3</w:t>
            </w:r>
          </w:p>
        </w:tc>
        <w:tc>
          <w:tcPr>
            <w:tcW w:w="1839" w:type="dxa"/>
            <w:tcBorders>
              <w:top w:val="single" w:color="auto" w:sz="4" w:space="0"/>
              <w:left w:val="single" w:color="auto" w:sz="4" w:space="0"/>
              <w:bottom w:val="single" w:color="auto" w:sz="4" w:space="0"/>
              <w:right w:val="single" w:color="auto" w:sz="4" w:space="0"/>
            </w:tcBorders>
            <w:vAlign w:val="center"/>
          </w:tcPr>
          <w:p w14:paraId="5751EC33">
            <w:pPr>
              <w:widowControl/>
              <w:spacing w:line="360" w:lineRule="auto"/>
              <w:jc w:val="center"/>
              <w:rPr>
                <w:rFonts w:ascii="宋体" w:hAnsi="宋体" w:cs="宋体"/>
                <w:szCs w:val="21"/>
              </w:rPr>
            </w:pPr>
            <w:r>
              <w:rPr>
                <w:rFonts w:hint="eastAsia" w:ascii="宋体" w:hAnsi="宋体" w:cs="宋体"/>
                <w:szCs w:val="21"/>
              </w:rPr>
              <w:t>质量标准</w:t>
            </w:r>
          </w:p>
        </w:tc>
        <w:tc>
          <w:tcPr>
            <w:tcW w:w="6447" w:type="dxa"/>
            <w:tcBorders>
              <w:top w:val="single" w:color="auto" w:sz="4" w:space="0"/>
              <w:left w:val="single" w:color="auto" w:sz="4" w:space="0"/>
              <w:bottom w:val="single" w:color="auto" w:sz="4" w:space="0"/>
              <w:right w:val="single" w:color="auto" w:sz="4" w:space="0"/>
            </w:tcBorders>
            <w:vAlign w:val="center"/>
          </w:tcPr>
          <w:p w14:paraId="298F6BC0">
            <w:pPr>
              <w:widowControl/>
              <w:spacing w:line="360" w:lineRule="auto"/>
              <w:ind w:firstLine="420" w:firstLineChars="200"/>
            </w:pPr>
            <w:r>
              <w:rPr>
                <w:rFonts w:hint="eastAsia" w:ascii="宋体" w:hAnsi="宋体" w:cs="宋体"/>
                <w:color w:val="000000"/>
                <w:szCs w:val="21"/>
              </w:rPr>
              <w:t>详见 第一章 招标公告</w:t>
            </w:r>
          </w:p>
        </w:tc>
      </w:tr>
      <w:tr w14:paraId="1CEC268F">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8CD8FA5">
            <w:pPr>
              <w:widowControl/>
              <w:spacing w:line="360" w:lineRule="auto"/>
              <w:jc w:val="center"/>
              <w:rPr>
                <w:rFonts w:ascii="宋体" w:hAnsi="宋体" w:cs="宋体"/>
                <w:szCs w:val="21"/>
              </w:rPr>
            </w:pPr>
            <w:r>
              <w:rPr>
                <w:rFonts w:hint="eastAsia" w:ascii="宋体" w:hAnsi="宋体" w:cs="宋体"/>
                <w:szCs w:val="21"/>
              </w:rPr>
              <w:t>1.4.1</w:t>
            </w:r>
          </w:p>
        </w:tc>
        <w:tc>
          <w:tcPr>
            <w:tcW w:w="1839" w:type="dxa"/>
            <w:tcBorders>
              <w:top w:val="single" w:color="auto" w:sz="4" w:space="0"/>
              <w:left w:val="single" w:color="auto" w:sz="4" w:space="0"/>
              <w:bottom w:val="single" w:color="auto" w:sz="4" w:space="0"/>
              <w:right w:val="single" w:color="auto" w:sz="4" w:space="0"/>
            </w:tcBorders>
            <w:vAlign w:val="center"/>
          </w:tcPr>
          <w:p w14:paraId="109F8A4E">
            <w:pPr>
              <w:widowControl/>
              <w:spacing w:line="360" w:lineRule="auto"/>
              <w:jc w:val="center"/>
              <w:rPr>
                <w:rFonts w:ascii="宋体" w:hAnsi="宋体" w:cs="宋体"/>
                <w:szCs w:val="21"/>
              </w:rPr>
            </w:pPr>
            <w:r>
              <w:rPr>
                <w:rFonts w:hint="eastAsia" w:ascii="宋体" w:hAnsi="宋体" w:cs="宋体"/>
                <w:szCs w:val="21"/>
              </w:rPr>
              <w:t>投标人资质条件、能力和信誉</w:t>
            </w:r>
          </w:p>
        </w:tc>
        <w:tc>
          <w:tcPr>
            <w:tcW w:w="6447" w:type="dxa"/>
            <w:tcBorders>
              <w:top w:val="single" w:color="auto" w:sz="4" w:space="0"/>
              <w:left w:val="single" w:color="auto" w:sz="4" w:space="0"/>
              <w:bottom w:val="single" w:color="auto" w:sz="4" w:space="0"/>
              <w:right w:val="single" w:color="auto" w:sz="4" w:space="0"/>
            </w:tcBorders>
            <w:vAlign w:val="center"/>
          </w:tcPr>
          <w:p w14:paraId="3BDDF22D">
            <w:pPr>
              <w:spacing w:line="360" w:lineRule="auto"/>
              <w:ind w:firstLine="420" w:firstLineChars="200"/>
              <w:rPr>
                <w:rFonts w:ascii="宋体" w:hAnsi="宋体"/>
                <w:kern w:val="0"/>
                <w:szCs w:val="21"/>
              </w:rPr>
            </w:pPr>
            <w:r>
              <w:rPr>
                <w:rFonts w:hint="eastAsia" w:ascii="宋体" w:hAnsi="宋体" w:cs="宋体"/>
                <w:color w:val="000000"/>
                <w:szCs w:val="21"/>
              </w:rPr>
              <w:t>详见 第一章 招标公告</w:t>
            </w:r>
          </w:p>
        </w:tc>
      </w:tr>
      <w:tr w14:paraId="3D4A99ED">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56C5452">
            <w:pPr>
              <w:widowControl/>
              <w:spacing w:line="360" w:lineRule="auto"/>
              <w:jc w:val="center"/>
              <w:rPr>
                <w:rFonts w:ascii="宋体" w:hAnsi="宋体" w:cs="宋体"/>
                <w:szCs w:val="21"/>
              </w:rPr>
            </w:pPr>
            <w:r>
              <w:rPr>
                <w:rFonts w:hint="eastAsia" w:ascii="宋体" w:hAnsi="宋体" w:cs="宋体"/>
                <w:szCs w:val="21"/>
              </w:rPr>
              <w:t>1.4.2</w:t>
            </w:r>
          </w:p>
        </w:tc>
        <w:tc>
          <w:tcPr>
            <w:tcW w:w="1839" w:type="dxa"/>
            <w:tcBorders>
              <w:top w:val="single" w:color="auto" w:sz="4" w:space="0"/>
              <w:left w:val="single" w:color="auto" w:sz="4" w:space="0"/>
              <w:bottom w:val="single" w:color="auto" w:sz="4" w:space="0"/>
              <w:right w:val="single" w:color="auto" w:sz="4" w:space="0"/>
            </w:tcBorders>
            <w:vAlign w:val="center"/>
          </w:tcPr>
          <w:p w14:paraId="235B737B">
            <w:pPr>
              <w:widowControl/>
              <w:autoSpaceDE w:val="0"/>
              <w:autoSpaceDN w:val="0"/>
              <w:spacing w:line="360" w:lineRule="auto"/>
              <w:jc w:val="center"/>
              <w:rPr>
                <w:rFonts w:ascii="宋体" w:hAnsi="宋体" w:cs="宋体"/>
                <w:szCs w:val="21"/>
              </w:rPr>
            </w:pPr>
            <w:r>
              <w:rPr>
                <w:rFonts w:hint="eastAsia" w:ascii="宋体" w:hAnsi="宋体" w:cs="宋体"/>
                <w:szCs w:val="21"/>
              </w:rPr>
              <w:t>是否接受联合体投标</w:t>
            </w:r>
          </w:p>
        </w:tc>
        <w:tc>
          <w:tcPr>
            <w:tcW w:w="6447" w:type="dxa"/>
            <w:tcBorders>
              <w:top w:val="single" w:color="auto" w:sz="4" w:space="0"/>
              <w:left w:val="single" w:color="auto" w:sz="4" w:space="0"/>
              <w:bottom w:val="single" w:color="auto" w:sz="4" w:space="0"/>
              <w:right w:val="single" w:color="auto" w:sz="4" w:space="0"/>
            </w:tcBorders>
            <w:vAlign w:val="center"/>
          </w:tcPr>
          <w:p w14:paraId="5EFA131A">
            <w:pPr>
              <w:spacing w:line="360" w:lineRule="auto"/>
              <w:ind w:firstLine="444" w:firstLineChars="200"/>
              <w:rPr>
                <w:rStyle w:val="33"/>
                <w:rFonts w:hint="eastAsia" w:ascii="宋体" w:hAnsi="宋体"/>
                <w:kern w:val="0"/>
                <w:szCs w:val="21"/>
                <w:lang w:bidi="en-US"/>
              </w:rPr>
            </w:pPr>
            <w:r>
              <w:rPr>
                <w:rFonts w:ascii="宋体" w:hAnsi="宋体" w:cs="宋体"/>
                <w:spacing w:val="6"/>
                <w:szCs w:val="21"/>
              </w:rPr>
              <w:t>本项目</w:t>
            </w:r>
            <w:r>
              <w:rPr>
                <w:rFonts w:hint="eastAsia" w:ascii="宋体" w:hAnsi="宋体" w:cs="宋体"/>
                <w:b/>
                <w:bCs/>
                <w:spacing w:val="6"/>
                <w:szCs w:val="21"/>
                <w:lang w:eastAsia="zh-CN"/>
              </w:rPr>
              <w:t>不</w:t>
            </w:r>
            <w:r>
              <w:rPr>
                <w:rFonts w:ascii="宋体" w:hAnsi="宋体" w:cs="宋体"/>
                <w:b/>
                <w:bCs/>
                <w:spacing w:val="6"/>
                <w:szCs w:val="21"/>
              </w:rPr>
              <w:t>接受</w:t>
            </w:r>
            <w:r>
              <w:rPr>
                <w:rFonts w:ascii="宋体" w:hAnsi="宋体" w:cs="宋体"/>
                <w:spacing w:val="6"/>
                <w:szCs w:val="21"/>
              </w:rPr>
              <w:t>联合体投标</w:t>
            </w:r>
            <w:r>
              <w:rPr>
                <w:rFonts w:ascii="宋体" w:hAnsi="宋体" w:cs="宋体"/>
                <w:spacing w:val="8"/>
                <w:szCs w:val="21"/>
              </w:rPr>
              <w:t>。</w:t>
            </w:r>
          </w:p>
        </w:tc>
      </w:tr>
      <w:tr w14:paraId="4877C8B4">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667107D">
            <w:pPr>
              <w:widowControl/>
              <w:spacing w:line="360" w:lineRule="auto"/>
              <w:jc w:val="center"/>
              <w:rPr>
                <w:rFonts w:ascii="宋体" w:hAnsi="宋体" w:cs="宋体"/>
                <w:szCs w:val="21"/>
              </w:rPr>
            </w:pPr>
            <w:r>
              <w:rPr>
                <w:rFonts w:hint="eastAsia" w:ascii="宋体" w:hAnsi="宋体" w:cs="宋体"/>
                <w:szCs w:val="21"/>
              </w:rPr>
              <w:t>1.9.1</w:t>
            </w:r>
          </w:p>
        </w:tc>
        <w:tc>
          <w:tcPr>
            <w:tcW w:w="1839" w:type="dxa"/>
            <w:tcBorders>
              <w:top w:val="single" w:color="auto" w:sz="4" w:space="0"/>
              <w:left w:val="single" w:color="auto" w:sz="4" w:space="0"/>
              <w:bottom w:val="single" w:color="auto" w:sz="4" w:space="0"/>
              <w:right w:val="single" w:color="auto" w:sz="4" w:space="0"/>
            </w:tcBorders>
            <w:vAlign w:val="center"/>
          </w:tcPr>
          <w:p w14:paraId="781D2F6A">
            <w:pPr>
              <w:widowControl/>
              <w:spacing w:line="360" w:lineRule="auto"/>
              <w:jc w:val="center"/>
              <w:rPr>
                <w:rFonts w:ascii="宋体" w:hAnsi="宋体" w:cs="宋体"/>
                <w:szCs w:val="21"/>
              </w:rPr>
            </w:pPr>
            <w:r>
              <w:rPr>
                <w:rFonts w:hint="eastAsia" w:ascii="宋体" w:hAnsi="宋体" w:cs="宋体"/>
                <w:szCs w:val="21"/>
              </w:rPr>
              <w:t>踏勘现场</w:t>
            </w:r>
          </w:p>
        </w:tc>
        <w:tc>
          <w:tcPr>
            <w:tcW w:w="6447" w:type="dxa"/>
            <w:tcBorders>
              <w:top w:val="single" w:color="auto" w:sz="4" w:space="0"/>
              <w:left w:val="single" w:color="auto" w:sz="4" w:space="0"/>
              <w:bottom w:val="single" w:color="auto" w:sz="4" w:space="0"/>
              <w:right w:val="single" w:color="auto" w:sz="4" w:space="0"/>
            </w:tcBorders>
            <w:vAlign w:val="center"/>
          </w:tcPr>
          <w:p w14:paraId="295B822E">
            <w:pPr>
              <w:widowControl/>
              <w:spacing w:line="360" w:lineRule="auto"/>
              <w:ind w:firstLine="420" w:firstLineChars="200"/>
              <w:rPr>
                <w:rFonts w:ascii="宋体" w:hAnsi="宋体" w:cs="宋体"/>
                <w:szCs w:val="21"/>
              </w:rPr>
            </w:pPr>
            <w:r>
              <w:rPr>
                <w:rFonts w:hint="eastAsia" w:ascii="宋体" w:hAnsi="宋体" w:cs="宋体"/>
                <w:szCs w:val="21"/>
              </w:rPr>
              <w:t>■不组织</w:t>
            </w:r>
          </w:p>
          <w:p w14:paraId="6FBA75B8">
            <w:pPr>
              <w:widowControl/>
              <w:spacing w:line="360" w:lineRule="auto"/>
              <w:ind w:firstLine="420" w:firstLineChars="200"/>
              <w:rPr>
                <w:rFonts w:ascii="宋体" w:hAnsi="宋体" w:cs="宋体"/>
                <w:szCs w:val="21"/>
              </w:rPr>
            </w:pPr>
            <w:r>
              <w:rPr>
                <w:rFonts w:hint="eastAsia" w:ascii="宋体" w:hAnsi="宋体" w:cs="宋体"/>
                <w:szCs w:val="21"/>
              </w:rPr>
              <w:t>□组织，踏勘时间：</w:t>
            </w:r>
          </w:p>
          <w:p w14:paraId="485387AD">
            <w:pPr>
              <w:widowControl/>
              <w:spacing w:line="360" w:lineRule="auto"/>
              <w:ind w:firstLine="420" w:firstLineChars="200"/>
              <w:rPr>
                <w:rFonts w:hint="eastAsia" w:ascii="宋体" w:hAnsi="宋体" w:cs="宋体"/>
                <w:szCs w:val="21"/>
              </w:rPr>
            </w:pPr>
            <w:r>
              <w:rPr>
                <w:rFonts w:hint="eastAsia" w:ascii="宋体" w:hAnsi="宋体" w:cs="宋体"/>
                <w:szCs w:val="21"/>
              </w:rPr>
              <w:t>踏勘集中地点：</w:t>
            </w:r>
          </w:p>
          <w:p w14:paraId="34DA1301">
            <w:pPr>
              <w:pStyle w:val="2"/>
              <w:ind w:firstLine="422" w:firstLineChars="200"/>
              <w:rPr>
                <w:rFonts w:hint="eastAsia" w:eastAsia="宋体"/>
                <w:lang w:val="en-US" w:eastAsia="zh-CN"/>
              </w:rPr>
            </w:pPr>
            <w:r>
              <w:rPr>
                <w:rFonts w:hint="eastAsia" w:ascii="宋体" w:hAnsi="宋体" w:cs="宋体"/>
                <w:b/>
                <w:bCs/>
                <w:szCs w:val="21"/>
                <w:lang w:val="en-US" w:eastAsia="zh-CN"/>
              </w:rPr>
              <w:t>注：</w:t>
            </w:r>
            <w:r>
              <w:rPr>
                <w:rFonts w:hint="eastAsia" w:ascii="宋体" w:hAnsi="宋体" w:cs="宋体"/>
                <w:b/>
                <w:bCs/>
                <w:szCs w:val="21"/>
                <w:highlight w:val="none"/>
              </w:rPr>
              <w:t>招标人不组织现场踏勘。投标人可自行到项目实施地点以充分了解工地位置</w:t>
            </w:r>
            <w:r>
              <w:rPr>
                <w:rFonts w:hint="eastAsia" w:ascii="宋体" w:hAnsi="宋体" w:cs="宋体"/>
                <w:b/>
                <w:bCs/>
                <w:szCs w:val="21"/>
                <w:highlight w:val="none"/>
                <w:lang w:eastAsia="zh-CN"/>
              </w:rPr>
              <w:t>、</w:t>
            </w:r>
            <w:r>
              <w:rPr>
                <w:rFonts w:hint="eastAsia" w:ascii="宋体" w:hAnsi="宋体" w:cs="宋体"/>
                <w:b/>
                <w:bCs/>
                <w:szCs w:val="21"/>
                <w:highlight w:val="none"/>
              </w:rPr>
              <w:t>情况及任何其他足以影响提交设计成果资料及按期竣工的可实现性和承包价的情况</w:t>
            </w:r>
            <w:r>
              <w:rPr>
                <w:rFonts w:hint="eastAsia" w:ascii="宋体" w:hAnsi="宋体" w:cs="宋体"/>
                <w:b/>
                <w:bCs/>
                <w:szCs w:val="21"/>
                <w:highlight w:val="none"/>
                <w:lang w:eastAsia="zh-CN"/>
              </w:rPr>
              <w:t>，</w:t>
            </w:r>
            <w:r>
              <w:rPr>
                <w:rFonts w:hint="eastAsia" w:ascii="宋体" w:hAnsi="宋体" w:cs="宋体"/>
                <w:b/>
                <w:bCs/>
                <w:szCs w:val="21"/>
                <w:highlight w:val="none"/>
              </w:rPr>
              <w:t>任何因忽视或误解而导致的索赔或</w:t>
            </w:r>
            <w:r>
              <w:rPr>
                <w:rFonts w:hint="eastAsia" w:ascii="宋体" w:hAnsi="宋体" w:cs="宋体"/>
                <w:b/>
                <w:bCs/>
                <w:szCs w:val="21"/>
                <w:highlight w:val="none"/>
                <w:lang w:eastAsia="zh-CN"/>
              </w:rPr>
              <w:t>设计周期</w:t>
            </w:r>
            <w:r>
              <w:rPr>
                <w:rFonts w:hint="eastAsia" w:ascii="宋体" w:hAnsi="宋体" w:cs="宋体"/>
                <w:b/>
                <w:bCs/>
                <w:szCs w:val="21"/>
                <w:highlight w:val="none"/>
              </w:rPr>
              <w:t>延长申请将不被批准。</w:t>
            </w:r>
          </w:p>
        </w:tc>
      </w:tr>
      <w:tr w14:paraId="4A47BC56">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0B2E9DD">
            <w:pPr>
              <w:widowControl/>
              <w:spacing w:line="360" w:lineRule="auto"/>
              <w:jc w:val="center"/>
              <w:rPr>
                <w:rFonts w:ascii="宋体" w:hAnsi="宋体" w:cs="宋体"/>
                <w:szCs w:val="21"/>
              </w:rPr>
            </w:pPr>
            <w:r>
              <w:rPr>
                <w:rFonts w:hint="eastAsia" w:ascii="宋体" w:hAnsi="宋体" w:cs="宋体"/>
                <w:szCs w:val="21"/>
              </w:rPr>
              <w:t>1.10.1</w:t>
            </w:r>
          </w:p>
        </w:tc>
        <w:tc>
          <w:tcPr>
            <w:tcW w:w="1839" w:type="dxa"/>
            <w:tcBorders>
              <w:top w:val="single" w:color="auto" w:sz="4" w:space="0"/>
              <w:left w:val="single" w:color="auto" w:sz="4" w:space="0"/>
              <w:bottom w:val="single" w:color="auto" w:sz="4" w:space="0"/>
              <w:right w:val="single" w:color="auto" w:sz="4" w:space="0"/>
            </w:tcBorders>
            <w:vAlign w:val="center"/>
          </w:tcPr>
          <w:p w14:paraId="4674A80B">
            <w:pPr>
              <w:widowControl/>
              <w:spacing w:line="360" w:lineRule="auto"/>
              <w:jc w:val="center"/>
              <w:rPr>
                <w:rFonts w:ascii="宋体" w:hAnsi="宋体" w:cs="宋体"/>
                <w:szCs w:val="21"/>
              </w:rPr>
            </w:pPr>
            <w:r>
              <w:rPr>
                <w:rFonts w:hint="eastAsia" w:ascii="宋体" w:hAnsi="宋体" w:cs="宋体"/>
                <w:szCs w:val="21"/>
              </w:rPr>
              <w:t>投标预备会</w:t>
            </w:r>
          </w:p>
        </w:tc>
        <w:tc>
          <w:tcPr>
            <w:tcW w:w="6447" w:type="dxa"/>
            <w:tcBorders>
              <w:top w:val="single" w:color="auto" w:sz="4" w:space="0"/>
              <w:left w:val="single" w:color="auto" w:sz="4" w:space="0"/>
              <w:bottom w:val="single" w:color="auto" w:sz="4" w:space="0"/>
              <w:right w:val="single" w:color="auto" w:sz="4" w:space="0"/>
            </w:tcBorders>
            <w:vAlign w:val="center"/>
          </w:tcPr>
          <w:p w14:paraId="40EF7871">
            <w:pPr>
              <w:widowControl/>
              <w:spacing w:line="360" w:lineRule="auto"/>
              <w:ind w:firstLine="420" w:firstLineChars="200"/>
              <w:rPr>
                <w:rFonts w:ascii="宋体" w:hAnsi="宋体" w:cs="宋体"/>
                <w:szCs w:val="21"/>
              </w:rPr>
            </w:pPr>
            <w:bookmarkStart w:id="130" w:name="OLE_LINK2"/>
            <w:r>
              <w:rPr>
                <w:rFonts w:hint="eastAsia" w:ascii="宋体" w:hAnsi="宋体" w:cs="宋体"/>
                <w:szCs w:val="21"/>
              </w:rPr>
              <w:t>■</w:t>
            </w:r>
            <w:bookmarkEnd w:id="130"/>
            <w:r>
              <w:rPr>
                <w:rFonts w:hint="eastAsia" w:ascii="宋体" w:hAnsi="宋体" w:cs="宋体"/>
                <w:szCs w:val="21"/>
              </w:rPr>
              <w:t>不召开</w:t>
            </w:r>
          </w:p>
          <w:p w14:paraId="0722E621">
            <w:pPr>
              <w:widowControl/>
              <w:spacing w:line="360" w:lineRule="auto"/>
              <w:ind w:firstLine="420" w:firstLineChars="200"/>
              <w:rPr>
                <w:rFonts w:ascii="宋体" w:hAnsi="宋体" w:cs="宋体"/>
                <w:szCs w:val="21"/>
              </w:rPr>
            </w:pPr>
            <w:bookmarkStart w:id="131" w:name="OLE_LINK3"/>
            <w:r>
              <w:rPr>
                <w:rFonts w:hint="eastAsia" w:ascii="宋体" w:hAnsi="宋体" w:cs="宋体"/>
                <w:szCs w:val="21"/>
              </w:rPr>
              <w:t>□</w:t>
            </w:r>
            <w:bookmarkEnd w:id="131"/>
            <w:r>
              <w:rPr>
                <w:rFonts w:hint="eastAsia" w:ascii="宋体" w:hAnsi="宋体" w:cs="宋体"/>
                <w:szCs w:val="21"/>
              </w:rPr>
              <w:t>召开，召开时间：</w:t>
            </w:r>
          </w:p>
          <w:p w14:paraId="11375FD9">
            <w:pPr>
              <w:widowControl/>
              <w:spacing w:line="360" w:lineRule="auto"/>
              <w:ind w:firstLine="420" w:firstLineChars="200"/>
              <w:rPr>
                <w:rFonts w:ascii="宋体" w:hAnsi="宋体" w:cs="宋体"/>
                <w:szCs w:val="21"/>
              </w:rPr>
            </w:pPr>
            <w:r>
              <w:rPr>
                <w:rFonts w:hint="eastAsia" w:ascii="宋体" w:hAnsi="宋体" w:cs="宋体"/>
                <w:szCs w:val="21"/>
              </w:rPr>
              <w:t>召开地点：</w:t>
            </w:r>
          </w:p>
        </w:tc>
      </w:tr>
      <w:tr w14:paraId="3AE92E40">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2510B3D">
            <w:pPr>
              <w:widowControl/>
              <w:spacing w:line="360" w:lineRule="auto"/>
              <w:jc w:val="center"/>
              <w:rPr>
                <w:rFonts w:ascii="宋体" w:hAnsi="宋体" w:cs="宋体"/>
                <w:szCs w:val="21"/>
              </w:rPr>
            </w:pPr>
            <w:r>
              <w:rPr>
                <w:rFonts w:hint="eastAsia" w:ascii="宋体" w:hAnsi="宋体" w:cs="宋体"/>
                <w:szCs w:val="21"/>
              </w:rPr>
              <w:t>1.10.2</w:t>
            </w:r>
          </w:p>
        </w:tc>
        <w:tc>
          <w:tcPr>
            <w:tcW w:w="1839" w:type="dxa"/>
            <w:tcBorders>
              <w:top w:val="single" w:color="auto" w:sz="4" w:space="0"/>
              <w:left w:val="single" w:color="auto" w:sz="4" w:space="0"/>
              <w:bottom w:val="single" w:color="auto" w:sz="4" w:space="0"/>
              <w:right w:val="single" w:color="auto" w:sz="4" w:space="0"/>
            </w:tcBorders>
            <w:vAlign w:val="center"/>
          </w:tcPr>
          <w:p w14:paraId="079F0D34">
            <w:pPr>
              <w:widowControl/>
              <w:spacing w:line="360" w:lineRule="auto"/>
              <w:jc w:val="center"/>
              <w:rPr>
                <w:rFonts w:ascii="宋体" w:hAnsi="宋体" w:cs="宋体"/>
                <w:szCs w:val="21"/>
              </w:rPr>
            </w:pPr>
            <w:r>
              <w:rPr>
                <w:rFonts w:hint="eastAsia" w:ascii="宋体" w:hAnsi="宋体" w:cs="宋体"/>
                <w:szCs w:val="21"/>
              </w:rPr>
              <w:t>投标人提出问题的截止时间</w:t>
            </w:r>
          </w:p>
        </w:tc>
        <w:tc>
          <w:tcPr>
            <w:tcW w:w="6447" w:type="dxa"/>
            <w:tcBorders>
              <w:top w:val="single" w:color="auto" w:sz="4" w:space="0"/>
              <w:left w:val="single" w:color="auto" w:sz="4" w:space="0"/>
              <w:bottom w:val="single" w:color="auto" w:sz="4" w:space="0"/>
              <w:right w:val="single" w:color="auto" w:sz="4" w:space="0"/>
            </w:tcBorders>
            <w:vAlign w:val="center"/>
          </w:tcPr>
          <w:p w14:paraId="77D72025">
            <w:pPr>
              <w:widowControl/>
              <w:spacing w:line="360" w:lineRule="auto"/>
              <w:ind w:firstLine="420" w:firstLineChars="200"/>
              <w:jc w:val="left"/>
              <w:rPr>
                <w:rFonts w:ascii="宋体" w:hAnsi="宋体" w:cs="宋体"/>
                <w:b/>
                <w:szCs w:val="21"/>
              </w:rPr>
            </w:pPr>
            <w:r>
              <w:fldChar w:fldCharType="begin"/>
            </w:r>
            <w:r>
              <w:instrText xml:space="preserve"> AUTOTEXT  input227 \* MERGEFORMAT </w:instrText>
            </w:r>
            <w:r>
              <w:fldChar w:fldCharType="separate"/>
            </w:r>
            <w:r>
              <w:rPr>
                <w:rFonts w:hint="eastAsia" w:ascii="宋体" w:hAnsi="宋体" w:cs="宋体"/>
                <w:szCs w:val="21"/>
              </w:rPr>
              <w:t>投标截止</w:t>
            </w:r>
            <w:r>
              <w:rPr>
                <w:rFonts w:hint="eastAsia" w:ascii="宋体" w:hAnsi="宋体" w:cs="宋体"/>
                <w:szCs w:val="21"/>
              </w:rPr>
              <w:fldChar w:fldCharType="end"/>
            </w:r>
            <w:r>
              <w:rPr>
                <w:rFonts w:hint="eastAsia" w:ascii="宋体" w:hAnsi="宋体" w:cs="宋体"/>
                <w:szCs w:val="21"/>
              </w:rPr>
              <w:t>10日前，所有获取了招标文件的潜在投标人凭企业数字证书（CA）登录云南省公共资源交易系统（文山州），通过网络在线方式进行不署名提问。</w:t>
            </w:r>
          </w:p>
        </w:tc>
      </w:tr>
      <w:tr w14:paraId="0067A3B1">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2987471">
            <w:pPr>
              <w:widowControl/>
              <w:spacing w:line="360" w:lineRule="auto"/>
              <w:jc w:val="center"/>
              <w:rPr>
                <w:rFonts w:ascii="宋体" w:hAnsi="宋体" w:cs="宋体"/>
                <w:szCs w:val="21"/>
              </w:rPr>
            </w:pPr>
            <w:r>
              <w:rPr>
                <w:rFonts w:hint="eastAsia" w:ascii="宋体" w:hAnsi="宋体" w:cs="宋体"/>
                <w:szCs w:val="21"/>
              </w:rPr>
              <w:t>1.10.3</w:t>
            </w:r>
          </w:p>
        </w:tc>
        <w:tc>
          <w:tcPr>
            <w:tcW w:w="1839" w:type="dxa"/>
            <w:tcBorders>
              <w:top w:val="single" w:color="auto" w:sz="4" w:space="0"/>
              <w:left w:val="single" w:color="auto" w:sz="4" w:space="0"/>
              <w:bottom w:val="single" w:color="auto" w:sz="4" w:space="0"/>
              <w:right w:val="single" w:color="auto" w:sz="4" w:space="0"/>
            </w:tcBorders>
            <w:vAlign w:val="center"/>
          </w:tcPr>
          <w:p w14:paraId="412F253E">
            <w:pPr>
              <w:widowControl/>
              <w:spacing w:line="360" w:lineRule="auto"/>
              <w:jc w:val="center"/>
              <w:rPr>
                <w:rFonts w:ascii="宋体" w:hAnsi="宋体" w:cs="宋体"/>
                <w:szCs w:val="21"/>
              </w:rPr>
            </w:pPr>
            <w:r>
              <w:rPr>
                <w:rFonts w:hint="eastAsia" w:ascii="宋体" w:hAnsi="宋体" w:cs="宋体"/>
                <w:szCs w:val="21"/>
              </w:rPr>
              <w:t>招标人书面澄清的时间</w:t>
            </w:r>
          </w:p>
        </w:tc>
        <w:tc>
          <w:tcPr>
            <w:tcW w:w="6447" w:type="dxa"/>
            <w:tcBorders>
              <w:top w:val="single" w:color="auto" w:sz="4" w:space="0"/>
              <w:left w:val="single" w:color="auto" w:sz="4" w:space="0"/>
              <w:bottom w:val="single" w:color="auto" w:sz="4" w:space="0"/>
              <w:right w:val="single" w:color="auto" w:sz="4" w:space="0"/>
            </w:tcBorders>
            <w:vAlign w:val="center"/>
          </w:tcPr>
          <w:p w14:paraId="40EF1FBA">
            <w:pPr>
              <w:widowControl/>
              <w:spacing w:line="360" w:lineRule="auto"/>
              <w:ind w:firstLine="420" w:firstLineChars="200"/>
              <w:jc w:val="left"/>
              <w:rPr>
                <w:rFonts w:ascii="宋体" w:hAnsi="宋体" w:cs="宋体"/>
                <w:b/>
                <w:szCs w:val="21"/>
              </w:rPr>
            </w:pPr>
            <w:r>
              <w:fldChar w:fldCharType="begin"/>
            </w:r>
            <w:r>
              <w:instrText xml:space="preserve"> AUTOTEXT  input227 \* MERGEFORMAT </w:instrText>
            </w:r>
            <w:r>
              <w:fldChar w:fldCharType="separate"/>
            </w:r>
            <w:r>
              <w:rPr>
                <w:rFonts w:hint="eastAsia" w:ascii="宋体" w:hAnsi="宋体" w:cs="宋体"/>
                <w:szCs w:val="21"/>
              </w:rPr>
              <w:t>投标截止</w:t>
            </w:r>
            <w:r>
              <w:rPr>
                <w:rFonts w:hint="eastAsia" w:ascii="宋体" w:hAnsi="宋体" w:cs="宋体"/>
                <w:szCs w:val="21"/>
              </w:rPr>
              <w:fldChar w:fldCharType="end"/>
            </w:r>
            <w:r>
              <w:rPr>
                <w:rFonts w:hint="eastAsia" w:ascii="宋体" w:hAnsi="宋体" w:cs="宋体"/>
                <w:szCs w:val="21"/>
              </w:rPr>
              <w:t>15日前，由招标人以补遗书方式按程序报有关主管部门备案后，提交云南省公共资源交易系统（文山州）统一通过网络向潜在投标人发布，且投标人不须回函确认，所有获取了招标文件的潜在投标人登录云南省公共资源交易系统（文山州）凭企业身份认证数字证书（CA）查看澄清内容。</w:t>
            </w:r>
          </w:p>
        </w:tc>
      </w:tr>
      <w:tr w14:paraId="63E8399B">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0F846E68">
            <w:pPr>
              <w:widowControl/>
              <w:spacing w:line="360" w:lineRule="auto"/>
              <w:jc w:val="center"/>
              <w:rPr>
                <w:rFonts w:ascii="宋体" w:hAnsi="宋体" w:cs="宋体"/>
                <w:szCs w:val="21"/>
              </w:rPr>
            </w:pPr>
            <w:r>
              <w:rPr>
                <w:rFonts w:hint="eastAsia" w:ascii="宋体" w:hAnsi="宋体" w:cs="宋体"/>
                <w:szCs w:val="21"/>
              </w:rPr>
              <w:t>1.11</w:t>
            </w:r>
          </w:p>
        </w:tc>
        <w:tc>
          <w:tcPr>
            <w:tcW w:w="1839" w:type="dxa"/>
            <w:tcBorders>
              <w:top w:val="single" w:color="auto" w:sz="4" w:space="0"/>
              <w:left w:val="single" w:color="auto" w:sz="4" w:space="0"/>
              <w:bottom w:val="single" w:color="auto" w:sz="4" w:space="0"/>
              <w:right w:val="single" w:color="auto" w:sz="4" w:space="0"/>
            </w:tcBorders>
            <w:vAlign w:val="center"/>
          </w:tcPr>
          <w:p w14:paraId="30ADD31B">
            <w:pPr>
              <w:widowControl/>
              <w:spacing w:line="360" w:lineRule="auto"/>
              <w:jc w:val="center"/>
              <w:rPr>
                <w:rFonts w:ascii="宋体" w:hAnsi="宋体" w:cs="宋体"/>
                <w:szCs w:val="21"/>
              </w:rPr>
            </w:pPr>
            <w:r>
              <w:rPr>
                <w:rFonts w:hint="eastAsia" w:ascii="宋体" w:hAnsi="宋体" w:cs="宋体"/>
                <w:szCs w:val="21"/>
              </w:rPr>
              <w:t>偏离</w:t>
            </w:r>
          </w:p>
        </w:tc>
        <w:tc>
          <w:tcPr>
            <w:tcW w:w="6447" w:type="dxa"/>
            <w:tcBorders>
              <w:top w:val="single" w:color="auto" w:sz="4" w:space="0"/>
              <w:left w:val="single" w:color="auto" w:sz="4" w:space="0"/>
              <w:bottom w:val="single" w:color="auto" w:sz="4" w:space="0"/>
              <w:right w:val="single" w:color="auto" w:sz="4" w:space="0"/>
            </w:tcBorders>
            <w:vAlign w:val="center"/>
          </w:tcPr>
          <w:p w14:paraId="3E5F6DF8">
            <w:pPr>
              <w:widowControl/>
              <w:spacing w:line="360" w:lineRule="auto"/>
              <w:ind w:firstLine="420" w:firstLineChars="200"/>
              <w:jc w:val="left"/>
              <w:rPr>
                <w:rFonts w:ascii="宋体" w:hAnsi="宋体" w:cs="宋体"/>
                <w:szCs w:val="21"/>
              </w:rPr>
            </w:pPr>
            <w:r>
              <w:rPr>
                <w:rFonts w:hint="eastAsia" w:ascii="宋体" w:hAnsi="宋体" w:cs="宋体"/>
                <w:szCs w:val="21"/>
              </w:rPr>
              <w:t>投标人可在招标文件要求的条件上，作出正偏离的承诺（如</w:t>
            </w:r>
            <w:r>
              <w:rPr>
                <w:rFonts w:hint="eastAsia" w:ascii="宋体" w:hAnsi="宋体" w:cs="宋体"/>
                <w:szCs w:val="21"/>
                <w:lang w:eastAsia="zh-CN"/>
              </w:rPr>
              <w:t>设计周期</w:t>
            </w:r>
            <w:r>
              <w:rPr>
                <w:rFonts w:hint="eastAsia" w:ascii="宋体" w:hAnsi="宋体" w:cs="宋体"/>
                <w:szCs w:val="21"/>
              </w:rPr>
              <w:t>提前、质量标准提高，处罚额度增大等）。</w:t>
            </w:r>
          </w:p>
        </w:tc>
      </w:tr>
      <w:tr w14:paraId="59F35357">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103DFA2">
            <w:pPr>
              <w:widowControl/>
              <w:spacing w:line="360" w:lineRule="auto"/>
              <w:jc w:val="center"/>
              <w:rPr>
                <w:rFonts w:ascii="宋体" w:hAnsi="宋体" w:cs="宋体"/>
                <w:szCs w:val="21"/>
              </w:rPr>
            </w:pPr>
            <w:r>
              <w:rPr>
                <w:rFonts w:hint="eastAsia" w:ascii="宋体" w:hAnsi="宋体" w:cs="宋体"/>
                <w:szCs w:val="21"/>
              </w:rPr>
              <w:t>1.12</w:t>
            </w:r>
          </w:p>
        </w:tc>
        <w:tc>
          <w:tcPr>
            <w:tcW w:w="1839" w:type="dxa"/>
            <w:tcBorders>
              <w:top w:val="single" w:color="auto" w:sz="4" w:space="0"/>
              <w:left w:val="single" w:color="auto" w:sz="4" w:space="0"/>
              <w:bottom w:val="single" w:color="auto" w:sz="4" w:space="0"/>
              <w:right w:val="single" w:color="auto" w:sz="4" w:space="0"/>
            </w:tcBorders>
            <w:vAlign w:val="center"/>
          </w:tcPr>
          <w:p w14:paraId="162940F2">
            <w:pPr>
              <w:widowControl/>
              <w:spacing w:line="360" w:lineRule="auto"/>
              <w:jc w:val="center"/>
              <w:rPr>
                <w:rFonts w:ascii="宋体" w:hAnsi="宋体" w:cs="宋体"/>
                <w:szCs w:val="21"/>
                <w:highlight w:val="none"/>
              </w:rPr>
            </w:pPr>
            <w:r>
              <w:rPr>
                <w:rFonts w:hint="eastAsia" w:ascii="宋体" w:hAnsi="宋体" w:cs="宋体"/>
                <w:szCs w:val="21"/>
                <w:highlight w:val="none"/>
              </w:rPr>
              <w:t>分包</w:t>
            </w:r>
          </w:p>
        </w:tc>
        <w:tc>
          <w:tcPr>
            <w:tcW w:w="6447" w:type="dxa"/>
            <w:tcBorders>
              <w:top w:val="single" w:color="auto" w:sz="4" w:space="0"/>
              <w:left w:val="single" w:color="auto" w:sz="4" w:space="0"/>
              <w:bottom w:val="single" w:color="auto" w:sz="4" w:space="0"/>
              <w:right w:val="single" w:color="auto" w:sz="4" w:space="0"/>
            </w:tcBorders>
            <w:vAlign w:val="center"/>
          </w:tcPr>
          <w:p w14:paraId="32BC1B4D">
            <w:pPr>
              <w:widowControl/>
              <w:shd w:val="clear" w:color="auto" w:fill="FFFFFF"/>
              <w:spacing w:line="315" w:lineRule="atLeast"/>
              <w:ind w:firstLine="420" w:firstLineChars="200"/>
              <w:rPr>
                <w:color w:val="333333"/>
                <w:szCs w:val="21"/>
                <w:highlight w:val="none"/>
              </w:rPr>
            </w:pPr>
            <w:r>
              <w:rPr>
                <w:rFonts w:hint="eastAsia" w:ascii="宋体" w:hAnsi="宋体" w:cs="宋体"/>
                <w:szCs w:val="21"/>
                <w:highlight w:val="none"/>
              </w:rPr>
              <w:t>■</w:t>
            </w:r>
            <w:r>
              <w:rPr>
                <w:rFonts w:hint="eastAsia" w:ascii="宋体" w:hAnsi="宋体" w:cs="宋体"/>
                <w:color w:val="333333"/>
                <w:kern w:val="0"/>
                <w:szCs w:val="21"/>
                <w:highlight w:val="none"/>
                <w:shd w:val="clear" w:color="auto" w:fill="FFFFFF"/>
                <w:lang w:bidi="ar"/>
              </w:rPr>
              <w:t>不允许</w:t>
            </w:r>
          </w:p>
          <w:p w14:paraId="54477E8A">
            <w:pPr>
              <w:widowControl/>
              <w:shd w:val="clear" w:color="auto" w:fill="FFFFFF"/>
              <w:spacing w:line="315" w:lineRule="atLeast"/>
              <w:ind w:firstLine="420" w:firstLineChars="200"/>
              <w:rPr>
                <w:rFonts w:ascii="宋体" w:hAnsi="宋体" w:cs="宋体"/>
                <w:szCs w:val="21"/>
                <w:highlight w:val="none"/>
              </w:rPr>
            </w:pPr>
            <w:r>
              <w:rPr>
                <w:rFonts w:hint="eastAsia" w:ascii="宋体" w:hAnsi="宋体" w:cs="宋体"/>
                <w:szCs w:val="21"/>
                <w:highlight w:val="none"/>
              </w:rPr>
              <w:t>□</w:t>
            </w:r>
            <w:r>
              <w:rPr>
                <w:rFonts w:hint="eastAsia" w:ascii="宋体" w:hAnsi="宋体" w:cs="宋体"/>
                <w:color w:val="333333"/>
                <w:kern w:val="0"/>
                <w:szCs w:val="21"/>
                <w:highlight w:val="none"/>
                <w:shd w:val="clear" w:color="auto" w:fill="FFFFFF"/>
                <w:lang w:bidi="ar"/>
              </w:rPr>
              <w:t>允许</w:t>
            </w:r>
          </w:p>
        </w:tc>
      </w:tr>
      <w:tr w14:paraId="4EADA314">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DD935D6">
            <w:pPr>
              <w:widowControl/>
              <w:spacing w:line="360" w:lineRule="auto"/>
              <w:jc w:val="center"/>
              <w:rPr>
                <w:rFonts w:ascii="宋体" w:hAnsi="宋体" w:cs="宋体"/>
                <w:szCs w:val="21"/>
              </w:rPr>
            </w:pPr>
            <w:r>
              <w:rPr>
                <w:rFonts w:hint="eastAsia" w:ascii="宋体" w:hAnsi="宋体" w:cs="宋体"/>
                <w:szCs w:val="21"/>
              </w:rPr>
              <w:t>2.1</w:t>
            </w:r>
          </w:p>
        </w:tc>
        <w:tc>
          <w:tcPr>
            <w:tcW w:w="1839" w:type="dxa"/>
            <w:tcBorders>
              <w:top w:val="single" w:color="auto" w:sz="4" w:space="0"/>
              <w:left w:val="single" w:color="auto" w:sz="4" w:space="0"/>
              <w:bottom w:val="single" w:color="auto" w:sz="4" w:space="0"/>
              <w:right w:val="single" w:color="auto" w:sz="4" w:space="0"/>
            </w:tcBorders>
            <w:vAlign w:val="center"/>
          </w:tcPr>
          <w:p w14:paraId="09539B71">
            <w:pPr>
              <w:widowControl/>
              <w:spacing w:line="360" w:lineRule="auto"/>
              <w:jc w:val="center"/>
              <w:rPr>
                <w:rFonts w:ascii="宋体" w:hAnsi="宋体" w:cs="宋体"/>
                <w:szCs w:val="21"/>
              </w:rPr>
            </w:pPr>
            <w:r>
              <w:rPr>
                <w:rFonts w:hint="eastAsia" w:ascii="宋体" w:hAnsi="宋体" w:cs="宋体"/>
                <w:szCs w:val="21"/>
              </w:rPr>
              <w:t>构成招标文件的其他材料</w:t>
            </w:r>
          </w:p>
        </w:tc>
        <w:tc>
          <w:tcPr>
            <w:tcW w:w="6447" w:type="dxa"/>
            <w:tcBorders>
              <w:top w:val="single" w:color="auto" w:sz="4" w:space="0"/>
              <w:left w:val="single" w:color="auto" w:sz="4" w:space="0"/>
              <w:bottom w:val="single" w:color="auto" w:sz="4" w:space="0"/>
              <w:right w:val="single" w:color="auto" w:sz="4" w:space="0"/>
            </w:tcBorders>
            <w:vAlign w:val="center"/>
          </w:tcPr>
          <w:p w14:paraId="0AE243F0">
            <w:pPr>
              <w:widowControl/>
              <w:spacing w:line="360" w:lineRule="auto"/>
              <w:ind w:firstLine="420" w:firstLineChars="200"/>
              <w:jc w:val="left"/>
              <w:rPr>
                <w:rFonts w:ascii="宋体" w:hAnsi="宋体" w:cs="宋体"/>
                <w:szCs w:val="21"/>
              </w:rPr>
            </w:pPr>
            <w:r>
              <w:rPr>
                <w:rFonts w:hint="eastAsia" w:ascii="宋体" w:hAnsi="宋体" w:cs="宋体"/>
                <w:szCs w:val="21"/>
              </w:rPr>
              <w:t>招标人发出的补遗及答疑（如有）澄清、说明和补正</w:t>
            </w:r>
          </w:p>
        </w:tc>
      </w:tr>
      <w:tr w14:paraId="7D02CB61">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28B1FBB">
            <w:pPr>
              <w:widowControl/>
              <w:spacing w:line="360" w:lineRule="auto"/>
              <w:jc w:val="center"/>
              <w:rPr>
                <w:rFonts w:ascii="宋体" w:hAnsi="宋体" w:cs="宋体"/>
                <w:szCs w:val="21"/>
              </w:rPr>
            </w:pPr>
            <w:r>
              <w:rPr>
                <w:rFonts w:hint="eastAsia" w:ascii="宋体" w:hAnsi="宋体" w:cs="宋体"/>
                <w:szCs w:val="21"/>
              </w:rPr>
              <w:t>2.2.1</w:t>
            </w:r>
          </w:p>
        </w:tc>
        <w:tc>
          <w:tcPr>
            <w:tcW w:w="1839" w:type="dxa"/>
            <w:tcBorders>
              <w:top w:val="single" w:color="auto" w:sz="4" w:space="0"/>
              <w:left w:val="single" w:color="auto" w:sz="4" w:space="0"/>
              <w:bottom w:val="single" w:color="auto" w:sz="4" w:space="0"/>
              <w:right w:val="single" w:color="auto" w:sz="4" w:space="0"/>
            </w:tcBorders>
            <w:vAlign w:val="center"/>
          </w:tcPr>
          <w:p w14:paraId="4C6BADBA">
            <w:pPr>
              <w:widowControl/>
              <w:spacing w:line="360" w:lineRule="auto"/>
              <w:jc w:val="center"/>
              <w:rPr>
                <w:rFonts w:ascii="宋体" w:hAnsi="宋体" w:cs="宋体"/>
                <w:szCs w:val="21"/>
              </w:rPr>
            </w:pPr>
            <w:r>
              <w:rPr>
                <w:rFonts w:hint="eastAsia" w:ascii="宋体" w:hAnsi="宋体" w:cs="宋体"/>
                <w:szCs w:val="21"/>
              </w:rPr>
              <w:t>投标人要求澄清招标文件的截止时间</w:t>
            </w:r>
          </w:p>
        </w:tc>
        <w:tc>
          <w:tcPr>
            <w:tcW w:w="6447" w:type="dxa"/>
            <w:tcBorders>
              <w:top w:val="single" w:color="auto" w:sz="4" w:space="0"/>
              <w:left w:val="single" w:color="auto" w:sz="4" w:space="0"/>
              <w:bottom w:val="single" w:color="auto" w:sz="4" w:space="0"/>
              <w:right w:val="single" w:color="auto" w:sz="4" w:space="0"/>
            </w:tcBorders>
            <w:vAlign w:val="center"/>
          </w:tcPr>
          <w:p w14:paraId="5DA8EA39">
            <w:pPr>
              <w:widowControl/>
              <w:spacing w:line="360" w:lineRule="auto"/>
              <w:ind w:firstLine="420" w:firstLineChars="200"/>
              <w:jc w:val="left"/>
              <w:rPr>
                <w:rFonts w:ascii="宋体" w:hAnsi="宋体" w:cs="宋体"/>
                <w:szCs w:val="21"/>
              </w:rPr>
            </w:pPr>
            <w:r>
              <w:rPr>
                <w:rFonts w:hint="eastAsia" w:ascii="宋体" w:hAnsi="宋体" w:cs="宋体"/>
                <w:szCs w:val="21"/>
              </w:rPr>
              <w:t>同1.10.2的时间要求。</w:t>
            </w:r>
          </w:p>
          <w:p w14:paraId="7F08030F">
            <w:pPr>
              <w:widowControl/>
              <w:spacing w:line="360" w:lineRule="auto"/>
              <w:ind w:firstLine="420" w:firstLineChars="200"/>
              <w:jc w:val="left"/>
              <w:rPr>
                <w:rFonts w:ascii="宋体" w:hAnsi="宋体" w:cs="宋体"/>
                <w:szCs w:val="21"/>
              </w:rPr>
            </w:pPr>
            <w:r>
              <w:rPr>
                <w:rFonts w:hint="eastAsia" w:ascii="宋体" w:hAnsi="宋体" w:cs="宋体"/>
                <w:szCs w:val="21"/>
              </w:rPr>
              <w:t>投标人应仔细阅读和检查招标文件的全部内容。如发现缺页或附件不全，应及时向招标人提出，以便补齐。如有疑问，应在投标人须知前附表规定的时间前以在线不署名提交方式登录云南省公共资源交易系统（文山州），要求招标人对招标文件予以澄清。</w:t>
            </w:r>
          </w:p>
        </w:tc>
      </w:tr>
      <w:tr w14:paraId="6661FFD6">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AD16692">
            <w:pPr>
              <w:widowControl/>
              <w:spacing w:line="360" w:lineRule="auto"/>
              <w:jc w:val="center"/>
              <w:rPr>
                <w:rFonts w:ascii="宋体" w:hAnsi="宋体" w:cs="宋体"/>
                <w:szCs w:val="21"/>
              </w:rPr>
            </w:pPr>
            <w:r>
              <w:rPr>
                <w:rFonts w:hint="eastAsia" w:ascii="宋体" w:hAnsi="宋体" w:cs="宋体"/>
                <w:szCs w:val="21"/>
              </w:rPr>
              <w:t>2.2.2</w:t>
            </w:r>
          </w:p>
        </w:tc>
        <w:tc>
          <w:tcPr>
            <w:tcW w:w="1839" w:type="dxa"/>
            <w:tcBorders>
              <w:top w:val="single" w:color="auto" w:sz="4" w:space="0"/>
              <w:left w:val="single" w:color="auto" w:sz="4" w:space="0"/>
              <w:bottom w:val="single" w:color="auto" w:sz="4" w:space="0"/>
              <w:right w:val="single" w:color="auto" w:sz="4" w:space="0"/>
            </w:tcBorders>
            <w:vAlign w:val="center"/>
          </w:tcPr>
          <w:p w14:paraId="57704957">
            <w:pPr>
              <w:widowControl/>
              <w:spacing w:line="360" w:lineRule="auto"/>
              <w:jc w:val="center"/>
              <w:rPr>
                <w:rFonts w:ascii="宋体" w:hAnsi="宋体" w:cs="宋体"/>
                <w:b/>
                <w:szCs w:val="21"/>
                <w:highlight w:val="none"/>
              </w:rPr>
            </w:pPr>
            <w:r>
              <w:rPr>
                <w:rFonts w:hint="eastAsia" w:ascii="宋体" w:hAnsi="宋体" w:cs="宋体"/>
                <w:b/>
                <w:szCs w:val="21"/>
                <w:highlight w:val="none"/>
              </w:rPr>
              <w:t>投标截止时间</w:t>
            </w:r>
          </w:p>
        </w:tc>
        <w:tc>
          <w:tcPr>
            <w:tcW w:w="6447" w:type="dxa"/>
            <w:tcBorders>
              <w:top w:val="single" w:color="auto" w:sz="4" w:space="0"/>
              <w:left w:val="single" w:color="auto" w:sz="4" w:space="0"/>
              <w:bottom w:val="single" w:color="auto" w:sz="4" w:space="0"/>
              <w:right w:val="single" w:color="auto" w:sz="4" w:space="0"/>
            </w:tcBorders>
            <w:vAlign w:val="center"/>
          </w:tcPr>
          <w:p w14:paraId="6C686B29">
            <w:pPr>
              <w:widowControl/>
              <w:spacing w:line="360" w:lineRule="auto"/>
              <w:ind w:firstLine="420" w:firstLineChars="200"/>
              <w:jc w:val="left"/>
              <w:rPr>
                <w:rFonts w:ascii="宋体" w:hAnsi="宋体" w:cs="宋体"/>
                <w:b/>
                <w:szCs w:val="21"/>
                <w:highlight w:val="none"/>
              </w:rPr>
            </w:pPr>
            <w:r>
              <w:rPr>
                <w:rFonts w:hint="eastAsia" w:ascii="宋体" w:hAnsi="宋体" w:cs="宋体"/>
                <w:color w:val="FF0000"/>
                <w:szCs w:val="21"/>
                <w:highlight w:val="none"/>
              </w:rPr>
              <w:t>202</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rPr>
              <w:t>年</w:t>
            </w:r>
            <w:r>
              <w:rPr>
                <w:rFonts w:hint="eastAsia" w:ascii="宋体" w:hAnsi="宋体" w:cs="宋体"/>
                <w:color w:val="FF0000"/>
                <w:szCs w:val="21"/>
                <w:highlight w:val="none"/>
                <w:lang w:val="en-US" w:eastAsia="zh-CN"/>
              </w:rPr>
              <w:t xml:space="preserve">  </w:t>
            </w:r>
            <w:r>
              <w:rPr>
                <w:rFonts w:hint="eastAsia" w:ascii="宋体" w:hAnsi="宋体" w:cs="宋体"/>
                <w:color w:val="FF0000"/>
                <w:szCs w:val="21"/>
                <w:highlight w:val="none"/>
              </w:rPr>
              <w:t>月</w:t>
            </w:r>
            <w:r>
              <w:rPr>
                <w:rFonts w:hint="eastAsia" w:ascii="宋体" w:hAnsi="宋体" w:cs="宋体"/>
                <w:color w:val="FF0000"/>
                <w:szCs w:val="21"/>
                <w:highlight w:val="none"/>
                <w:lang w:val="en-US" w:eastAsia="zh-CN"/>
              </w:rPr>
              <w:t xml:space="preserve">  </w:t>
            </w:r>
            <w:r>
              <w:rPr>
                <w:rFonts w:hint="eastAsia" w:ascii="宋体" w:hAnsi="宋体" w:cs="宋体"/>
                <w:color w:val="FF0000"/>
                <w:szCs w:val="21"/>
                <w:highlight w:val="none"/>
              </w:rPr>
              <w:t>日</w:t>
            </w:r>
            <w:r>
              <w:rPr>
                <w:rFonts w:hint="eastAsia" w:ascii="宋体" w:hAnsi="宋体"/>
                <w:color w:val="FF0000"/>
                <w:szCs w:val="21"/>
                <w:highlight w:val="none"/>
              </w:rPr>
              <w:t>08时30分</w:t>
            </w:r>
          </w:p>
        </w:tc>
      </w:tr>
      <w:tr w14:paraId="07F13558">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15B20DC">
            <w:pPr>
              <w:widowControl/>
              <w:spacing w:line="360" w:lineRule="auto"/>
              <w:jc w:val="center"/>
              <w:rPr>
                <w:rFonts w:ascii="宋体" w:hAnsi="宋体" w:cs="宋体"/>
                <w:szCs w:val="21"/>
              </w:rPr>
            </w:pPr>
            <w:r>
              <w:rPr>
                <w:rFonts w:hint="eastAsia" w:ascii="宋体" w:hAnsi="宋体" w:cs="宋体"/>
                <w:szCs w:val="21"/>
              </w:rPr>
              <w:t>2.2.3</w:t>
            </w:r>
          </w:p>
        </w:tc>
        <w:tc>
          <w:tcPr>
            <w:tcW w:w="1839" w:type="dxa"/>
            <w:tcBorders>
              <w:top w:val="single" w:color="auto" w:sz="4" w:space="0"/>
              <w:left w:val="single" w:color="auto" w:sz="4" w:space="0"/>
              <w:bottom w:val="single" w:color="auto" w:sz="4" w:space="0"/>
              <w:right w:val="single" w:color="auto" w:sz="4" w:space="0"/>
            </w:tcBorders>
            <w:vAlign w:val="center"/>
          </w:tcPr>
          <w:p w14:paraId="2E808016">
            <w:pPr>
              <w:widowControl/>
              <w:spacing w:line="360" w:lineRule="auto"/>
              <w:jc w:val="center"/>
              <w:rPr>
                <w:rFonts w:ascii="宋体" w:hAnsi="宋体" w:cs="宋体"/>
                <w:szCs w:val="21"/>
              </w:rPr>
            </w:pPr>
            <w:r>
              <w:rPr>
                <w:rFonts w:hint="eastAsia" w:ascii="宋体" w:hAnsi="宋体" w:cs="宋体"/>
                <w:szCs w:val="21"/>
              </w:rPr>
              <w:t>投标人确认收到招标文件澄清的时间</w:t>
            </w:r>
          </w:p>
        </w:tc>
        <w:tc>
          <w:tcPr>
            <w:tcW w:w="6447" w:type="dxa"/>
            <w:tcBorders>
              <w:top w:val="single" w:color="auto" w:sz="4" w:space="0"/>
              <w:left w:val="single" w:color="auto" w:sz="4" w:space="0"/>
              <w:bottom w:val="single" w:color="auto" w:sz="4" w:space="0"/>
              <w:right w:val="single" w:color="auto" w:sz="4" w:space="0"/>
            </w:tcBorders>
            <w:vAlign w:val="center"/>
          </w:tcPr>
          <w:p w14:paraId="13DC504B">
            <w:pPr>
              <w:widowControl/>
              <w:spacing w:line="360" w:lineRule="auto"/>
              <w:ind w:firstLine="420" w:firstLineChars="200"/>
              <w:rPr>
                <w:rFonts w:ascii="宋体" w:hAnsi="宋体" w:cs="宋体"/>
                <w:szCs w:val="21"/>
              </w:rPr>
            </w:pPr>
            <w:r>
              <w:rPr>
                <w:rFonts w:hint="eastAsia" w:ascii="宋体" w:hAnsi="宋体" w:cs="宋体"/>
                <w:szCs w:val="21"/>
              </w:rPr>
              <w:t>投标人自行登录云南省公共资源交易系统（文山州）获取澄清，无须回复确认已收到该澄清。</w:t>
            </w:r>
          </w:p>
        </w:tc>
      </w:tr>
      <w:tr w14:paraId="1F6B80F9">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D288616">
            <w:pPr>
              <w:widowControl/>
              <w:spacing w:line="360" w:lineRule="auto"/>
              <w:jc w:val="center"/>
              <w:rPr>
                <w:rFonts w:ascii="宋体" w:hAnsi="宋体" w:cs="宋体"/>
                <w:szCs w:val="21"/>
              </w:rPr>
            </w:pPr>
            <w:r>
              <w:rPr>
                <w:rFonts w:hint="eastAsia" w:ascii="宋体" w:hAnsi="宋体" w:cs="宋体"/>
                <w:szCs w:val="21"/>
              </w:rPr>
              <w:t>2.3.2</w:t>
            </w:r>
          </w:p>
        </w:tc>
        <w:tc>
          <w:tcPr>
            <w:tcW w:w="1839" w:type="dxa"/>
            <w:tcBorders>
              <w:top w:val="single" w:color="auto" w:sz="4" w:space="0"/>
              <w:left w:val="single" w:color="auto" w:sz="4" w:space="0"/>
              <w:bottom w:val="single" w:color="auto" w:sz="4" w:space="0"/>
              <w:right w:val="single" w:color="auto" w:sz="4" w:space="0"/>
            </w:tcBorders>
            <w:vAlign w:val="center"/>
          </w:tcPr>
          <w:p w14:paraId="52EB7208">
            <w:pPr>
              <w:widowControl/>
              <w:spacing w:line="360" w:lineRule="auto"/>
              <w:jc w:val="center"/>
              <w:rPr>
                <w:rFonts w:ascii="宋体" w:hAnsi="宋体" w:cs="宋体"/>
                <w:szCs w:val="21"/>
              </w:rPr>
            </w:pPr>
            <w:r>
              <w:rPr>
                <w:rFonts w:hint="eastAsia" w:ascii="宋体" w:hAnsi="宋体" w:cs="宋体"/>
                <w:szCs w:val="21"/>
              </w:rPr>
              <w:t>投标人确认收到招标文件修改的时间</w:t>
            </w:r>
          </w:p>
        </w:tc>
        <w:tc>
          <w:tcPr>
            <w:tcW w:w="6447" w:type="dxa"/>
            <w:tcBorders>
              <w:top w:val="single" w:color="auto" w:sz="4" w:space="0"/>
              <w:left w:val="single" w:color="auto" w:sz="4" w:space="0"/>
              <w:bottom w:val="single" w:color="auto" w:sz="4" w:space="0"/>
              <w:right w:val="single" w:color="auto" w:sz="4" w:space="0"/>
            </w:tcBorders>
            <w:vAlign w:val="center"/>
          </w:tcPr>
          <w:p w14:paraId="3FD1E027">
            <w:pPr>
              <w:widowControl/>
              <w:spacing w:line="360" w:lineRule="auto"/>
              <w:ind w:firstLine="420" w:firstLineChars="200"/>
              <w:rPr>
                <w:rFonts w:ascii="宋体" w:hAnsi="宋体" w:cs="宋体"/>
                <w:szCs w:val="21"/>
              </w:rPr>
            </w:pPr>
            <w:r>
              <w:rPr>
                <w:rFonts w:hint="eastAsia" w:ascii="宋体" w:hAnsi="宋体" w:cs="宋体"/>
                <w:szCs w:val="21"/>
              </w:rPr>
              <w:t>投标人自行登录云南省公共资源交易系统（文山州）获取澄清，无须回复确认已收到该澄清。</w:t>
            </w:r>
          </w:p>
        </w:tc>
      </w:tr>
      <w:tr w14:paraId="0B876F5B">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4BC9327">
            <w:pPr>
              <w:widowControl/>
              <w:spacing w:line="360" w:lineRule="auto"/>
              <w:jc w:val="center"/>
              <w:rPr>
                <w:rFonts w:ascii="宋体" w:hAnsi="宋体" w:cs="宋体"/>
                <w:szCs w:val="21"/>
              </w:rPr>
            </w:pPr>
            <w:r>
              <w:rPr>
                <w:rFonts w:hint="eastAsia" w:ascii="宋体" w:hAnsi="宋体" w:cs="宋体"/>
                <w:szCs w:val="21"/>
              </w:rPr>
              <w:t>3.3.1</w:t>
            </w:r>
          </w:p>
        </w:tc>
        <w:tc>
          <w:tcPr>
            <w:tcW w:w="1839" w:type="dxa"/>
            <w:tcBorders>
              <w:top w:val="single" w:color="auto" w:sz="4" w:space="0"/>
              <w:left w:val="single" w:color="auto" w:sz="4" w:space="0"/>
              <w:bottom w:val="single" w:color="auto" w:sz="4" w:space="0"/>
              <w:right w:val="single" w:color="auto" w:sz="4" w:space="0"/>
            </w:tcBorders>
            <w:vAlign w:val="center"/>
          </w:tcPr>
          <w:p w14:paraId="10E7E1B9">
            <w:pPr>
              <w:widowControl/>
              <w:spacing w:line="360" w:lineRule="auto"/>
              <w:jc w:val="center"/>
              <w:rPr>
                <w:rFonts w:ascii="宋体" w:hAnsi="宋体" w:cs="宋体"/>
                <w:szCs w:val="21"/>
              </w:rPr>
            </w:pPr>
            <w:r>
              <w:rPr>
                <w:rFonts w:hint="eastAsia" w:ascii="宋体" w:hAnsi="宋体" w:cs="宋体"/>
                <w:szCs w:val="21"/>
              </w:rPr>
              <w:t>投标有效期</w:t>
            </w:r>
          </w:p>
        </w:tc>
        <w:tc>
          <w:tcPr>
            <w:tcW w:w="6447" w:type="dxa"/>
            <w:tcBorders>
              <w:top w:val="single" w:color="auto" w:sz="4" w:space="0"/>
              <w:left w:val="single" w:color="auto" w:sz="4" w:space="0"/>
              <w:bottom w:val="single" w:color="auto" w:sz="4" w:space="0"/>
              <w:right w:val="single" w:color="auto" w:sz="4" w:space="0"/>
            </w:tcBorders>
            <w:vAlign w:val="center"/>
          </w:tcPr>
          <w:p w14:paraId="566449BF">
            <w:pPr>
              <w:widowControl/>
              <w:spacing w:line="360" w:lineRule="auto"/>
              <w:ind w:firstLine="420" w:firstLineChars="200"/>
              <w:jc w:val="left"/>
              <w:rPr>
                <w:rFonts w:ascii="宋体" w:hAnsi="宋体" w:cs="宋体"/>
                <w:szCs w:val="21"/>
              </w:rPr>
            </w:pPr>
            <w:r>
              <w:rPr>
                <w:rFonts w:hint="eastAsia" w:ascii="宋体" w:hAnsi="宋体" w:cs="宋体"/>
                <w:szCs w:val="21"/>
              </w:rPr>
              <w:t>90日历天（从提交投标文件截止日起计算）</w:t>
            </w:r>
          </w:p>
        </w:tc>
      </w:tr>
      <w:tr w14:paraId="2B778D29">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DFCE3D1">
            <w:pPr>
              <w:widowControl/>
              <w:spacing w:line="360" w:lineRule="auto"/>
              <w:jc w:val="center"/>
              <w:rPr>
                <w:rFonts w:ascii="宋体" w:hAnsi="宋体" w:cs="宋体"/>
                <w:szCs w:val="21"/>
              </w:rPr>
            </w:pPr>
            <w:r>
              <w:rPr>
                <w:rFonts w:hint="eastAsia" w:ascii="宋体" w:hAnsi="宋体" w:cs="宋体"/>
                <w:szCs w:val="21"/>
              </w:rPr>
              <w:t>3.2</w:t>
            </w:r>
          </w:p>
        </w:tc>
        <w:tc>
          <w:tcPr>
            <w:tcW w:w="1839" w:type="dxa"/>
            <w:tcBorders>
              <w:top w:val="single" w:color="auto" w:sz="4" w:space="0"/>
              <w:left w:val="single" w:color="auto" w:sz="4" w:space="0"/>
              <w:bottom w:val="single" w:color="auto" w:sz="4" w:space="0"/>
              <w:right w:val="single" w:color="auto" w:sz="4" w:space="0"/>
            </w:tcBorders>
            <w:vAlign w:val="center"/>
          </w:tcPr>
          <w:p w14:paraId="4EDF6CB7">
            <w:pPr>
              <w:widowControl/>
              <w:spacing w:line="360" w:lineRule="auto"/>
              <w:jc w:val="center"/>
              <w:rPr>
                <w:rFonts w:ascii="宋体" w:hAnsi="宋体" w:cs="宋体"/>
                <w:szCs w:val="21"/>
              </w:rPr>
            </w:pPr>
            <w:r>
              <w:rPr>
                <w:rFonts w:hint="eastAsia" w:ascii="宋体" w:hAnsi="宋体" w:cs="宋体"/>
                <w:szCs w:val="21"/>
              </w:rPr>
              <w:t>资格审查方式</w:t>
            </w:r>
          </w:p>
        </w:tc>
        <w:tc>
          <w:tcPr>
            <w:tcW w:w="6447" w:type="dxa"/>
            <w:tcBorders>
              <w:top w:val="single" w:color="auto" w:sz="4" w:space="0"/>
              <w:left w:val="single" w:color="auto" w:sz="4" w:space="0"/>
              <w:bottom w:val="single" w:color="auto" w:sz="4" w:space="0"/>
              <w:right w:val="single" w:color="auto" w:sz="4" w:space="0"/>
            </w:tcBorders>
            <w:vAlign w:val="center"/>
          </w:tcPr>
          <w:p w14:paraId="72CD4DA3">
            <w:pPr>
              <w:widowControl/>
              <w:spacing w:line="360" w:lineRule="auto"/>
              <w:ind w:firstLine="420" w:firstLineChars="200"/>
              <w:jc w:val="left"/>
              <w:rPr>
                <w:rFonts w:ascii="宋体" w:hAnsi="宋体" w:cs="宋体"/>
                <w:szCs w:val="21"/>
              </w:rPr>
            </w:pPr>
            <w:r>
              <w:rPr>
                <w:rFonts w:hint="eastAsia" w:ascii="宋体" w:hAnsi="宋体" w:cs="宋体"/>
                <w:szCs w:val="21"/>
              </w:rPr>
              <w:t>资格后审</w:t>
            </w:r>
          </w:p>
        </w:tc>
      </w:tr>
      <w:tr w14:paraId="18A35514">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8CB07D0">
            <w:pPr>
              <w:widowControl/>
              <w:spacing w:line="360" w:lineRule="auto"/>
              <w:jc w:val="center"/>
              <w:rPr>
                <w:rFonts w:ascii="宋体" w:hAnsi="宋体" w:cs="宋体"/>
                <w:szCs w:val="21"/>
              </w:rPr>
            </w:pPr>
            <w:r>
              <w:rPr>
                <w:rFonts w:hint="eastAsia" w:ascii="宋体" w:hAnsi="宋体" w:cs="宋体"/>
                <w:szCs w:val="21"/>
              </w:rPr>
              <w:t>3.3.3</w:t>
            </w:r>
          </w:p>
        </w:tc>
        <w:tc>
          <w:tcPr>
            <w:tcW w:w="1839" w:type="dxa"/>
            <w:tcBorders>
              <w:top w:val="single" w:color="auto" w:sz="4" w:space="0"/>
              <w:left w:val="single" w:color="auto" w:sz="4" w:space="0"/>
              <w:bottom w:val="single" w:color="auto" w:sz="4" w:space="0"/>
              <w:right w:val="single" w:color="auto" w:sz="4" w:space="0"/>
            </w:tcBorders>
            <w:vAlign w:val="center"/>
          </w:tcPr>
          <w:p w14:paraId="3321C702">
            <w:pPr>
              <w:widowControl/>
              <w:spacing w:line="360" w:lineRule="auto"/>
              <w:jc w:val="center"/>
              <w:rPr>
                <w:rFonts w:ascii="宋体" w:hAnsi="宋体" w:cs="宋体"/>
                <w:szCs w:val="21"/>
              </w:rPr>
            </w:pPr>
            <w:r>
              <w:rPr>
                <w:rFonts w:hint="eastAsia" w:ascii="宋体" w:hAnsi="宋体" w:cs="宋体"/>
                <w:szCs w:val="21"/>
              </w:rPr>
              <w:t>评标方法及标准</w:t>
            </w:r>
          </w:p>
        </w:tc>
        <w:tc>
          <w:tcPr>
            <w:tcW w:w="6447" w:type="dxa"/>
            <w:tcBorders>
              <w:top w:val="single" w:color="auto" w:sz="4" w:space="0"/>
              <w:left w:val="single" w:color="auto" w:sz="4" w:space="0"/>
              <w:bottom w:val="single" w:color="auto" w:sz="4" w:space="0"/>
              <w:right w:val="single" w:color="auto" w:sz="4" w:space="0"/>
            </w:tcBorders>
            <w:vAlign w:val="center"/>
          </w:tcPr>
          <w:p w14:paraId="4F99F6B2">
            <w:pPr>
              <w:widowControl/>
              <w:spacing w:line="360" w:lineRule="auto"/>
              <w:ind w:firstLine="420" w:firstLineChars="200"/>
              <w:rPr>
                <w:rFonts w:ascii="宋体" w:hAnsi="宋体" w:cs="宋体"/>
                <w:szCs w:val="21"/>
              </w:rPr>
            </w:pPr>
            <w:r>
              <w:rPr>
                <w:rFonts w:hint="eastAsia" w:ascii="宋体" w:hAnsi="宋体" w:cs="宋体"/>
                <w:szCs w:val="21"/>
              </w:rPr>
              <w:t>采用综合评估打分法。详见本招标文件。</w:t>
            </w:r>
          </w:p>
        </w:tc>
      </w:tr>
      <w:tr w14:paraId="548C7956">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A2DB2F9">
            <w:pPr>
              <w:widowControl/>
              <w:spacing w:line="360" w:lineRule="auto"/>
              <w:jc w:val="center"/>
              <w:rPr>
                <w:rFonts w:ascii="宋体" w:hAnsi="宋体" w:cs="宋体"/>
                <w:szCs w:val="21"/>
              </w:rPr>
            </w:pPr>
            <w:r>
              <w:rPr>
                <w:rFonts w:hint="eastAsia" w:ascii="宋体" w:hAnsi="宋体" w:cs="宋体"/>
                <w:szCs w:val="21"/>
              </w:rPr>
              <w:t>3.3.4</w:t>
            </w:r>
          </w:p>
        </w:tc>
        <w:tc>
          <w:tcPr>
            <w:tcW w:w="1839" w:type="dxa"/>
            <w:tcBorders>
              <w:top w:val="single" w:color="auto" w:sz="4" w:space="0"/>
              <w:left w:val="single" w:color="auto" w:sz="4" w:space="0"/>
              <w:bottom w:val="single" w:color="auto" w:sz="4" w:space="0"/>
              <w:right w:val="single" w:color="auto" w:sz="4" w:space="0"/>
            </w:tcBorders>
            <w:vAlign w:val="center"/>
          </w:tcPr>
          <w:p w14:paraId="0B0E6FE7">
            <w:pPr>
              <w:widowControl/>
              <w:spacing w:line="360" w:lineRule="auto"/>
              <w:jc w:val="center"/>
              <w:rPr>
                <w:rFonts w:ascii="宋体" w:hAnsi="宋体" w:cs="宋体"/>
                <w:szCs w:val="21"/>
              </w:rPr>
            </w:pPr>
            <w:r>
              <w:rPr>
                <w:rFonts w:hint="eastAsia" w:ascii="宋体" w:hAnsi="宋体" w:cs="宋体"/>
                <w:szCs w:val="21"/>
              </w:rPr>
              <w:t>投标报价方式</w:t>
            </w:r>
          </w:p>
        </w:tc>
        <w:tc>
          <w:tcPr>
            <w:tcW w:w="6447" w:type="dxa"/>
            <w:tcBorders>
              <w:top w:val="single" w:color="auto" w:sz="4" w:space="0"/>
              <w:left w:val="single" w:color="auto" w:sz="4" w:space="0"/>
              <w:bottom w:val="single" w:color="auto" w:sz="4" w:space="0"/>
              <w:right w:val="single" w:color="auto" w:sz="4" w:space="0"/>
            </w:tcBorders>
            <w:vAlign w:val="center"/>
          </w:tcPr>
          <w:p w14:paraId="11B03774">
            <w:pPr>
              <w:widowControl/>
              <w:shd w:val="clear" w:color="auto" w:fill="FFFFFF"/>
              <w:ind w:firstLine="420"/>
              <w:jc w:val="left"/>
              <w:rPr>
                <w:rFonts w:hint="default" w:ascii="宋体" w:hAnsi="宋体" w:eastAsia="宋体" w:cs="宋体"/>
                <w:b/>
                <w:bCs/>
                <w:color w:val="333333"/>
                <w:kern w:val="0"/>
                <w:szCs w:val="21"/>
                <w:shd w:val="clear" w:color="auto" w:fill="FFFFFF"/>
                <w:lang w:val="en-US" w:eastAsia="zh-CN" w:bidi="ar"/>
              </w:rPr>
            </w:pPr>
            <w:r>
              <w:rPr>
                <w:rFonts w:hint="eastAsia" w:ascii="宋体" w:hAnsi="宋体" w:cs="宋体"/>
                <w:b/>
                <w:bCs/>
                <w:color w:val="333333"/>
                <w:kern w:val="0"/>
                <w:szCs w:val="21"/>
                <w:shd w:val="clear" w:color="auto" w:fill="FFFFFF"/>
                <w:lang w:bidi="ar"/>
              </w:rPr>
              <w:t>设计费：以费率的方式进行报价。</w:t>
            </w:r>
          </w:p>
        </w:tc>
      </w:tr>
      <w:tr w14:paraId="22304932">
        <w:tblPrEx>
          <w:tblCellMar>
            <w:top w:w="0" w:type="dxa"/>
            <w:left w:w="108" w:type="dxa"/>
            <w:bottom w:w="0" w:type="dxa"/>
            <w:right w:w="108" w:type="dxa"/>
          </w:tblCellMar>
        </w:tblPrEx>
        <w:trPr>
          <w:trHeight w:val="494"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1C89504">
            <w:pPr>
              <w:widowControl/>
              <w:spacing w:line="360" w:lineRule="auto"/>
              <w:jc w:val="center"/>
              <w:rPr>
                <w:rFonts w:ascii="宋体" w:hAnsi="宋体" w:cs="宋体"/>
                <w:szCs w:val="21"/>
              </w:rPr>
            </w:pPr>
            <w:r>
              <w:rPr>
                <w:rFonts w:hint="eastAsia" w:ascii="宋体" w:hAnsi="宋体" w:cs="宋体"/>
                <w:szCs w:val="21"/>
              </w:rPr>
              <w:t>3.3.8</w:t>
            </w:r>
          </w:p>
        </w:tc>
        <w:tc>
          <w:tcPr>
            <w:tcW w:w="1839" w:type="dxa"/>
            <w:tcBorders>
              <w:top w:val="single" w:color="auto" w:sz="4" w:space="0"/>
              <w:left w:val="single" w:color="auto" w:sz="4" w:space="0"/>
              <w:bottom w:val="single" w:color="auto" w:sz="4" w:space="0"/>
              <w:right w:val="single" w:color="auto" w:sz="4" w:space="0"/>
            </w:tcBorders>
            <w:vAlign w:val="center"/>
          </w:tcPr>
          <w:p w14:paraId="038BD345">
            <w:pPr>
              <w:widowControl/>
              <w:spacing w:line="360" w:lineRule="auto"/>
              <w:jc w:val="center"/>
              <w:rPr>
                <w:rFonts w:ascii="宋体" w:hAnsi="宋体" w:cs="宋体"/>
                <w:szCs w:val="21"/>
              </w:rPr>
            </w:pPr>
            <w:r>
              <w:rPr>
                <w:rFonts w:hint="eastAsia" w:ascii="宋体" w:hAnsi="宋体" w:cs="宋体"/>
                <w:szCs w:val="21"/>
              </w:rPr>
              <w:t>投标报价</w:t>
            </w:r>
          </w:p>
        </w:tc>
        <w:tc>
          <w:tcPr>
            <w:tcW w:w="6447" w:type="dxa"/>
            <w:tcBorders>
              <w:top w:val="single" w:color="auto" w:sz="4" w:space="0"/>
              <w:left w:val="single" w:color="auto" w:sz="4" w:space="0"/>
              <w:bottom w:val="single" w:color="auto" w:sz="4" w:space="0"/>
              <w:right w:val="single" w:color="auto" w:sz="4" w:space="0"/>
            </w:tcBorders>
            <w:vAlign w:val="center"/>
          </w:tcPr>
          <w:p w14:paraId="18B8C295">
            <w:pPr>
              <w:widowControl/>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以费率的形式进行报价。</w:t>
            </w:r>
          </w:p>
          <w:p w14:paraId="0BD84163">
            <w:pPr>
              <w:widowControl/>
              <w:spacing w:line="360" w:lineRule="auto"/>
              <w:ind w:firstLine="420" w:firstLineChars="200"/>
              <w:rPr>
                <w:rFonts w:ascii="宋体" w:hAnsi="宋体" w:cs="宋体"/>
                <w:szCs w:val="21"/>
                <w:highlight w:val="none"/>
              </w:rPr>
            </w:pPr>
            <w:r>
              <w:rPr>
                <w:rFonts w:hint="eastAsia" w:ascii="宋体" w:hAnsi="宋体" w:cs="宋体"/>
                <w:szCs w:val="21"/>
                <w:highlight w:val="none"/>
              </w:rPr>
              <w:t>根据《国家发展改革委关于进一步放开建设项目专业服务价格的通知》(发改价格(2015)299号)规定，参考国家计委、建设部制定的《</w:t>
            </w:r>
            <w:r>
              <w:rPr>
                <w:rFonts w:hint="eastAsia" w:ascii="宋体" w:hAnsi="宋体" w:cs="宋体"/>
                <w:szCs w:val="21"/>
                <w:highlight w:val="none"/>
                <w:lang w:eastAsia="zh-CN"/>
              </w:rPr>
              <w:t>工程勘察</w:t>
            </w:r>
            <w:r>
              <w:rPr>
                <w:rFonts w:hint="eastAsia" w:ascii="宋体" w:hAnsi="宋体" w:cs="宋体"/>
                <w:szCs w:val="21"/>
                <w:highlight w:val="none"/>
              </w:rPr>
              <w:t>设计收费管理规定》(计价格(2002)10号)，采用费率报价的方式进行报价。投标人结合市场情况合理报价，应综合考虑项目实施过程中产生的一切费用及各种可能产生的风险，该报价为一次性报价，在设计过程中无论出现何种情况，均不予调整。</w:t>
            </w:r>
          </w:p>
          <w:p w14:paraId="5490C39F">
            <w:pPr>
              <w:widowControl/>
              <w:spacing w:line="360" w:lineRule="auto"/>
              <w:ind w:firstLine="420" w:firstLineChars="200"/>
              <w:rPr>
                <w:rFonts w:ascii="宋体" w:hAnsi="宋体" w:cs="宋体"/>
                <w:szCs w:val="21"/>
                <w:highlight w:val="none"/>
              </w:rPr>
            </w:pPr>
            <w:r>
              <w:rPr>
                <w:rFonts w:hint="eastAsia" w:ascii="宋体" w:hAnsi="宋体" w:cs="宋体"/>
                <w:szCs w:val="21"/>
                <w:highlight w:val="none"/>
              </w:rPr>
              <w:t>设计费最高投标限价：采用费率报价的方式进行报价，最高投标限价为建安工程费的2.80%，投标人的设计费费率报价必须小于或等于</w:t>
            </w:r>
            <w:r>
              <w:rPr>
                <w:rFonts w:ascii="宋体" w:hAnsi="宋体" w:cs="宋体"/>
                <w:szCs w:val="21"/>
                <w:highlight w:val="none"/>
              </w:rPr>
              <w:t>2.80</w:t>
            </w:r>
            <w:r>
              <w:rPr>
                <w:rFonts w:hint="eastAsia" w:ascii="宋体" w:hAnsi="宋体" w:cs="宋体"/>
                <w:szCs w:val="21"/>
                <w:highlight w:val="none"/>
              </w:rPr>
              <w:t>%（≤</w:t>
            </w:r>
            <w:r>
              <w:rPr>
                <w:rFonts w:ascii="宋体" w:hAnsi="宋体" w:cs="宋体"/>
                <w:szCs w:val="21"/>
                <w:highlight w:val="none"/>
              </w:rPr>
              <w:t>2.80</w:t>
            </w:r>
            <w:r>
              <w:rPr>
                <w:rFonts w:hint="eastAsia" w:ascii="宋体" w:hAnsi="宋体" w:cs="宋体"/>
                <w:szCs w:val="21"/>
                <w:highlight w:val="none"/>
              </w:rPr>
              <w:t>%）。</w:t>
            </w:r>
          </w:p>
          <w:p w14:paraId="5EC7AED2">
            <w:pPr>
              <w:widowControl/>
              <w:spacing w:line="360" w:lineRule="auto"/>
              <w:ind w:firstLine="420" w:firstLineChars="200"/>
              <w:rPr>
                <w:rFonts w:ascii="宋体" w:hAnsi="宋体" w:cs="宋体"/>
                <w:szCs w:val="21"/>
                <w:highlight w:val="none"/>
              </w:rPr>
            </w:pPr>
            <w:r>
              <w:rPr>
                <w:rFonts w:hint="eastAsia" w:ascii="宋体" w:hAnsi="宋体" w:cs="宋体"/>
                <w:szCs w:val="21"/>
                <w:highlight w:val="none"/>
              </w:rPr>
              <w:t>投标人应自行计算和填报价格，投标报价为完全履行合同约定的全部工作需支付的一切费用，投标报价包括但不限于采购、检测等设备成本，以及为实施和完成合同所需的人工费、机械费、运输费（含装卸费、搬运费）、</w:t>
            </w:r>
            <w:r>
              <w:rPr>
                <w:rFonts w:hint="eastAsia" w:ascii="宋体" w:hAnsi="宋体" w:cs="宋体"/>
                <w:szCs w:val="21"/>
                <w:highlight w:val="none"/>
                <w:lang w:val="en-US" w:eastAsia="zh-CN"/>
              </w:rPr>
              <w:t>报告编制费、</w:t>
            </w:r>
            <w:r>
              <w:rPr>
                <w:rFonts w:hint="eastAsia" w:ascii="宋体" w:hAnsi="宋体" w:cs="宋体"/>
                <w:szCs w:val="21"/>
                <w:highlight w:val="none"/>
              </w:rPr>
              <w:t>保管费、安装调试费、管理费、保险费、技术服务费、技术培训费、售后服务费、质保期服务及备品备件费、税费、利润、风险费以及政策性文件规定费用等</w:t>
            </w:r>
            <w:r>
              <w:rPr>
                <w:rFonts w:hint="eastAsia" w:ascii="宋体" w:hAnsi="宋体" w:cs="宋体"/>
                <w:szCs w:val="21"/>
                <w:highlight w:val="none"/>
                <w:lang w:val="en-US" w:eastAsia="zh-CN"/>
              </w:rPr>
              <w:t>有可能产生的</w:t>
            </w:r>
            <w:r>
              <w:rPr>
                <w:rFonts w:hint="eastAsia" w:ascii="宋体" w:hAnsi="宋体" w:cs="宋体"/>
                <w:szCs w:val="21"/>
                <w:highlight w:val="none"/>
              </w:rPr>
              <w:t>所有费用。今后招标人不再接受中标人提出的其他费用。</w:t>
            </w:r>
          </w:p>
          <w:p w14:paraId="7D252F35">
            <w:pPr>
              <w:widowControl/>
              <w:spacing w:line="360" w:lineRule="auto"/>
              <w:ind w:firstLine="422" w:firstLineChars="200"/>
              <w:rPr>
                <w:b/>
              </w:rPr>
            </w:pPr>
            <w:r>
              <w:rPr>
                <w:rFonts w:hint="eastAsia" w:ascii="宋体" w:hAnsi="宋体" w:cs="宋体"/>
                <w:b/>
                <w:szCs w:val="21"/>
                <w:highlight w:val="none"/>
              </w:rPr>
              <w:t>注：投标人超过上述限价的投标报价，按否决投标处理。</w:t>
            </w:r>
          </w:p>
        </w:tc>
      </w:tr>
      <w:tr w14:paraId="6A096C40">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72F2B49">
            <w:pPr>
              <w:widowControl/>
              <w:spacing w:line="360" w:lineRule="auto"/>
              <w:jc w:val="center"/>
              <w:rPr>
                <w:rFonts w:ascii="宋体" w:hAnsi="宋体" w:cs="宋体"/>
                <w:szCs w:val="21"/>
              </w:rPr>
            </w:pPr>
            <w:r>
              <w:rPr>
                <w:rFonts w:hint="eastAsia" w:ascii="宋体" w:hAnsi="宋体" w:cs="宋体"/>
                <w:szCs w:val="21"/>
              </w:rPr>
              <w:t>3.4.1</w:t>
            </w:r>
          </w:p>
        </w:tc>
        <w:tc>
          <w:tcPr>
            <w:tcW w:w="1839" w:type="dxa"/>
            <w:tcBorders>
              <w:top w:val="single" w:color="auto" w:sz="4" w:space="0"/>
              <w:left w:val="single" w:color="auto" w:sz="4" w:space="0"/>
              <w:bottom w:val="single" w:color="auto" w:sz="4" w:space="0"/>
              <w:right w:val="single" w:color="auto" w:sz="4" w:space="0"/>
            </w:tcBorders>
            <w:vAlign w:val="center"/>
          </w:tcPr>
          <w:p w14:paraId="18B9CB3F">
            <w:pPr>
              <w:widowControl/>
              <w:spacing w:line="360" w:lineRule="auto"/>
              <w:jc w:val="center"/>
              <w:rPr>
                <w:rFonts w:ascii="宋体" w:hAnsi="宋体" w:cs="宋体"/>
                <w:szCs w:val="21"/>
              </w:rPr>
            </w:pPr>
            <w:r>
              <w:rPr>
                <w:rFonts w:hint="eastAsia" w:ascii="宋体" w:hAnsi="宋体" w:cs="宋体"/>
                <w:szCs w:val="21"/>
              </w:rPr>
              <w:t>投标保证金</w:t>
            </w:r>
          </w:p>
        </w:tc>
        <w:tc>
          <w:tcPr>
            <w:tcW w:w="6447" w:type="dxa"/>
            <w:tcBorders>
              <w:top w:val="single" w:color="auto" w:sz="4" w:space="0"/>
              <w:left w:val="single" w:color="auto" w:sz="4" w:space="0"/>
              <w:bottom w:val="single" w:color="auto" w:sz="4" w:space="0"/>
              <w:right w:val="single" w:color="auto" w:sz="4" w:space="0"/>
            </w:tcBorders>
            <w:vAlign w:val="center"/>
          </w:tcPr>
          <w:p w14:paraId="6FB9A02F">
            <w:pPr>
              <w:wordWrap w:val="0"/>
              <w:spacing w:line="360" w:lineRule="auto"/>
              <w:ind w:firstLine="420" w:firstLineChars="200"/>
              <w:rPr>
                <w:rFonts w:ascii="宋体" w:hAnsi="宋体" w:cs="宋体"/>
                <w:szCs w:val="21"/>
              </w:rPr>
            </w:pPr>
            <w:r>
              <w:rPr>
                <w:rFonts w:hint="eastAsia" w:ascii="宋体" w:hAnsi="宋体" w:eastAsia="宋体" w:cs="Times New Roman"/>
                <w:szCs w:val="21"/>
                <w:lang w:val="en-US" w:eastAsia="zh-CN"/>
              </w:rPr>
              <w:t>根据《云南省人民政府关于印发〔2024〕年进一步推动经济稳进提质政策措施的通知》（云政发〔2024〕7 号）第十八条规定:在工程建设项目招投标领域，对依法必须招标且标的金额 1000 万元以下（含 1000 万元)的政府投资项目，免于收取无失信记录企业投标保证金。</w:t>
            </w:r>
            <w:r>
              <w:rPr>
                <w:rFonts w:hint="eastAsia" w:ascii="宋体" w:hAnsi="宋体" w:eastAsia="宋体" w:cs="Times New Roman"/>
                <w:b/>
                <w:bCs/>
                <w:szCs w:val="21"/>
              </w:rPr>
              <w:t>（本项目不收取投标保证金）</w:t>
            </w:r>
          </w:p>
        </w:tc>
      </w:tr>
      <w:tr w14:paraId="118EB8EA">
        <w:tblPrEx>
          <w:tblCellMar>
            <w:top w:w="0" w:type="dxa"/>
            <w:left w:w="108" w:type="dxa"/>
            <w:bottom w:w="0" w:type="dxa"/>
            <w:right w:w="108" w:type="dxa"/>
          </w:tblCellMar>
        </w:tblPrEx>
        <w:trPr>
          <w:trHeight w:val="283"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8CBD4DC">
            <w:pPr>
              <w:widowControl/>
              <w:spacing w:line="360" w:lineRule="auto"/>
              <w:jc w:val="center"/>
              <w:rPr>
                <w:rFonts w:ascii="宋体" w:hAnsi="宋体" w:cs="宋体"/>
                <w:szCs w:val="21"/>
              </w:rPr>
            </w:pPr>
            <w:r>
              <w:rPr>
                <w:rFonts w:hint="eastAsia" w:ascii="宋体" w:hAnsi="宋体" w:cs="宋体"/>
                <w:szCs w:val="21"/>
              </w:rPr>
              <w:t>3.5.2</w:t>
            </w:r>
          </w:p>
        </w:tc>
        <w:tc>
          <w:tcPr>
            <w:tcW w:w="1839" w:type="dxa"/>
            <w:tcBorders>
              <w:top w:val="single" w:color="auto" w:sz="4" w:space="0"/>
              <w:left w:val="single" w:color="auto" w:sz="4" w:space="0"/>
              <w:bottom w:val="single" w:color="auto" w:sz="4" w:space="0"/>
              <w:right w:val="single" w:color="auto" w:sz="4" w:space="0"/>
            </w:tcBorders>
            <w:vAlign w:val="center"/>
          </w:tcPr>
          <w:p w14:paraId="5B7DDB02">
            <w:pPr>
              <w:widowControl/>
              <w:spacing w:line="360" w:lineRule="auto"/>
              <w:jc w:val="center"/>
              <w:rPr>
                <w:rFonts w:ascii="宋体" w:hAnsi="宋体" w:cs="宋体"/>
                <w:szCs w:val="21"/>
              </w:rPr>
            </w:pPr>
            <w:r>
              <w:rPr>
                <w:rFonts w:hint="eastAsia" w:ascii="宋体" w:hAnsi="宋体" w:cs="宋体"/>
                <w:szCs w:val="21"/>
              </w:rPr>
              <w:t>近年财务状况的年份要求</w:t>
            </w:r>
          </w:p>
        </w:tc>
        <w:tc>
          <w:tcPr>
            <w:tcW w:w="6447" w:type="dxa"/>
            <w:tcBorders>
              <w:top w:val="single" w:color="auto" w:sz="4" w:space="0"/>
              <w:left w:val="single" w:color="auto" w:sz="4" w:space="0"/>
              <w:bottom w:val="single" w:color="auto" w:sz="4" w:space="0"/>
              <w:right w:val="single" w:color="auto" w:sz="4" w:space="0"/>
            </w:tcBorders>
            <w:vAlign w:val="center"/>
          </w:tcPr>
          <w:p w14:paraId="6A370570">
            <w:pPr>
              <w:widowControl/>
              <w:spacing w:line="360" w:lineRule="auto"/>
              <w:rPr>
                <w:rFonts w:ascii="宋体" w:hAnsi="宋体" w:cs="宋体"/>
                <w:szCs w:val="21"/>
              </w:rPr>
            </w:pPr>
            <w:r>
              <w:rPr>
                <w:rFonts w:hint="eastAsia" w:ascii="宋体" w:hAnsi="宋体" w:cs="宋体"/>
                <w:kern w:val="0"/>
                <w:szCs w:val="21"/>
              </w:rPr>
              <w:t>具有</w:t>
            </w:r>
            <w:r>
              <w:rPr>
                <w:rFonts w:hint="eastAsia" w:ascii="宋体" w:hAnsi="宋体" w:cs="宋体"/>
                <w:kern w:val="0"/>
                <w:szCs w:val="21"/>
                <w:highlight w:val="none"/>
              </w:rPr>
              <w:t>近三年（</w:t>
            </w:r>
            <w:r>
              <w:rPr>
                <w:rFonts w:hint="eastAsia" w:ascii="宋体" w:hAnsi="宋体" w:cs="宋体"/>
                <w:highlight w:val="none"/>
              </w:rPr>
              <w:t>2022年至2024年</w:t>
            </w:r>
            <w:r>
              <w:rPr>
                <w:rFonts w:hint="eastAsia" w:ascii="宋体" w:hAnsi="宋体" w:cs="宋体"/>
                <w:kern w:val="0"/>
                <w:szCs w:val="21"/>
                <w:highlight w:val="none"/>
              </w:rPr>
              <w:t>）</w:t>
            </w:r>
            <w:r>
              <w:rPr>
                <w:rFonts w:hint="eastAsia" w:ascii="宋体" w:hAnsi="宋体" w:cs="宋体"/>
                <w:kern w:val="0"/>
                <w:szCs w:val="21"/>
              </w:rPr>
              <w:t>经审计的</w:t>
            </w:r>
            <w:r>
              <w:rPr>
                <w:rFonts w:hint="eastAsia" w:ascii="宋体" w:hAnsi="宋体" w:cs="宋体"/>
              </w:rPr>
              <w:t>审计报告及</w:t>
            </w:r>
            <w:r>
              <w:rPr>
                <w:rFonts w:hint="eastAsia" w:ascii="宋体" w:hAnsi="宋体" w:cs="宋体"/>
                <w:kern w:val="0"/>
                <w:szCs w:val="21"/>
              </w:rPr>
              <w:t>财务报表；新成立企业须附成立时间以来所有年份经审计的财务报表，成立不满一年的提供相关承诺。</w:t>
            </w:r>
          </w:p>
        </w:tc>
      </w:tr>
      <w:tr w14:paraId="2C795EA2">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C264C53">
            <w:pPr>
              <w:widowControl/>
              <w:spacing w:line="360" w:lineRule="auto"/>
              <w:jc w:val="center"/>
              <w:rPr>
                <w:rFonts w:ascii="宋体" w:hAnsi="宋体" w:cs="宋体"/>
                <w:szCs w:val="21"/>
              </w:rPr>
            </w:pPr>
            <w:r>
              <w:rPr>
                <w:rFonts w:hint="eastAsia" w:ascii="宋体" w:hAnsi="宋体" w:cs="宋体"/>
                <w:szCs w:val="21"/>
              </w:rPr>
              <w:t>3.6.3</w:t>
            </w:r>
          </w:p>
        </w:tc>
        <w:tc>
          <w:tcPr>
            <w:tcW w:w="1839" w:type="dxa"/>
            <w:tcBorders>
              <w:top w:val="single" w:color="auto" w:sz="4" w:space="0"/>
              <w:left w:val="single" w:color="auto" w:sz="4" w:space="0"/>
              <w:bottom w:val="single" w:color="auto" w:sz="4" w:space="0"/>
              <w:right w:val="single" w:color="auto" w:sz="4" w:space="0"/>
            </w:tcBorders>
            <w:vAlign w:val="center"/>
          </w:tcPr>
          <w:p w14:paraId="0F7F7A45">
            <w:pPr>
              <w:widowControl/>
              <w:spacing w:line="360" w:lineRule="auto"/>
              <w:jc w:val="center"/>
              <w:rPr>
                <w:rFonts w:ascii="宋体" w:hAnsi="宋体" w:cs="宋体"/>
                <w:szCs w:val="21"/>
              </w:rPr>
            </w:pPr>
            <w:r>
              <w:rPr>
                <w:rFonts w:hint="eastAsia" w:ascii="宋体" w:hAnsi="宋体" w:cs="宋体"/>
                <w:szCs w:val="21"/>
              </w:rPr>
              <w:t>签字或盖章要求</w:t>
            </w:r>
          </w:p>
        </w:tc>
        <w:tc>
          <w:tcPr>
            <w:tcW w:w="6447" w:type="dxa"/>
            <w:tcBorders>
              <w:top w:val="single" w:color="auto" w:sz="4" w:space="0"/>
              <w:left w:val="single" w:color="auto" w:sz="4" w:space="0"/>
              <w:bottom w:val="single" w:color="auto" w:sz="4" w:space="0"/>
              <w:right w:val="single" w:color="auto" w:sz="4" w:space="0"/>
            </w:tcBorders>
            <w:vAlign w:val="center"/>
          </w:tcPr>
          <w:p w14:paraId="526D27CF">
            <w:pPr>
              <w:widowControl/>
              <w:spacing w:line="360" w:lineRule="auto"/>
              <w:ind w:firstLine="420" w:firstLineChars="200"/>
            </w:pPr>
            <w:r>
              <w:rPr>
                <w:rFonts w:hint="eastAsia" w:ascii="宋体" w:hAnsi="宋体" w:cs="宋体"/>
                <w:szCs w:val="21"/>
              </w:rPr>
              <w:t>签字、盖章部分按格式要求进行电子签章。由法定代表人电子签章的，投标文件和资格后审申请文件中应附有法定代表人身份证明书及其身份证复印件；由委托代理人签字的，投标文件和资格后审申请文件中应附有法定代表人身份证明书及其身份证复印件、法定代表人授权委托书及委托代理人身份证复印件。</w:t>
            </w:r>
          </w:p>
        </w:tc>
      </w:tr>
      <w:tr w14:paraId="38F0361A">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right w:val="single" w:color="auto" w:sz="4" w:space="0"/>
            </w:tcBorders>
            <w:vAlign w:val="center"/>
          </w:tcPr>
          <w:p w14:paraId="4C4DC253">
            <w:pPr>
              <w:widowControl/>
              <w:spacing w:line="360" w:lineRule="auto"/>
              <w:jc w:val="center"/>
              <w:rPr>
                <w:rFonts w:ascii="宋体" w:hAnsi="宋体" w:cs="宋体"/>
                <w:szCs w:val="21"/>
              </w:rPr>
            </w:pPr>
            <w:r>
              <w:rPr>
                <w:rFonts w:hint="eastAsia" w:ascii="宋体" w:hAnsi="宋体" w:cs="宋体"/>
                <w:szCs w:val="21"/>
              </w:rPr>
              <w:t>5.1</w:t>
            </w:r>
          </w:p>
        </w:tc>
        <w:tc>
          <w:tcPr>
            <w:tcW w:w="1839" w:type="dxa"/>
            <w:tcBorders>
              <w:top w:val="single" w:color="auto" w:sz="4" w:space="0"/>
              <w:left w:val="single" w:color="auto" w:sz="4" w:space="0"/>
              <w:right w:val="single" w:color="auto" w:sz="4" w:space="0"/>
            </w:tcBorders>
            <w:vAlign w:val="center"/>
          </w:tcPr>
          <w:p w14:paraId="654D0FED">
            <w:pPr>
              <w:widowControl/>
              <w:spacing w:line="360" w:lineRule="auto"/>
              <w:jc w:val="center"/>
              <w:rPr>
                <w:rFonts w:ascii="宋体" w:hAnsi="宋体" w:cs="宋体"/>
                <w:szCs w:val="21"/>
                <w:highlight w:val="none"/>
              </w:rPr>
            </w:pPr>
            <w:r>
              <w:rPr>
                <w:rFonts w:hint="eastAsia" w:ascii="宋体" w:hAnsi="宋体" w:cs="宋体"/>
                <w:szCs w:val="21"/>
                <w:highlight w:val="none"/>
              </w:rPr>
              <w:t>开标时间和地点</w:t>
            </w:r>
          </w:p>
        </w:tc>
        <w:tc>
          <w:tcPr>
            <w:tcW w:w="6447" w:type="dxa"/>
            <w:tcBorders>
              <w:top w:val="single" w:color="auto" w:sz="4" w:space="0"/>
              <w:left w:val="single" w:color="auto" w:sz="4" w:space="0"/>
              <w:right w:val="single" w:color="auto" w:sz="4" w:space="0"/>
            </w:tcBorders>
            <w:vAlign w:val="center"/>
          </w:tcPr>
          <w:p w14:paraId="7367FE17">
            <w:pPr>
              <w:widowControl/>
              <w:spacing w:line="360" w:lineRule="auto"/>
              <w:ind w:firstLine="420" w:firstLineChars="200"/>
              <w:rPr>
                <w:rFonts w:ascii="宋体" w:hAnsi="宋体" w:cs="宋体"/>
                <w:szCs w:val="21"/>
                <w:highlight w:val="none"/>
              </w:rPr>
            </w:pPr>
            <w:r>
              <w:rPr>
                <w:rFonts w:hint="eastAsia" w:ascii="宋体" w:hAnsi="宋体" w:cs="宋体"/>
                <w:szCs w:val="21"/>
                <w:highlight w:val="none"/>
              </w:rPr>
              <w:t>开标时间：</w:t>
            </w:r>
            <w:r>
              <w:rPr>
                <w:rFonts w:hint="eastAsia" w:ascii="宋体" w:hAnsi="宋体" w:cs="宋体"/>
                <w:color w:val="FF0000"/>
                <w:szCs w:val="21"/>
                <w:highlight w:val="none"/>
              </w:rPr>
              <w:t>202</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rPr>
              <w:t>年</w:t>
            </w:r>
            <w:r>
              <w:rPr>
                <w:rFonts w:hint="eastAsia" w:ascii="宋体" w:hAnsi="宋体" w:cs="宋体"/>
                <w:color w:val="FF0000"/>
                <w:szCs w:val="21"/>
                <w:highlight w:val="none"/>
                <w:lang w:val="en-US" w:eastAsia="zh-CN"/>
              </w:rPr>
              <w:t xml:space="preserve">  </w:t>
            </w:r>
            <w:r>
              <w:rPr>
                <w:rFonts w:hint="eastAsia" w:ascii="宋体" w:hAnsi="宋体" w:cs="宋体"/>
                <w:color w:val="FF0000"/>
                <w:szCs w:val="21"/>
                <w:highlight w:val="none"/>
              </w:rPr>
              <w:t>月</w:t>
            </w:r>
            <w:r>
              <w:rPr>
                <w:rFonts w:hint="eastAsia" w:ascii="宋体" w:hAnsi="宋体" w:cs="宋体"/>
                <w:color w:val="FF0000"/>
                <w:szCs w:val="21"/>
                <w:highlight w:val="none"/>
                <w:lang w:val="en-US" w:eastAsia="zh-CN"/>
              </w:rPr>
              <w:t xml:space="preserve">  </w:t>
            </w:r>
            <w:r>
              <w:rPr>
                <w:rFonts w:hint="eastAsia" w:ascii="宋体" w:hAnsi="宋体" w:cs="宋体"/>
                <w:color w:val="FF0000"/>
                <w:szCs w:val="21"/>
                <w:highlight w:val="none"/>
              </w:rPr>
              <w:t>日08时30分</w:t>
            </w:r>
          </w:p>
          <w:p w14:paraId="4C42529C">
            <w:pPr>
              <w:widowControl/>
              <w:spacing w:line="360" w:lineRule="auto"/>
              <w:ind w:firstLine="420" w:firstLineChars="200"/>
              <w:rPr>
                <w:rFonts w:ascii="宋体" w:hAnsi="宋体" w:cs="宋体"/>
                <w:szCs w:val="21"/>
                <w:highlight w:val="none"/>
              </w:rPr>
            </w:pPr>
            <w:r>
              <w:rPr>
                <w:rFonts w:hint="eastAsia" w:ascii="宋体" w:hAnsi="宋体" w:cs="宋体"/>
                <w:szCs w:val="21"/>
                <w:highlight w:val="none"/>
              </w:rPr>
              <w:t>开标地点：砚山县公共资源交易中心（</w:t>
            </w:r>
            <w:r>
              <w:rPr>
                <w:rFonts w:hint="eastAsia" w:ascii="宋体" w:hAnsi="宋体" w:cs="宋体"/>
                <w:szCs w:val="21"/>
                <w:highlight w:val="none"/>
                <w:lang w:eastAsia="zh-CN"/>
              </w:rPr>
              <w:t>砚山县民族文化中心4号楼</w:t>
            </w:r>
            <w:r>
              <w:rPr>
                <w:rFonts w:hint="eastAsia" w:ascii="宋体" w:hAnsi="宋体" w:cs="宋体"/>
                <w:szCs w:val="21"/>
                <w:highlight w:val="none"/>
                <w:lang w:val="en-US" w:eastAsia="zh-CN"/>
              </w:rPr>
              <w:t>政务服务中心</w:t>
            </w:r>
            <w:r>
              <w:rPr>
                <w:rFonts w:hint="eastAsia" w:ascii="宋体" w:hAnsi="宋体" w:cs="宋体"/>
                <w:szCs w:val="21"/>
                <w:highlight w:val="none"/>
                <w:lang w:eastAsia="zh-CN"/>
              </w:rPr>
              <w:t>二楼</w:t>
            </w:r>
            <w:r>
              <w:rPr>
                <w:rFonts w:hint="eastAsia" w:ascii="宋体" w:hAnsi="宋体" w:cs="宋体"/>
                <w:szCs w:val="21"/>
                <w:highlight w:val="none"/>
              </w:rPr>
              <w:t>）；</w:t>
            </w:r>
          </w:p>
        </w:tc>
      </w:tr>
      <w:tr w14:paraId="46A485F2">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right w:val="single" w:color="auto" w:sz="4" w:space="0"/>
            </w:tcBorders>
            <w:vAlign w:val="center"/>
          </w:tcPr>
          <w:p w14:paraId="766667B7">
            <w:pPr>
              <w:widowControl/>
              <w:spacing w:line="360" w:lineRule="auto"/>
              <w:jc w:val="center"/>
              <w:rPr>
                <w:rFonts w:ascii="宋体" w:hAnsi="宋体" w:cs="宋体"/>
                <w:szCs w:val="21"/>
              </w:rPr>
            </w:pPr>
            <w:r>
              <w:rPr>
                <w:rFonts w:hint="eastAsia" w:ascii="宋体" w:hAnsi="宋体" w:cs="宋体"/>
                <w:szCs w:val="21"/>
              </w:rPr>
              <w:t>5.2</w:t>
            </w:r>
          </w:p>
        </w:tc>
        <w:tc>
          <w:tcPr>
            <w:tcW w:w="1839" w:type="dxa"/>
            <w:tcBorders>
              <w:top w:val="single" w:color="auto" w:sz="4" w:space="0"/>
              <w:left w:val="single" w:color="auto" w:sz="4" w:space="0"/>
              <w:right w:val="single" w:color="auto" w:sz="4" w:space="0"/>
            </w:tcBorders>
            <w:vAlign w:val="center"/>
          </w:tcPr>
          <w:p w14:paraId="1C327BF7">
            <w:pPr>
              <w:widowControl/>
              <w:spacing w:line="360" w:lineRule="auto"/>
              <w:jc w:val="center"/>
              <w:rPr>
                <w:rFonts w:ascii="宋体" w:hAnsi="宋体" w:cs="宋体"/>
                <w:szCs w:val="21"/>
              </w:rPr>
            </w:pPr>
            <w:r>
              <w:rPr>
                <w:rFonts w:hint="eastAsia" w:ascii="宋体" w:hAnsi="宋体" w:cs="宋体"/>
                <w:szCs w:val="21"/>
              </w:rPr>
              <w:t>开标程序</w:t>
            </w:r>
          </w:p>
        </w:tc>
        <w:tc>
          <w:tcPr>
            <w:tcW w:w="6447" w:type="dxa"/>
            <w:tcBorders>
              <w:top w:val="single" w:color="auto" w:sz="4" w:space="0"/>
              <w:left w:val="single" w:color="auto" w:sz="4" w:space="0"/>
              <w:right w:val="single" w:color="auto" w:sz="4" w:space="0"/>
            </w:tcBorders>
            <w:vAlign w:val="center"/>
          </w:tcPr>
          <w:p w14:paraId="62E29E2E">
            <w:pPr>
              <w:widowControl/>
              <w:spacing w:line="360" w:lineRule="auto"/>
              <w:rPr>
                <w:rFonts w:ascii="宋体" w:hAnsi="宋体" w:cs="宋体"/>
                <w:szCs w:val="21"/>
              </w:rPr>
            </w:pPr>
            <w:r>
              <w:rPr>
                <w:rFonts w:hint="eastAsia" w:ascii="宋体" w:hAnsi="宋体" w:cs="宋体"/>
                <w:szCs w:val="21"/>
              </w:rPr>
              <w:t>详见招标文件</w:t>
            </w:r>
          </w:p>
        </w:tc>
      </w:tr>
      <w:tr w14:paraId="6EEA1958">
        <w:tblPrEx>
          <w:tblCellMar>
            <w:top w:w="0" w:type="dxa"/>
            <w:left w:w="108" w:type="dxa"/>
            <w:bottom w:w="0" w:type="dxa"/>
            <w:right w:w="108" w:type="dxa"/>
          </w:tblCellMar>
        </w:tblPrEx>
        <w:trPr>
          <w:trHeight w:val="878" w:hRule="atLeast"/>
          <w:jc w:val="center"/>
        </w:trPr>
        <w:tc>
          <w:tcPr>
            <w:tcW w:w="1012" w:type="dxa"/>
            <w:tcBorders>
              <w:top w:val="single" w:color="auto" w:sz="4" w:space="0"/>
              <w:left w:val="single" w:color="auto" w:sz="4" w:space="0"/>
              <w:right w:val="single" w:color="auto" w:sz="4" w:space="0"/>
            </w:tcBorders>
            <w:vAlign w:val="center"/>
          </w:tcPr>
          <w:p w14:paraId="7DAB0344">
            <w:pPr>
              <w:widowControl/>
              <w:spacing w:line="360" w:lineRule="auto"/>
              <w:jc w:val="center"/>
              <w:rPr>
                <w:rFonts w:ascii="宋体" w:hAnsi="宋体" w:cs="宋体"/>
                <w:szCs w:val="21"/>
              </w:rPr>
            </w:pPr>
            <w:r>
              <w:rPr>
                <w:rFonts w:hint="eastAsia" w:ascii="宋体" w:hAnsi="宋体" w:cs="宋体"/>
                <w:szCs w:val="21"/>
              </w:rPr>
              <w:t>6.1.1</w:t>
            </w:r>
          </w:p>
        </w:tc>
        <w:tc>
          <w:tcPr>
            <w:tcW w:w="1839" w:type="dxa"/>
            <w:tcBorders>
              <w:top w:val="single" w:color="auto" w:sz="4" w:space="0"/>
              <w:left w:val="single" w:color="auto" w:sz="4" w:space="0"/>
              <w:right w:val="single" w:color="auto" w:sz="4" w:space="0"/>
            </w:tcBorders>
            <w:vAlign w:val="center"/>
          </w:tcPr>
          <w:p w14:paraId="50C71B19">
            <w:pPr>
              <w:widowControl/>
              <w:spacing w:line="360" w:lineRule="auto"/>
              <w:jc w:val="center"/>
              <w:rPr>
                <w:rFonts w:ascii="宋体" w:hAnsi="宋体" w:cs="宋体"/>
                <w:szCs w:val="21"/>
                <w:highlight w:val="none"/>
              </w:rPr>
            </w:pPr>
            <w:r>
              <w:rPr>
                <w:rFonts w:hint="eastAsia" w:ascii="宋体" w:hAnsi="宋体" w:cs="宋体"/>
                <w:szCs w:val="21"/>
                <w:highlight w:val="none"/>
              </w:rPr>
              <w:t>评标委员会的组建</w:t>
            </w:r>
          </w:p>
        </w:tc>
        <w:tc>
          <w:tcPr>
            <w:tcW w:w="6447" w:type="dxa"/>
            <w:tcBorders>
              <w:top w:val="single" w:color="auto" w:sz="4" w:space="0"/>
              <w:left w:val="single" w:color="auto" w:sz="4" w:space="0"/>
              <w:right w:val="single" w:color="auto" w:sz="4" w:space="0"/>
            </w:tcBorders>
            <w:vAlign w:val="center"/>
          </w:tcPr>
          <w:p w14:paraId="07D781C1">
            <w:pPr>
              <w:widowControl/>
              <w:spacing w:line="360" w:lineRule="auto"/>
              <w:rPr>
                <w:rFonts w:ascii="宋体" w:hAnsi="宋体" w:cs="宋体"/>
                <w:szCs w:val="21"/>
                <w:highlight w:val="none"/>
              </w:rPr>
            </w:pPr>
            <w:r>
              <w:rPr>
                <w:rFonts w:hint="eastAsia" w:ascii="宋体" w:hAnsi="宋体" w:cs="宋体"/>
                <w:szCs w:val="21"/>
                <w:highlight w:val="none"/>
              </w:rPr>
              <w:t>评标委员会构成为</w:t>
            </w:r>
            <w:r>
              <w:rPr>
                <w:rFonts w:hint="eastAsia" w:ascii="宋体" w:hAnsi="宋体" w:cs="宋体"/>
                <w:szCs w:val="21"/>
                <w:highlight w:val="none"/>
                <w:lang w:val="en-US" w:eastAsia="zh-CN"/>
              </w:rPr>
              <w:t>5</w:t>
            </w:r>
            <w:r>
              <w:rPr>
                <w:rFonts w:hint="eastAsia" w:ascii="宋体" w:hAnsi="宋体" w:cs="宋体"/>
                <w:szCs w:val="21"/>
                <w:highlight w:val="none"/>
              </w:rPr>
              <w:t>人或以上单数，其中经济、技术方面的专家不得少于成员总数的三分之二；招标人代表不得高于成员总数的三分之一。</w:t>
            </w:r>
          </w:p>
        </w:tc>
      </w:tr>
      <w:tr w14:paraId="00186B8F">
        <w:tblPrEx>
          <w:tblCellMar>
            <w:top w:w="0" w:type="dxa"/>
            <w:left w:w="108" w:type="dxa"/>
            <w:bottom w:w="0" w:type="dxa"/>
            <w:right w:w="108" w:type="dxa"/>
          </w:tblCellMar>
        </w:tblPrEx>
        <w:trPr>
          <w:trHeight w:val="803" w:hRule="atLeast"/>
          <w:jc w:val="center"/>
        </w:trPr>
        <w:tc>
          <w:tcPr>
            <w:tcW w:w="1012" w:type="dxa"/>
            <w:tcBorders>
              <w:top w:val="single" w:color="auto" w:sz="4" w:space="0"/>
              <w:left w:val="single" w:color="auto" w:sz="4" w:space="0"/>
              <w:right w:val="single" w:color="auto" w:sz="4" w:space="0"/>
            </w:tcBorders>
            <w:vAlign w:val="center"/>
          </w:tcPr>
          <w:p w14:paraId="776B006C">
            <w:pPr>
              <w:widowControl/>
              <w:spacing w:line="360" w:lineRule="auto"/>
              <w:jc w:val="center"/>
              <w:rPr>
                <w:rFonts w:ascii="宋体" w:hAnsi="宋体" w:cs="宋体"/>
                <w:szCs w:val="21"/>
              </w:rPr>
            </w:pPr>
            <w:r>
              <w:rPr>
                <w:rFonts w:hint="eastAsia" w:ascii="宋体" w:hAnsi="宋体" w:cs="宋体"/>
                <w:szCs w:val="21"/>
              </w:rPr>
              <w:t>7.1</w:t>
            </w:r>
          </w:p>
        </w:tc>
        <w:tc>
          <w:tcPr>
            <w:tcW w:w="1839" w:type="dxa"/>
            <w:tcBorders>
              <w:top w:val="single" w:color="auto" w:sz="4" w:space="0"/>
              <w:left w:val="single" w:color="auto" w:sz="4" w:space="0"/>
              <w:right w:val="single" w:color="auto" w:sz="4" w:space="0"/>
            </w:tcBorders>
            <w:vAlign w:val="center"/>
          </w:tcPr>
          <w:p w14:paraId="326B90AA">
            <w:pPr>
              <w:widowControl/>
              <w:spacing w:line="360" w:lineRule="auto"/>
              <w:jc w:val="center"/>
              <w:rPr>
                <w:rFonts w:ascii="宋体" w:hAnsi="宋体" w:cs="宋体"/>
                <w:szCs w:val="21"/>
              </w:rPr>
            </w:pPr>
            <w:r>
              <w:rPr>
                <w:rFonts w:hint="eastAsia" w:ascii="宋体" w:hAnsi="宋体" w:cs="宋体"/>
                <w:szCs w:val="21"/>
              </w:rPr>
              <w:t>是否授权评标委员会确定中标人</w:t>
            </w:r>
          </w:p>
        </w:tc>
        <w:tc>
          <w:tcPr>
            <w:tcW w:w="6447" w:type="dxa"/>
            <w:tcBorders>
              <w:top w:val="single" w:color="auto" w:sz="4" w:space="0"/>
              <w:left w:val="single" w:color="auto" w:sz="4" w:space="0"/>
              <w:right w:val="single" w:color="auto" w:sz="4" w:space="0"/>
            </w:tcBorders>
            <w:vAlign w:val="center"/>
          </w:tcPr>
          <w:p w14:paraId="157B601D">
            <w:pPr>
              <w:widowControl/>
              <w:spacing w:line="360" w:lineRule="auto"/>
              <w:ind w:firstLine="420" w:firstLineChars="200"/>
              <w:rPr>
                <w:rFonts w:ascii="宋体" w:hAnsi="宋体" w:cs="宋体"/>
                <w:szCs w:val="21"/>
              </w:rPr>
            </w:pPr>
            <w:r>
              <w:rPr>
                <w:rFonts w:hint="eastAsia" w:ascii="宋体" w:hAnsi="宋体" w:cs="宋体"/>
                <w:szCs w:val="21"/>
              </w:rPr>
              <w:t>□是</w:t>
            </w:r>
          </w:p>
          <w:p w14:paraId="7F2A6CB2">
            <w:pPr>
              <w:widowControl/>
              <w:spacing w:line="360" w:lineRule="auto"/>
              <w:ind w:firstLine="420" w:firstLineChars="200"/>
              <w:rPr>
                <w:rFonts w:ascii="宋体" w:hAnsi="宋体" w:cs="宋体"/>
                <w:szCs w:val="21"/>
              </w:rPr>
            </w:pPr>
            <w:r>
              <w:rPr>
                <w:rFonts w:hint="eastAsia" w:ascii="宋体" w:hAnsi="宋体" w:cs="宋体"/>
                <w:szCs w:val="21"/>
              </w:rPr>
              <w:t>■否，推荐的中标候选人数：3人</w:t>
            </w:r>
          </w:p>
        </w:tc>
      </w:tr>
      <w:tr w14:paraId="51669D4E">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right w:val="single" w:color="auto" w:sz="4" w:space="0"/>
            </w:tcBorders>
            <w:vAlign w:val="center"/>
          </w:tcPr>
          <w:p w14:paraId="5CFC2CE4">
            <w:pPr>
              <w:widowControl/>
              <w:spacing w:line="360" w:lineRule="auto"/>
              <w:jc w:val="center"/>
              <w:rPr>
                <w:rFonts w:ascii="宋体" w:hAnsi="宋体" w:cs="宋体"/>
                <w:szCs w:val="21"/>
              </w:rPr>
            </w:pPr>
            <w:r>
              <w:rPr>
                <w:rFonts w:hint="eastAsia" w:ascii="宋体" w:hAnsi="宋体" w:cs="宋体"/>
                <w:szCs w:val="21"/>
              </w:rPr>
              <w:t>7.2</w:t>
            </w:r>
          </w:p>
        </w:tc>
        <w:tc>
          <w:tcPr>
            <w:tcW w:w="1839" w:type="dxa"/>
            <w:tcBorders>
              <w:top w:val="single" w:color="auto" w:sz="4" w:space="0"/>
              <w:left w:val="single" w:color="auto" w:sz="4" w:space="0"/>
              <w:right w:val="single" w:color="auto" w:sz="4" w:space="0"/>
            </w:tcBorders>
            <w:vAlign w:val="center"/>
          </w:tcPr>
          <w:p w14:paraId="20FCB5AD">
            <w:pPr>
              <w:widowControl/>
              <w:spacing w:line="360" w:lineRule="auto"/>
              <w:jc w:val="center"/>
              <w:rPr>
                <w:rFonts w:ascii="宋体" w:hAnsi="宋体" w:cs="宋体"/>
                <w:szCs w:val="21"/>
              </w:rPr>
            </w:pPr>
            <w:r>
              <w:rPr>
                <w:rFonts w:hint="eastAsia" w:ascii="宋体" w:hAnsi="宋体" w:cs="宋体"/>
                <w:szCs w:val="21"/>
              </w:rPr>
              <w:t>中标候选人公示媒介</w:t>
            </w:r>
          </w:p>
        </w:tc>
        <w:tc>
          <w:tcPr>
            <w:tcW w:w="6447" w:type="dxa"/>
            <w:tcBorders>
              <w:top w:val="single" w:color="auto" w:sz="4" w:space="0"/>
              <w:left w:val="single" w:color="auto" w:sz="4" w:space="0"/>
              <w:right w:val="single" w:color="auto" w:sz="4" w:space="0"/>
            </w:tcBorders>
            <w:vAlign w:val="center"/>
          </w:tcPr>
          <w:p w14:paraId="68C123AA">
            <w:pPr>
              <w:widowControl/>
              <w:spacing w:line="360" w:lineRule="auto"/>
              <w:rPr>
                <w:rFonts w:ascii="宋体" w:hAnsi="宋体" w:cs="宋体"/>
                <w:szCs w:val="21"/>
              </w:rPr>
            </w:pPr>
            <w:r>
              <w:rPr>
                <w:rFonts w:hint="eastAsia" w:ascii="宋体" w:hAnsi="宋体" w:cs="宋体"/>
                <w:szCs w:val="21"/>
              </w:rPr>
              <w:t>在中标通知书发出前，招标人将中标候选人的情况在本招标项目招标公告发布的同一媒介上予以公示，公示期不少于5个工作日。</w:t>
            </w:r>
          </w:p>
        </w:tc>
      </w:tr>
      <w:tr w14:paraId="0FC6E3DB">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18E4E56">
            <w:pPr>
              <w:widowControl/>
              <w:spacing w:line="360" w:lineRule="auto"/>
              <w:jc w:val="center"/>
              <w:rPr>
                <w:rFonts w:ascii="宋体" w:hAnsi="宋体" w:cs="宋体"/>
                <w:szCs w:val="21"/>
              </w:rPr>
            </w:pPr>
            <w:r>
              <w:rPr>
                <w:rFonts w:hint="eastAsia" w:ascii="宋体" w:hAnsi="宋体" w:cs="宋体"/>
                <w:szCs w:val="21"/>
              </w:rPr>
              <w:t>7.4.1</w:t>
            </w:r>
          </w:p>
        </w:tc>
        <w:tc>
          <w:tcPr>
            <w:tcW w:w="1839" w:type="dxa"/>
            <w:tcBorders>
              <w:top w:val="single" w:color="auto" w:sz="4" w:space="0"/>
              <w:left w:val="single" w:color="auto" w:sz="4" w:space="0"/>
              <w:bottom w:val="single" w:color="auto" w:sz="4" w:space="0"/>
              <w:right w:val="single" w:color="auto" w:sz="4" w:space="0"/>
            </w:tcBorders>
            <w:vAlign w:val="center"/>
          </w:tcPr>
          <w:p w14:paraId="1BDADE44">
            <w:pPr>
              <w:widowControl/>
              <w:spacing w:line="360" w:lineRule="auto"/>
              <w:jc w:val="center"/>
              <w:rPr>
                <w:rFonts w:ascii="宋体" w:hAnsi="宋体" w:cs="宋体"/>
                <w:szCs w:val="21"/>
                <w:highlight w:val="none"/>
              </w:rPr>
            </w:pPr>
            <w:r>
              <w:rPr>
                <w:rFonts w:hint="eastAsia" w:ascii="宋体" w:hAnsi="宋体" w:cs="宋体"/>
                <w:szCs w:val="21"/>
                <w:highlight w:val="none"/>
              </w:rPr>
              <w:t>履约担保</w:t>
            </w:r>
          </w:p>
        </w:tc>
        <w:tc>
          <w:tcPr>
            <w:tcW w:w="6447" w:type="dxa"/>
            <w:tcBorders>
              <w:top w:val="single" w:color="auto" w:sz="4" w:space="0"/>
              <w:left w:val="single" w:color="auto" w:sz="4" w:space="0"/>
              <w:bottom w:val="single" w:color="auto" w:sz="4" w:space="0"/>
              <w:right w:val="single" w:color="auto" w:sz="4" w:space="0"/>
            </w:tcBorders>
            <w:vAlign w:val="center"/>
          </w:tcPr>
          <w:p w14:paraId="459D64F4">
            <w:pPr>
              <w:widowControl/>
              <w:spacing w:line="360" w:lineRule="auto"/>
              <w:ind w:firstLine="420" w:firstLineChars="200"/>
              <w:rPr>
                <w:rFonts w:ascii="宋体" w:hAnsi="宋体" w:cs="宋体"/>
                <w:szCs w:val="21"/>
                <w:highlight w:val="none"/>
                <w:u w:val="single"/>
              </w:rPr>
            </w:pPr>
            <w:r>
              <w:rPr>
                <w:rFonts w:hint="eastAsia" w:ascii="宋体" w:hAnsi="宋体" w:cs="宋体"/>
                <w:szCs w:val="21"/>
                <w:highlight w:val="none"/>
              </w:rPr>
              <w:t>履约担保的形式</w:t>
            </w:r>
            <w:r>
              <w:rPr>
                <w:rFonts w:hint="eastAsia" w:ascii="宋体" w:hAnsi="宋体" w:cs="宋体"/>
                <w:szCs w:val="21"/>
                <w:highlight w:val="none"/>
                <w:u w:val="single"/>
              </w:rPr>
              <w:t>：/</w:t>
            </w:r>
          </w:p>
          <w:p w14:paraId="764CF126">
            <w:pPr>
              <w:widowControl/>
              <w:spacing w:line="360" w:lineRule="auto"/>
              <w:ind w:firstLine="420" w:firstLineChars="200"/>
              <w:rPr>
                <w:highlight w:val="none"/>
              </w:rPr>
            </w:pPr>
            <w:r>
              <w:rPr>
                <w:rFonts w:hint="eastAsia" w:ascii="宋体" w:hAnsi="宋体" w:cs="宋体"/>
                <w:szCs w:val="21"/>
                <w:highlight w:val="none"/>
              </w:rPr>
              <w:t>履约担保的金额</w:t>
            </w:r>
            <w:r>
              <w:rPr>
                <w:rFonts w:hint="eastAsia" w:ascii="宋体" w:hAnsi="宋体" w:cs="宋体"/>
                <w:szCs w:val="21"/>
                <w:highlight w:val="none"/>
                <w:u w:val="single"/>
              </w:rPr>
              <w:t>：</w:t>
            </w:r>
            <w:r>
              <w:rPr>
                <w:rFonts w:hint="eastAsia"/>
                <w:highlight w:val="none"/>
              </w:rPr>
              <w:fldChar w:fldCharType="begin"/>
            </w:r>
            <w:r>
              <w:rPr>
                <w:highlight w:val="none"/>
              </w:rPr>
              <w:instrText xml:space="preserve"> AUTOTEXT  input168 \* MERGEFORMAT </w:instrText>
            </w:r>
            <w:r>
              <w:rPr>
                <w:rFonts w:hint="eastAsia"/>
                <w:highlight w:val="none"/>
              </w:rPr>
              <w:fldChar w:fldCharType="separate"/>
            </w:r>
            <w:r>
              <w:rPr>
                <w:rFonts w:hint="eastAsia" w:ascii="宋体" w:hAnsi="宋体" w:cs="宋体"/>
                <w:szCs w:val="21"/>
                <w:highlight w:val="none"/>
                <w:u w:val="single"/>
              </w:rPr>
              <w:t>/</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p>
        </w:tc>
      </w:tr>
      <w:tr w14:paraId="7D0D5EEB">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22520A2">
            <w:pPr>
              <w:widowControl/>
              <w:spacing w:line="360" w:lineRule="auto"/>
              <w:jc w:val="center"/>
              <w:rPr>
                <w:rFonts w:ascii="宋体" w:hAnsi="宋体" w:cs="宋体"/>
                <w:szCs w:val="21"/>
              </w:rPr>
            </w:pPr>
            <w:r>
              <w:rPr>
                <w:rFonts w:hint="eastAsia" w:ascii="宋体" w:hAnsi="宋体" w:cs="宋体"/>
                <w:szCs w:val="21"/>
              </w:rPr>
              <w:t>9</w:t>
            </w:r>
          </w:p>
        </w:tc>
        <w:tc>
          <w:tcPr>
            <w:tcW w:w="8286" w:type="dxa"/>
            <w:gridSpan w:val="2"/>
            <w:tcBorders>
              <w:top w:val="single" w:color="auto" w:sz="4" w:space="0"/>
              <w:left w:val="single" w:color="auto" w:sz="4" w:space="0"/>
              <w:bottom w:val="single" w:color="auto" w:sz="4" w:space="0"/>
              <w:right w:val="single" w:color="auto" w:sz="4" w:space="0"/>
            </w:tcBorders>
            <w:vAlign w:val="center"/>
          </w:tcPr>
          <w:p w14:paraId="02876778">
            <w:pPr>
              <w:widowControl/>
              <w:spacing w:line="360" w:lineRule="auto"/>
              <w:jc w:val="center"/>
              <w:rPr>
                <w:rFonts w:ascii="宋体" w:hAnsi="宋体" w:cs="宋体"/>
                <w:szCs w:val="21"/>
              </w:rPr>
            </w:pPr>
            <w:r>
              <w:rPr>
                <w:rFonts w:hint="eastAsia" w:ascii="宋体" w:hAnsi="宋体" w:cs="宋体"/>
                <w:szCs w:val="21"/>
              </w:rPr>
              <w:t>需要补充的其他内容</w:t>
            </w:r>
          </w:p>
        </w:tc>
      </w:tr>
      <w:tr w14:paraId="378273D6">
        <w:tblPrEx>
          <w:tblCellMar>
            <w:top w:w="0" w:type="dxa"/>
            <w:left w:w="108" w:type="dxa"/>
            <w:bottom w:w="0" w:type="dxa"/>
            <w:right w:w="108" w:type="dxa"/>
          </w:tblCellMar>
        </w:tblPrEx>
        <w:trPr>
          <w:trHeight w:val="55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06125EE">
            <w:pPr>
              <w:widowControl/>
              <w:spacing w:line="360" w:lineRule="auto"/>
              <w:jc w:val="center"/>
              <w:rPr>
                <w:rFonts w:ascii="宋体" w:hAnsi="宋体" w:cs="宋体"/>
                <w:szCs w:val="21"/>
              </w:rPr>
            </w:pPr>
            <w:r>
              <w:rPr>
                <w:rFonts w:hint="eastAsia" w:ascii="宋体" w:hAnsi="宋体" w:cs="宋体"/>
                <w:szCs w:val="21"/>
              </w:rPr>
              <w:t>9.1.2</w:t>
            </w:r>
          </w:p>
        </w:tc>
        <w:tc>
          <w:tcPr>
            <w:tcW w:w="1839" w:type="dxa"/>
            <w:tcBorders>
              <w:top w:val="single" w:color="auto" w:sz="4" w:space="0"/>
              <w:left w:val="single" w:color="auto" w:sz="4" w:space="0"/>
              <w:bottom w:val="single" w:color="auto" w:sz="4" w:space="0"/>
              <w:right w:val="single" w:color="auto" w:sz="4" w:space="0"/>
            </w:tcBorders>
            <w:vAlign w:val="center"/>
          </w:tcPr>
          <w:p w14:paraId="3AB6421E">
            <w:pPr>
              <w:widowControl/>
              <w:spacing w:line="360" w:lineRule="auto"/>
              <w:jc w:val="center"/>
              <w:rPr>
                <w:rFonts w:ascii="宋体" w:hAnsi="宋体" w:cs="宋体"/>
                <w:szCs w:val="21"/>
              </w:rPr>
            </w:pPr>
            <w:r>
              <w:rPr>
                <w:rFonts w:hint="eastAsia" w:ascii="宋体" w:hAnsi="宋体" w:cs="宋体"/>
                <w:szCs w:val="21"/>
              </w:rPr>
              <w:t>不良行为记录</w:t>
            </w:r>
          </w:p>
        </w:tc>
        <w:tc>
          <w:tcPr>
            <w:tcW w:w="6447" w:type="dxa"/>
            <w:tcBorders>
              <w:top w:val="single" w:color="auto" w:sz="4" w:space="0"/>
              <w:left w:val="single" w:color="auto" w:sz="4" w:space="0"/>
              <w:bottom w:val="single" w:color="auto" w:sz="4" w:space="0"/>
              <w:right w:val="single" w:color="auto" w:sz="4" w:space="0"/>
            </w:tcBorders>
            <w:vAlign w:val="center"/>
          </w:tcPr>
          <w:p w14:paraId="6165F518">
            <w:pPr>
              <w:widowControl/>
              <w:spacing w:line="360" w:lineRule="auto"/>
              <w:ind w:firstLine="420" w:firstLineChars="200"/>
              <w:rPr>
                <w:rFonts w:ascii="宋体" w:hAnsi="宋体" w:cs="宋体"/>
                <w:szCs w:val="21"/>
              </w:rPr>
            </w:pPr>
            <w:r>
              <w:rPr>
                <w:rFonts w:hint="eastAsia" w:ascii="宋体" w:hAnsi="宋体" w:cs="宋体"/>
                <w:szCs w:val="21"/>
              </w:rPr>
              <w:t>不良行为记录是指：</w:t>
            </w:r>
          </w:p>
          <w:p w14:paraId="566DB00D">
            <w:pPr>
              <w:widowControl/>
              <w:spacing w:line="360" w:lineRule="auto"/>
              <w:ind w:firstLine="420" w:firstLineChars="200"/>
              <w:rPr>
                <w:rFonts w:ascii="宋体" w:hAnsi="宋体" w:cs="宋体"/>
                <w:szCs w:val="21"/>
              </w:rPr>
            </w:pPr>
            <w:r>
              <w:rPr>
                <w:rFonts w:hint="eastAsia" w:ascii="宋体" w:hAnsi="宋体" w:cs="宋体"/>
                <w:szCs w:val="21"/>
                <w:lang w:eastAsia="zh-CN"/>
              </w:rPr>
              <w:t>1.</w:t>
            </w:r>
            <w:r>
              <w:rPr>
                <w:rFonts w:hint="eastAsia" w:ascii="宋体" w:hAnsi="宋体" w:cs="宋体"/>
                <w:szCs w:val="21"/>
              </w:rPr>
              <w:t>以受让或者借用或者涂改或者盗用或者伪造资质证书、图章、签名以及其他弄虚作假的方式参与投标的；</w:t>
            </w:r>
          </w:p>
          <w:p w14:paraId="3A4D4156">
            <w:pPr>
              <w:widowControl/>
              <w:spacing w:line="360" w:lineRule="auto"/>
              <w:ind w:firstLine="420" w:firstLineChars="200"/>
              <w:rPr>
                <w:rFonts w:ascii="宋体" w:hAnsi="宋体" w:cs="宋体"/>
                <w:szCs w:val="21"/>
              </w:rPr>
            </w:pPr>
            <w:r>
              <w:rPr>
                <w:rFonts w:hint="eastAsia" w:ascii="宋体" w:hAnsi="宋体" w:cs="宋体"/>
                <w:szCs w:val="21"/>
                <w:lang w:eastAsia="zh-CN"/>
              </w:rPr>
              <w:t>2.</w:t>
            </w:r>
            <w:r>
              <w:rPr>
                <w:rFonts w:hint="eastAsia" w:ascii="宋体" w:hAnsi="宋体" w:cs="宋体"/>
                <w:szCs w:val="21"/>
              </w:rPr>
              <w:t>投标人相互串通投标或者与招标人串通投标的；</w:t>
            </w:r>
          </w:p>
          <w:p w14:paraId="3A7CD568">
            <w:pPr>
              <w:widowControl/>
              <w:spacing w:line="360" w:lineRule="auto"/>
              <w:ind w:firstLine="420" w:firstLineChars="200"/>
              <w:rPr>
                <w:rFonts w:ascii="宋体" w:hAnsi="宋体" w:cs="宋体"/>
                <w:szCs w:val="21"/>
              </w:rPr>
            </w:pPr>
            <w:r>
              <w:rPr>
                <w:rFonts w:hint="eastAsia" w:ascii="宋体" w:hAnsi="宋体" w:cs="宋体"/>
                <w:szCs w:val="21"/>
                <w:lang w:eastAsia="zh-CN"/>
              </w:rPr>
              <w:t>3.</w:t>
            </w:r>
            <w:r>
              <w:rPr>
                <w:rFonts w:hint="eastAsia" w:ascii="宋体" w:hAnsi="宋体" w:cs="宋体"/>
                <w:szCs w:val="21"/>
              </w:rPr>
              <w:t>行贿或者索贿或者受贿或者接受其他好处的；</w:t>
            </w:r>
          </w:p>
          <w:p w14:paraId="1AA0650C">
            <w:pPr>
              <w:widowControl/>
              <w:spacing w:line="360" w:lineRule="auto"/>
              <w:ind w:firstLine="420" w:firstLineChars="200"/>
              <w:rPr>
                <w:rFonts w:ascii="宋体" w:hAnsi="宋体" w:cs="宋体"/>
                <w:szCs w:val="21"/>
              </w:rPr>
            </w:pPr>
            <w:r>
              <w:rPr>
                <w:rFonts w:hint="eastAsia" w:ascii="宋体" w:hAnsi="宋体" w:cs="宋体"/>
                <w:szCs w:val="21"/>
                <w:lang w:eastAsia="zh-CN"/>
              </w:rPr>
              <w:t>4.</w:t>
            </w:r>
            <w:r>
              <w:rPr>
                <w:rFonts w:hint="eastAsia" w:ascii="宋体" w:hAnsi="宋体" w:cs="宋体"/>
                <w:szCs w:val="21"/>
              </w:rPr>
              <w:t>将中标项目进行转包或者违法分包的；</w:t>
            </w:r>
          </w:p>
          <w:p w14:paraId="23351B98">
            <w:pPr>
              <w:widowControl/>
              <w:spacing w:line="360" w:lineRule="auto"/>
              <w:ind w:firstLine="420" w:firstLineChars="200"/>
              <w:rPr>
                <w:rFonts w:ascii="宋体" w:hAnsi="宋体" w:cs="宋体"/>
                <w:szCs w:val="21"/>
              </w:rPr>
            </w:pPr>
            <w:r>
              <w:rPr>
                <w:rFonts w:hint="eastAsia" w:ascii="宋体" w:hAnsi="宋体" w:cs="宋体"/>
                <w:szCs w:val="21"/>
                <w:lang w:eastAsia="zh-CN"/>
              </w:rPr>
              <w:t>5.</w:t>
            </w:r>
            <w:r>
              <w:rPr>
                <w:rFonts w:hint="eastAsia" w:ascii="宋体" w:hAnsi="宋体" w:cs="宋体"/>
                <w:szCs w:val="21"/>
              </w:rPr>
              <w:t>无故放弃中标的；</w:t>
            </w:r>
          </w:p>
          <w:p w14:paraId="3F7062B9">
            <w:pPr>
              <w:widowControl/>
              <w:spacing w:line="360" w:lineRule="auto"/>
              <w:ind w:firstLine="420" w:firstLineChars="200"/>
              <w:rPr>
                <w:rFonts w:ascii="宋体" w:hAnsi="宋体" w:cs="宋体"/>
                <w:szCs w:val="21"/>
              </w:rPr>
            </w:pPr>
            <w:r>
              <w:rPr>
                <w:rFonts w:hint="eastAsia" w:ascii="宋体" w:hAnsi="宋体" w:cs="宋体"/>
                <w:szCs w:val="21"/>
                <w:lang w:eastAsia="zh-CN"/>
              </w:rPr>
              <w:t>6.</w:t>
            </w:r>
            <w:r>
              <w:rPr>
                <w:rFonts w:hint="eastAsia" w:ascii="宋体" w:hAnsi="宋体" w:cs="宋体"/>
                <w:szCs w:val="21"/>
              </w:rPr>
              <w:t>不履行投标文件承诺的；</w:t>
            </w:r>
          </w:p>
          <w:p w14:paraId="2C229ADD">
            <w:pPr>
              <w:widowControl/>
              <w:spacing w:line="360" w:lineRule="auto"/>
              <w:ind w:firstLine="420" w:firstLineChars="200"/>
              <w:rPr>
                <w:rFonts w:ascii="宋体" w:hAnsi="宋体" w:cs="宋体"/>
                <w:szCs w:val="21"/>
              </w:rPr>
            </w:pPr>
            <w:r>
              <w:rPr>
                <w:rFonts w:hint="eastAsia" w:ascii="宋体" w:hAnsi="宋体" w:cs="宋体"/>
                <w:szCs w:val="21"/>
                <w:lang w:eastAsia="zh-CN"/>
              </w:rPr>
              <w:t>7.</w:t>
            </w:r>
            <w:r>
              <w:rPr>
                <w:rFonts w:hint="eastAsia" w:ascii="宋体" w:hAnsi="宋体" w:cs="宋体"/>
                <w:szCs w:val="21"/>
              </w:rPr>
              <w:t>不良记录被建设行政主管部门停止、暂停投标资格；</w:t>
            </w:r>
          </w:p>
          <w:p w14:paraId="25C9D4AD">
            <w:pPr>
              <w:widowControl/>
              <w:spacing w:line="360" w:lineRule="auto"/>
              <w:ind w:firstLine="420" w:firstLineChars="200"/>
              <w:rPr>
                <w:rFonts w:ascii="宋体" w:hAnsi="宋体" w:cs="宋体"/>
                <w:szCs w:val="21"/>
              </w:rPr>
            </w:pPr>
            <w:r>
              <w:rPr>
                <w:rFonts w:hint="eastAsia" w:ascii="宋体" w:hAnsi="宋体" w:cs="宋体"/>
                <w:szCs w:val="21"/>
                <w:lang w:eastAsia="zh-CN"/>
              </w:rPr>
              <w:t>8.</w:t>
            </w:r>
            <w:r>
              <w:rPr>
                <w:rFonts w:hint="eastAsia" w:ascii="宋体" w:hAnsi="宋体" w:cs="宋体"/>
                <w:szCs w:val="21"/>
              </w:rPr>
              <w:t>法律法规禁止的其他行为；</w:t>
            </w:r>
          </w:p>
        </w:tc>
      </w:tr>
      <w:tr w14:paraId="48789C46">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5E5B926">
            <w:pPr>
              <w:widowControl/>
              <w:spacing w:line="360" w:lineRule="auto"/>
              <w:jc w:val="center"/>
              <w:rPr>
                <w:rFonts w:ascii="宋体" w:hAnsi="宋体" w:cs="宋体"/>
                <w:szCs w:val="21"/>
              </w:rPr>
            </w:pPr>
            <w:r>
              <w:rPr>
                <w:rFonts w:hint="eastAsia" w:ascii="宋体" w:hAnsi="宋体" w:cs="宋体"/>
                <w:szCs w:val="21"/>
              </w:rPr>
              <w:t>10.1</w:t>
            </w:r>
          </w:p>
        </w:tc>
        <w:tc>
          <w:tcPr>
            <w:tcW w:w="1839" w:type="dxa"/>
            <w:tcBorders>
              <w:top w:val="single" w:color="auto" w:sz="4" w:space="0"/>
              <w:left w:val="single" w:color="auto" w:sz="4" w:space="0"/>
              <w:bottom w:val="single" w:color="auto" w:sz="4" w:space="0"/>
              <w:right w:val="single" w:color="auto" w:sz="4" w:space="0"/>
            </w:tcBorders>
            <w:vAlign w:val="center"/>
          </w:tcPr>
          <w:p w14:paraId="024D4690">
            <w:pPr>
              <w:widowControl/>
              <w:spacing w:line="360" w:lineRule="auto"/>
              <w:jc w:val="center"/>
              <w:rPr>
                <w:rFonts w:ascii="宋体" w:hAnsi="宋体" w:cs="宋体"/>
                <w:szCs w:val="21"/>
              </w:rPr>
            </w:pPr>
            <w:r>
              <w:rPr>
                <w:rFonts w:hint="eastAsia" w:ascii="宋体" w:hAnsi="宋体" w:cs="宋体"/>
                <w:szCs w:val="21"/>
              </w:rPr>
              <w:t>电子招标投标</w:t>
            </w:r>
          </w:p>
        </w:tc>
        <w:tc>
          <w:tcPr>
            <w:tcW w:w="6447" w:type="dxa"/>
            <w:tcBorders>
              <w:top w:val="single" w:color="auto" w:sz="4" w:space="0"/>
              <w:left w:val="single" w:color="auto" w:sz="4" w:space="0"/>
              <w:bottom w:val="single" w:color="auto" w:sz="4" w:space="0"/>
              <w:right w:val="single" w:color="auto" w:sz="4" w:space="0"/>
            </w:tcBorders>
            <w:vAlign w:val="center"/>
          </w:tcPr>
          <w:p w14:paraId="2522FD41">
            <w:pPr>
              <w:widowControl/>
              <w:spacing w:line="360" w:lineRule="auto"/>
              <w:ind w:firstLine="420" w:firstLineChars="200"/>
              <w:rPr>
                <w:rFonts w:ascii="宋体" w:hAnsi="宋体" w:cs="宋体"/>
                <w:szCs w:val="21"/>
              </w:rPr>
            </w:pPr>
            <w:r>
              <w:rPr>
                <w:rFonts w:hint="eastAsia" w:ascii="宋体" w:hAnsi="宋体" w:cs="宋体"/>
                <w:szCs w:val="21"/>
              </w:rPr>
              <w:t>□否</w:t>
            </w:r>
          </w:p>
          <w:p w14:paraId="6DC01DDC">
            <w:pPr>
              <w:widowControl/>
              <w:spacing w:line="360" w:lineRule="auto"/>
              <w:ind w:firstLine="420" w:firstLineChars="200"/>
              <w:rPr>
                <w:rFonts w:ascii="宋体" w:hAnsi="宋体" w:cs="宋体"/>
                <w:szCs w:val="21"/>
              </w:rPr>
            </w:pPr>
            <w:r>
              <w:rPr>
                <w:rFonts w:hint="eastAsia" w:ascii="宋体" w:hAnsi="宋体" w:cs="宋体"/>
                <w:szCs w:val="21"/>
              </w:rPr>
              <w:t>■是。</w:t>
            </w:r>
          </w:p>
        </w:tc>
      </w:tr>
      <w:tr w14:paraId="263AFD01">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F1C9D6F">
            <w:pPr>
              <w:widowControl/>
              <w:spacing w:line="360" w:lineRule="auto"/>
              <w:jc w:val="center"/>
              <w:rPr>
                <w:rFonts w:ascii="宋体" w:hAnsi="宋体" w:cs="宋体"/>
                <w:szCs w:val="21"/>
              </w:rPr>
            </w:pPr>
            <w:r>
              <w:rPr>
                <w:rFonts w:hint="eastAsia" w:ascii="宋体" w:hAnsi="宋体" w:cs="宋体"/>
                <w:szCs w:val="21"/>
              </w:rPr>
              <w:t>10.2</w:t>
            </w:r>
          </w:p>
        </w:tc>
        <w:tc>
          <w:tcPr>
            <w:tcW w:w="1839" w:type="dxa"/>
            <w:tcBorders>
              <w:top w:val="single" w:color="auto" w:sz="4" w:space="0"/>
              <w:left w:val="single" w:color="auto" w:sz="4" w:space="0"/>
              <w:bottom w:val="single" w:color="auto" w:sz="4" w:space="0"/>
              <w:right w:val="single" w:color="auto" w:sz="4" w:space="0"/>
            </w:tcBorders>
            <w:vAlign w:val="center"/>
          </w:tcPr>
          <w:p w14:paraId="29C0D2B2">
            <w:pPr>
              <w:widowControl/>
              <w:spacing w:line="360" w:lineRule="auto"/>
              <w:jc w:val="center"/>
              <w:rPr>
                <w:rFonts w:ascii="宋体" w:hAnsi="宋体" w:cs="宋体"/>
                <w:kern w:val="0"/>
                <w:szCs w:val="21"/>
              </w:rPr>
            </w:pPr>
            <w:r>
              <w:rPr>
                <w:rFonts w:hint="eastAsia" w:ascii="宋体" w:hAnsi="宋体" w:cs="宋体"/>
                <w:szCs w:val="21"/>
              </w:rPr>
              <w:t>报价说明</w:t>
            </w:r>
          </w:p>
        </w:tc>
        <w:tc>
          <w:tcPr>
            <w:tcW w:w="6447" w:type="dxa"/>
            <w:tcBorders>
              <w:top w:val="single" w:color="auto" w:sz="4" w:space="0"/>
              <w:left w:val="single" w:color="auto" w:sz="4" w:space="0"/>
              <w:bottom w:val="single" w:color="auto" w:sz="4" w:space="0"/>
              <w:right w:val="single" w:color="auto" w:sz="4" w:space="0"/>
            </w:tcBorders>
            <w:vAlign w:val="center"/>
          </w:tcPr>
          <w:p w14:paraId="63281A12">
            <w:pPr>
              <w:widowControl/>
              <w:shd w:val="clear" w:color="auto" w:fill="FFFFFF"/>
              <w:spacing w:line="315" w:lineRule="atLeast"/>
              <w:ind w:firstLine="420"/>
              <w:rPr>
                <w:rFonts w:hint="eastAsia" w:ascii="宋体" w:hAnsi="宋体" w:cs="宋体"/>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设计费最终结算</w:t>
            </w:r>
            <w:r>
              <w:rPr>
                <w:rFonts w:hint="eastAsia" w:ascii="宋体" w:hAnsi="宋体" w:cs="宋体"/>
                <w:szCs w:val="21"/>
                <w:highlight w:val="none"/>
              </w:rPr>
              <w:t>：</w:t>
            </w:r>
          </w:p>
          <w:p w14:paraId="02AE6C15">
            <w:pPr>
              <w:widowControl/>
              <w:numPr>
                <w:ilvl w:val="0"/>
                <w:numId w:val="0"/>
              </w:numPr>
              <w:shd w:val="clear" w:color="auto" w:fill="FFFFFF"/>
              <w:spacing w:line="315" w:lineRule="atLeast"/>
              <w:ind w:firstLine="420" w:firstLineChars="200"/>
              <w:rPr>
                <w:rFonts w:hint="eastAsia" w:ascii="宋体" w:hAnsi="宋体" w:cs="宋体"/>
                <w:b/>
                <w:bCs/>
                <w:szCs w:val="21"/>
                <w:highlight w:val="none"/>
              </w:rPr>
            </w:pPr>
            <w:r>
              <w:rPr>
                <w:rFonts w:hint="eastAsia" w:ascii="宋体" w:hAnsi="宋体" w:cs="宋体"/>
                <w:szCs w:val="21"/>
                <w:highlight w:val="none"/>
              </w:rPr>
              <w:t>根据建筑安装工程费，以费率的形式进行报价。</w:t>
            </w:r>
            <w:r>
              <w:rPr>
                <w:rFonts w:hint="eastAsia" w:ascii="宋体" w:hAnsi="宋体" w:cs="宋体"/>
                <w:b/>
                <w:bCs/>
                <w:szCs w:val="21"/>
                <w:highlight w:val="none"/>
              </w:rPr>
              <w:t>即:经审定后建筑安装工程费结算价*中标费率。</w:t>
            </w:r>
          </w:p>
          <w:p w14:paraId="6C4A6D1C">
            <w:pPr>
              <w:widowControl/>
              <w:shd w:val="clear" w:color="auto" w:fill="FFFFFF"/>
              <w:spacing w:line="315" w:lineRule="atLeast"/>
              <w:ind w:firstLine="420"/>
              <w:rPr>
                <w:rFonts w:hint="eastAsia" w:ascii="宋体" w:hAnsi="宋体" w:cs="宋体"/>
                <w:b/>
                <w:bCs/>
                <w:szCs w:val="21"/>
                <w:highlight w:val="none"/>
              </w:rPr>
            </w:pPr>
            <w:r>
              <w:rPr>
                <w:rFonts w:hint="eastAsia" w:ascii="宋体" w:hAnsi="宋体" w:cs="宋体"/>
                <w:b/>
                <w:bCs/>
                <w:szCs w:val="21"/>
                <w:highlight w:val="none"/>
                <w:lang w:val="en-US" w:eastAsia="zh-CN"/>
              </w:rPr>
              <w:t>2.</w:t>
            </w:r>
            <w:r>
              <w:rPr>
                <w:rFonts w:hint="eastAsia" w:ascii="宋体" w:hAnsi="宋体" w:cs="宋体"/>
                <w:b/>
                <w:bCs/>
                <w:szCs w:val="21"/>
                <w:highlight w:val="none"/>
              </w:rPr>
              <w:t>报价要求：</w:t>
            </w:r>
          </w:p>
          <w:p w14:paraId="4539E1CC">
            <w:pPr>
              <w:widowControl/>
              <w:shd w:val="clear" w:color="auto" w:fill="FFFFFF"/>
              <w:spacing w:line="315" w:lineRule="atLeast"/>
              <w:ind w:firstLine="420"/>
              <w:rPr>
                <w:rFonts w:hint="eastAsia" w:ascii="宋体" w:hAnsi="宋体" w:cs="宋体"/>
                <w:szCs w:val="21"/>
                <w:highlight w:val="none"/>
              </w:rPr>
            </w:pPr>
            <w:r>
              <w:rPr>
                <w:rFonts w:hint="eastAsia" w:ascii="宋体" w:hAnsi="宋体" w:cs="宋体"/>
                <w:szCs w:val="21"/>
                <w:highlight w:val="none"/>
              </w:rPr>
              <w:t>（1）投标人结合市场情况合理报价，根据招标人提供的建设规模编制科学合理的投标报价。设计投标报价包含但不限于：中标后的现状调查分析、审核评审费、组织专家论证费、专家评审费、专家咨询费、投标人的合理利润、交通费（差旅费）、施工图设计、施工现场的配合及后续服务等一切费用；投标报价应考虑实施过程中的各种不确定因素，除双方合同中约定由招标人承担的费用外，招标人不再支付其他费用，投标人不得以任何理由予以重复，作为投标人投标报价的依据。</w:t>
            </w:r>
          </w:p>
          <w:p w14:paraId="4C72759D">
            <w:pPr>
              <w:widowControl/>
              <w:shd w:val="clear" w:color="auto" w:fill="FFFFFF"/>
              <w:spacing w:line="315" w:lineRule="atLeast"/>
              <w:ind w:firstLine="420"/>
              <w:rPr>
                <w:rFonts w:hint="eastAsia" w:ascii="宋体" w:hAnsi="宋体" w:cs="宋体"/>
                <w:szCs w:val="21"/>
                <w:highlight w:val="none"/>
              </w:rPr>
            </w:pPr>
            <w:r>
              <w:rPr>
                <w:rFonts w:hint="eastAsia" w:ascii="宋体" w:hAnsi="宋体" w:cs="宋体"/>
                <w:szCs w:val="21"/>
                <w:highlight w:val="none"/>
              </w:rPr>
              <w:t>（2）设计费用主要包括但不限于：a.本项目初步设计、施工图设计阶段所涉及的全部设计的全部费用；b.所有初步设计、施工图设计所必需的专题研究费用（包含专家评审费、专家咨询费）。</w:t>
            </w:r>
          </w:p>
          <w:p w14:paraId="5AB67338">
            <w:pPr>
              <w:widowControl/>
              <w:shd w:val="clear" w:color="auto" w:fill="FFFFFF"/>
              <w:spacing w:line="315" w:lineRule="atLeast"/>
              <w:ind w:firstLine="420"/>
              <w:rPr>
                <w:rFonts w:hint="eastAsia" w:ascii="宋体" w:hAnsi="宋体" w:cs="宋体"/>
                <w:szCs w:val="21"/>
                <w:highlight w:val="none"/>
              </w:rPr>
            </w:pPr>
            <w:r>
              <w:rPr>
                <w:rFonts w:hint="eastAsia" w:ascii="宋体" w:hAnsi="宋体" w:cs="宋体"/>
                <w:szCs w:val="21"/>
                <w:highlight w:val="none"/>
              </w:rPr>
              <w:t>（3）投标人根据招标文件规定的设计内容，充分考虑复杂设计因素，依据市场竞争原则，自行计算设计工作、编写设计及相关文件的所有费用，并承担任何设计缺陷责任。</w:t>
            </w:r>
          </w:p>
          <w:p w14:paraId="4BB318A0">
            <w:pPr>
              <w:widowControl/>
              <w:shd w:val="clear" w:color="auto" w:fill="FFFFFF"/>
              <w:spacing w:line="315" w:lineRule="atLeast"/>
              <w:ind w:firstLine="420"/>
              <w:rPr>
                <w:rFonts w:hint="eastAsia" w:ascii="宋体" w:hAnsi="宋体" w:cs="宋体"/>
                <w:szCs w:val="21"/>
                <w:highlight w:val="none"/>
              </w:rPr>
            </w:pPr>
            <w:r>
              <w:rPr>
                <w:rFonts w:hint="eastAsia" w:ascii="宋体" w:hAnsi="宋体" w:cs="宋体"/>
                <w:b/>
                <w:bCs/>
                <w:szCs w:val="21"/>
                <w:highlight w:val="none"/>
                <w:lang w:val="en-US" w:eastAsia="zh-CN"/>
              </w:rPr>
              <w:t>3.</w:t>
            </w:r>
            <w:r>
              <w:rPr>
                <w:rFonts w:hint="eastAsia" w:ascii="宋体" w:hAnsi="宋体" w:cs="宋体"/>
                <w:szCs w:val="21"/>
                <w:highlight w:val="none"/>
              </w:rPr>
              <w:t>投标报价时应充分考虑的风险因素：本项目的建安工程投资为概算投资，工程投资以实际投资金额为准，如工程实际投资小于本项目的概算投资，投标人不得以此理由向招标方提出索赔等要求，投标</w:t>
            </w:r>
            <w:r>
              <w:rPr>
                <w:rFonts w:hint="eastAsia" w:ascii="宋体" w:hAnsi="宋体" w:cs="宋体"/>
                <w:szCs w:val="21"/>
                <w:highlight w:val="none"/>
                <w:lang w:eastAsia="zh-CN"/>
              </w:rPr>
              <w:t>人在</w:t>
            </w:r>
            <w:r>
              <w:rPr>
                <w:rFonts w:hint="eastAsia" w:ascii="宋体" w:hAnsi="宋体" w:cs="宋体"/>
                <w:szCs w:val="21"/>
                <w:highlight w:val="none"/>
              </w:rPr>
              <w:t>投标报价时应充分考虑投资规模减小对利润影响的风险因素，不得以任何理由更改该施工投标下浮率。</w:t>
            </w:r>
          </w:p>
          <w:p w14:paraId="1386F957">
            <w:pPr>
              <w:widowControl/>
              <w:shd w:val="clear" w:color="auto" w:fill="FFFFFF"/>
              <w:spacing w:line="315" w:lineRule="atLeast"/>
              <w:ind w:firstLine="420"/>
              <w:rPr>
                <w:rFonts w:hint="eastAsia" w:ascii="宋体" w:hAnsi="宋体" w:cs="宋体"/>
                <w:szCs w:val="21"/>
                <w:highlight w:val="none"/>
              </w:rPr>
            </w:pPr>
            <w:r>
              <w:rPr>
                <w:rFonts w:hint="eastAsia" w:ascii="宋体" w:hAnsi="宋体" w:cs="宋体"/>
                <w:szCs w:val="21"/>
                <w:highlight w:val="none"/>
              </w:rPr>
              <w:t>注：中标人必须严格按照招标人委托及实际建设内容开展设计，不得超标准、超规模设计，施工图获得批准后，承包单位编制施工图预算（注明工程准备选用的主要材料及设备的品牌、规格参数、价格，一经选定，不得更改），以报经发包人审核后的施工图预算作为合同拨款及工程结算的依据。如因设计深度不满足实际使用要求、中标人过失等原因造成工程投资增加，招标人不予认可。因招标人及不可抗力等原因造成工程投资增加，须经招标人、设计单位、监理单位共同认可，否则不予结算。</w:t>
            </w:r>
          </w:p>
        </w:tc>
      </w:tr>
      <w:tr w14:paraId="5326F682">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9110AE8">
            <w:pPr>
              <w:widowControl/>
              <w:spacing w:line="360" w:lineRule="auto"/>
              <w:jc w:val="center"/>
              <w:rPr>
                <w:rFonts w:ascii="宋体" w:hAnsi="宋体" w:cs="宋体"/>
                <w:szCs w:val="21"/>
              </w:rPr>
            </w:pPr>
            <w:r>
              <w:rPr>
                <w:rFonts w:hint="eastAsia" w:ascii="宋体" w:hAnsi="宋体" w:cs="宋体"/>
                <w:szCs w:val="21"/>
              </w:rPr>
              <w:t>10.3</w:t>
            </w:r>
          </w:p>
        </w:tc>
        <w:tc>
          <w:tcPr>
            <w:tcW w:w="1839" w:type="dxa"/>
            <w:tcBorders>
              <w:top w:val="single" w:color="auto" w:sz="4" w:space="0"/>
              <w:left w:val="single" w:color="auto" w:sz="4" w:space="0"/>
              <w:bottom w:val="single" w:color="auto" w:sz="4" w:space="0"/>
              <w:right w:val="single" w:color="auto" w:sz="4" w:space="0"/>
            </w:tcBorders>
            <w:vAlign w:val="center"/>
          </w:tcPr>
          <w:p w14:paraId="250C4B4D">
            <w:pPr>
              <w:widowControl/>
              <w:spacing w:line="360" w:lineRule="auto"/>
              <w:jc w:val="center"/>
              <w:rPr>
                <w:rFonts w:ascii="宋体" w:hAnsi="宋体" w:cs="宋体"/>
                <w:szCs w:val="21"/>
              </w:rPr>
            </w:pPr>
            <w:r>
              <w:rPr>
                <w:rFonts w:hint="eastAsia" w:ascii="宋体" w:hAnsi="宋体" w:cs="宋体"/>
                <w:kern w:val="0"/>
                <w:szCs w:val="21"/>
              </w:rPr>
              <w:t>其他要求</w:t>
            </w:r>
          </w:p>
        </w:tc>
        <w:tc>
          <w:tcPr>
            <w:tcW w:w="6447" w:type="dxa"/>
            <w:tcBorders>
              <w:top w:val="single" w:color="auto" w:sz="4" w:space="0"/>
              <w:left w:val="single" w:color="auto" w:sz="4" w:space="0"/>
              <w:bottom w:val="single" w:color="auto" w:sz="4" w:space="0"/>
              <w:right w:val="single" w:color="auto" w:sz="4" w:space="0"/>
            </w:tcBorders>
            <w:vAlign w:val="center"/>
          </w:tcPr>
          <w:p w14:paraId="459FB59F">
            <w:pPr>
              <w:widowControl/>
              <w:spacing w:line="360" w:lineRule="auto"/>
              <w:ind w:firstLine="420" w:firstLineChars="200"/>
              <w:rPr>
                <w:rFonts w:hint="eastAsia" w:eastAsia="宋体"/>
                <w:lang w:eastAsia="zh-CN"/>
              </w:rPr>
            </w:pPr>
            <w:r>
              <w:rPr>
                <w:rFonts w:hint="eastAsia"/>
                <w:lang w:val="en-US" w:eastAsia="zh-CN"/>
              </w:rPr>
              <w:t>/</w:t>
            </w:r>
          </w:p>
        </w:tc>
      </w:tr>
      <w:tr w14:paraId="264C9FF4">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056899F0">
            <w:pPr>
              <w:widowControl/>
              <w:spacing w:line="360" w:lineRule="auto"/>
              <w:jc w:val="center"/>
              <w:rPr>
                <w:rFonts w:ascii="宋体" w:hAnsi="宋体" w:cs="宋体"/>
                <w:szCs w:val="21"/>
              </w:rPr>
            </w:pPr>
            <w:r>
              <w:rPr>
                <w:rFonts w:hint="eastAsia" w:ascii="宋体" w:hAnsi="宋体" w:cs="宋体"/>
                <w:szCs w:val="21"/>
              </w:rPr>
              <w:t>10.4</w:t>
            </w:r>
          </w:p>
        </w:tc>
        <w:tc>
          <w:tcPr>
            <w:tcW w:w="1839" w:type="dxa"/>
            <w:tcBorders>
              <w:top w:val="single" w:color="auto" w:sz="4" w:space="0"/>
              <w:left w:val="single" w:color="auto" w:sz="4" w:space="0"/>
              <w:bottom w:val="single" w:color="auto" w:sz="4" w:space="0"/>
              <w:right w:val="single" w:color="auto" w:sz="4" w:space="0"/>
            </w:tcBorders>
            <w:vAlign w:val="center"/>
          </w:tcPr>
          <w:p w14:paraId="0BD3A953">
            <w:pPr>
              <w:widowControl/>
              <w:spacing w:line="360" w:lineRule="auto"/>
              <w:jc w:val="center"/>
              <w:rPr>
                <w:rFonts w:ascii="宋体" w:hAnsi="宋体" w:cs="宋体"/>
                <w:szCs w:val="21"/>
              </w:rPr>
            </w:pPr>
            <w:r>
              <w:rPr>
                <w:rFonts w:hint="eastAsia" w:ascii="宋体" w:hAnsi="宋体" w:cs="宋体"/>
                <w:szCs w:val="21"/>
              </w:rPr>
              <w:t>招标代理费</w:t>
            </w:r>
          </w:p>
        </w:tc>
        <w:tc>
          <w:tcPr>
            <w:tcW w:w="6447" w:type="dxa"/>
            <w:tcBorders>
              <w:top w:val="single" w:color="auto" w:sz="4" w:space="0"/>
              <w:left w:val="single" w:color="auto" w:sz="4" w:space="0"/>
              <w:bottom w:val="single" w:color="auto" w:sz="4" w:space="0"/>
              <w:right w:val="single" w:color="auto" w:sz="4" w:space="0"/>
            </w:tcBorders>
            <w:vAlign w:val="center"/>
          </w:tcPr>
          <w:p w14:paraId="64095317">
            <w:pPr>
              <w:numPr>
                <w:ilvl w:val="0"/>
                <w:numId w:val="0"/>
              </w:numPr>
              <w:spacing w:line="360" w:lineRule="auto"/>
              <w:ind w:firstLine="420" w:firstLineChars="200"/>
              <w:rPr>
                <w:rFonts w:ascii="宋体" w:hAnsi="宋体" w:cs="宋体"/>
                <w:szCs w:val="21"/>
              </w:rPr>
            </w:pPr>
            <w:r>
              <w:rPr>
                <w:rFonts w:hint="eastAsia" w:ascii="宋体" w:hAnsi="宋体" w:cs="宋体"/>
                <w:szCs w:val="21"/>
              </w:rPr>
              <w:t>招标代理费：</w:t>
            </w:r>
            <w:r>
              <w:rPr>
                <w:rFonts w:hint="eastAsia" w:ascii="宋体" w:hAnsi="宋体" w:cs="宋体"/>
                <w:szCs w:val="21"/>
                <w:highlight w:val="none"/>
              </w:rPr>
              <w:t>参照</w:t>
            </w:r>
            <w:r>
              <w:rPr>
                <w:rFonts w:hint="eastAsia" w:ascii="宋体" w:hAnsi="宋体" w:cs="宋体"/>
                <w:szCs w:val="21"/>
                <w:highlight w:val="none"/>
                <w:u w:val="single"/>
              </w:rPr>
              <w:t>关于印发《云南省建设工程招标代理服务收费参考意见》的通知(云建招协〔202</w:t>
            </w:r>
            <w:r>
              <w:rPr>
                <w:rFonts w:hint="eastAsia" w:ascii="宋体" w:hAnsi="宋体" w:cs="宋体"/>
                <w:szCs w:val="21"/>
                <w:highlight w:val="none"/>
                <w:u w:val="single"/>
                <w:lang w:val="en-US" w:eastAsia="zh-CN"/>
              </w:rPr>
              <w:t>4</w:t>
            </w:r>
            <w:r>
              <w:rPr>
                <w:rFonts w:hint="eastAsia" w:ascii="宋体" w:hAnsi="宋体" w:cs="宋体"/>
                <w:szCs w:val="21"/>
                <w:highlight w:val="none"/>
                <w:u w:val="single"/>
              </w:rPr>
              <w:t>〕5</w:t>
            </w:r>
            <w:r>
              <w:rPr>
                <w:rFonts w:hint="eastAsia" w:ascii="宋体" w:hAnsi="宋体" w:cs="宋体"/>
                <w:szCs w:val="21"/>
                <w:highlight w:val="none"/>
                <w:u w:val="single"/>
                <w:lang w:val="en-US" w:eastAsia="zh-CN"/>
              </w:rPr>
              <w:t>8</w:t>
            </w:r>
            <w:r>
              <w:rPr>
                <w:rFonts w:hint="eastAsia" w:ascii="宋体" w:hAnsi="宋体" w:cs="宋体"/>
                <w:szCs w:val="21"/>
                <w:highlight w:val="none"/>
                <w:u w:val="single"/>
              </w:rPr>
              <w:t>号)</w:t>
            </w:r>
            <w:r>
              <w:rPr>
                <w:rFonts w:hint="eastAsia" w:ascii="宋体" w:hAnsi="宋体" w:cs="宋体"/>
                <w:szCs w:val="21"/>
              </w:rPr>
              <w:t>的规定</w:t>
            </w:r>
            <w:r>
              <w:rPr>
                <w:rFonts w:hint="eastAsia" w:ascii="宋体" w:hAnsi="宋体" w:cs="宋体"/>
                <w:szCs w:val="21"/>
                <w:lang w:eastAsia="zh-CN"/>
              </w:rPr>
              <w:t>，</w:t>
            </w:r>
            <w:r>
              <w:rPr>
                <w:rFonts w:hint="eastAsia" w:ascii="宋体" w:hAnsi="宋体" w:cs="宋体"/>
                <w:color w:val="auto"/>
                <w:highlight w:val="none"/>
                <w:lang w:val="en-US" w:eastAsia="zh-CN"/>
              </w:rPr>
              <w:t>代理机构完成招标服务在发放中标通知书时由中标人一次性支付代理费用。</w:t>
            </w:r>
          </w:p>
        </w:tc>
      </w:tr>
      <w:tr w14:paraId="2BAB0E2E">
        <w:tblPrEx>
          <w:tblCellMar>
            <w:top w:w="0" w:type="dxa"/>
            <w:left w:w="108" w:type="dxa"/>
            <w:bottom w:w="0" w:type="dxa"/>
            <w:right w:w="108" w:type="dxa"/>
          </w:tblCellMar>
        </w:tblPrEx>
        <w:trPr>
          <w:trHeight w:val="56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F6D65FC">
            <w:pPr>
              <w:widowControl/>
              <w:spacing w:line="360" w:lineRule="auto"/>
              <w:jc w:val="center"/>
              <w:rPr>
                <w:rFonts w:ascii="宋体" w:hAnsi="宋体" w:cs="宋体"/>
                <w:szCs w:val="21"/>
              </w:rPr>
            </w:pPr>
            <w:r>
              <w:rPr>
                <w:rFonts w:hint="eastAsia" w:ascii="宋体" w:hAnsi="宋体" w:cs="宋体"/>
                <w:szCs w:val="21"/>
              </w:rPr>
              <w:t>10.5</w:t>
            </w:r>
          </w:p>
        </w:tc>
        <w:tc>
          <w:tcPr>
            <w:tcW w:w="1839" w:type="dxa"/>
            <w:tcBorders>
              <w:top w:val="single" w:color="auto" w:sz="4" w:space="0"/>
              <w:left w:val="single" w:color="auto" w:sz="4" w:space="0"/>
              <w:bottom w:val="single" w:color="auto" w:sz="4" w:space="0"/>
              <w:right w:val="single" w:color="auto" w:sz="4" w:space="0"/>
            </w:tcBorders>
            <w:vAlign w:val="center"/>
          </w:tcPr>
          <w:p w14:paraId="7D2D632C">
            <w:pPr>
              <w:widowControl/>
              <w:spacing w:line="360" w:lineRule="auto"/>
              <w:jc w:val="center"/>
              <w:rPr>
                <w:rFonts w:ascii="宋体" w:hAnsi="宋体" w:cs="宋体"/>
                <w:kern w:val="0"/>
                <w:szCs w:val="21"/>
              </w:rPr>
            </w:pPr>
            <w:r>
              <w:rPr>
                <w:rFonts w:hint="eastAsia" w:ascii="宋体" w:hAnsi="宋体" w:cs="宋体"/>
                <w:kern w:val="0"/>
                <w:szCs w:val="21"/>
              </w:rPr>
              <w:t>设计补偿</w:t>
            </w:r>
          </w:p>
        </w:tc>
        <w:tc>
          <w:tcPr>
            <w:tcW w:w="6447" w:type="dxa"/>
            <w:tcBorders>
              <w:top w:val="single" w:color="auto" w:sz="4" w:space="0"/>
              <w:left w:val="single" w:color="auto" w:sz="4" w:space="0"/>
              <w:bottom w:val="single" w:color="auto" w:sz="4" w:space="0"/>
              <w:right w:val="single" w:color="auto" w:sz="4" w:space="0"/>
            </w:tcBorders>
            <w:vAlign w:val="center"/>
          </w:tcPr>
          <w:p w14:paraId="23CB3C40">
            <w:pPr>
              <w:widowControl/>
              <w:spacing w:line="360" w:lineRule="auto"/>
              <w:ind w:firstLine="422" w:firstLineChars="200"/>
              <w:rPr>
                <w:rFonts w:ascii="宋体" w:hAnsi="宋体" w:cs="宋体"/>
                <w:b/>
                <w:kern w:val="0"/>
                <w:szCs w:val="21"/>
              </w:rPr>
            </w:pPr>
            <w:r>
              <w:rPr>
                <w:rFonts w:hint="eastAsia" w:ascii="宋体" w:hAnsi="宋体" w:cs="宋体"/>
                <w:b/>
                <w:bCs/>
                <w:szCs w:val="21"/>
              </w:rPr>
              <w:t>不补偿，招标人不使用未中标人的设计成果文件。</w:t>
            </w:r>
          </w:p>
        </w:tc>
      </w:tr>
    </w:tbl>
    <w:p w14:paraId="751E2BB9">
      <w:pPr>
        <w:widowControl/>
        <w:spacing w:line="360" w:lineRule="auto"/>
        <w:ind w:firstLine="723" w:firstLineChars="200"/>
        <w:jc w:val="center"/>
        <w:outlineLvl w:val="1"/>
        <w:rPr>
          <w:rFonts w:ascii="宋体" w:hAnsi="宋体"/>
          <w:b/>
          <w:bCs/>
          <w:sz w:val="28"/>
          <w:szCs w:val="28"/>
        </w:rPr>
      </w:pPr>
      <w:r>
        <w:rPr>
          <w:b/>
          <w:sz w:val="36"/>
          <w:szCs w:val="36"/>
        </w:rPr>
        <w:br w:type="page"/>
      </w:r>
      <w:bookmarkEnd w:id="37"/>
      <w:bookmarkEnd w:id="38"/>
      <w:bookmarkEnd w:id="39"/>
      <w:bookmarkStart w:id="132" w:name="_Toc20909"/>
      <w:bookmarkStart w:id="133" w:name="_Toc17608"/>
      <w:bookmarkStart w:id="134" w:name="_Toc413621938"/>
      <w:bookmarkStart w:id="135" w:name="_Toc6625"/>
      <w:bookmarkStart w:id="136" w:name="_Toc108508185"/>
      <w:bookmarkStart w:id="137" w:name="_Toc15940"/>
      <w:bookmarkStart w:id="138" w:name="_Toc18184"/>
      <w:bookmarkStart w:id="139" w:name="_Toc184704563"/>
      <w:bookmarkStart w:id="140" w:name="_Toc79760848"/>
      <w:r>
        <w:rPr>
          <w:rFonts w:hint="eastAsia"/>
          <w:b/>
          <w:sz w:val="36"/>
          <w:szCs w:val="36"/>
          <w:lang w:eastAsia="zh-CN"/>
        </w:rPr>
        <w:t>1.</w:t>
      </w:r>
      <w:r>
        <w:rPr>
          <w:rFonts w:hint="eastAsia" w:ascii="宋体" w:hAnsi="宋体"/>
          <w:b/>
          <w:bCs/>
          <w:sz w:val="28"/>
          <w:szCs w:val="28"/>
        </w:rPr>
        <w:t>总则</w:t>
      </w:r>
      <w:bookmarkEnd w:id="132"/>
      <w:bookmarkEnd w:id="133"/>
      <w:bookmarkEnd w:id="134"/>
      <w:bookmarkEnd w:id="135"/>
      <w:bookmarkEnd w:id="136"/>
      <w:bookmarkEnd w:id="137"/>
      <w:bookmarkEnd w:id="138"/>
      <w:bookmarkEnd w:id="139"/>
      <w:bookmarkEnd w:id="140"/>
    </w:p>
    <w:p w14:paraId="2DA77DF5">
      <w:pPr>
        <w:widowControl/>
        <w:spacing w:line="360" w:lineRule="auto"/>
        <w:ind w:firstLine="422" w:firstLineChars="200"/>
        <w:rPr>
          <w:rFonts w:ascii="宋体" w:hAnsi="宋体"/>
          <w:b/>
          <w:bCs/>
          <w:szCs w:val="21"/>
        </w:rPr>
      </w:pPr>
      <w:bookmarkStart w:id="141" w:name="_Toc413621939"/>
      <w:bookmarkStart w:id="142" w:name="_Toc16475"/>
      <w:bookmarkStart w:id="143" w:name="_Toc413327505"/>
      <w:bookmarkStart w:id="144" w:name="_Toc22038"/>
      <w:bookmarkStart w:id="145" w:name="_Toc108508186"/>
      <w:bookmarkStart w:id="146" w:name="_Toc184704564"/>
      <w:bookmarkStart w:id="147" w:name="_Toc16928"/>
      <w:bookmarkStart w:id="148" w:name="_Toc10018"/>
      <w:bookmarkStart w:id="149" w:name="_Toc79760849"/>
      <w:r>
        <w:rPr>
          <w:rFonts w:ascii="宋体" w:hAnsi="宋体"/>
          <w:b/>
          <w:bCs/>
          <w:szCs w:val="21"/>
        </w:rPr>
        <w:t>1.1</w:t>
      </w:r>
      <w:r>
        <w:rPr>
          <w:rFonts w:hint="eastAsia" w:ascii="宋体" w:hAnsi="宋体"/>
          <w:b/>
          <w:bCs/>
          <w:szCs w:val="21"/>
        </w:rPr>
        <w:t>项目概况</w:t>
      </w:r>
      <w:bookmarkEnd w:id="141"/>
      <w:bookmarkEnd w:id="142"/>
      <w:bookmarkEnd w:id="143"/>
      <w:bookmarkEnd w:id="144"/>
      <w:bookmarkEnd w:id="145"/>
      <w:bookmarkEnd w:id="146"/>
      <w:bookmarkEnd w:id="147"/>
      <w:bookmarkEnd w:id="148"/>
      <w:bookmarkEnd w:id="149"/>
    </w:p>
    <w:p w14:paraId="2D57331A">
      <w:pPr>
        <w:widowControl/>
        <w:spacing w:line="360" w:lineRule="auto"/>
        <w:ind w:firstLine="420" w:firstLineChars="200"/>
        <w:rPr>
          <w:rFonts w:ascii="宋体" w:hAnsi="宋体"/>
          <w:szCs w:val="21"/>
        </w:rPr>
      </w:pPr>
      <w:r>
        <w:rPr>
          <w:rFonts w:ascii="宋体" w:hAnsi="宋体"/>
          <w:szCs w:val="21"/>
        </w:rPr>
        <w:t>1.1.1</w:t>
      </w:r>
      <w:r>
        <w:rPr>
          <w:rFonts w:hint="eastAsia" w:ascii="宋体" w:hAnsi="宋体"/>
          <w:szCs w:val="21"/>
        </w:rPr>
        <w:t>根据《中华人民共和国招标投标法》等有关法律法规和规章的规定，本招标项目已具备招标条件，现进行公开招标。</w:t>
      </w:r>
    </w:p>
    <w:p w14:paraId="58831784">
      <w:pPr>
        <w:widowControl/>
        <w:spacing w:line="360" w:lineRule="auto"/>
        <w:ind w:firstLine="420" w:firstLineChars="200"/>
        <w:rPr>
          <w:rFonts w:ascii="宋体" w:hAnsi="宋体"/>
          <w:szCs w:val="21"/>
        </w:rPr>
      </w:pPr>
      <w:r>
        <w:rPr>
          <w:rFonts w:ascii="宋体" w:hAnsi="宋体"/>
          <w:szCs w:val="21"/>
        </w:rPr>
        <w:t>1.1.2</w:t>
      </w:r>
      <w:r>
        <w:rPr>
          <w:rFonts w:hint="eastAsia" w:ascii="宋体" w:hAnsi="宋体"/>
          <w:szCs w:val="21"/>
        </w:rPr>
        <w:t>本招标项目招标人：砚山金池实业有限责任公司。</w:t>
      </w:r>
    </w:p>
    <w:p w14:paraId="18E90D28">
      <w:pPr>
        <w:widowControl/>
        <w:spacing w:line="360" w:lineRule="auto"/>
        <w:ind w:firstLine="420" w:firstLineChars="200"/>
        <w:rPr>
          <w:rFonts w:ascii="宋体" w:hAnsi="宋体"/>
          <w:szCs w:val="21"/>
        </w:rPr>
      </w:pPr>
      <w:r>
        <w:rPr>
          <w:rFonts w:ascii="宋体" w:hAnsi="宋体"/>
          <w:szCs w:val="21"/>
        </w:rPr>
        <w:t>1.1.3</w:t>
      </w:r>
      <w:r>
        <w:rPr>
          <w:rFonts w:hint="eastAsia" w:ascii="宋体" w:hAnsi="宋体"/>
          <w:szCs w:val="21"/>
        </w:rPr>
        <w:t>本项目招标代理机构：</w:t>
      </w:r>
      <w:r>
        <w:rPr>
          <w:rFonts w:hint="eastAsia" w:ascii="宋体" w:hAnsi="宋体"/>
          <w:szCs w:val="21"/>
          <w:lang w:eastAsia="zh-CN"/>
        </w:rPr>
        <w:t>云南优璇工程项目管理有限公司</w:t>
      </w:r>
      <w:r>
        <w:rPr>
          <w:rFonts w:hint="eastAsia" w:ascii="宋体" w:hAnsi="宋体"/>
          <w:szCs w:val="21"/>
        </w:rPr>
        <w:t xml:space="preserve"> 。</w:t>
      </w:r>
    </w:p>
    <w:p w14:paraId="2AABC2F6">
      <w:pPr>
        <w:widowControl/>
        <w:spacing w:line="360" w:lineRule="auto"/>
        <w:ind w:firstLine="420" w:firstLineChars="200"/>
        <w:rPr>
          <w:rFonts w:ascii="宋体" w:hAnsi="宋体"/>
          <w:szCs w:val="21"/>
        </w:rPr>
      </w:pPr>
      <w:r>
        <w:rPr>
          <w:rFonts w:ascii="宋体" w:hAnsi="宋体"/>
          <w:szCs w:val="21"/>
        </w:rPr>
        <w:t>1.1.4</w:t>
      </w:r>
      <w:r>
        <w:rPr>
          <w:rFonts w:hint="eastAsia" w:ascii="宋体" w:hAnsi="宋体"/>
          <w:szCs w:val="21"/>
        </w:rPr>
        <w:t>本招标项目名称：</w:t>
      </w:r>
      <w:r>
        <w:rPr>
          <w:rFonts w:hint="eastAsia" w:ascii="宋体" w:hAnsi="宋体"/>
          <w:szCs w:val="21"/>
          <w:lang w:eastAsia="zh-CN"/>
        </w:rPr>
        <w:t>砚山县绿色铝片区第二净水厂及配套管网建设项目设计服务</w:t>
      </w:r>
      <w:r>
        <w:rPr>
          <w:rFonts w:hint="eastAsia" w:ascii="宋体" w:hAnsi="宋体"/>
          <w:szCs w:val="21"/>
        </w:rPr>
        <w:t>。</w:t>
      </w:r>
    </w:p>
    <w:p w14:paraId="212CB01D">
      <w:pPr>
        <w:widowControl/>
        <w:spacing w:line="360" w:lineRule="auto"/>
        <w:ind w:firstLine="420" w:firstLineChars="200"/>
        <w:rPr>
          <w:rFonts w:ascii="宋体" w:hAnsi="宋体"/>
          <w:szCs w:val="21"/>
        </w:rPr>
      </w:pPr>
      <w:r>
        <w:rPr>
          <w:rFonts w:ascii="宋体" w:hAnsi="宋体"/>
          <w:szCs w:val="21"/>
        </w:rPr>
        <w:t xml:space="preserve">1.1.5 </w:t>
      </w:r>
      <w:r>
        <w:rPr>
          <w:rFonts w:hint="eastAsia" w:ascii="宋体" w:hAnsi="宋体"/>
          <w:szCs w:val="21"/>
        </w:rPr>
        <w:t>本项目建设地点：云南省砚山县绿色铝创新产业园区。</w:t>
      </w:r>
    </w:p>
    <w:p w14:paraId="6FB26312">
      <w:pPr>
        <w:widowControl/>
        <w:spacing w:line="360" w:lineRule="auto"/>
        <w:ind w:firstLine="422" w:firstLineChars="200"/>
        <w:rPr>
          <w:rFonts w:ascii="宋体" w:hAnsi="宋体"/>
          <w:b/>
          <w:bCs/>
          <w:szCs w:val="21"/>
        </w:rPr>
      </w:pPr>
      <w:bookmarkStart w:id="150" w:name="_Toc19857"/>
      <w:bookmarkStart w:id="151" w:name="_Toc21247"/>
      <w:bookmarkStart w:id="152" w:name="_Toc79760850"/>
      <w:bookmarkStart w:id="153" w:name="_Toc31270"/>
      <w:bookmarkStart w:id="154" w:name="_Toc413327506"/>
      <w:bookmarkStart w:id="155" w:name="_Toc108508187"/>
      <w:bookmarkStart w:id="156" w:name="_Toc413621940"/>
      <w:bookmarkStart w:id="157" w:name="_Toc184704565"/>
      <w:bookmarkStart w:id="158" w:name="_Toc8416"/>
      <w:r>
        <w:rPr>
          <w:rFonts w:hint="eastAsia" w:ascii="宋体" w:hAnsi="宋体"/>
          <w:b/>
          <w:bCs/>
          <w:szCs w:val="21"/>
        </w:rPr>
        <w:t>1.2资金来源和落实情况</w:t>
      </w:r>
      <w:bookmarkEnd w:id="150"/>
      <w:bookmarkEnd w:id="151"/>
      <w:bookmarkEnd w:id="152"/>
      <w:bookmarkEnd w:id="153"/>
      <w:bookmarkEnd w:id="154"/>
      <w:bookmarkEnd w:id="155"/>
      <w:bookmarkEnd w:id="156"/>
      <w:bookmarkEnd w:id="157"/>
      <w:bookmarkEnd w:id="158"/>
    </w:p>
    <w:p w14:paraId="6CD32764">
      <w:pPr>
        <w:widowControl/>
        <w:spacing w:line="360" w:lineRule="auto"/>
        <w:ind w:firstLine="420" w:firstLineChars="200"/>
        <w:rPr>
          <w:rFonts w:ascii="宋体" w:hAnsi="宋体"/>
          <w:szCs w:val="21"/>
        </w:rPr>
      </w:pPr>
      <w:r>
        <w:rPr>
          <w:rFonts w:hint="eastAsia" w:ascii="宋体" w:hAnsi="宋体"/>
          <w:szCs w:val="21"/>
        </w:rPr>
        <w:t>1.2.1本招标项目的资金来源：见投标人须知前附表。</w:t>
      </w:r>
    </w:p>
    <w:p w14:paraId="4E85BDAE">
      <w:pPr>
        <w:widowControl/>
        <w:spacing w:line="360" w:lineRule="auto"/>
        <w:ind w:firstLine="420" w:firstLineChars="200"/>
        <w:rPr>
          <w:rFonts w:ascii="宋体" w:hAnsi="宋体"/>
          <w:szCs w:val="21"/>
        </w:rPr>
      </w:pPr>
      <w:r>
        <w:rPr>
          <w:rFonts w:hint="eastAsia" w:ascii="宋体" w:hAnsi="宋体"/>
          <w:szCs w:val="21"/>
        </w:rPr>
        <w:t>1.2.2本招标项目资金</w:t>
      </w:r>
      <w:r>
        <w:rPr>
          <w:rFonts w:ascii="宋体" w:hAnsi="宋体"/>
          <w:szCs w:val="21"/>
        </w:rPr>
        <w:t>落实情况</w:t>
      </w:r>
      <w:r>
        <w:rPr>
          <w:rFonts w:hint="eastAsia" w:ascii="宋体" w:hAnsi="宋体"/>
          <w:szCs w:val="21"/>
        </w:rPr>
        <w:t>：见投标人须知前附表。</w:t>
      </w:r>
    </w:p>
    <w:p w14:paraId="3E4C5474">
      <w:pPr>
        <w:widowControl/>
        <w:spacing w:line="360" w:lineRule="auto"/>
        <w:ind w:firstLine="422" w:firstLineChars="200"/>
        <w:rPr>
          <w:rFonts w:ascii="宋体" w:hAnsi="宋体"/>
          <w:b/>
          <w:bCs/>
          <w:szCs w:val="21"/>
        </w:rPr>
      </w:pPr>
      <w:bookmarkStart w:id="159" w:name="_Toc184704566"/>
      <w:bookmarkStart w:id="160" w:name="_Toc18236"/>
      <w:bookmarkStart w:id="161" w:name="_Toc79760851"/>
      <w:bookmarkStart w:id="162" w:name="_Toc413621941"/>
      <w:bookmarkStart w:id="163" w:name="_Toc6037"/>
      <w:bookmarkStart w:id="164" w:name="_Toc108508188"/>
      <w:bookmarkStart w:id="165" w:name="_Toc19066"/>
      <w:bookmarkStart w:id="166" w:name="_Toc18621"/>
      <w:bookmarkStart w:id="167" w:name="_Toc413327507"/>
      <w:r>
        <w:rPr>
          <w:rFonts w:hint="eastAsia" w:ascii="宋体" w:hAnsi="宋体"/>
          <w:b/>
          <w:bCs/>
          <w:szCs w:val="21"/>
        </w:rPr>
        <w:t>1.3招标范围、</w:t>
      </w:r>
      <w:r>
        <w:rPr>
          <w:rFonts w:hint="eastAsia" w:ascii="宋体" w:hAnsi="宋体"/>
          <w:b/>
          <w:bCs/>
          <w:szCs w:val="21"/>
          <w:lang w:eastAsia="zh-CN"/>
        </w:rPr>
        <w:t>设计周期</w:t>
      </w:r>
      <w:r>
        <w:rPr>
          <w:rFonts w:hint="eastAsia" w:ascii="宋体" w:hAnsi="宋体"/>
          <w:b/>
          <w:bCs/>
          <w:szCs w:val="21"/>
        </w:rPr>
        <w:t>和质量要求</w:t>
      </w:r>
      <w:bookmarkEnd w:id="159"/>
      <w:bookmarkEnd w:id="160"/>
      <w:bookmarkEnd w:id="161"/>
      <w:bookmarkEnd w:id="162"/>
      <w:bookmarkEnd w:id="163"/>
      <w:bookmarkEnd w:id="164"/>
      <w:bookmarkEnd w:id="165"/>
      <w:bookmarkEnd w:id="166"/>
      <w:bookmarkEnd w:id="167"/>
    </w:p>
    <w:p w14:paraId="5FD72F23">
      <w:pPr>
        <w:widowControl/>
        <w:spacing w:line="360" w:lineRule="auto"/>
        <w:ind w:firstLine="420" w:firstLineChars="200"/>
        <w:rPr>
          <w:rFonts w:ascii="宋体" w:hAnsi="宋体"/>
          <w:szCs w:val="21"/>
        </w:rPr>
      </w:pPr>
      <w:r>
        <w:rPr>
          <w:rFonts w:hint="eastAsia" w:ascii="宋体" w:hAnsi="宋体"/>
          <w:szCs w:val="21"/>
        </w:rPr>
        <w:t>1.3.1招标范围：见投标人须知前附表。</w:t>
      </w:r>
    </w:p>
    <w:p w14:paraId="7E0AB605">
      <w:pPr>
        <w:widowControl/>
        <w:spacing w:line="360" w:lineRule="auto"/>
        <w:ind w:firstLine="420" w:firstLineChars="200"/>
        <w:rPr>
          <w:rFonts w:ascii="宋体" w:hAnsi="宋体"/>
          <w:szCs w:val="21"/>
        </w:rPr>
      </w:pPr>
      <w:r>
        <w:rPr>
          <w:rFonts w:ascii="宋体" w:hAnsi="宋体"/>
          <w:szCs w:val="21"/>
        </w:rPr>
        <w:t>1.3.2</w:t>
      </w:r>
      <w:r>
        <w:rPr>
          <w:rFonts w:hint="eastAsia" w:ascii="宋体" w:hAnsi="宋体"/>
          <w:szCs w:val="21"/>
        </w:rPr>
        <w:t>本标段的</w:t>
      </w:r>
      <w:r>
        <w:rPr>
          <w:rFonts w:hint="eastAsia" w:ascii="宋体" w:hAnsi="宋体"/>
          <w:szCs w:val="21"/>
          <w:lang w:eastAsia="zh-CN"/>
        </w:rPr>
        <w:t>设计周期</w:t>
      </w:r>
      <w:r>
        <w:rPr>
          <w:rFonts w:hint="eastAsia" w:ascii="宋体" w:hAnsi="宋体"/>
          <w:szCs w:val="21"/>
        </w:rPr>
        <w:t>：见投标人须知前附表。</w:t>
      </w:r>
    </w:p>
    <w:p w14:paraId="0E06DAA0">
      <w:pPr>
        <w:widowControl/>
        <w:spacing w:line="360" w:lineRule="auto"/>
        <w:ind w:firstLine="420" w:firstLineChars="200"/>
        <w:rPr>
          <w:rFonts w:ascii="宋体" w:hAnsi="宋体"/>
          <w:szCs w:val="21"/>
        </w:rPr>
      </w:pPr>
      <w:r>
        <w:rPr>
          <w:rFonts w:ascii="宋体" w:hAnsi="宋体"/>
          <w:szCs w:val="21"/>
        </w:rPr>
        <w:t>1.3.3</w:t>
      </w:r>
      <w:r>
        <w:rPr>
          <w:rFonts w:hint="eastAsia" w:ascii="宋体" w:hAnsi="宋体"/>
          <w:szCs w:val="21"/>
        </w:rPr>
        <w:t>本标段的质量标准：见投标人须知前附表。</w:t>
      </w:r>
    </w:p>
    <w:p w14:paraId="6691E646">
      <w:pPr>
        <w:widowControl/>
        <w:spacing w:line="360" w:lineRule="auto"/>
        <w:ind w:firstLine="422" w:firstLineChars="200"/>
        <w:rPr>
          <w:rFonts w:ascii="宋体" w:hAnsi="宋体"/>
          <w:b/>
          <w:bCs/>
          <w:szCs w:val="21"/>
        </w:rPr>
      </w:pPr>
      <w:bookmarkStart w:id="168" w:name="_Toc20697"/>
      <w:bookmarkStart w:id="169" w:name="_Toc108508189"/>
      <w:bookmarkStart w:id="170" w:name="_Toc14610"/>
      <w:bookmarkStart w:id="171" w:name="_Toc413621942"/>
      <w:bookmarkStart w:id="172" w:name="_Toc24918"/>
      <w:bookmarkStart w:id="173" w:name="_Toc184704567"/>
      <w:bookmarkStart w:id="174" w:name="_Toc413327508"/>
      <w:bookmarkStart w:id="175" w:name="_Toc79760852"/>
      <w:bookmarkStart w:id="176" w:name="_Toc27371"/>
      <w:r>
        <w:rPr>
          <w:rFonts w:hint="eastAsia" w:ascii="宋体" w:hAnsi="宋体"/>
          <w:b/>
          <w:bCs/>
          <w:szCs w:val="21"/>
        </w:rPr>
        <w:t>1.4投标人资格要求</w:t>
      </w:r>
      <w:bookmarkEnd w:id="168"/>
      <w:bookmarkEnd w:id="169"/>
      <w:bookmarkEnd w:id="170"/>
      <w:bookmarkEnd w:id="171"/>
      <w:bookmarkEnd w:id="172"/>
      <w:bookmarkEnd w:id="173"/>
      <w:bookmarkEnd w:id="174"/>
      <w:bookmarkEnd w:id="175"/>
      <w:bookmarkEnd w:id="176"/>
    </w:p>
    <w:p w14:paraId="563D444D">
      <w:pPr>
        <w:widowControl/>
        <w:overflowPunct w:val="0"/>
        <w:spacing w:line="360" w:lineRule="auto"/>
        <w:ind w:firstLine="420" w:firstLineChars="200"/>
        <w:jc w:val="left"/>
        <w:rPr>
          <w:rFonts w:ascii="宋体" w:hAnsi="宋体"/>
          <w:szCs w:val="21"/>
        </w:rPr>
      </w:pPr>
      <w:r>
        <w:rPr>
          <w:rFonts w:hint="eastAsia" w:ascii="宋体" w:hAnsi="宋体" w:cs="宋体"/>
          <w:kern w:val="0"/>
          <w:szCs w:val="21"/>
        </w:rPr>
        <w:t>1.4.1投标人资质条件、能力和信誉</w:t>
      </w:r>
      <w:r>
        <w:rPr>
          <w:rFonts w:hint="eastAsia" w:ascii="宋体" w:hAnsi="宋体"/>
          <w:szCs w:val="21"/>
        </w:rPr>
        <w:t>：见投标人须知前附表。</w:t>
      </w:r>
    </w:p>
    <w:p w14:paraId="11B0B165">
      <w:pPr>
        <w:widowControl/>
        <w:spacing w:line="360" w:lineRule="auto"/>
        <w:ind w:firstLine="420" w:firstLineChars="200"/>
        <w:rPr>
          <w:rFonts w:ascii="宋体" w:hAnsi="宋体"/>
          <w:szCs w:val="21"/>
        </w:rPr>
      </w:pPr>
      <w:r>
        <w:rPr>
          <w:rFonts w:hint="eastAsia" w:ascii="宋体" w:hAnsi="宋体"/>
          <w:szCs w:val="21"/>
        </w:rPr>
        <w:t>1.4.2</w:t>
      </w:r>
      <w:r>
        <w:rPr>
          <w:rFonts w:ascii="宋体" w:hAnsi="宋体"/>
          <w:szCs w:val="21"/>
        </w:rPr>
        <w:t>投标人须知前附表规定接受联合体投标</w:t>
      </w:r>
      <w:r>
        <w:rPr>
          <w:rFonts w:hint="eastAsia" w:ascii="宋体" w:hAnsi="宋体"/>
          <w:szCs w:val="21"/>
        </w:rPr>
        <w:t>，</w:t>
      </w:r>
      <w:r>
        <w:rPr>
          <w:rFonts w:ascii="宋体" w:hAnsi="宋体"/>
          <w:szCs w:val="21"/>
        </w:rPr>
        <w:t>除应符合本章第1.4.1项和投标人须知前附表的要求外</w:t>
      </w:r>
      <w:r>
        <w:rPr>
          <w:rFonts w:hint="eastAsia" w:ascii="宋体" w:hAnsi="宋体"/>
          <w:szCs w:val="21"/>
        </w:rPr>
        <w:t>，</w:t>
      </w:r>
      <w:r>
        <w:rPr>
          <w:rFonts w:ascii="宋体" w:hAnsi="宋体"/>
          <w:szCs w:val="21"/>
        </w:rPr>
        <w:t xml:space="preserve">还应遵守以下规定： </w:t>
      </w:r>
    </w:p>
    <w:p w14:paraId="0DDBD14E">
      <w:pPr>
        <w:widowControl/>
        <w:spacing w:line="360" w:lineRule="auto"/>
        <w:ind w:firstLine="420" w:firstLineChars="200"/>
        <w:rPr>
          <w:rFonts w:ascii="宋体" w:hAnsi="宋体"/>
        </w:rPr>
      </w:pPr>
      <w:r>
        <w:rPr>
          <w:rFonts w:ascii="宋体" w:hAnsi="宋体"/>
          <w:szCs w:val="21"/>
        </w:rPr>
        <w:t>联合体各方应按招标</w:t>
      </w:r>
      <w:r>
        <w:rPr>
          <w:rFonts w:ascii="宋体" w:hAnsi="宋体"/>
        </w:rPr>
        <w:t>文件提供的格式签订联合体协议书</w:t>
      </w:r>
      <w:r>
        <w:rPr>
          <w:rFonts w:hint="eastAsia" w:ascii="宋体" w:hAnsi="宋体"/>
        </w:rPr>
        <w:t>，</w:t>
      </w:r>
      <w:r>
        <w:rPr>
          <w:rFonts w:ascii="宋体" w:hAnsi="宋体"/>
          <w:szCs w:val="21"/>
        </w:rPr>
        <w:t>明确联合体牵头人和各方权利义务</w:t>
      </w:r>
      <w:r>
        <w:rPr>
          <w:rFonts w:hint="eastAsia" w:ascii="宋体" w:hAnsi="宋体"/>
          <w:szCs w:val="21"/>
        </w:rPr>
        <w:t>，并将该共同投标协议随投标文件一并递交给招标人。投标人的投标文件及中标后签署的合同协议书对</w:t>
      </w:r>
      <w:r>
        <w:rPr>
          <w:rFonts w:hint="eastAsia" w:ascii="宋体" w:hAnsi="宋体"/>
        </w:rPr>
        <w:t>联合体每一成员均</w:t>
      </w:r>
      <w:r>
        <w:rPr>
          <w:rFonts w:hint="eastAsia" w:ascii="宋体" w:hAnsi="宋体"/>
          <w:lang w:eastAsia="zh-CN"/>
        </w:rPr>
        <w:t>具有</w:t>
      </w:r>
      <w:r>
        <w:rPr>
          <w:rFonts w:hint="eastAsia" w:ascii="宋体" w:hAnsi="宋体"/>
        </w:rPr>
        <w:t>法律约束力。</w:t>
      </w:r>
    </w:p>
    <w:p w14:paraId="7196F3C6">
      <w:pPr>
        <w:widowControl/>
        <w:overflowPunct w:val="0"/>
        <w:spacing w:line="360" w:lineRule="auto"/>
        <w:ind w:firstLine="420" w:firstLineChars="200"/>
        <w:jc w:val="left"/>
        <w:rPr>
          <w:rFonts w:ascii="宋体" w:hAnsi="宋体"/>
        </w:rPr>
      </w:pPr>
      <w:r>
        <w:rPr>
          <w:rFonts w:ascii="宋体" w:hAnsi="宋体"/>
        </w:rPr>
        <w:t>（</w:t>
      </w:r>
      <w:r>
        <w:rPr>
          <w:rFonts w:hint="eastAsia" w:ascii="宋体" w:hAnsi="宋体"/>
        </w:rPr>
        <w:t>1）</w:t>
      </w:r>
      <w:r>
        <w:rPr>
          <w:rFonts w:ascii="宋体" w:hAnsi="宋体"/>
        </w:rPr>
        <w:t>由同一专业的单位组成的联合体</w:t>
      </w:r>
      <w:r>
        <w:rPr>
          <w:rFonts w:hint="eastAsia" w:ascii="宋体" w:hAnsi="宋体"/>
        </w:rPr>
        <w:t>，</w:t>
      </w:r>
      <w:r>
        <w:rPr>
          <w:rFonts w:ascii="宋体" w:hAnsi="宋体"/>
        </w:rPr>
        <w:t>按照资质等级较低的单位确定资质等级</w:t>
      </w:r>
      <w:r>
        <w:rPr>
          <w:rFonts w:hint="eastAsia" w:ascii="宋体" w:hAnsi="宋体"/>
        </w:rPr>
        <w:t>。</w:t>
      </w:r>
    </w:p>
    <w:p w14:paraId="3854B49C">
      <w:pPr>
        <w:widowControl/>
        <w:overflowPunct w:val="0"/>
        <w:spacing w:line="360" w:lineRule="auto"/>
        <w:ind w:firstLine="420" w:firstLineChars="200"/>
        <w:jc w:val="left"/>
        <w:rPr>
          <w:rFonts w:ascii="宋体" w:hAnsi="宋体"/>
        </w:rPr>
      </w:pPr>
      <w:r>
        <w:rPr>
          <w:rFonts w:hint="eastAsia" w:ascii="宋体" w:hAnsi="宋体"/>
        </w:rPr>
        <w:t>（2）联合体代表人应被授权作为联合体所有成员的代表承担责任和接受指令，并负责整个合同的全面履行。</w:t>
      </w:r>
    </w:p>
    <w:p w14:paraId="2DA0CDEC">
      <w:pPr>
        <w:widowControl/>
        <w:overflowPunct w:val="0"/>
        <w:spacing w:line="360" w:lineRule="auto"/>
        <w:ind w:firstLine="420" w:firstLineChars="200"/>
        <w:jc w:val="left"/>
        <w:rPr>
          <w:rFonts w:ascii="宋体" w:hAnsi="宋体"/>
        </w:rPr>
      </w:pPr>
      <w:r>
        <w:rPr>
          <w:rFonts w:ascii="宋体" w:hAnsi="宋体"/>
        </w:rPr>
        <w:t>（</w:t>
      </w:r>
      <w:r>
        <w:rPr>
          <w:rFonts w:hint="eastAsia" w:ascii="宋体" w:hAnsi="宋体"/>
        </w:rPr>
        <w:t>3）</w:t>
      </w:r>
      <w:r>
        <w:rPr>
          <w:rFonts w:ascii="宋体" w:hAnsi="宋体"/>
        </w:rPr>
        <w:t>联合体各方不得再以自己名义单独或参加其他联合体在同一标段中投标。</w:t>
      </w:r>
      <w:r>
        <w:rPr>
          <w:rFonts w:hint="eastAsia" w:ascii="宋体" w:hAnsi="宋体"/>
        </w:rPr>
        <w:t>出现上述情况者，其投标和与其有关的联合体的投标均作无效标处理。</w:t>
      </w:r>
    </w:p>
    <w:p w14:paraId="3D56CDEC">
      <w:pPr>
        <w:widowControl/>
        <w:overflowPunct w:val="0"/>
        <w:spacing w:line="360" w:lineRule="auto"/>
        <w:ind w:firstLine="422" w:firstLineChars="200"/>
        <w:jc w:val="left"/>
        <w:rPr>
          <w:rFonts w:ascii="宋体" w:hAnsi="宋体"/>
          <w:b/>
        </w:rPr>
      </w:pPr>
      <w:r>
        <w:rPr>
          <w:rFonts w:hint="eastAsia" w:ascii="宋体" w:hAnsi="宋体"/>
          <w:b/>
        </w:rPr>
        <w:t>除非另有规定或说明，本须知中“投标人”一词亦指联合体各成员。</w:t>
      </w:r>
    </w:p>
    <w:p w14:paraId="2DCA20B3">
      <w:pPr>
        <w:widowControl/>
        <w:overflowPunct w:val="0"/>
        <w:spacing w:line="360" w:lineRule="auto"/>
        <w:ind w:firstLine="420" w:firstLineChars="200"/>
        <w:jc w:val="left"/>
        <w:rPr>
          <w:rFonts w:ascii="宋体" w:hAnsi="宋体"/>
        </w:rPr>
      </w:pPr>
      <w:r>
        <w:rPr>
          <w:rFonts w:hint="eastAsia" w:ascii="宋体" w:hAnsi="宋体"/>
        </w:rPr>
        <w:t>1.4.3投标人不得存在下列情形之一：</w:t>
      </w:r>
    </w:p>
    <w:p w14:paraId="7AA9AF8E">
      <w:pPr>
        <w:widowControl/>
        <w:overflowPunct w:val="0"/>
        <w:spacing w:line="360" w:lineRule="auto"/>
        <w:ind w:firstLine="420" w:firstLineChars="200"/>
        <w:jc w:val="left"/>
        <w:rPr>
          <w:rFonts w:ascii="宋体" w:hAnsi="宋体"/>
          <w:szCs w:val="21"/>
        </w:rPr>
      </w:pPr>
      <w:bookmarkStart w:id="177" w:name="_Toc184704568"/>
      <w:bookmarkStart w:id="178" w:name="_Toc413621943"/>
      <w:bookmarkStart w:id="179" w:name="_Toc413327509"/>
      <w:r>
        <w:rPr>
          <w:rFonts w:hint="eastAsia" w:ascii="宋体" w:hAnsi="宋体"/>
          <w:szCs w:val="21"/>
        </w:rPr>
        <w:t>（</w:t>
      </w:r>
      <w:r>
        <w:rPr>
          <w:rFonts w:ascii="宋体" w:hAnsi="宋体"/>
          <w:szCs w:val="21"/>
        </w:rPr>
        <w:t>1</w:t>
      </w:r>
      <w:r>
        <w:rPr>
          <w:rFonts w:hint="eastAsia" w:ascii="宋体" w:hAnsi="宋体"/>
          <w:szCs w:val="21"/>
        </w:rPr>
        <w:t>）为招标人不具有独立法人资格的附属机构（单位）；</w:t>
      </w:r>
    </w:p>
    <w:p w14:paraId="4E3F3625">
      <w:pPr>
        <w:widowControl/>
        <w:overflowPunct w:val="0"/>
        <w:spacing w:line="360" w:lineRule="auto"/>
        <w:ind w:firstLine="420" w:firstLineChars="200"/>
        <w:jc w:val="left"/>
        <w:rPr>
          <w:rFonts w:ascii="宋体" w:hAnsi="宋体"/>
          <w:szCs w:val="21"/>
        </w:rPr>
      </w:pPr>
      <w:r>
        <w:rPr>
          <w:rFonts w:hint="eastAsia" w:ascii="宋体" w:hAnsi="宋体"/>
          <w:szCs w:val="21"/>
        </w:rPr>
        <w:t>（2）为本项目的监理人；</w:t>
      </w:r>
    </w:p>
    <w:p w14:paraId="1B95EDA2">
      <w:pPr>
        <w:widowControl/>
        <w:overflowPunct w:val="0"/>
        <w:spacing w:line="360" w:lineRule="auto"/>
        <w:ind w:firstLine="420" w:firstLineChars="200"/>
        <w:jc w:val="left"/>
        <w:rPr>
          <w:rFonts w:ascii="宋体" w:hAnsi="宋体"/>
          <w:szCs w:val="21"/>
        </w:rPr>
      </w:pPr>
      <w:r>
        <w:rPr>
          <w:rFonts w:hint="eastAsia" w:ascii="宋体" w:hAnsi="宋体"/>
          <w:szCs w:val="21"/>
        </w:rPr>
        <w:t>（3）为本项目的代建人；</w:t>
      </w:r>
    </w:p>
    <w:p w14:paraId="01532E8F">
      <w:pPr>
        <w:widowControl/>
        <w:overflowPunct w:val="0"/>
        <w:spacing w:line="360" w:lineRule="auto"/>
        <w:ind w:firstLine="420" w:firstLineChars="200"/>
        <w:jc w:val="left"/>
        <w:rPr>
          <w:rFonts w:ascii="宋体" w:hAnsi="宋体"/>
          <w:szCs w:val="21"/>
        </w:rPr>
      </w:pPr>
      <w:r>
        <w:rPr>
          <w:rFonts w:hint="eastAsia" w:ascii="宋体" w:hAnsi="宋体"/>
          <w:szCs w:val="21"/>
        </w:rPr>
        <w:t>（4）为本项目提供招标代理服务的；</w:t>
      </w:r>
    </w:p>
    <w:p w14:paraId="1E1AC249">
      <w:pPr>
        <w:widowControl/>
        <w:overflowPunct w:val="0"/>
        <w:spacing w:line="360" w:lineRule="auto"/>
        <w:ind w:firstLine="420" w:firstLineChars="200"/>
        <w:jc w:val="left"/>
        <w:rPr>
          <w:rFonts w:ascii="宋体" w:hAnsi="宋体"/>
          <w:szCs w:val="21"/>
        </w:rPr>
      </w:pPr>
      <w:r>
        <w:rPr>
          <w:rFonts w:hint="eastAsia" w:ascii="宋体" w:hAnsi="宋体"/>
          <w:szCs w:val="21"/>
        </w:rPr>
        <w:t>（5）与本项目的监理人或代建人或招标代理机构同为一个法定代表人的；</w:t>
      </w:r>
    </w:p>
    <w:p w14:paraId="22FC9F7A">
      <w:pPr>
        <w:widowControl/>
        <w:overflowPunct w:val="0"/>
        <w:spacing w:line="360" w:lineRule="auto"/>
        <w:ind w:firstLine="420" w:firstLineChars="200"/>
        <w:jc w:val="left"/>
        <w:rPr>
          <w:rFonts w:ascii="宋体" w:hAnsi="宋体"/>
          <w:szCs w:val="21"/>
        </w:rPr>
      </w:pPr>
      <w:r>
        <w:rPr>
          <w:rFonts w:hint="eastAsia" w:ascii="宋体" w:hAnsi="宋体"/>
          <w:szCs w:val="21"/>
        </w:rPr>
        <w:t>（6）与本项目的监理人或代建人或招标代理机构相互控股或参股的；</w:t>
      </w:r>
    </w:p>
    <w:p w14:paraId="431CA10C">
      <w:pPr>
        <w:widowControl/>
        <w:overflowPunct w:val="0"/>
        <w:spacing w:line="360" w:lineRule="auto"/>
        <w:ind w:firstLine="420" w:firstLineChars="200"/>
        <w:jc w:val="left"/>
        <w:rPr>
          <w:rFonts w:ascii="宋体" w:hAnsi="宋体"/>
          <w:szCs w:val="21"/>
        </w:rPr>
      </w:pPr>
      <w:r>
        <w:rPr>
          <w:rFonts w:hint="eastAsia" w:ascii="宋体" w:hAnsi="宋体"/>
          <w:szCs w:val="21"/>
        </w:rPr>
        <w:t>（7）与本项目的监理人或代建人或招标代理机构相互任职或工作的；</w:t>
      </w:r>
    </w:p>
    <w:p w14:paraId="40B65653">
      <w:pPr>
        <w:widowControl/>
        <w:overflowPunct w:val="0"/>
        <w:spacing w:line="360" w:lineRule="auto"/>
        <w:ind w:firstLine="420" w:firstLineChars="200"/>
        <w:jc w:val="left"/>
        <w:rPr>
          <w:rFonts w:ascii="宋体" w:hAnsi="宋体"/>
          <w:szCs w:val="21"/>
        </w:rPr>
      </w:pPr>
      <w:r>
        <w:rPr>
          <w:rFonts w:hint="eastAsia" w:ascii="宋体" w:hAnsi="宋体"/>
          <w:szCs w:val="21"/>
        </w:rPr>
        <w:t>（8）被责令停业的；</w:t>
      </w:r>
    </w:p>
    <w:p w14:paraId="67ABC318">
      <w:pPr>
        <w:widowControl/>
        <w:overflowPunct w:val="0"/>
        <w:spacing w:line="360" w:lineRule="auto"/>
        <w:ind w:firstLine="420" w:firstLineChars="200"/>
        <w:jc w:val="left"/>
        <w:rPr>
          <w:rFonts w:ascii="宋体" w:hAnsi="宋体"/>
          <w:szCs w:val="21"/>
        </w:rPr>
      </w:pPr>
      <w:r>
        <w:rPr>
          <w:rFonts w:hint="eastAsia" w:ascii="宋体" w:hAnsi="宋体"/>
          <w:szCs w:val="21"/>
        </w:rPr>
        <w:t>（9）被暂停或取消投标资格的；</w:t>
      </w:r>
    </w:p>
    <w:p w14:paraId="480D7718">
      <w:pPr>
        <w:widowControl/>
        <w:overflowPunct w:val="0"/>
        <w:spacing w:line="360" w:lineRule="auto"/>
        <w:ind w:firstLine="420" w:firstLineChars="200"/>
        <w:jc w:val="left"/>
        <w:rPr>
          <w:rFonts w:ascii="宋体" w:hAnsi="宋体"/>
          <w:szCs w:val="21"/>
        </w:rPr>
      </w:pPr>
      <w:r>
        <w:rPr>
          <w:rFonts w:hint="eastAsia" w:ascii="宋体" w:hAnsi="宋体"/>
          <w:szCs w:val="21"/>
        </w:rPr>
        <w:t>（10）财产被接管或冻结的；</w:t>
      </w:r>
    </w:p>
    <w:p w14:paraId="0AF4FF18">
      <w:pPr>
        <w:widowControl/>
        <w:overflowPunct w:val="0"/>
        <w:spacing w:line="360" w:lineRule="auto"/>
        <w:ind w:firstLine="420" w:firstLineChars="200"/>
        <w:jc w:val="left"/>
        <w:rPr>
          <w:rFonts w:ascii="宋体" w:hAnsi="宋体"/>
          <w:szCs w:val="21"/>
        </w:rPr>
      </w:pPr>
      <w:r>
        <w:rPr>
          <w:rFonts w:hint="eastAsia" w:ascii="宋体" w:hAnsi="宋体"/>
          <w:szCs w:val="21"/>
        </w:rPr>
        <w:t>（11）近三年有骗取中标或严重违约或重大工程质量问题的；</w:t>
      </w:r>
    </w:p>
    <w:p w14:paraId="08FBCCA5">
      <w:pPr>
        <w:widowControl/>
        <w:overflowPunct w:val="0"/>
        <w:spacing w:line="360" w:lineRule="auto"/>
        <w:ind w:firstLine="422" w:firstLineChars="200"/>
        <w:jc w:val="left"/>
        <w:rPr>
          <w:rFonts w:ascii="宋体" w:hAnsi="宋体"/>
          <w:b/>
          <w:szCs w:val="21"/>
        </w:rPr>
      </w:pPr>
      <w:r>
        <w:rPr>
          <w:rFonts w:hint="eastAsia" w:ascii="宋体" w:hAnsi="宋体"/>
          <w:b/>
          <w:szCs w:val="21"/>
        </w:rPr>
        <w:t>以上书面承诺文件须由投标人的法定代表人签字并加盖单位公章。</w:t>
      </w:r>
    </w:p>
    <w:p w14:paraId="144D2C44">
      <w:pPr>
        <w:widowControl/>
        <w:spacing w:line="360" w:lineRule="auto"/>
        <w:ind w:firstLine="422" w:firstLineChars="200"/>
        <w:rPr>
          <w:rFonts w:ascii="宋体" w:hAnsi="宋体"/>
          <w:b/>
          <w:bCs/>
          <w:szCs w:val="21"/>
        </w:rPr>
      </w:pPr>
      <w:bookmarkStart w:id="180" w:name="_Toc23119"/>
      <w:bookmarkStart w:id="181" w:name="_Toc23429"/>
      <w:bookmarkStart w:id="182" w:name="_Toc24537"/>
      <w:bookmarkStart w:id="183" w:name="_Toc79760853"/>
      <w:bookmarkStart w:id="184" w:name="_Toc11357"/>
      <w:bookmarkStart w:id="185" w:name="_Toc108508190"/>
      <w:r>
        <w:rPr>
          <w:rFonts w:hint="eastAsia" w:ascii="宋体" w:hAnsi="宋体"/>
          <w:b/>
          <w:bCs/>
          <w:szCs w:val="21"/>
        </w:rPr>
        <w:t>1.5费用承担</w:t>
      </w:r>
      <w:bookmarkEnd w:id="180"/>
      <w:bookmarkEnd w:id="181"/>
      <w:bookmarkEnd w:id="182"/>
      <w:bookmarkEnd w:id="183"/>
      <w:bookmarkEnd w:id="184"/>
      <w:bookmarkEnd w:id="185"/>
    </w:p>
    <w:p w14:paraId="41461A4F">
      <w:pPr>
        <w:widowControl/>
        <w:spacing w:line="360" w:lineRule="auto"/>
        <w:ind w:firstLine="420" w:firstLineChars="200"/>
        <w:rPr>
          <w:rFonts w:ascii="宋体" w:hAnsi="宋体"/>
          <w:szCs w:val="21"/>
        </w:rPr>
      </w:pPr>
      <w:r>
        <w:rPr>
          <w:rFonts w:ascii="宋体" w:hAnsi="宋体"/>
          <w:szCs w:val="21"/>
        </w:rPr>
        <w:t>投标人准备和参加投标活动发生的费用自理。投标单位应承担其编制投标文件以及递交投标文件所涉及的一切费用。无论投标结果如何</w:t>
      </w:r>
      <w:r>
        <w:rPr>
          <w:rFonts w:hint="eastAsia" w:ascii="宋体" w:hAnsi="宋体"/>
          <w:szCs w:val="21"/>
        </w:rPr>
        <w:t>，</w:t>
      </w:r>
      <w:r>
        <w:rPr>
          <w:rFonts w:ascii="宋体" w:hAnsi="宋体"/>
          <w:szCs w:val="21"/>
        </w:rPr>
        <w:t>招标单位对上述费用不负任何责任。</w:t>
      </w:r>
      <w:r>
        <w:rPr>
          <w:rFonts w:hint="eastAsia" w:ascii="宋体" w:hAnsi="宋体"/>
          <w:szCs w:val="21"/>
        </w:rPr>
        <w:t>本项目招标代理服务费由中标人在领取中标通知书时支付。</w:t>
      </w:r>
    </w:p>
    <w:p w14:paraId="7ECD5E30">
      <w:pPr>
        <w:widowControl/>
        <w:spacing w:line="360" w:lineRule="auto"/>
        <w:ind w:firstLine="422" w:firstLineChars="200"/>
        <w:rPr>
          <w:rFonts w:ascii="宋体" w:hAnsi="宋体"/>
          <w:b/>
          <w:bCs/>
          <w:szCs w:val="21"/>
        </w:rPr>
      </w:pPr>
      <w:bookmarkStart w:id="186" w:name="_Toc277937648"/>
      <w:bookmarkStart w:id="187" w:name="_Toc26373"/>
      <w:bookmarkStart w:id="188" w:name="_Toc273437290"/>
      <w:bookmarkStart w:id="189" w:name="_Toc79760854"/>
      <w:bookmarkStart w:id="190" w:name="_Toc13784"/>
      <w:bookmarkStart w:id="191" w:name="_Toc3819"/>
      <w:bookmarkStart w:id="192" w:name="_Toc152045536"/>
      <w:bookmarkStart w:id="193" w:name="_Toc263777133"/>
      <w:bookmarkStart w:id="194" w:name="_Toc152042312"/>
      <w:bookmarkStart w:id="195" w:name="_Toc263403040"/>
      <w:bookmarkStart w:id="196" w:name="_Toc108508191"/>
      <w:bookmarkStart w:id="197" w:name="_Toc267475038"/>
      <w:bookmarkStart w:id="198" w:name="_Toc144974504"/>
      <w:bookmarkStart w:id="199" w:name="_Toc32140"/>
      <w:bookmarkStart w:id="200" w:name="_Toc184704569"/>
      <w:bookmarkStart w:id="201" w:name="_Toc413621944"/>
      <w:bookmarkStart w:id="202" w:name="_Toc413327510"/>
      <w:r>
        <w:rPr>
          <w:rFonts w:ascii="宋体" w:hAnsi="宋体"/>
          <w:b/>
          <w:bCs/>
          <w:szCs w:val="21"/>
        </w:rPr>
        <w:t>1.6保密</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154FC6E6">
      <w:pPr>
        <w:widowControl/>
        <w:spacing w:line="360" w:lineRule="auto"/>
        <w:ind w:firstLine="420" w:firstLineChars="200"/>
        <w:rPr>
          <w:rFonts w:ascii="宋体" w:hAnsi="宋体"/>
          <w:szCs w:val="21"/>
        </w:rPr>
      </w:pPr>
      <w:r>
        <w:rPr>
          <w:rFonts w:ascii="宋体" w:hAnsi="宋体"/>
          <w:szCs w:val="21"/>
        </w:rPr>
        <w:t>参与招标投标活动的各方应对招标文件和投标文件中的商业和技术等秘密保密</w:t>
      </w:r>
      <w:r>
        <w:rPr>
          <w:rFonts w:hint="eastAsia" w:ascii="宋体" w:hAnsi="宋体"/>
          <w:szCs w:val="21"/>
        </w:rPr>
        <w:t>，</w:t>
      </w:r>
      <w:r>
        <w:rPr>
          <w:rFonts w:ascii="宋体" w:hAnsi="宋体"/>
          <w:szCs w:val="21"/>
        </w:rPr>
        <w:t>违者应对由此造成的后果承担法律责任。</w:t>
      </w:r>
    </w:p>
    <w:bookmarkEnd w:id="200"/>
    <w:bookmarkEnd w:id="201"/>
    <w:bookmarkEnd w:id="202"/>
    <w:p w14:paraId="6AE9C9D8">
      <w:pPr>
        <w:widowControl/>
        <w:spacing w:line="360" w:lineRule="auto"/>
        <w:ind w:firstLine="422" w:firstLineChars="200"/>
        <w:rPr>
          <w:rFonts w:ascii="宋体" w:hAnsi="宋体"/>
          <w:b/>
          <w:bCs/>
          <w:szCs w:val="21"/>
        </w:rPr>
      </w:pPr>
      <w:bookmarkStart w:id="203" w:name="_Toc6577"/>
      <w:bookmarkStart w:id="204" w:name="_Toc79760855"/>
      <w:bookmarkStart w:id="205" w:name="_Toc13353"/>
      <w:bookmarkStart w:id="206" w:name="_Toc5444"/>
      <w:bookmarkStart w:id="207" w:name="_Toc108508192"/>
      <w:bookmarkStart w:id="208" w:name="_Toc13425"/>
      <w:r>
        <w:rPr>
          <w:rFonts w:hint="eastAsia" w:ascii="宋体" w:hAnsi="宋体"/>
          <w:b/>
          <w:bCs/>
          <w:szCs w:val="21"/>
        </w:rPr>
        <w:t>1.7语言文字</w:t>
      </w:r>
      <w:bookmarkEnd w:id="177"/>
      <w:bookmarkEnd w:id="178"/>
      <w:bookmarkEnd w:id="179"/>
      <w:bookmarkEnd w:id="203"/>
      <w:bookmarkEnd w:id="204"/>
      <w:bookmarkEnd w:id="205"/>
      <w:bookmarkEnd w:id="206"/>
      <w:bookmarkEnd w:id="207"/>
      <w:bookmarkEnd w:id="208"/>
    </w:p>
    <w:p w14:paraId="6AFC2B59">
      <w:pPr>
        <w:widowControl/>
        <w:spacing w:line="360" w:lineRule="auto"/>
        <w:ind w:firstLine="420" w:firstLineChars="200"/>
        <w:rPr>
          <w:rFonts w:ascii="宋体" w:hAnsi="宋体"/>
          <w:szCs w:val="21"/>
        </w:rPr>
      </w:pPr>
      <w:r>
        <w:rPr>
          <w:rFonts w:hint="eastAsia" w:ascii="宋体" w:hAnsi="宋体"/>
          <w:szCs w:val="21"/>
        </w:rPr>
        <w:t>除专用术语外，来往文件均使用中文。必要时专用术语应附有中文注释。</w:t>
      </w:r>
    </w:p>
    <w:p w14:paraId="6BF517CE">
      <w:pPr>
        <w:widowControl/>
        <w:spacing w:line="360" w:lineRule="auto"/>
        <w:ind w:firstLine="420" w:firstLineChars="200"/>
        <w:rPr>
          <w:rFonts w:ascii="宋体" w:hAnsi="宋体"/>
          <w:szCs w:val="21"/>
        </w:rPr>
      </w:pPr>
      <w:r>
        <w:rPr>
          <w:rFonts w:ascii="宋体" w:hAnsi="宋体"/>
          <w:szCs w:val="21"/>
        </w:rPr>
        <w:t>投标文件应使用中文编制</w:t>
      </w:r>
      <w:r>
        <w:rPr>
          <w:rFonts w:hint="eastAsia" w:ascii="宋体" w:hAnsi="宋体"/>
          <w:szCs w:val="21"/>
        </w:rPr>
        <w:t>，</w:t>
      </w:r>
      <w:r>
        <w:rPr>
          <w:rFonts w:ascii="宋体" w:hAnsi="宋体"/>
          <w:szCs w:val="21"/>
        </w:rPr>
        <w:t>投标文件中必须使用其他文字的</w:t>
      </w:r>
      <w:r>
        <w:rPr>
          <w:rFonts w:hint="eastAsia" w:ascii="宋体" w:hAnsi="宋体"/>
          <w:szCs w:val="21"/>
        </w:rPr>
        <w:t>，</w:t>
      </w:r>
      <w:r>
        <w:rPr>
          <w:rFonts w:ascii="宋体" w:hAnsi="宋体"/>
          <w:szCs w:val="21"/>
        </w:rPr>
        <w:t>必须附有中文译本。对于未附有中文译本和中文译本不准确的投标文件</w:t>
      </w:r>
      <w:r>
        <w:rPr>
          <w:rFonts w:hint="eastAsia" w:ascii="宋体" w:hAnsi="宋体"/>
          <w:szCs w:val="21"/>
        </w:rPr>
        <w:t>，</w:t>
      </w:r>
      <w:r>
        <w:rPr>
          <w:rFonts w:ascii="宋体" w:hAnsi="宋体"/>
          <w:szCs w:val="21"/>
        </w:rPr>
        <w:t>由此引起的对投标人不利后果的</w:t>
      </w:r>
      <w:r>
        <w:rPr>
          <w:rFonts w:hint="eastAsia" w:ascii="宋体" w:hAnsi="宋体"/>
          <w:szCs w:val="21"/>
        </w:rPr>
        <w:t>，</w:t>
      </w:r>
      <w:r>
        <w:rPr>
          <w:rFonts w:ascii="宋体" w:hAnsi="宋体"/>
          <w:szCs w:val="21"/>
        </w:rPr>
        <w:t>招标人概不负责。</w:t>
      </w:r>
    </w:p>
    <w:p w14:paraId="52014993">
      <w:pPr>
        <w:widowControl/>
        <w:spacing w:line="360" w:lineRule="auto"/>
        <w:ind w:firstLine="422" w:firstLineChars="200"/>
        <w:rPr>
          <w:rFonts w:ascii="宋体" w:hAnsi="宋体"/>
          <w:b/>
          <w:bCs/>
          <w:szCs w:val="21"/>
        </w:rPr>
      </w:pPr>
      <w:bookmarkStart w:id="209" w:name="_Toc267475040"/>
      <w:bookmarkStart w:id="210" w:name="_Toc5904"/>
      <w:bookmarkStart w:id="211" w:name="_Toc25972"/>
      <w:bookmarkStart w:id="212" w:name="_Toc23099"/>
      <w:bookmarkStart w:id="213" w:name="_Toc277937650"/>
      <w:bookmarkStart w:id="214" w:name="_Toc79760856"/>
      <w:bookmarkStart w:id="215" w:name="_Toc4732"/>
      <w:bookmarkStart w:id="216" w:name="_Toc273437292"/>
      <w:bookmarkStart w:id="217" w:name="_Toc108508193"/>
      <w:bookmarkStart w:id="218" w:name="_Toc263777135"/>
      <w:r>
        <w:rPr>
          <w:rFonts w:ascii="宋体" w:hAnsi="宋体"/>
          <w:b/>
          <w:bCs/>
          <w:szCs w:val="21"/>
        </w:rPr>
        <w:t>1.8计量单位</w:t>
      </w:r>
      <w:bookmarkEnd w:id="209"/>
      <w:bookmarkEnd w:id="210"/>
      <w:bookmarkEnd w:id="211"/>
      <w:bookmarkEnd w:id="212"/>
      <w:bookmarkEnd w:id="213"/>
      <w:bookmarkEnd w:id="214"/>
      <w:bookmarkEnd w:id="215"/>
      <w:bookmarkEnd w:id="216"/>
      <w:bookmarkEnd w:id="217"/>
      <w:bookmarkEnd w:id="218"/>
    </w:p>
    <w:p w14:paraId="498C76A3">
      <w:pPr>
        <w:widowControl/>
        <w:spacing w:line="360" w:lineRule="auto"/>
        <w:ind w:firstLine="420" w:firstLineChars="200"/>
        <w:rPr>
          <w:rFonts w:ascii="宋体" w:hAnsi="宋体"/>
          <w:bCs/>
          <w:szCs w:val="21"/>
        </w:rPr>
      </w:pPr>
      <w:r>
        <w:rPr>
          <w:rFonts w:ascii="宋体" w:hAnsi="宋体"/>
          <w:bCs/>
          <w:szCs w:val="21"/>
        </w:rPr>
        <w:t>所有计量均采用</w:t>
      </w:r>
      <w:r>
        <w:rPr>
          <w:rFonts w:ascii="宋体" w:hAnsi="宋体"/>
          <w:szCs w:val="21"/>
        </w:rPr>
        <w:t>中华人民共和国</w:t>
      </w:r>
      <w:r>
        <w:rPr>
          <w:rFonts w:ascii="宋体" w:hAnsi="宋体"/>
          <w:bCs/>
          <w:szCs w:val="21"/>
        </w:rPr>
        <w:t>法定计量单位。</w:t>
      </w:r>
    </w:p>
    <w:p w14:paraId="44B6C047">
      <w:pPr>
        <w:widowControl/>
        <w:spacing w:line="360" w:lineRule="auto"/>
        <w:ind w:firstLine="420" w:firstLineChars="200"/>
        <w:rPr>
          <w:rFonts w:ascii="宋体" w:hAnsi="宋体"/>
          <w:bCs/>
          <w:szCs w:val="21"/>
        </w:rPr>
      </w:pPr>
      <w:bookmarkStart w:id="219" w:name="_Toc144974507"/>
      <w:bookmarkStart w:id="220" w:name="_Toc152042315"/>
      <w:bookmarkStart w:id="221" w:name="_Toc263403043"/>
      <w:bookmarkStart w:id="222" w:name="_Toc152045539"/>
      <w:r>
        <w:rPr>
          <w:rFonts w:ascii="宋体" w:hAnsi="宋体"/>
          <w:bCs/>
          <w:szCs w:val="21"/>
        </w:rPr>
        <w:t>投标文件中所</w:t>
      </w:r>
      <w:r>
        <w:rPr>
          <w:rFonts w:ascii="宋体" w:hAnsi="宋体"/>
          <w:szCs w:val="21"/>
        </w:rPr>
        <w:t>使用</w:t>
      </w:r>
      <w:r>
        <w:rPr>
          <w:rFonts w:ascii="宋体" w:hAnsi="宋体"/>
          <w:bCs/>
          <w:szCs w:val="21"/>
        </w:rPr>
        <w:t>的计量单位</w:t>
      </w:r>
      <w:r>
        <w:rPr>
          <w:rFonts w:hint="eastAsia" w:ascii="宋体" w:hAnsi="宋体"/>
          <w:bCs/>
          <w:szCs w:val="21"/>
        </w:rPr>
        <w:t>，</w:t>
      </w:r>
      <w:r>
        <w:rPr>
          <w:rFonts w:ascii="宋体" w:hAnsi="宋体"/>
          <w:bCs/>
          <w:szCs w:val="21"/>
        </w:rPr>
        <w:t>除招标文件中有特殊要求外</w:t>
      </w:r>
      <w:r>
        <w:rPr>
          <w:rFonts w:hint="eastAsia" w:ascii="宋体" w:hAnsi="宋体"/>
          <w:bCs/>
          <w:szCs w:val="21"/>
        </w:rPr>
        <w:t>，</w:t>
      </w:r>
      <w:r>
        <w:rPr>
          <w:rFonts w:ascii="宋体" w:hAnsi="宋体"/>
          <w:bCs/>
          <w:szCs w:val="21"/>
        </w:rPr>
        <w:t>应采用国家法定计量单位。</w:t>
      </w:r>
    </w:p>
    <w:p w14:paraId="6790C462">
      <w:pPr>
        <w:widowControl/>
        <w:spacing w:line="360" w:lineRule="auto"/>
        <w:ind w:firstLine="422" w:firstLineChars="200"/>
        <w:rPr>
          <w:rFonts w:ascii="宋体" w:hAnsi="宋体"/>
          <w:b/>
          <w:bCs/>
          <w:szCs w:val="21"/>
        </w:rPr>
      </w:pPr>
      <w:bookmarkStart w:id="223" w:name="_Toc6519"/>
      <w:bookmarkStart w:id="224" w:name="_Toc935"/>
      <w:bookmarkStart w:id="225" w:name="_Toc79760857"/>
      <w:bookmarkStart w:id="226" w:name="_Toc108508194"/>
      <w:bookmarkStart w:id="227" w:name="_Toc263777136"/>
      <w:bookmarkStart w:id="228" w:name="_Toc267475041"/>
      <w:bookmarkStart w:id="229" w:name="_Toc25027"/>
      <w:bookmarkStart w:id="230" w:name="_Toc277937651"/>
      <w:bookmarkStart w:id="231" w:name="_Toc17550"/>
      <w:bookmarkStart w:id="232" w:name="_Toc273437293"/>
      <w:r>
        <w:rPr>
          <w:rFonts w:ascii="宋体" w:hAnsi="宋体"/>
          <w:b/>
          <w:bCs/>
          <w:szCs w:val="21"/>
        </w:rPr>
        <w:t>1.9踏勘现场</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378A6835">
      <w:pPr>
        <w:widowControl/>
        <w:spacing w:line="360" w:lineRule="auto"/>
        <w:ind w:firstLine="420" w:firstLineChars="200"/>
        <w:rPr>
          <w:rFonts w:ascii="宋体" w:hAnsi="宋体"/>
          <w:bCs/>
          <w:szCs w:val="21"/>
        </w:rPr>
      </w:pPr>
      <w:bookmarkStart w:id="233" w:name="_Toc79760858"/>
      <w:bookmarkStart w:id="234" w:name="_Toc28980"/>
      <w:bookmarkStart w:id="235" w:name="_Toc5744"/>
      <w:bookmarkStart w:id="236" w:name="_Toc108508195"/>
      <w:r>
        <w:rPr>
          <w:rFonts w:ascii="宋体" w:hAnsi="宋体"/>
          <w:bCs/>
          <w:szCs w:val="21"/>
        </w:rPr>
        <w:t>1.9.</w:t>
      </w:r>
      <w:r>
        <w:rPr>
          <w:rFonts w:hint="eastAsia" w:ascii="宋体" w:hAnsi="宋体"/>
          <w:bCs/>
          <w:szCs w:val="21"/>
        </w:rPr>
        <w:t>1</w:t>
      </w:r>
      <w:r>
        <w:rPr>
          <w:rFonts w:ascii="宋体" w:hAnsi="宋体"/>
          <w:bCs/>
          <w:szCs w:val="21"/>
        </w:rPr>
        <w:t>投标</w:t>
      </w:r>
      <w:r>
        <w:rPr>
          <w:rFonts w:hint="eastAsia" w:ascii="宋体" w:hAnsi="宋体"/>
          <w:bCs/>
          <w:szCs w:val="21"/>
        </w:rPr>
        <w:t>人自行</w:t>
      </w:r>
      <w:r>
        <w:rPr>
          <w:rFonts w:ascii="宋体" w:hAnsi="宋体"/>
          <w:bCs/>
          <w:szCs w:val="21"/>
        </w:rPr>
        <w:t>对工程施工现场和周围环境进行勘察。</w:t>
      </w:r>
      <w:bookmarkEnd w:id="233"/>
      <w:bookmarkEnd w:id="234"/>
      <w:bookmarkEnd w:id="235"/>
      <w:bookmarkEnd w:id="236"/>
    </w:p>
    <w:p w14:paraId="7BB2F1A6">
      <w:pPr>
        <w:widowControl/>
        <w:spacing w:line="360" w:lineRule="auto"/>
        <w:ind w:firstLine="420" w:firstLineChars="200"/>
        <w:rPr>
          <w:rFonts w:ascii="宋体" w:hAnsi="宋体"/>
          <w:bCs/>
          <w:szCs w:val="21"/>
        </w:rPr>
      </w:pPr>
      <w:bookmarkStart w:id="237" w:name="_Toc79760859"/>
      <w:bookmarkStart w:id="238" w:name="_Toc108508196"/>
      <w:bookmarkStart w:id="239" w:name="_Toc19228"/>
      <w:bookmarkStart w:id="240" w:name="_Toc27730"/>
      <w:r>
        <w:rPr>
          <w:rFonts w:ascii="宋体" w:hAnsi="宋体"/>
          <w:bCs/>
          <w:szCs w:val="21"/>
        </w:rPr>
        <w:t>1.9.</w:t>
      </w:r>
      <w:r>
        <w:rPr>
          <w:rFonts w:hint="eastAsia" w:ascii="宋体" w:hAnsi="宋体"/>
          <w:bCs/>
          <w:szCs w:val="21"/>
        </w:rPr>
        <w:t>2</w:t>
      </w:r>
      <w:r>
        <w:rPr>
          <w:rFonts w:ascii="宋体" w:hAnsi="宋体"/>
          <w:bCs/>
          <w:szCs w:val="21"/>
        </w:rPr>
        <w:t>除招标人的原因外</w:t>
      </w:r>
      <w:r>
        <w:rPr>
          <w:rFonts w:hint="eastAsia" w:ascii="宋体" w:hAnsi="宋体"/>
          <w:bCs/>
          <w:szCs w:val="21"/>
        </w:rPr>
        <w:t>，</w:t>
      </w:r>
      <w:r>
        <w:rPr>
          <w:rFonts w:ascii="宋体" w:hAnsi="宋体"/>
          <w:bCs/>
          <w:szCs w:val="21"/>
        </w:rPr>
        <w:t>投标人自行负责在踏勘现场中所发生的人员伤亡和财产损失。</w:t>
      </w:r>
      <w:bookmarkEnd w:id="237"/>
      <w:bookmarkEnd w:id="238"/>
      <w:bookmarkEnd w:id="239"/>
      <w:bookmarkEnd w:id="240"/>
    </w:p>
    <w:p w14:paraId="4C23AE1F">
      <w:pPr>
        <w:pStyle w:val="2"/>
        <w:ind w:firstLine="420" w:firstLineChars="200"/>
        <w:rPr>
          <w:rFonts w:hint="default" w:eastAsia="宋体"/>
          <w:lang w:val="en-US" w:eastAsia="zh-CN"/>
        </w:rPr>
      </w:pPr>
      <w:r>
        <w:rPr>
          <w:rFonts w:hint="eastAsia" w:ascii="宋体" w:hAnsi="宋体"/>
          <w:bCs/>
          <w:szCs w:val="21"/>
          <w:lang w:val="en-US" w:eastAsia="zh-CN"/>
        </w:rPr>
        <w:t>1.9.3</w:t>
      </w:r>
      <w:r>
        <w:rPr>
          <w:rFonts w:hint="eastAsia" w:ascii="宋体" w:hAnsi="宋体" w:cs="宋体"/>
          <w:szCs w:val="21"/>
          <w:highlight w:val="none"/>
        </w:rPr>
        <w:t>招标人不组织现场踏勘。投标人可自行到项目实施地点以充分了解工地位置、情况及任何其他足以影响提交设计成果资料及按期竣工的可实现性和承包价的情况</w:t>
      </w:r>
      <w:r>
        <w:rPr>
          <w:rFonts w:hint="eastAsia" w:ascii="宋体" w:hAnsi="宋体" w:cs="宋体"/>
          <w:szCs w:val="21"/>
          <w:highlight w:val="none"/>
          <w:lang w:eastAsia="zh-CN"/>
        </w:rPr>
        <w:t>，</w:t>
      </w:r>
      <w:r>
        <w:rPr>
          <w:rFonts w:hint="eastAsia" w:ascii="宋体" w:hAnsi="宋体" w:cs="宋体"/>
          <w:szCs w:val="21"/>
          <w:highlight w:val="none"/>
        </w:rPr>
        <w:t>任何因忽视或误解而导致的索赔或</w:t>
      </w:r>
      <w:r>
        <w:rPr>
          <w:rFonts w:hint="eastAsia" w:ascii="宋体" w:hAnsi="宋体" w:cs="宋体"/>
          <w:szCs w:val="21"/>
          <w:highlight w:val="none"/>
          <w:lang w:eastAsia="zh-CN"/>
        </w:rPr>
        <w:t>设计周期</w:t>
      </w:r>
      <w:r>
        <w:rPr>
          <w:rFonts w:hint="eastAsia" w:ascii="宋体" w:hAnsi="宋体" w:cs="宋体"/>
          <w:szCs w:val="21"/>
          <w:highlight w:val="none"/>
        </w:rPr>
        <w:t>延长申请将不被批准。</w:t>
      </w:r>
    </w:p>
    <w:p w14:paraId="0DAB6A45">
      <w:pPr>
        <w:widowControl/>
        <w:spacing w:line="360" w:lineRule="auto"/>
        <w:ind w:firstLine="422" w:firstLineChars="200"/>
        <w:rPr>
          <w:rFonts w:ascii="宋体" w:hAnsi="宋体"/>
          <w:b/>
          <w:bCs/>
          <w:szCs w:val="21"/>
        </w:rPr>
      </w:pPr>
      <w:bookmarkStart w:id="241" w:name="_Toc16885"/>
      <w:bookmarkStart w:id="242" w:name="_Toc79760860"/>
      <w:bookmarkStart w:id="243" w:name="_Toc247527564"/>
      <w:bookmarkStart w:id="244" w:name="_Toc144974508"/>
      <w:bookmarkStart w:id="245" w:name="_Toc19836"/>
      <w:bookmarkStart w:id="246" w:name="_Toc152042316"/>
      <w:bookmarkStart w:id="247" w:name="_Toc247513963"/>
      <w:bookmarkStart w:id="248" w:name="_Toc152045540"/>
      <w:bookmarkStart w:id="249" w:name="_Toc247592877"/>
      <w:bookmarkStart w:id="250" w:name="_Toc26043"/>
      <w:bookmarkStart w:id="251" w:name="_Toc27640"/>
      <w:bookmarkStart w:id="252" w:name="_Toc108508197"/>
      <w:bookmarkStart w:id="253" w:name="_Toc184704570"/>
      <w:bookmarkStart w:id="254" w:name="_Toc413621945"/>
      <w:r>
        <w:rPr>
          <w:rFonts w:hint="eastAsia" w:ascii="宋体" w:hAnsi="宋体"/>
          <w:b/>
          <w:bCs/>
          <w:szCs w:val="21"/>
        </w:rPr>
        <w:t>1.10投标预备会</w:t>
      </w:r>
      <w:bookmarkEnd w:id="241"/>
      <w:bookmarkEnd w:id="242"/>
      <w:bookmarkEnd w:id="243"/>
      <w:bookmarkEnd w:id="244"/>
      <w:bookmarkEnd w:id="245"/>
      <w:bookmarkEnd w:id="246"/>
      <w:bookmarkEnd w:id="247"/>
      <w:bookmarkEnd w:id="248"/>
      <w:bookmarkEnd w:id="249"/>
      <w:bookmarkEnd w:id="250"/>
      <w:bookmarkEnd w:id="251"/>
      <w:bookmarkEnd w:id="252"/>
    </w:p>
    <w:p w14:paraId="35603164">
      <w:pPr>
        <w:widowControl/>
        <w:spacing w:line="360" w:lineRule="auto"/>
        <w:ind w:firstLine="420" w:firstLineChars="200"/>
        <w:rPr>
          <w:rFonts w:ascii="宋体" w:hAnsi="宋体"/>
          <w:bCs/>
          <w:szCs w:val="21"/>
        </w:rPr>
      </w:pPr>
      <w:bookmarkStart w:id="255" w:name="_Toc19202"/>
      <w:bookmarkStart w:id="256" w:name="_Toc32112"/>
      <w:bookmarkStart w:id="257" w:name="_Toc79760861"/>
      <w:bookmarkStart w:id="258" w:name="_Toc108508198"/>
      <w:r>
        <w:rPr>
          <w:rFonts w:hint="eastAsia" w:ascii="宋体" w:hAnsi="宋体"/>
          <w:bCs/>
          <w:szCs w:val="21"/>
        </w:rPr>
        <w:t>1.10.1投标人须知前附表规定召开投标预备会的，招标人按投标人须知前附表规定的时间和地点召开投标预备会，澄清投标人提出的问题。</w:t>
      </w:r>
      <w:bookmarkEnd w:id="255"/>
      <w:bookmarkEnd w:id="256"/>
      <w:bookmarkEnd w:id="257"/>
      <w:bookmarkEnd w:id="258"/>
    </w:p>
    <w:p w14:paraId="45E89BC2">
      <w:pPr>
        <w:widowControl/>
        <w:spacing w:line="360" w:lineRule="auto"/>
        <w:ind w:firstLine="420" w:firstLineChars="200"/>
        <w:rPr>
          <w:rFonts w:ascii="宋体" w:hAnsi="宋体"/>
          <w:bCs/>
          <w:szCs w:val="21"/>
        </w:rPr>
      </w:pPr>
      <w:bookmarkStart w:id="259" w:name="_Toc79760862"/>
      <w:bookmarkStart w:id="260" w:name="_Toc108508199"/>
      <w:bookmarkStart w:id="261" w:name="_Toc8834"/>
      <w:bookmarkStart w:id="262" w:name="_Toc11643"/>
      <w:r>
        <w:rPr>
          <w:rFonts w:hint="eastAsia" w:ascii="宋体" w:hAnsi="宋体"/>
          <w:bCs/>
          <w:szCs w:val="21"/>
        </w:rPr>
        <w:t>1.10.2投标人应在投标人须知前附表规定的时间前，以书面形式将提出的问题送达招标人，以便招标人在会议期间澄清。</w:t>
      </w:r>
      <w:bookmarkEnd w:id="259"/>
      <w:bookmarkEnd w:id="260"/>
      <w:bookmarkEnd w:id="261"/>
      <w:bookmarkEnd w:id="262"/>
    </w:p>
    <w:p w14:paraId="0BB2D368">
      <w:pPr>
        <w:widowControl/>
        <w:spacing w:line="360" w:lineRule="auto"/>
        <w:ind w:firstLine="420" w:firstLineChars="200"/>
        <w:rPr>
          <w:rFonts w:ascii="宋体" w:hAnsi="宋体"/>
          <w:bCs/>
          <w:szCs w:val="21"/>
        </w:rPr>
      </w:pPr>
      <w:bookmarkStart w:id="263" w:name="_Toc20923"/>
      <w:bookmarkStart w:id="264" w:name="_Toc108508200"/>
      <w:bookmarkStart w:id="265" w:name="_Toc79760863"/>
      <w:bookmarkStart w:id="266" w:name="_Toc28402"/>
      <w:r>
        <w:rPr>
          <w:rFonts w:hint="eastAsia" w:ascii="宋体" w:hAnsi="宋体"/>
          <w:bCs/>
          <w:szCs w:val="21"/>
        </w:rPr>
        <w:t>1.10.3投标预备会后，招标人在投标人须知前附表规定的时间内，将对投标人所提问题的澄清，以书面形式通知所有购买招标文件的投标人。该澄清内容为招标文件的组成部分。</w:t>
      </w:r>
      <w:bookmarkEnd w:id="263"/>
      <w:bookmarkEnd w:id="264"/>
      <w:bookmarkEnd w:id="265"/>
      <w:bookmarkEnd w:id="266"/>
    </w:p>
    <w:p w14:paraId="4A59FCE4">
      <w:pPr>
        <w:widowControl/>
        <w:spacing w:line="360" w:lineRule="auto"/>
        <w:ind w:firstLine="422" w:firstLineChars="200"/>
        <w:rPr>
          <w:rFonts w:ascii="宋体" w:hAnsi="宋体"/>
          <w:b/>
          <w:bCs/>
          <w:szCs w:val="21"/>
        </w:rPr>
      </w:pPr>
      <w:bookmarkStart w:id="267" w:name="_Toc10772"/>
      <w:bookmarkStart w:id="268" w:name="_Toc79760864"/>
      <w:bookmarkStart w:id="269" w:name="_Toc30967"/>
      <w:bookmarkStart w:id="270" w:name="_Toc108508201"/>
      <w:bookmarkStart w:id="271" w:name="_Toc14803"/>
      <w:bookmarkStart w:id="272" w:name="_Toc12289"/>
      <w:r>
        <w:rPr>
          <w:rFonts w:hint="eastAsia" w:ascii="宋体" w:hAnsi="宋体"/>
          <w:b/>
          <w:bCs/>
          <w:szCs w:val="21"/>
        </w:rPr>
        <w:t>1.11偏离</w:t>
      </w:r>
      <w:bookmarkEnd w:id="267"/>
      <w:bookmarkEnd w:id="268"/>
      <w:bookmarkEnd w:id="269"/>
      <w:bookmarkEnd w:id="270"/>
      <w:bookmarkEnd w:id="271"/>
      <w:bookmarkEnd w:id="272"/>
    </w:p>
    <w:p w14:paraId="70A40BA3">
      <w:pPr>
        <w:widowControl/>
        <w:spacing w:line="360" w:lineRule="auto"/>
        <w:ind w:firstLine="420" w:firstLineChars="200"/>
        <w:rPr>
          <w:rFonts w:ascii="宋体" w:hAnsi="宋体"/>
          <w:bCs/>
          <w:szCs w:val="21"/>
        </w:rPr>
      </w:pPr>
      <w:r>
        <w:rPr>
          <w:rFonts w:hint="eastAsia" w:ascii="宋体" w:hAnsi="宋体"/>
          <w:bCs/>
          <w:szCs w:val="21"/>
        </w:rPr>
        <w:t>投标人须知前</w:t>
      </w:r>
      <w:r>
        <w:rPr>
          <w:rFonts w:hint="eastAsia" w:ascii="宋体" w:hAnsi="宋体"/>
          <w:szCs w:val="21"/>
        </w:rPr>
        <w:t>附表</w:t>
      </w:r>
      <w:r>
        <w:rPr>
          <w:rFonts w:hint="eastAsia" w:ascii="宋体" w:hAnsi="宋体"/>
          <w:bCs/>
          <w:szCs w:val="21"/>
        </w:rPr>
        <w:t>允许投标文件偏离招标文件某些要求的，偏离应当符合招标文件规定的偏离范围和幅度。</w:t>
      </w:r>
    </w:p>
    <w:p w14:paraId="71556498">
      <w:pPr>
        <w:widowControl/>
        <w:spacing w:line="360" w:lineRule="auto"/>
        <w:ind w:firstLine="422" w:firstLineChars="200"/>
        <w:rPr>
          <w:rFonts w:ascii="宋体" w:hAnsi="宋体"/>
          <w:b/>
          <w:bCs/>
          <w:szCs w:val="21"/>
        </w:rPr>
      </w:pPr>
      <w:bookmarkStart w:id="273" w:name="_Toc79760865"/>
      <w:bookmarkStart w:id="274" w:name="_Toc7020"/>
      <w:bookmarkStart w:id="275" w:name="_Toc108508202"/>
      <w:bookmarkStart w:id="276" w:name="_Toc12278"/>
      <w:bookmarkStart w:id="277" w:name="_Toc26137"/>
      <w:bookmarkStart w:id="278" w:name="_Toc3051"/>
      <w:r>
        <w:rPr>
          <w:rFonts w:hint="eastAsia" w:ascii="宋体" w:hAnsi="宋体"/>
          <w:b/>
          <w:bCs/>
          <w:szCs w:val="21"/>
        </w:rPr>
        <w:t>1.12分包</w:t>
      </w:r>
    </w:p>
    <w:p w14:paraId="1029CB88">
      <w:pPr>
        <w:widowControl/>
        <w:spacing w:line="360" w:lineRule="auto"/>
        <w:ind w:firstLine="420" w:firstLineChars="200"/>
        <w:rPr>
          <w:rFonts w:ascii="宋体" w:hAnsi="宋体"/>
          <w:bCs/>
          <w:szCs w:val="21"/>
        </w:rPr>
      </w:pPr>
      <w:r>
        <w:rPr>
          <w:rFonts w:hint="eastAsia" w:ascii="宋体" w:hAnsi="宋体" w:cs="宋体"/>
          <w:szCs w:val="21"/>
        </w:rPr>
        <w:t>见投标人须知前附表。</w:t>
      </w:r>
    </w:p>
    <w:p w14:paraId="70EB95E1">
      <w:pPr>
        <w:widowControl/>
        <w:spacing w:line="360" w:lineRule="auto"/>
        <w:ind w:firstLine="420" w:firstLineChars="200"/>
        <w:rPr>
          <w:rFonts w:ascii="宋体" w:hAnsi="宋体"/>
          <w:bCs/>
          <w:szCs w:val="21"/>
        </w:rPr>
      </w:pPr>
    </w:p>
    <w:p w14:paraId="2350A1BB">
      <w:pPr>
        <w:widowControl/>
        <w:spacing w:line="360" w:lineRule="auto"/>
        <w:ind w:firstLine="562" w:firstLineChars="200"/>
        <w:jc w:val="center"/>
        <w:rPr>
          <w:rFonts w:ascii="宋体" w:hAnsi="宋体"/>
          <w:b/>
          <w:bCs/>
          <w:sz w:val="28"/>
          <w:szCs w:val="28"/>
        </w:rPr>
      </w:pPr>
    </w:p>
    <w:p w14:paraId="00CED8F8">
      <w:pPr>
        <w:widowControl/>
        <w:spacing w:line="360" w:lineRule="auto"/>
        <w:ind w:firstLine="562" w:firstLineChars="200"/>
        <w:jc w:val="center"/>
        <w:rPr>
          <w:rFonts w:ascii="宋体" w:hAnsi="宋体"/>
          <w:b/>
          <w:bCs/>
          <w:sz w:val="28"/>
          <w:szCs w:val="28"/>
        </w:rPr>
      </w:pPr>
    </w:p>
    <w:p w14:paraId="722A5198">
      <w:pPr>
        <w:widowControl/>
        <w:spacing w:line="360" w:lineRule="auto"/>
        <w:ind w:firstLine="562" w:firstLineChars="200"/>
        <w:jc w:val="center"/>
        <w:rPr>
          <w:rFonts w:ascii="宋体" w:hAnsi="宋体"/>
          <w:b/>
          <w:bCs/>
          <w:sz w:val="28"/>
          <w:szCs w:val="28"/>
        </w:rPr>
      </w:pPr>
    </w:p>
    <w:p w14:paraId="31443798">
      <w:pPr>
        <w:widowControl/>
        <w:spacing w:line="360" w:lineRule="auto"/>
        <w:ind w:firstLine="562" w:firstLineChars="200"/>
        <w:jc w:val="center"/>
        <w:rPr>
          <w:rFonts w:ascii="宋体" w:hAnsi="宋体"/>
          <w:b/>
          <w:bCs/>
          <w:sz w:val="28"/>
          <w:szCs w:val="28"/>
        </w:rPr>
      </w:pPr>
    </w:p>
    <w:p w14:paraId="00B31DA9">
      <w:pPr>
        <w:widowControl/>
        <w:spacing w:line="360" w:lineRule="auto"/>
        <w:ind w:firstLine="562" w:firstLineChars="200"/>
        <w:jc w:val="center"/>
        <w:rPr>
          <w:rFonts w:ascii="宋体" w:hAnsi="宋体"/>
          <w:b/>
          <w:bCs/>
          <w:sz w:val="28"/>
          <w:szCs w:val="28"/>
        </w:rPr>
      </w:pPr>
    </w:p>
    <w:p w14:paraId="0E79766E">
      <w:pPr>
        <w:widowControl/>
        <w:spacing w:line="360" w:lineRule="auto"/>
        <w:ind w:firstLine="562" w:firstLineChars="200"/>
        <w:jc w:val="center"/>
        <w:rPr>
          <w:rFonts w:ascii="宋体" w:hAnsi="宋体"/>
          <w:b/>
          <w:bCs/>
          <w:sz w:val="28"/>
          <w:szCs w:val="28"/>
        </w:rPr>
      </w:pPr>
    </w:p>
    <w:p w14:paraId="73A02A06">
      <w:pPr>
        <w:widowControl/>
        <w:spacing w:line="360" w:lineRule="auto"/>
        <w:ind w:firstLine="562" w:firstLineChars="200"/>
        <w:jc w:val="center"/>
        <w:rPr>
          <w:rFonts w:ascii="宋体" w:hAnsi="宋体"/>
          <w:b/>
          <w:bCs/>
          <w:sz w:val="28"/>
          <w:szCs w:val="28"/>
        </w:rPr>
      </w:pPr>
    </w:p>
    <w:p w14:paraId="35AF8F28">
      <w:pPr>
        <w:widowControl/>
        <w:spacing w:line="360" w:lineRule="auto"/>
        <w:ind w:firstLine="562" w:firstLineChars="200"/>
        <w:jc w:val="center"/>
        <w:rPr>
          <w:rFonts w:ascii="宋体" w:hAnsi="宋体"/>
          <w:b/>
          <w:bCs/>
          <w:sz w:val="28"/>
          <w:szCs w:val="28"/>
        </w:rPr>
      </w:pPr>
    </w:p>
    <w:p w14:paraId="375261D5">
      <w:pPr>
        <w:widowControl/>
        <w:spacing w:line="360" w:lineRule="auto"/>
        <w:ind w:firstLine="562" w:firstLineChars="200"/>
        <w:jc w:val="center"/>
        <w:rPr>
          <w:rFonts w:ascii="宋体" w:hAnsi="宋体"/>
          <w:b/>
          <w:bCs/>
          <w:sz w:val="28"/>
          <w:szCs w:val="28"/>
        </w:rPr>
      </w:pPr>
    </w:p>
    <w:p w14:paraId="5E6C0526">
      <w:pPr>
        <w:widowControl/>
        <w:spacing w:line="360" w:lineRule="auto"/>
        <w:ind w:firstLine="562" w:firstLineChars="200"/>
        <w:jc w:val="center"/>
        <w:outlineLvl w:val="1"/>
        <w:rPr>
          <w:rFonts w:ascii="宋体" w:hAnsi="宋体"/>
          <w:b/>
          <w:bCs/>
          <w:sz w:val="28"/>
          <w:szCs w:val="28"/>
        </w:rPr>
        <w:sectPr>
          <w:pgSz w:w="11906" w:h="16838"/>
          <w:pgMar w:top="1134" w:right="1474" w:bottom="1134" w:left="1588" w:header="720" w:footer="998" w:gutter="0"/>
          <w:cols w:space="720" w:num="1"/>
          <w:docGrid w:type="lines" w:linePitch="326" w:charSpace="0"/>
        </w:sectPr>
      </w:pPr>
    </w:p>
    <w:p w14:paraId="008D5CC7">
      <w:pPr>
        <w:widowControl/>
        <w:spacing w:line="360" w:lineRule="auto"/>
        <w:ind w:firstLine="562" w:firstLineChars="200"/>
        <w:jc w:val="center"/>
        <w:outlineLvl w:val="1"/>
        <w:rPr>
          <w:rFonts w:ascii="宋体" w:hAnsi="宋体"/>
          <w:b/>
          <w:bCs/>
          <w:sz w:val="28"/>
          <w:szCs w:val="28"/>
        </w:rPr>
      </w:pPr>
      <w:bookmarkStart w:id="279" w:name="_Toc13960"/>
      <w:r>
        <w:rPr>
          <w:rFonts w:hint="eastAsia" w:ascii="宋体" w:hAnsi="宋体"/>
          <w:b/>
          <w:bCs/>
          <w:sz w:val="28"/>
          <w:szCs w:val="28"/>
          <w:lang w:eastAsia="zh-CN"/>
        </w:rPr>
        <w:t>2.</w:t>
      </w:r>
      <w:r>
        <w:rPr>
          <w:rFonts w:hint="eastAsia" w:ascii="宋体" w:hAnsi="宋体"/>
          <w:b/>
          <w:bCs/>
          <w:sz w:val="28"/>
          <w:szCs w:val="28"/>
        </w:rPr>
        <w:t>招标文件</w:t>
      </w:r>
      <w:bookmarkEnd w:id="253"/>
      <w:bookmarkEnd w:id="254"/>
      <w:bookmarkEnd w:id="273"/>
      <w:bookmarkEnd w:id="274"/>
      <w:bookmarkEnd w:id="275"/>
      <w:bookmarkEnd w:id="276"/>
      <w:bookmarkEnd w:id="277"/>
      <w:bookmarkEnd w:id="278"/>
      <w:bookmarkEnd w:id="279"/>
    </w:p>
    <w:p w14:paraId="3ABD2446">
      <w:pPr>
        <w:widowControl/>
        <w:spacing w:line="360" w:lineRule="auto"/>
        <w:ind w:firstLine="422" w:firstLineChars="200"/>
        <w:rPr>
          <w:rFonts w:ascii="宋体" w:hAnsi="宋体"/>
          <w:b/>
          <w:bCs/>
          <w:szCs w:val="21"/>
        </w:rPr>
      </w:pPr>
      <w:bookmarkStart w:id="280" w:name="_Toc413327512"/>
      <w:bookmarkStart w:id="281" w:name="_Toc413621946"/>
      <w:bookmarkStart w:id="282" w:name="_Toc184704571"/>
      <w:r>
        <w:rPr>
          <w:rFonts w:hint="eastAsia" w:ascii="宋体" w:hAnsi="宋体"/>
          <w:b/>
          <w:bCs/>
          <w:szCs w:val="21"/>
        </w:rPr>
        <w:t>2.1</w:t>
      </w:r>
      <w:r>
        <w:rPr>
          <w:rFonts w:hint="eastAsia" w:ascii="宋体" w:hAnsi="宋体"/>
          <w:b/>
          <w:szCs w:val="21"/>
        </w:rPr>
        <w:t>招标文件</w:t>
      </w:r>
      <w:r>
        <w:rPr>
          <w:rFonts w:hint="eastAsia" w:ascii="宋体" w:hAnsi="宋体"/>
          <w:b/>
          <w:bCs/>
          <w:szCs w:val="21"/>
        </w:rPr>
        <w:t>的组成</w:t>
      </w:r>
      <w:bookmarkEnd w:id="280"/>
      <w:bookmarkEnd w:id="281"/>
      <w:bookmarkEnd w:id="282"/>
    </w:p>
    <w:p w14:paraId="5FD54151">
      <w:pPr>
        <w:widowControl/>
        <w:spacing w:line="360" w:lineRule="auto"/>
        <w:ind w:firstLine="420" w:firstLineChars="200"/>
        <w:rPr>
          <w:rFonts w:ascii="宋体" w:hAnsi="宋体"/>
        </w:rPr>
      </w:pPr>
      <w:r>
        <w:rPr>
          <w:rFonts w:ascii="宋体" w:hAnsi="宋体"/>
        </w:rPr>
        <w:t>本招标文件包括：</w:t>
      </w:r>
    </w:p>
    <w:p w14:paraId="74DFBD3A">
      <w:pPr>
        <w:widowControl/>
        <w:spacing w:line="360" w:lineRule="auto"/>
        <w:ind w:firstLine="420" w:firstLineChars="200"/>
        <w:rPr>
          <w:rFonts w:ascii="宋体" w:hAnsi="宋体"/>
        </w:rPr>
      </w:pPr>
      <w:r>
        <w:rPr>
          <w:rFonts w:hint="eastAsia" w:ascii="宋体" w:hAnsi="宋体"/>
        </w:rPr>
        <w:t>第一章  招标公告</w:t>
      </w:r>
    </w:p>
    <w:p w14:paraId="03A8F4E1">
      <w:pPr>
        <w:widowControl/>
        <w:spacing w:line="360" w:lineRule="auto"/>
        <w:ind w:firstLine="420" w:firstLineChars="200"/>
        <w:rPr>
          <w:rFonts w:ascii="宋体" w:hAnsi="宋体"/>
        </w:rPr>
      </w:pPr>
      <w:r>
        <w:rPr>
          <w:rFonts w:hint="eastAsia" w:ascii="宋体" w:hAnsi="宋体"/>
        </w:rPr>
        <w:t>第二章  投标人须知</w:t>
      </w:r>
    </w:p>
    <w:p w14:paraId="5E3DD809">
      <w:pPr>
        <w:widowControl/>
        <w:spacing w:line="360" w:lineRule="auto"/>
        <w:ind w:firstLine="420" w:firstLineChars="200"/>
        <w:rPr>
          <w:rFonts w:ascii="宋体" w:hAnsi="宋体"/>
        </w:rPr>
      </w:pPr>
      <w:r>
        <w:rPr>
          <w:rFonts w:hint="eastAsia" w:ascii="宋体" w:hAnsi="宋体"/>
        </w:rPr>
        <w:t>第三章  合同主要条款</w:t>
      </w:r>
    </w:p>
    <w:p w14:paraId="6C8ADCBF">
      <w:pPr>
        <w:widowControl/>
        <w:spacing w:line="360" w:lineRule="auto"/>
        <w:ind w:firstLine="420" w:firstLineChars="200"/>
        <w:rPr>
          <w:rFonts w:ascii="宋体" w:hAnsi="宋体"/>
        </w:rPr>
      </w:pPr>
      <w:r>
        <w:rPr>
          <w:rFonts w:hint="eastAsia" w:ascii="宋体" w:hAnsi="宋体"/>
        </w:rPr>
        <w:t>第四章  投标文件格式</w:t>
      </w:r>
    </w:p>
    <w:p w14:paraId="67D14D60">
      <w:pPr>
        <w:widowControl/>
        <w:spacing w:line="360" w:lineRule="auto"/>
        <w:ind w:firstLine="420" w:firstLineChars="200"/>
        <w:rPr>
          <w:rFonts w:ascii="宋体" w:hAnsi="宋体"/>
        </w:rPr>
      </w:pPr>
      <w:r>
        <w:rPr>
          <w:rFonts w:hint="eastAsia" w:ascii="宋体" w:hAnsi="宋体"/>
        </w:rPr>
        <w:t>第五章  评标办法</w:t>
      </w:r>
    </w:p>
    <w:p w14:paraId="683DF096">
      <w:pPr>
        <w:widowControl/>
        <w:spacing w:line="360" w:lineRule="auto"/>
        <w:ind w:firstLine="420" w:firstLineChars="200"/>
        <w:rPr>
          <w:rFonts w:ascii="宋体" w:hAnsi="宋体"/>
          <w:szCs w:val="21"/>
        </w:rPr>
      </w:pPr>
      <w:r>
        <w:rPr>
          <w:rFonts w:hint="eastAsia" w:ascii="宋体" w:hAnsi="宋体"/>
          <w:szCs w:val="21"/>
        </w:rPr>
        <w:t>2.1.1</w:t>
      </w:r>
      <w:r>
        <w:rPr>
          <w:rFonts w:hint="eastAsia" w:ascii="宋体" w:hAnsi="宋体"/>
        </w:rPr>
        <w:t>根据本章第2.2款和第2.3款对招标文件所做的澄清、修改（招标答疑、补遗文件）是构成招标文件的组成部分。投标人在投标截止时间前，应通过“全国公共资源交易平台(云南省) 云南省公共资源交易信息网（http://ggzy.yn.gov.cn/）－选择地区（文山州）进入文山州公共资源交易电子服务系统 全国公共资源交易平台”随时查看有关该工程招标文件的澄清、招标文件的修改（招标答疑、补遗文件）公示等内容。查询如有遗漏，其风险应由投标人自行承担。</w:t>
      </w:r>
      <w:r>
        <w:rPr>
          <w:rFonts w:hint="eastAsia" w:ascii="宋体" w:hAnsi="宋体"/>
          <w:szCs w:val="21"/>
        </w:rPr>
        <w:t>当招标文件的澄清或修改等在同一内容的表述上不一致时，以最后发出的文件为准。</w:t>
      </w:r>
    </w:p>
    <w:p w14:paraId="2579E20D">
      <w:pPr>
        <w:widowControl/>
        <w:spacing w:line="360" w:lineRule="auto"/>
        <w:ind w:firstLine="420" w:firstLineChars="200"/>
        <w:rPr>
          <w:rFonts w:ascii="宋体" w:hAnsi="宋体"/>
          <w:szCs w:val="21"/>
        </w:rPr>
      </w:pPr>
      <w:r>
        <w:rPr>
          <w:rFonts w:hint="eastAsia" w:ascii="宋体" w:hAnsi="宋体"/>
          <w:szCs w:val="21"/>
        </w:rPr>
        <w:t>2.1.2</w:t>
      </w:r>
      <w:r>
        <w:rPr>
          <w:rFonts w:hint="eastAsia" w:ascii="宋体" w:hAnsi="宋体"/>
        </w:rPr>
        <w:t>投标人从“</w:t>
      </w:r>
      <w:r>
        <w:rPr>
          <w:rFonts w:hint="eastAsia" w:ascii="宋体" w:hAnsi="宋体" w:cs="宋体"/>
          <w:kern w:val="0"/>
          <w:szCs w:val="21"/>
        </w:rPr>
        <w:t>全国公共资源交易平台(云南省) 云南省公共资源交易信息网（http://ggzy.yn.gov.cn/）－选择地区（文山州）进入文山州公共资源交易电子服务系统 全国公共资源交易平台</w:t>
      </w:r>
      <w:r>
        <w:rPr>
          <w:rFonts w:hint="eastAsia" w:ascii="宋体" w:hAnsi="宋体"/>
        </w:rPr>
        <w:t>”下载招标文件后，应仔细阅读招标文件及附件的全部内容，招标文件与附件具有同等效力。投标人同时应认真审阅招标文件中所有的事项、条款、格式和标准要求等，如果投标</w:t>
      </w:r>
      <w:r>
        <w:rPr>
          <w:rFonts w:hint="eastAsia" w:ascii="宋体" w:hAnsi="宋体"/>
          <w:szCs w:val="21"/>
        </w:rPr>
        <w:t>人的投标文件没有按照招标文件要求提交全部资料或者投标文件没有对招标文件作出实质性响应，其风险应由投标人自行承担，并且根据有关条款规定，其投标有可能被拒绝。</w:t>
      </w:r>
    </w:p>
    <w:p w14:paraId="2811DBF5">
      <w:pPr>
        <w:widowControl/>
        <w:spacing w:line="360" w:lineRule="auto"/>
        <w:ind w:firstLine="422" w:firstLineChars="200"/>
        <w:rPr>
          <w:rFonts w:ascii="宋体" w:hAnsi="宋体"/>
          <w:b/>
          <w:bCs/>
          <w:szCs w:val="21"/>
        </w:rPr>
      </w:pPr>
      <w:bookmarkStart w:id="283" w:name="_Toc108508203"/>
      <w:bookmarkStart w:id="284" w:name="_Toc30575"/>
      <w:bookmarkStart w:id="285" w:name="_Toc22995"/>
      <w:bookmarkStart w:id="286" w:name="_Toc6785"/>
      <w:bookmarkStart w:id="287" w:name="_Toc413621947"/>
      <w:bookmarkStart w:id="288" w:name="_Toc184704572"/>
      <w:bookmarkStart w:id="289" w:name="_Toc79760866"/>
      <w:bookmarkStart w:id="290" w:name="_Toc12328"/>
      <w:bookmarkStart w:id="291" w:name="_Toc413327513"/>
      <w:r>
        <w:rPr>
          <w:rFonts w:hint="eastAsia" w:ascii="宋体" w:hAnsi="宋体"/>
          <w:b/>
          <w:bCs/>
          <w:szCs w:val="21"/>
        </w:rPr>
        <w:t>2.2</w:t>
      </w:r>
      <w:r>
        <w:rPr>
          <w:rFonts w:hint="eastAsia" w:ascii="宋体" w:hAnsi="宋体"/>
          <w:b/>
          <w:szCs w:val="21"/>
        </w:rPr>
        <w:t>招标文件</w:t>
      </w:r>
      <w:r>
        <w:rPr>
          <w:rFonts w:hint="eastAsia" w:ascii="宋体" w:hAnsi="宋体"/>
          <w:b/>
          <w:bCs/>
          <w:szCs w:val="21"/>
        </w:rPr>
        <w:t>的澄清</w:t>
      </w:r>
      <w:bookmarkEnd w:id="283"/>
      <w:bookmarkEnd w:id="284"/>
      <w:bookmarkEnd w:id="285"/>
      <w:bookmarkEnd w:id="286"/>
      <w:bookmarkEnd w:id="287"/>
      <w:bookmarkEnd w:id="288"/>
      <w:bookmarkEnd w:id="289"/>
      <w:bookmarkEnd w:id="290"/>
      <w:bookmarkEnd w:id="291"/>
    </w:p>
    <w:p w14:paraId="29F197F3">
      <w:pPr>
        <w:widowControl/>
        <w:spacing w:line="360" w:lineRule="auto"/>
        <w:ind w:firstLine="420" w:firstLineChars="200"/>
        <w:rPr>
          <w:rFonts w:ascii="宋体" w:hAnsi="宋体"/>
          <w:szCs w:val="21"/>
        </w:rPr>
      </w:pPr>
      <w:r>
        <w:rPr>
          <w:rFonts w:hint="eastAsia" w:ascii="宋体" w:hAnsi="宋体"/>
          <w:szCs w:val="21"/>
        </w:rPr>
        <w:t>2.2.1投标人应仔细阅读和检查招标文件的全部内容。如发现缺项或内容不全，应在投标人须知前附表规定的截止时间前凭身份认证</w:t>
      </w:r>
      <w:r>
        <w:rPr>
          <w:rFonts w:hint="eastAsia" w:ascii="宋体" w:hAnsi="宋体"/>
          <w:szCs w:val="21"/>
          <w:lang w:eastAsia="zh-CN"/>
        </w:rPr>
        <w:t>密钥</w:t>
      </w:r>
      <w:r>
        <w:rPr>
          <w:rFonts w:hint="eastAsia" w:ascii="宋体" w:hAnsi="宋体"/>
          <w:szCs w:val="21"/>
        </w:rPr>
        <w:t>登录“全国公共资源交易平台(云南省) 云南省公共资源交易信息网（http://ggzy.yn.gov.cn/）－选择地区（文山州）进入文山州公共资源交易电子服务系统 全国公共资源交易平台”，通过网络在线方式进行提问。</w:t>
      </w:r>
    </w:p>
    <w:p w14:paraId="68AD0819">
      <w:pPr>
        <w:widowControl/>
        <w:spacing w:line="360" w:lineRule="auto"/>
        <w:ind w:firstLine="420" w:firstLineChars="200"/>
        <w:rPr>
          <w:rFonts w:ascii="宋体" w:hAnsi="宋体"/>
          <w:szCs w:val="21"/>
        </w:rPr>
      </w:pPr>
      <w:r>
        <w:rPr>
          <w:rFonts w:hint="eastAsia" w:ascii="宋体" w:hAnsi="宋体"/>
          <w:szCs w:val="21"/>
        </w:rPr>
        <w:t>2.2.2投标截止时间：见投标人须知前附表。</w:t>
      </w:r>
    </w:p>
    <w:p w14:paraId="7E65AF6A">
      <w:pPr>
        <w:widowControl/>
        <w:spacing w:line="360" w:lineRule="auto"/>
        <w:ind w:firstLine="420" w:firstLineChars="200"/>
        <w:rPr>
          <w:rFonts w:ascii="宋体" w:hAnsi="宋体"/>
          <w:szCs w:val="21"/>
        </w:rPr>
      </w:pPr>
      <w:r>
        <w:rPr>
          <w:rFonts w:hint="eastAsia" w:ascii="宋体" w:hAnsi="宋体"/>
          <w:szCs w:val="21"/>
        </w:rPr>
        <w:t>2.2.3招标澄清和补遗全部通过网络送达，请投标人在开标截止日前，务必查询全国公共资源交易平台(云南省) 云南省公共资源交易信息网（http://ggzy.yn.gov.cn/）－选择地区（文山州）进入文山州公共资源交易电子服务系统全国公共资源交易平台，投标人自行登录文山州公共资源交易电子服务系统网获取澄清，无须回复确认已收到该澄清，招标人不再另行通知。</w:t>
      </w:r>
    </w:p>
    <w:p w14:paraId="7B1A2FCD">
      <w:pPr>
        <w:widowControl/>
        <w:spacing w:line="360" w:lineRule="auto"/>
        <w:ind w:firstLine="422" w:firstLineChars="200"/>
        <w:rPr>
          <w:rFonts w:ascii="宋体" w:hAnsi="宋体"/>
          <w:b/>
          <w:bCs/>
          <w:szCs w:val="21"/>
        </w:rPr>
      </w:pPr>
      <w:bookmarkStart w:id="292" w:name="_Toc13744"/>
      <w:bookmarkStart w:id="293" w:name="_Toc79760867"/>
      <w:bookmarkStart w:id="294" w:name="_Toc8945"/>
      <w:bookmarkStart w:id="295" w:name="_Toc108508204"/>
      <w:bookmarkStart w:id="296" w:name="_Toc413327514"/>
      <w:bookmarkStart w:id="297" w:name="_Toc30512"/>
      <w:bookmarkStart w:id="298" w:name="_Toc413621948"/>
      <w:bookmarkStart w:id="299" w:name="_Toc184704573"/>
      <w:bookmarkStart w:id="300" w:name="_Toc14523"/>
      <w:r>
        <w:rPr>
          <w:rFonts w:hint="eastAsia" w:ascii="宋体" w:hAnsi="宋体"/>
          <w:b/>
          <w:bCs/>
          <w:szCs w:val="21"/>
        </w:rPr>
        <w:t>2.3招标文件的修改</w:t>
      </w:r>
      <w:bookmarkEnd w:id="292"/>
      <w:bookmarkEnd w:id="293"/>
      <w:bookmarkEnd w:id="294"/>
      <w:bookmarkEnd w:id="295"/>
      <w:bookmarkEnd w:id="296"/>
      <w:bookmarkEnd w:id="297"/>
      <w:bookmarkEnd w:id="298"/>
      <w:bookmarkEnd w:id="299"/>
      <w:bookmarkEnd w:id="300"/>
    </w:p>
    <w:p w14:paraId="40A5F8C6">
      <w:pPr>
        <w:widowControl/>
        <w:spacing w:line="360" w:lineRule="auto"/>
        <w:ind w:firstLine="420" w:firstLineChars="200"/>
        <w:rPr>
          <w:rFonts w:ascii="宋体" w:hAnsi="宋体"/>
          <w:szCs w:val="21"/>
        </w:rPr>
      </w:pPr>
      <w:r>
        <w:rPr>
          <w:rFonts w:hint="eastAsia" w:ascii="宋体" w:hAnsi="宋体"/>
          <w:szCs w:val="21"/>
        </w:rPr>
        <w:t>2.3.1 在投标截止时间15天前，招标人确需要变更招标文件内容的，招标人可主动或在解答投标人提出的澄清问题时对招标文件进行修改，并同时报行政监督部门备案。招标人无论对评标办法、评审项目等重要评审内容</w:t>
      </w:r>
      <w:r>
        <w:rPr>
          <w:rFonts w:hint="eastAsia" w:ascii="宋体" w:hAnsi="宋体"/>
          <w:szCs w:val="21"/>
          <w:lang w:eastAsia="zh-CN"/>
        </w:rPr>
        <w:t>做</w:t>
      </w:r>
      <w:r>
        <w:rPr>
          <w:rFonts w:hint="eastAsia" w:ascii="宋体" w:hAnsi="宋体"/>
          <w:szCs w:val="21"/>
        </w:rPr>
        <w:t>何种变更，都要重新制作电子招标文件，并重新备案，同时发布补遗文件进行说明以保证各投标人都能重新下载最新的电子招标文件用于编制电子投标文件。招标文件的修改将在“文山州公共资源交易电子服务系统网”发布，招标文件的修改作为招标文件的组成部分，并具有约束力。</w:t>
      </w:r>
    </w:p>
    <w:p w14:paraId="50FDA9A6">
      <w:pPr>
        <w:widowControl/>
        <w:spacing w:line="360" w:lineRule="auto"/>
        <w:ind w:firstLine="420" w:firstLineChars="200"/>
        <w:rPr>
          <w:rFonts w:ascii="宋体" w:hAnsi="宋体"/>
          <w:szCs w:val="21"/>
        </w:rPr>
      </w:pPr>
      <w:r>
        <w:rPr>
          <w:rFonts w:hint="eastAsia" w:ascii="宋体" w:hAnsi="宋体"/>
          <w:szCs w:val="21"/>
        </w:rPr>
        <w:t>2.3.2投标人自行登录文山州公共资源交易电子服务</w:t>
      </w:r>
      <w:r>
        <w:rPr>
          <w:rFonts w:hint="eastAsia" w:ascii="宋体" w:hAnsi="宋体"/>
          <w:szCs w:val="21"/>
          <w:lang w:eastAsia="zh-CN"/>
        </w:rPr>
        <w:t>系统</w:t>
      </w:r>
      <w:r>
        <w:rPr>
          <w:rFonts w:hint="eastAsia" w:ascii="宋体" w:hAnsi="宋体"/>
          <w:szCs w:val="21"/>
        </w:rPr>
        <w:t>收取修改内容，无须回复确认已收到该修改。投标人应在截标时间前随时查看“云南省公共资源交易信息网（文山州）”中有关该工程招标文件的答疑、补遗内容。否则，由此引起的投标损失自负。</w:t>
      </w:r>
    </w:p>
    <w:p w14:paraId="7F12370D">
      <w:pPr>
        <w:widowControl/>
        <w:spacing w:line="360" w:lineRule="auto"/>
        <w:ind w:firstLine="420" w:firstLineChars="200"/>
        <w:rPr>
          <w:rFonts w:ascii="宋体" w:hAnsi="宋体"/>
          <w:szCs w:val="21"/>
        </w:rPr>
      </w:pPr>
      <w:r>
        <w:rPr>
          <w:rFonts w:hint="eastAsia" w:ascii="宋体" w:hAnsi="宋体"/>
          <w:szCs w:val="21"/>
        </w:rPr>
        <w:t>2.3.3招标文件、招标文件澄清、招标文件修改文件内容均以网上发布的为准，当招标文件、招标文件澄清、招标文件修改文件内容相互矛盾时，以最后发出的为准。</w:t>
      </w:r>
    </w:p>
    <w:p w14:paraId="6E350BDC">
      <w:pPr>
        <w:rPr>
          <w:rFonts w:ascii="宋体" w:hAnsi="宋体"/>
          <w:szCs w:val="21"/>
        </w:rPr>
      </w:pPr>
    </w:p>
    <w:p w14:paraId="325F8A8D">
      <w:pPr>
        <w:rPr>
          <w:rFonts w:ascii="宋体" w:hAnsi="宋体"/>
          <w:szCs w:val="21"/>
        </w:rPr>
      </w:pPr>
    </w:p>
    <w:p w14:paraId="24CD72A4">
      <w:pPr>
        <w:rPr>
          <w:rFonts w:ascii="宋体" w:hAnsi="宋体"/>
          <w:szCs w:val="21"/>
        </w:rPr>
      </w:pPr>
    </w:p>
    <w:p w14:paraId="293D84F1">
      <w:pPr>
        <w:rPr>
          <w:rFonts w:ascii="宋体" w:hAnsi="宋体"/>
          <w:szCs w:val="21"/>
        </w:rPr>
      </w:pPr>
    </w:p>
    <w:p w14:paraId="2EFF5EB6">
      <w:pPr>
        <w:rPr>
          <w:rFonts w:ascii="宋体" w:hAnsi="宋体"/>
          <w:szCs w:val="21"/>
        </w:rPr>
      </w:pPr>
    </w:p>
    <w:p w14:paraId="26B933B2">
      <w:pPr>
        <w:rPr>
          <w:rFonts w:ascii="宋体" w:hAnsi="宋体"/>
          <w:szCs w:val="21"/>
        </w:rPr>
      </w:pPr>
    </w:p>
    <w:p w14:paraId="54D5627D">
      <w:pPr>
        <w:rPr>
          <w:rFonts w:ascii="宋体" w:hAnsi="宋体"/>
          <w:szCs w:val="21"/>
        </w:rPr>
      </w:pPr>
    </w:p>
    <w:p w14:paraId="7F537B3A">
      <w:pPr>
        <w:rPr>
          <w:rFonts w:ascii="宋体" w:hAnsi="宋体"/>
          <w:szCs w:val="21"/>
        </w:rPr>
      </w:pPr>
    </w:p>
    <w:p w14:paraId="74DE9D9B">
      <w:pPr>
        <w:rPr>
          <w:rFonts w:ascii="宋体" w:hAnsi="宋体"/>
          <w:szCs w:val="21"/>
        </w:rPr>
      </w:pPr>
    </w:p>
    <w:p w14:paraId="16146F77">
      <w:pPr>
        <w:pStyle w:val="8"/>
        <w:rPr>
          <w:rFonts w:ascii="宋体" w:hAnsi="宋体"/>
          <w:szCs w:val="21"/>
        </w:rPr>
      </w:pPr>
    </w:p>
    <w:p w14:paraId="4B6B07D9">
      <w:pPr>
        <w:rPr>
          <w:rFonts w:ascii="宋体" w:hAnsi="宋体"/>
          <w:szCs w:val="21"/>
        </w:rPr>
      </w:pPr>
    </w:p>
    <w:p w14:paraId="59658E77">
      <w:pPr>
        <w:pStyle w:val="8"/>
        <w:rPr>
          <w:rFonts w:ascii="宋体" w:hAnsi="宋体"/>
          <w:szCs w:val="21"/>
        </w:rPr>
      </w:pPr>
    </w:p>
    <w:p w14:paraId="604EA943">
      <w:pPr>
        <w:rPr>
          <w:rFonts w:ascii="宋体" w:hAnsi="宋体"/>
          <w:szCs w:val="21"/>
        </w:rPr>
      </w:pPr>
    </w:p>
    <w:p w14:paraId="1B929347">
      <w:pPr>
        <w:pStyle w:val="8"/>
      </w:pPr>
    </w:p>
    <w:p w14:paraId="44684548">
      <w:pPr>
        <w:rPr>
          <w:rFonts w:ascii="宋体" w:hAnsi="宋体"/>
          <w:szCs w:val="21"/>
        </w:rPr>
      </w:pPr>
    </w:p>
    <w:p w14:paraId="2E4AC652">
      <w:pPr>
        <w:rPr>
          <w:rFonts w:ascii="宋体" w:hAnsi="宋体"/>
          <w:szCs w:val="21"/>
        </w:rPr>
      </w:pPr>
    </w:p>
    <w:p w14:paraId="2A8B30BC">
      <w:pPr>
        <w:rPr>
          <w:rFonts w:ascii="宋体" w:hAnsi="宋体"/>
          <w:szCs w:val="21"/>
        </w:rPr>
      </w:pPr>
    </w:p>
    <w:p w14:paraId="6CE8098C"/>
    <w:p w14:paraId="4C4A169C">
      <w:pPr>
        <w:rPr>
          <w:rFonts w:ascii="宋体" w:hAnsi="宋体"/>
          <w:b/>
          <w:bCs/>
          <w:sz w:val="28"/>
          <w:szCs w:val="28"/>
        </w:rPr>
      </w:pPr>
      <w:bookmarkStart w:id="301" w:name="_Toc17924"/>
      <w:bookmarkStart w:id="302" w:name="_Toc184704574"/>
      <w:bookmarkStart w:id="303" w:name="_Toc30634"/>
      <w:bookmarkStart w:id="304" w:name="_Toc79760869"/>
      <w:bookmarkStart w:id="305" w:name="_Toc108508205"/>
      <w:bookmarkStart w:id="306" w:name="_Toc413621949"/>
      <w:r>
        <w:rPr>
          <w:rFonts w:hint="eastAsia" w:ascii="宋体" w:hAnsi="宋体"/>
          <w:b/>
          <w:bCs/>
          <w:sz w:val="28"/>
          <w:szCs w:val="28"/>
        </w:rPr>
        <w:br w:type="page"/>
      </w:r>
    </w:p>
    <w:p w14:paraId="20498CCA">
      <w:pPr>
        <w:widowControl/>
        <w:spacing w:line="360" w:lineRule="auto"/>
        <w:ind w:firstLine="562" w:firstLineChars="200"/>
        <w:jc w:val="center"/>
        <w:outlineLvl w:val="1"/>
        <w:rPr>
          <w:rFonts w:ascii="宋体" w:hAnsi="宋体"/>
          <w:b/>
          <w:bCs/>
          <w:sz w:val="28"/>
          <w:szCs w:val="28"/>
        </w:rPr>
      </w:pPr>
      <w:bookmarkStart w:id="307" w:name="_Toc20451"/>
      <w:r>
        <w:rPr>
          <w:rFonts w:hint="eastAsia" w:ascii="宋体" w:hAnsi="宋体"/>
          <w:b/>
          <w:bCs/>
          <w:sz w:val="28"/>
          <w:szCs w:val="28"/>
          <w:lang w:eastAsia="zh-CN"/>
        </w:rPr>
        <w:t>3.</w:t>
      </w:r>
      <w:r>
        <w:rPr>
          <w:rFonts w:hint="eastAsia" w:ascii="宋体" w:hAnsi="宋体"/>
          <w:b/>
          <w:bCs/>
          <w:sz w:val="28"/>
          <w:szCs w:val="28"/>
        </w:rPr>
        <w:t>投标文件的编制</w:t>
      </w:r>
      <w:bookmarkEnd w:id="301"/>
      <w:bookmarkEnd w:id="302"/>
      <w:bookmarkEnd w:id="303"/>
      <w:bookmarkEnd w:id="304"/>
      <w:bookmarkEnd w:id="305"/>
      <w:bookmarkEnd w:id="306"/>
      <w:bookmarkEnd w:id="307"/>
    </w:p>
    <w:p w14:paraId="13F0DDD8">
      <w:pPr>
        <w:widowControl/>
        <w:spacing w:line="360" w:lineRule="auto"/>
        <w:ind w:firstLine="422" w:firstLineChars="200"/>
        <w:rPr>
          <w:rFonts w:ascii="宋体" w:hAnsi="宋体"/>
          <w:b/>
          <w:bCs/>
          <w:szCs w:val="21"/>
        </w:rPr>
      </w:pPr>
      <w:bookmarkStart w:id="308" w:name="_Toc184704575"/>
      <w:bookmarkStart w:id="309" w:name="_Toc413327516"/>
      <w:bookmarkStart w:id="310" w:name="_Toc413621950"/>
      <w:r>
        <w:rPr>
          <w:rFonts w:hint="eastAsia" w:ascii="宋体" w:hAnsi="宋体"/>
          <w:b/>
          <w:bCs/>
          <w:szCs w:val="21"/>
        </w:rPr>
        <w:t>3.1</w:t>
      </w:r>
      <w:bookmarkEnd w:id="308"/>
      <w:bookmarkEnd w:id="309"/>
      <w:bookmarkEnd w:id="310"/>
      <w:r>
        <w:rPr>
          <w:rFonts w:hint="eastAsia" w:ascii="宋体" w:hAnsi="宋体"/>
          <w:b/>
          <w:bCs/>
          <w:szCs w:val="21"/>
        </w:rPr>
        <w:t>投标文件的组成：</w:t>
      </w:r>
    </w:p>
    <w:p w14:paraId="382F490B">
      <w:pPr>
        <w:widowControl/>
        <w:spacing w:line="360" w:lineRule="auto"/>
        <w:ind w:firstLine="420" w:firstLineChars="200"/>
        <w:rPr>
          <w:rFonts w:ascii="宋体" w:hAnsi="宋体"/>
          <w:szCs w:val="21"/>
        </w:rPr>
      </w:pPr>
      <w:bookmarkStart w:id="311" w:name="_Toc413327517"/>
      <w:bookmarkStart w:id="312" w:name="_Toc413621951"/>
      <w:bookmarkStart w:id="313" w:name="_Toc184704576"/>
      <w:r>
        <w:rPr>
          <w:rFonts w:hint="eastAsia" w:ascii="宋体" w:hAnsi="宋体"/>
          <w:szCs w:val="21"/>
        </w:rPr>
        <w:t>一、投标报价一览表</w:t>
      </w:r>
    </w:p>
    <w:p w14:paraId="6C8B2087">
      <w:pPr>
        <w:widowControl/>
        <w:spacing w:line="360" w:lineRule="auto"/>
        <w:ind w:firstLine="420" w:firstLineChars="200"/>
        <w:rPr>
          <w:rFonts w:ascii="宋体" w:hAnsi="宋体"/>
          <w:szCs w:val="21"/>
        </w:rPr>
      </w:pPr>
      <w:r>
        <w:rPr>
          <w:rFonts w:hint="eastAsia" w:ascii="宋体" w:hAnsi="宋体"/>
          <w:szCs w:val="21"/>
        </w:rPr>
        <w:t>二、投 标 函</w:t>
      </w:r>
    </w:p>
    <w:p w14:paraId="29B06F8A">
      <w:pPr>
        <w:widowControl/>
        <w:spacing w:line="360" w:lineRule="auto"/>
        <w:ind w:firstLine="420" w:firstLineChars="200"/>
        <w:rPr>
          <w:rFonts w:ascii="宋体" w:hAnsi="宋体"/>
          <w:szCs w:val="21"/>
        </w:rPr>
      </w:pPr>
      <w:r>
        <w:rPr>
          <w:rFonts w:hint="eastAsia" w:ascii="宋体" w:hAnsi="宋体"/>
          <w:szCs w:val="21"/>
        </w:rPr>
        <w:t>三、</w:t>
      </w:r>
      <w:r>
        <w:rPr>
          <w:rFonts w:ascii="宋体" w:hAnsi="宋体"/>
          <w:szCs w:val="21"/>
        </w:rPr>
        <w:t>投标函附录</w:t>
      </w:r>
    </w:p>
    <w:p w14:paraId="738EE037">
      <w:pPr>
        <w:widowControl/>
        <w:spacing w:line="360" w:lineRule="auto"/>
        <w:ind w:firstLine="420" w:firstLineChars="200"/>
        <w:rPr>
          <w:rFonts w:ascii="宋体" w:hAnsi="宋体"/>
          <w:szCs w:val="21"/>
        </w:rPr>
      </w:pPr>
      <w:r>
        <w:rPr>
          <w:rFonts w:hint="eastAsia" w:ascii="宋体" w:hAnsi="宋体"/>
          <w:szCs w:val="21"/>
        </w:rPr>
        <w:t>四、法定代表人身份证明书</w:t>
      </w:r>
    </w:p>
    <w:p w14:paraId="22D14920">
      <w:pPr>
        <w:widowControl/>
        <w:spacing w:line="360" w:lineRule="auto"/>
        <w:ind w:firstLine="420" w:firstLineChars="200"/>
        <w:rPr>
          <w:rFonts w:ascii="宋体" w:hAnsi="宋体"/>
          <w:szCs w:val="21"/>
        </w:rPr>
      </w:pPr>
      <w:r>
        <w:rPr>
          <w:rFonts w:hint="eastAsia" w:ascii="宋体" w:hAnsi="宋体"/>
          <w:szCs w:val="21"/>
        </w:rPr>
        <w:t>五、法定代表人授权委托书</w:t>
      </w:r>
    </w:p>
    <w:p w14:paraId="395511D2">
      <w:pPr>
        <w:widowControl/>
        <w:spacing w:line="360" w:lineRule="auto"/>
        <w:ind w:firstLine="420" w:firstLineChars="200"/>
        <w:rPr>
          <w:rFonts w:ascii="宋体" w:hAnsi="宋体"/>
          <w:szCs w:val="21"/>
        </w:rPr>
      </w:pPr>
      <w:r>
        <w:rPr>
          <w:rFonts w:hint="eastAsia" w:ascii="宋体" w:hAnsi="宋体"/>
          <w:szCs w:val="21"/>
          <w:lang w:eastAsia="zh-CN"/>
        </w:rPr>
        <w:t>六</w:t>
      </w:r>
      <w:r>
        <w:rPr>
          <w:rFonts w:hint="eastAsia" w:ascii="宋体" w:hAnsi="宋体"/>
          <w:szCs w:val="21"/>
        </w:rPr>
        <w:t>、投标人基本情况表</w:t>
      </w:r>
    </w:p>
    <w:p w14:paraId="2EEBE638">
      <w:pPr>
        <w:widowControl/>
        <w:spacing w:line="360" w:lineRule="auto"/>
        <w:ind w:firstLine="420" w:firstLineChars="200"/>
        <w:rPr>
          <w:rFonts w:ascii="宋体" w:hAnsi="宋体"/>
          <w:szCs w:val="21"/>
        </w:rPr>
      </w:pPr>
      <w:r>
        <w:rPr>
          <w:rFonts w:hint="eastAsia" w:ascii="宋体" w:hAnsi="宋体"/>
          <w:szCs w:val="21"/>
          <w:lang w:eastAsia="zh-CN"/>
        </w:rPr>
        <w:t>七</w:t>
      </w:r>
      <w:r>
        <w:rPr>
          <w:rFonts w:hint="eastAsia" w:ascii="宋体" w:hAnsi="宋体"/>
          <w:szCs w:val="21"/>
        </w:rPr>
        <w:t>、近三年财务状况表</w:t>
      </w:r>
    </w:p>
    <w:p w14:paraId="2B79FA70">
      <w:pPr>
        <w:widowControl/>
        <w:spacing w:line="360" w:lineRule="auto"/>
        <w:ind w:firstLine="420" w:firstLineChars="200"/>
        <w:rPr>
          <w:rFonts w:ascii="宋体" w:hAnsi="宋体"/>
          <w:szCs w:val="21"/>
        </w:rPr>
      </w:pPr>
      <w:r>
        <w:rPr>
          <w:rFonts w:hint="eastAsia" w:ascii="宋体" w:hAnsi="宋体"/>
          <w:szCs w:val="21"/>
          <w:lang w:eastAsia="zh-CN"/>
        </w:rPr>
        <w:t>八</w:t>
      </w:r>
      <w:r>
        <w:rPr>
          <w:rFonts w:hint="eastAsia" w:ascii="宋体" w:hAnsi="宋体"/>
          <w:szCs w:val="21"/>
        </w:rPr>
        <w:t>、项目主要负责人简历表</w:t>
      </w:r>
    </w:p>
    <w:p w14:paraId="4923ABD3">
      <w:pPr>
        <w:widowControl/>
        <w:spacing w:line="360" w:lineRule="auto"/>
        <w:ind w:firstLine="420" w:firstLineChars="200"/>
        <w:rPr>
          <w:rFonts w:ascii="宋体" w:hAnsi="宋体"/>
          <w:szCs w:val="21"/>
        </w:rPr>
      </w:pPr>
      <w:r>
        <w:rPr>
          <w:rFonts w:hint="eastAsia" w:ascii="宋体" w:hAnsi="宋体"/>
          <w:szCs w:val="21"/>
          <w:lang w:eastAsia="zh-CN"/>
        </w:rPr>
        <w:t>九</w:t>
      </w:r>
      <w:r>
        <w:rPr>
          <w:rFonts w:hint="eastAsia" w:ascii="宋体" w:hAnsi="宋体"/>
          <w:szCs w:val="21"/>
        </w:rPr>
        <w:t>、拟投入本项目人员基本情况表</w:t>
      </w:r>
    </w:p>
    <w:p w14:paraId="15AB60A5">
      <w:pPr>
        <w:widowControl/>
        <w:spacing w:line="360" w:lineRule="auto"/>
        <w:ind w:firstLine="420" w:firstLineChars="200"/>
        <w:rPr>
          <w:rFonts w:ascii="宋体" w:hAnsi="宋体"/>
          <w:szCs w:val="21"/>
        </w:rPr>
      </w:pPr>
      <w:r>
        <w:rPr>
          <w:rFonts w:hint="eastAsia" w:ascii="宋体" w:hAnsi="宋体"/>
          <w:szCs w:val="21"/>
        </w:rPr>
        <w:t>十、设计方案</w:t>
      </w:r>
    </w:p>
    <w:p w14:paraId="0496AA15">
      <w:pPr>
        <w:widowControl/>
        <w:spacing w:line="360" w:lineRule="auto"/>
        <w:ind w:firstLine="420" w:firstLineChars="200"/>
        <w:rPr>
          <w:rFonts w:hint="eastAsia" w:ascii="宋体" w:hAnsi="宋体" w:eastAsia="宋体"/>
          <w:szCs w:val="21"/>
          <w:lang w:eastAsia="zh-CN"/>
        </w:rPr>
      </w:pPr>
      <w:r>
        <w:rPr>
          <w:rFonts w:hint="eastAsia" w:ascii="宋体" w:hAnsi="宋体"/>
          <w:szCs w:val="21"/>
        </w:rPr>
        <w:t>十</w:t>
      </w:r>
      <w:r>
        <w:rPr>
          <w:rFonts w:hint="eastAsia" w:ascii="宋体" w:hAnsi="宋体"/>
          <w:szCs w:val="21"/>
          <w:lang w:eastAsia="zh-CN"/>
        </w:rPr>
        <w:t>一</w:t>
      </w:r>
      <w:r>
        <w:rPr>
          <w:rFonts w:hint="eastAsia" w:ascii="宋体" w:hAnsi="宋体"/>
          <w:szCs w:val="21"/>
        </w:rPr>
        <w:t>、</w:t>
      </w:r>
      <w:r>
        <w:rPr>
          <w:rFonts w:hint="eastAsia" w:ascii="宋体" w:hAnsi="宋体"/>
          <w:szCs w:val="21"/>
          <w:lang w:eastAsia="zh-CN"/>
        </w:rPr>
        <w:t>类似业绩</w:t>
      </w:r>
    </w:p>
    <w:p w14:paraId="4DC51D16">
      <w:pPr>
        <w:widowControl/>
        <w:spacing w:line="360" w:lineRule="auto"/>
        <w:ind w:firstLine="420" w:firstLineChars="200"/>
        <w:rPr>
          <w:rFonts w:ascii="宋体" w:hAnsi="宋体"/>
          <w:szCs w:val="21"/>
        </w:rPr>
      </w:pPr>
      <w:r>
        <w:rPr>
          <w:rFonts w:hint="eastAsia" w:ascii="宋体" w:hAnsi="宋体"/>
          <w:szCs w:val="21"/>
        </w:rPr>
        <w:t>十</w:t>
      </w:r>
      <w:r>
        <w:rPr>
          <w:rFonts w:hint="eastAsia" w:ascii="宋体" w:hAnsi="宋体"/>
          <w:szCs w:val="21"/>
          <w:lang w:eastAsia="zh-CN"/>
        </w:rPr>
        <w:t>二</w:t>
      </w:r>
      <w:r>
        <w:rPr>
          <w:rFonts w:hint="eastAsia" w:ascii="宋体" w:hAnsi="宋体"/>
          <w:szCs w:val="21"/>
        </w:rPr>
        <w:t>、投标人认为有必要提供的其他资料</w:t>
      </w:r>
    </w:p>
    <w:p w14:paraId="20973D94">
      <w:pPr>
        <w:widowControl/>
        <w:spacing w:line="360" w:lineRule="auto"/>
        <w:ind w:firstLine="422" w:firstLineChars="200"/>
        <w:rPr>
          <w:rFonts w:ascii="宋体" w:hAnsi="宋体"/>
          <w:b/>
          <w:bCs/>
          <w:szCs w:val="21"/>
        </w:rPr>
      </w:pPr>
      <w:r>
        <w:rPr>
          <w:rFonts w:hint="eastAsia" w:ascii="宋体" w:hAnsi="宋体"/>
          <w:b/>
          <w:bCs/>
          <w:szCs w:val="21"/>
        </w:rPr>
        <w:t>3.2投标文件的编制要求</w:t>
      </w:r>
      <w:bookmarkEnd w:id="311"/>
      <w:bookmarkEnd w:id="312"/>
      <w:bookmarkEnd w:id="313"/>
    </w:p>
    <w:p w14:paraId="5751EB8A">
      <w:pPr>
        <w:widowControl/>
        <w:spacing w:line="360" w:lineRule="auto"/>
        <w:ind w:firstLine="420" w:firstLineChars="200"/>
        <w:rPr>
          <w:rFonts w:ascii="宋体" w:hAnsi="宋体"/>
          <w:szCs w:val="21"/>
        </w:rPr>
      </w:pPr>
      <w:r>
        <w:rPr>
          <w:rFonts w:hint="eastAsia" w:ascii="宋体" w:hAnsi="宋体"/>
          <w:szCs w:val="21"/>
        </w:rPr>
        <w:t>投标文件包括本须知第3.1条中规定的内容并按第四章“投标文件格式”进行编写，如有必要，可以增加附页，并作为资格审查申请文件和投标文件的组成部分；除规定格式外投标人提交的其他资料可由投标人自拟格式。</w:t>
      </w:r>
    </w:p>
    <w:p w14:paraId="6230EB85">
      <w:pPr>
        <w:widowControl/>
        <w:spacing w:line="360" w:lineRule="auto"/>
        <w:ind w:firstLine="422" w:firstLineChars="200"/>
        <w:rPr>
          <w:rFonts w:ascii="宋体" w:hAnsi="宋体"/>
          <w:b/>
          <w:bCs/>
          <w:szCs w:val="21"/>
        </w:rPr>
      </w:pPr>
      <w:bookmarkStart w:id="314" w:name="_Toc108508206"/>
      <w:bookmarkStart w:id="315" w:name="_Toc79760870"/>
      <w:bookmarkStart w:id="316" w:name="_Toc26107"/>
      <w:bookmarkStart w:id="317" w:name="_Toc11757"/>
      <w:bookmarkStart w:id="318" w:name="_Toc3375"/>
      <w:bookmarkStart w:id="319" w:name="_Toc21962"/>
      <w:bookmarkStart w:id="320" w:name="_Toc413327518"/>
      <w:bookmarkStart w:id="321" w:name="_Toc184704577"/>
      <w:bookmarkStart w:id="322" w:name="_Toc413621952"/>
      <w:r>
        <w:rPr>
          <w:rFonts w:hint="eastAsia" w:ascii="宋体" w:hAnsi="宋体"/>
          <w:b/>
          <w:bCs/>
          <w:szCs w:val="21"/>
        </w:rPr>
        <w:t>3.3投标报价</w:t>
      </w:r>
      <w:bookmarkEnd w:id="314"/>
      <w:bookmarkEnd w:id="315"/>
      <w:bookmarkEnd w:id="316"/>
      <w:bookmarkEnd w:id="317"/>
      <w:bookmarkEnd w:id="318"/>
      <w:bookmarkEnd w:id="319"/>
    </w:p>
    <w:p w14:paraId="59F60796">
      <w:pPr>
        <w:widowControl/>
        <w:spacing w:line="360" w:lineRule="auto"/>
        <w:ind w:firstLine="420" w:firstLineChars="200"/>
        <w:rPr>
          <w:rFonts w:ascii="宋体" w:hAnsi="宋体"/>
          <w:szCs w:val="21"/>
        </w:rPr>
      </w:pPr>
      <w:r>
        <w:rPr>
          <w:rFonts w:hint="eastAsia" w:ascii="宋体" w:hAnsi="宋体"/>
          <w:szCs w:val="21"/>
        </w:rPr>
        <w:t>3.3.1本项目的投标报价采用本须知投标须知前附表10.2项所规定的报价方式。</w:t>
      </w:r>
    </w:p>
    <w:p w14:paraId="49A0DABB">
      <w:pPr>
        <w:widowControl/>
        <w:spacing w:line="360" w:lineRule="auto"/>
        <w:ind w:firstLine="420" w:firstLineChars="200"/>
        <w:rPr>
          <w:rFonts w:hint="eastAsia" w:ascii="宋体" w:hAnsi="宋体"/>
          <w:szCs w:val="21"/>
          <w:lang w:val="en-US" w:eastAsia="zh-CN"/>
        </w:rPr>
      </w:pPr>
      <w:r>
        <w:rPr>
          <w:rFonts w:hint="eastAsia" w:ascii="宋体" w:hAnsi="宋体"/>
          <w:szCs w:val="21"/>
        </w:rPr>
        <w:t>3.3.2本项目设计费</w:t>
      </w:r>
      <w:r>
        <w:rPr>
          <w:rFonts w:hint="eastAsia" w:ascii="宋体" w:hAnsi="宋体"/>
          <w:szCs w:val="21"/>
          <w:lang w:val="en-US" w:eastAsia="zh-CN"/>
        </w:rPr>
        <w:t>以费率的形式进行报价。</w:t>
      </w:r>
    </w:p>
    <w:p w14:paraId="2118AB64">
      <w:pPr>
        <w:widowControl/>
        <w:spacing w:line="360" w:lineRule="auto"/>
        <w:ind w:firstLine="420" w:firstLineChars="200"/>
        <w:rPr>
          <w:rFonts w:ascii="宋体" w:hAnsi="宋体"/>
          <w:szCs w:val="21"/>
        </w:rPr>
      </w:pPr>
      <w:r>
        <w:rPr>
          <w:rFonts w:hint="eastAsia" w:ascii="宋体" w:hAnsi="宋体"/>
          <w:szCs w:val="21"/>
        </w:rPr>
        <w:t>3.3.3投标报价为投标人在投标文件中提出的各项支付金额的总和。</w:t>
      </w:r>
    </w:p>
    <w:p w14:paraId="4ABF6457">
      <w:pPr>
        <w:widowControl/>
        <w:spacing w:line="360" w:lineRule="auto"/>
        <w:ind w:firstLine="420" w:firstLineChars="200"/>
        <w:rPr>
          <w:rFonts w:ascii="宋体" w:hAnsi="宋体"/>
          <w:szCs w:val="21"/>
        </w:rPr>
      </w:pPr>
      <w:r>
        <w:rPr>
          <w:rFonts w:hint="eastAsia" w:ascii="宋体" w:hAnsi="宋体"/>
          <w:szCs w:val="21"/>
        </w:rPr>
        <w:t>3.3.4投标人的投标报价，应是完成本须知第2条和合同条款上所列招标项目范围及</w:t>
      </w:r>
      <w:r>
        <w:rPr>
          <w:rFonts w:hint="eastAsia" w:ascii="宋体" w:hAnsi="宋体"/>
          <w:szCs w:val="21"/>
          <w:lang w:eastAsia="zh-CN"/>
        </w:rPr>
        <w:t>设计周期</w:t>
      </w:r>
      <w:r>
        <w:rPr>
          <w:rFonts w:hint="eastAsia" w:ascii="宋体" w:hAnsi="宋体"/>
          <w:szCs w:val="21"/>
        </w:rPr>
        <w:t>的全部，不得以任何理由予以重复，作为投标人计算单价或总价的依据。</w:t>
      </w:r>
    </w:p>
    <w:p w14:paraId="20A8B18A">
      <w:pPr>
        <w:widowControl/>
        <w:spacing w:line="360" w:lineRule="auto"/>
        <w:ind w:firstLine="420" w:firstLineChars="200"/>
        <w:rPr>
          <w:rFonts w:ascii="宋体" w:hAnsi="宋体"/>
          <w:szCs w:val="21"/>
        </w:rPr>
      </w:pPr>
      <w:r>
        <w:rPr>
          <w:rFonts w:hint="eastAsia" w:ascii="宋体" w:hAnsi="宋体"/>
          <w:szCs w:val="21"/>
        </w:rPr>
        <w:t>3.3.5投标人应当按照招标文件中提供的有关要求，综合考虑各种风险后采用下浮率的形式进行投标报价，投标报价不得低于其企业成本价。</w:t>
      </w:r>
    </w:p>
    <w:p w14:paraId="11CF774B">
      <w:pPr>
        <w:widowControl/>
        <w:spacing w:line="360" w:lineRule="auto"/>
        <w:ind w:firstLine="420" w:firstLineChars="200"/>
        <w:rPr>
          <w:rFonts w:ascii="宋体" w:hAnsi="宋体"/>
          <w:szCs w:val="21"/>
        </w:rPr>
      </w:pPr>
      <w:r>
        <w:rPr>
          <w:rFonts w:hint="eastAsia" w:ascii="宋体" w:hAnsi="宋体"/>
          <w:szCs w:val="21"/>
        </w:rPr>
        <w:t>3.3.6本招标项目的施工地点为本须知前附表1.1.5项所述。除非合同中另有规定，投标人在投标报价汇总表中的投标报价均包括完成该工程项目的成本、利润、税金、措施项目费、风险费、其他项目费、政策性文件规费、管理费等所有费用。</w:t>
      </w:r>
    </w:p>
    <w:p w14:paraId="41F2DB5D">
      <w:pPr>
        <w:spacing w:line="360" w:lineRule="auto"/>
        <w:ind w:firstLine="420" w:firstLineChars="200"/>
        <w:rPr>
          <w:rFonts w:ascii="宋体" w:hAnsi="宋体"/>
          <w:szCs w:val="21"/>
        </w:rPr>
      </w:pPr>
      <w:r>
        <w:rPr>
          <w:rFonts w:hint="eastAsia" w:ascii="宋体" w:hAnsi="宋体"/>
          <w:szCs w:val="21"/>
        </w:rPr>
        <w:t>3.3.7投标人可先到工地踏勘以充分了解工地位置、情况、道路、储存空间、装卸限制及任何其他足以影响承包价的情况，任何因忽视或误解工地情况而导致的索赔或</w:t>
      </w:r>
      <w:r>
        <w:rPr>
          <w:rFonts w:hint="eastAsia" w:ascii="宋体" w:hAnsi="宋体"/>
          <w:szCs w:val="21"/>
          <w:lang w:eastAsia="zh-CN"/>
        </w:rPr>
        <w:t>设计周期</w:t>
      </w:r>
      <w:r>
        <w:rPr>
          <w:rFonts w:hint="eastAsia" w:ascii="宋体" w:hAnsi="宋体"/>
          <w:szCs w:val="21"/>
        </w:rPr>
        <w:t>延长申请将不被批准。</w:t>
      </w:r>
    </w:p>
    <w:p w14:paraId="495080AD">
      <w:pPr>
        <w:spacing w:line="360" w:lineRule="auto"/>
        <w:ind w:firstLine="420" w:firstLineChars="200"/>
        <w:rPr>
          <w:rFonts w:ascii="宋体" w:hAnsi="宋体"/>
          <w:szCs w:val="21"/>
        </w:rPr>
      </w:pPr>
      <w:r>
        <w:rPr>
          <w:rFonts w:hint="eastAsia" w:ascii="宋体" w:hAnsi="宋体"/>
        </w:rPr>
        <w:t>3.3.8 招标人设有最高投标限价，投标人的投标报价不得超过最高投标限价，最高投标限价或其计算方法在投标人须知前附表中载明。</w:t>
      </w:r>
    </w:p>
    <w:p w14:paraId="7C49278A">
      <w:pPr>
        <w:widowControl/>
        <w:spacing w:line="360" w:lineRule="auto"/>
        <w:ind w:firstLine="422" w:firstLineChars="200"/>
        <w:rPr>
          <w:rFonts w:ascii="宋体" w:hAnsi="宋体"/>
          <w:b/>
          <w:bCs/>
          <w:szCs w:val="21"/>
        </w:rPr>
      </w:pPr>
      <w:r>
        <w:rPr>
          <w:rFonts w:hint="eastAsia" w:ascii="宋体" w:hAnsi="宋体"/>
          <w:b/>
          <w:bCs/>
          <w:szCs w:val="21"/>
        </w:rPr>
        <w:t>3.4投标货币：</w:t>
      </w:r>
    </w:p>
    <w:p w14:paraId="3F3D33B0">
      <w:pPr>
        <w:widowControl/>
        <w:spacing w:line="360" w:lineRule="auto"/>
        <w:ind w:firstLine="420" w:firstLineChars="200"/>
        <w:rPr>
          <w:rFonts w:ascii="宋体" w:hAnsi="宋体"/>
          <w:szCs w:val="21"/>
        </w:rPr>
      </w:pPr>
      <w:r>
        <w:rPr>
          <w:rFonts w:hint="eastAsia" w:ascii="宋体" w:hAnsi="宋体"/>
          <w:szCs w:val="21"/>
        </w:rPr>
        <w:t>本项目投标报价采用的币种为人民币。</w:t>
      </w:r>
    </w:p>
    <w:p w14:paraId="452CF95B">
      <w:pPr>
        <w:widowControl/>
        <w:spacing w:line="360" w:lineRule="auto"/>
        <w:ind w:firstLine="422" w:firstLineChars="200"/>
        <w:rPr>
          <w:rFonts w:ascii="宋体" w:hAnsi="宋体"/>
          <w:b/>
          <w:bCs/>
          <w:szCs w:val="21"/>
        </w:rPr>
      </w:pPr>
      <w:r>
        <w:rPr>
          <w:rFonts w:hint="eastAsia" w:ascii="宋体" w:hAnsi="宋体"/>
          <w:b/>
          <w:bCs/>
          <w:szCs w:val="21"/>
        </w:rPr>
        <w:t>3.5资格审查资料</w:t>
      </w:r>
    </w:p>
    <w:p w14:paraId="761446D1">
      <w:pPr>
        <w:spacing w:line="360" w:lineRule="auto"/>
        <w:ind w:firstLine="420" w:firstLineChars="200"/>
        <w:rPr>
          <w:rFonts w:ascii="宋体" w:hAnsi="宋体"/>
          <w:szCs w:val="21"/>
        </w:rPr>
      </w:pPr>
      <w:r>
        <w:rPr>
          <w:rFonts w:hint="eastAsia" w:ascii="宋体" w:hAnsi="宋体"/>
          <w:szCs w:val="21"/>
        </w:rPr>
        <w:t>3.5.1“投标人基本情况表”应附投标人营业执照证明材料、资质证书副本等材料的扫描件。</w:t>
      </w:r>
    </w:p>
    <w:p w14:paraId="56C9F7CE">
      <w:pPr>
        <w:spacing w:line="360" w:lineRule="auto"/>
        <w:ind w:firstLine="420" w:firstLineChars="200"/>
        <w:rPr>
          <w:rFonts w:ascii="宋体" w:hAnsi="宋体"/>
          <w:szCs w:val="21"/>
        </w:rPr>
      </w:pPr>
      <w:r>
        <w:rPr>
          <w:rFonts w:hint="eastAsia" w:ascii="宋体" w:hAnsi="宋体"/>
          <w:szCs w:val="21"/>
        </w:rPr>
        <w:t>3.5.2“近三年财务状况表”应附经审计的财务报表。具体年份要求见投标人须知前附表。</w:t>
      </w:r>
    </w:p>
    <w:p w14:paraId="1158DBED">
      <w:pPr>
        <w:widowControl/>
        <w:spacing w:line="360" w:lineRule="auto"/>
        <w:ind w:firstLine="422" w:firstLineChars="200"/>
        <w:rPr>
          <w:rFonts w:ascii="宋体" w:hAnsi="宋体"/>
          <w:b/>
          <w:bCs/>
          <w:szCs w:val="21"/>
        </w:rPr>
      </w:pPr>
      <w:bookmarkStart w:id="323" w:name="_Toc24210"/>
      <w:bookmarkStart w:id="324" w:name="_Toc31987"/>
      <w:bookmarkStart w:id="325" w:name="_Toc26720"/>
      <w:bookmarkStart w:id="326" w:name="_Toc108508207"/>
      <w:bookmarkStart w:id="327" w:name="_Toc8053"/>
      <w:bookmarkStart w:id="328" w:name="_Toc79760871"/>
      <w:r>
        <w:rPr>
          <w:rFonts w:hint="eastAsia" w:ascii="宋体" w:hAnsi="宋体"/>
          <w:b/>
          <w:bCs/>
          <w:szCs w:val="21"/>
        </w:rPr>
        <w:t>3.6投标有效期</w:t>
      </w:r>
      <w:bookmarkEnd w:id="323"/>
      <w:bookmarkEnd w:id="324"/>
      <w:bookmarkEnd w:id="325"/>
      <w:bookmarkEnd w:id="326"/>
      <w:bookmarkEnd w:id="327"/>
      <w:bookmarkEnd w:id="328"/>
    </w:p>
    <w:p w14:paraId="078DFD0D">
      <w:pPr>
        <w:widowControl/>
        <w:spacing w:line="360" w:lineRule="auto"/>
        <w:ind w:firstLine="420" w:firstLineChars="200"/>
        <w:rPr>
          <w:rFonts w:ascii="宋体" w:hAnsi="宋体"/>
          <w:szCs w:val="21"/>
        </w:rPr>
      </w:pPr>
      <w:r>
        <w:rPr>
          <w:rFonts w:hint="eastAsia" w:ascii="宋体" w:hAnsi="宋体"/>
          <w:szCs w:val="21"/>
        </w:rPr>
        <w:t>3.6.1投标有效期见本须知前附表3.3.1项所规定的期限，在此期限内，凡符合本招标文件要求的投标文件均保持有效。</w:t>
      </w:r>
    </w:p>
    <w:p w14:paraId="15AE59E9">
      <w:pPr>
        <w:widowControl/>
        <w:spacing w:line="360" w:lineRule="auto"/>
        <w:ind w:firstLine="420" w:firstLineChars="200"/>
        <w:rPr>
          <w:rFonts w:ascii="宋体" w:hAnsi="宋体"/>
          <w:szCs w:val="21"/>
        </w:rPr>
      </w:pPr>
      <w:r>
        <w:rPr>
          <w:rFonts w:hint="eastAsia" w:ascii="宋体" w:hAnsi="宋体"/>
          <w:szCs w:val="21"/>
        </w:rPr>
        <w:t>3.6.2在特殊情况下，招标人在原定投标有效期内，可以根据需要以书面形式向投标人提出延长投标有效期的要求，对此要求投标人须以书面形式予以答复。投标人可以拒绝招标人这种要求，同意延长投标有效期的投标人既不能要求也不允许修改其投标文件，但需要相应的延长投标担保的有效期，在延长的投标有效期内，本须知第3.6条关于投标担保的与没收的规定仍然适用。</w:t>
      </w:r>
    </w:p>
    <w:p w14:paraId="3F6BF470">
      <w:pPr>
        <w:widowControl/>
        <w:spacing w:line="360" w:lineRule="auto"/>
        <w:ind w:firstLine="422" w:firstLineChars="200"/>
        <w:rPr>
          <w:rFonts w:ascii="宋体" w:hAnsi="宋体"/>
          <w:b/>
          <w:bCs/>
          <w:szCs w:val="21"/>
        </w:rPr>
      </w:pPr>
      <w:bookmarkStart w:id="329" w:name="_Toc18260"/>
      <w:bookmarkStart w:id="330" w:name="_Toc79760872"/>
      <w:bookmarkStart w:id="331" w:name="_Toc23380"/>
      <w:bookmarkStart w:id="332" w:name="_Toc22382"/>
      <w:bookmarkStart w:id="333" w:name="_Toc10930"/>
      <w:bookmarkStart w:id="334" w:name="_Toc108508208"/>
      <w:r>
        <w:rPr>
          <w:rFonts w:hint="eastAsia" w:ascii="宋体" w:hAnsi="宋体"/>
          <w:b/>
          <w:bCs/>
          <w:szCs w:val="21"/>
        </w:rPr>
        <w:t>3.7投标保证金</w:t>
      </w:r>
      <w:bookmarkEnd w:id="329"/>
      <w:bookmarkEnd w:id="330"/>
      <w:bookmarkEnd w:id="331"/>
      <w:bookmarkEnd w:id="332"/>
      <w:bookmarkEnd w:id="333"/>
      <w:bookmarkEnd w:id="334"/>
    </w:p>
    <w:p w14:paraId="256D166C">
      <w:pPr>
        <w:spacing w:line="360" w:lineRule="auto"/>
        <w:ind w:firstLine="420" w:firstLineChars="200"/>
        <w:rPr>
          <w:rFonts w:ascii="宋体" w:hAnsi="宋体"/>
          <w:szCs w:val="21"/>
        </w:rPr>
      </w:pPr>
      <w:r>
        <w:rPr>
          <w:rFonts w:hint="eastAsia" w:ascii="宋体" w:hAnsi="宋体"/>
          <w:szCs w:val="21"/>
        </w:rPr>
        <w:t>3.7.1投标人在递交投标文件的同时，应按投标人须知前附表规定的金额、担保形式递交投标保证金。联合体投标的，其投标保证金由牵头人递交，并应符合投标人须知前附表的规定。</w:t>
      </w:r>
    </w:p>
    <w:p w14:paraId="445AD43B">
      <w:pPr>
        <w:spacing w:line="360" w:lineRule="auto"/>
        <w:ind w:firstLine="420" w:firstLineChars="200"/>
        <w:rPr>
          <w:rFonts w:ascii="宋体" w:hAnsi="宋体"/>
          <w:szCs w:val="21"/>
        </w:rPr>
      </w:pPr>
      <w:r>
        <w:rPr>
          <w:rFonts w:hint="eastAsia" w:ascii="宋体" w:hAnsi="宋体"/>
          <w:szCs w:val="21"/>
        </w:rPr>
        <w:t>3.7.2投标人不按本须知前附表第3.4.1项要求提交投标保证金的，其投标文件作废标处理。</w:t>
      </w:r>
    </w:p>
    <w:p w14:paraId="7A45509B">
      <w:pPr>
        <w:spacing w:line="360" w:lineRule="auto"/>
        <w:ind w:firstLine="420" w:firstLineChars="200"/>
        <w:rPr>
          <w:rFonts w:ascii="宋体" w:hAnsi="宋体"/>
          <w:szCs w:val="21"/>
        </w:rPr>
      </w:pPr>
      <w:r>
        <w:rPr>
          <w:rFonts w:hint="eastAsia" w:ascii="宋体" w:hAnsi="宋体"/>
          <w:szCs w:val="21"/>
        </w:rPr>
        <w:t>3.7.3投标保证金退还到投标人的基本账户。</w:t>
      </w:r>
    </w:p>
    <w:p w14:paraId="02ACB8B4">
      <w:pPr>
        <w:spacing w:line="360" w:lineRule="auto"/>
        <w:ind w:firstLine="420" w:firstLineChars="200"/>
        <w:rPr>
          <w:rFonts w:ascii="宋体" w:hAnsi="宋体"/>
          <w:szCs w:val="21"/>
        </w:rPr>
      </w:pPr>
      <w:r>
        <w:rPr>
          <w:rFonts w:hint="eastAsia" w:ascii="宋体" w:hAnsi="宋体"/>
          <w:szCs w:val="21"/>
        </w:rPr>
        <w:t>3.7.4投标保证金不予退还的情形：</w:t>
      </w:r>
    </w:p>
    <w:p w14:paraId="4F230927">
      <w:pPr>
        <w:spacing w:line="360" w:lineRule="auto"/>
        <w:ind w:firstLine="420" w:firstLineChars="200"/>
        <w:rPr>
          <w:rFonts w:ascii="宋体" w:hAnsi="宋体"/>
          <w:szCs w:val="21"/>
        </w:rPr>
      </w:pPr>
      <w:r>
        <w:rPr>
          <w:rFonts w:hint="eastAsia" w:ascii="宋体" w:hAnsi="宋体"/>
          <w:szCs w:val="21"/>
        </w:rPr>
        <w:t>(1)投标人在规定的投标有效期内撤销或修改其投标文件；</w:t>
      </w:r>
    </w:p>
    <w:p w14:paraId="3060B552">
      <w:pPr>
        <w:spacing w:line="360" w:lineRule="auto"/>
        <w:ind w:firstLine="420" w:firstLineChars="200"/>
        <w:rPr>
          <w:rFonts w:ascii="宋体" w:hAnsi="宋体"/>
          <w:szCs w:val="21"/>
        </w:rPr>
      </w:pPr>
      <w:r>
        <w:rPr>
          <w:rFonts w:hint="eastAsia" w:ascii="宋体" w:hAnsi="宋体"/>
          <w:szCs w:val="21"/>
        </w:rPr>
        <w:t>(2)中标人在收到中标通知书后，无正当理由拒签合同协议书或未按照招标文件规定提交履约担保；</w:t>
      </w:r>
    </w:p>
    <w:p w14:paraId="48D6DCD9">
      <w:pPr>
        <w:spacing w:line="360" w:lineRule="auto"/>
        <w:ind w:firstLine="420" w:firstLineChars="200"/>
        <w:rPr>
          <w:rFonts w:ascii="宋体" w:hAnsi="宋体"/>
          <w:szCs w:val="21"/>
        </w:rPr>
      </w:pPr>
      <w:r>
        <w:rPr>
          <w:rFonts w:hint="eastAsia" w:ascii="宋体" w:hAnsi="宋体"/>
          <w:szCs w:val="21"/>
        </w:rPr>
        <w:t>(3)投标人不接受依据评标办法的规定对其投标文件中细微偏差进行澄清和补正；</w:t>
      </w:r>
    </w:p>
    <w:p w14:paraId="63D7CCF4">
      <w:pPr>
        <w:spacing w:line="360" w:lineRule="auto"/>
        <w:ind w:firstLine="420" w:firstLineChars="200"/>
        <w:rPr>
          <w:rFonts w:ascii="宋体" w:hAnsi="宋体"/>
          <w:szCs w:val="21"/>
        </w:rPr>
      </w:pPr>
      <w:r>
        <w:rPr>
          <w:rFonts w:hint="eastAsia" w:ascii="宋体" w:hAnsi="宋体"/>
          <w:szCs w:val="21"/>
        </w:rPr>
        <w:t>(4)投标人提交了虚假资料。</w:t>
      </w:r>
    </w:p>
    <w:p w14:paraId="368E077A">
      <w:pPr>
        <w:widowControl/>
        <w:spacing w:line="360" w:lineRule="auto"/>
        <w:ind w:firstLine="422" w:firstLineChars="200"/>
        <w:rPr>
          <w:rFonts w:ascii="宋体" w:hAnsi="宋体"/>
          <w:b/>
          <w:bCs/>
          <w:szCs w:val="21"/>
        </w:rPr>
      </w:pPr>
      <w:r>
        <w:rPr>
          <w:rFonts w:hint="eastAsia" w:ascii="宋体" w:hAnsi="宋体"/>
          <w:b/>
          <w:bCs/>
          <w:szCs w:val="21"/>
        </w:rPr>
        <w:t>3.8投标人的替代方案：不予替代。</w:t>
      </w:r>
    </w:p>
    <w:bookmarkEnd w:id="320"/>
    <w:bookmarkEnd w:id="321"/>
    <w:bookmarkEnd w:id="322"/>
    <w:p w14:paraId="51F39230">
      <w:pPr>
        <w:widowControl/>
        <w:spacing w:line="360" w:lineRule="auto"/>
        <w:ind w:firstLine="422" w:firstLineChars="200"/>
        <w:rPr>
          <w:rFonts w:ascii="宋体" w:hAnsi="宋体"/>
          <w:b/>
          <w:szCs w:val="21"/>
        </w:rPr>
      </w:pPr>
      <w:r>
        <w:rPr>
          <w:rFonts w:hint="eastAsia" w:ascii="宋体" w:hAnsi="宋体"/>
          <w:b/>
          <w:szCs w:val="21"/>
        </w:rPr>
        <w:t>3.9电子投标文件的组成及要求：</w:t>
      </w:r>
    </w:p>
    <w:p w14:paraId="5D0FE619">
      <w:pPr>
        <w:widowControl/>
        <w:spacing w:line="360" w:lineRule="auto"/>
        <w:ind w:firstLine="420" w:firstLineChars="200"/>
        <w:rPr>
          <w:rFonts w:ascii="宋体" w:hAnsi="宋体"/>
          <w:szCs w:val="21"/>
        </w:rPr>
      </w:pPr>
      <w:r>
        <w:rPr>
          <w:rFonts w:hint="eastAsia" w:ascii="宋体" w:hAnsi="宋体"/>
          <w:szCs w:val="21"/>
        </w:rPr>
        <w:t>3.9.1电子投标文件应按照电子投标文件要求进行编制，工程建设电子投标文件应采用《运输工程建设模块化投标文件编制系统》进行编制，生成格式为：*.BTBJ文件，并进行电子签名及加密。</w:t>
      </w:r>
    </w:p>
    <w:p w14:paraId="365E539C">
      <w:pPr>
        <w:widowControl/>
        <w:spacing w:line="360" w:lineRule="auto"/>
        <w:ind w:firstLine="420" w:firstLineChars="200"/>
        <w:rPr>
          <w:rFonts w:ascii="宋体" w:hAnsi="宋体"/>
          <w:szCs w:val="21"/>
        </w:rPr>
      </w:pPr>
      <w:r>
        <w:rPr>
          <w:rFonts w:hint="eastAsia" w:ascii="宋体" w:hAnsi="宋体"/>
          <w:szCs w:val="21"/>
        </w:rPr>
        <w:t>3.9.2在编制电子投标文件时，粘贴图片建议使用JPG格式的文件，并且每张图片的分辨率应小于100dpi。</w:t>
      </w:r>
    </w:p>
    <w:p w14:paraId="02F828B3">
      <w:pPr>
        <w:widowControl/>
        <w:spacing w:line="360" w:lineRule="auto"/>
        <w:ind w:firstLine="420" w:firstLineChars="200"/>
        <w:rPr>
          <w:rFonts w:ascii="宋体" w:hAnsi="宋体"/>
          <w:szCs w:val="21"/>
        </w:rPr>
      </w:pPr>
    </w:p>
    <w:p w14:paraId="5FC31213">
      <w:pPr>
        <w:widowControl/>
        <w:spacing w:line="360" w:lineRule="auto"/>
        <w:ind w:firstLine="420" w:firstLineChars="200"/>
        <w:rPr>
          <w:rFonts w:ascii="宋体" w:hAnsi="宋体"/>
          <w:szCs w:val="21"/>
        </w:rPr>
      </w:pPr>
      <w:bookmarkStart w:id="335" w:name="_Toc184704578"/>
      <w:bookmarkStart w:id="336" w:name="_Toc413621953"/>
      <w:bookmarkStart w:id="337" w:name="_Toc7630"/>
      <w:bookmarkStart w:id="338" w:name="_Toc108508210"/>
      <w:bookmarkStart w:id="339" w:name="_Toc26524"/>
      <w:bookmarkStart w:id="340" w:name="_Toc79760874"/>
    </w:p>
    <w:p w14:paraId="613F00FD">
      <w:pPr>
        <w:widowControl/>
        <w:spacing w:line="360" w:lineRule="auto"/>
        <w:ind w:firstLine="562" w:firstLineChars="200"/>
        <w:jc w:val="center"/>
        <w:rPr>
          <w:rFonts w:ascii="宋体" w:hAnsi="宋体"/>
          <w:b/>
          <w:bCs/>
          <w:sz w:val="28"/>
          <w:szCs w:val="28"/>
        </w:rPr>
      </w:pPr>
    </w:p>
    <w:p w14:paraId="5407B85F">
      <w:pPr>
        <w:widowControl/>
        <w:spacing w:line="360" w:lineRule="auto"/>
        <w:ind w:firstLine="562" w:firstLineChars="200"/>
        <w:jc w:val="center"/>
        <w:rPr>
          <w:rFonts w:ascii="宋体" w:hAnsi="宋体"/>
          <w:b/>
          <w:bCs/>
          <w:sz w:val="28"/>
          <w:szCs w:val="28"/>
        </w:rPr>
      </w:pPr>
    </w:p>
    <w:p w14:paraId="52D5A456">
      <w:pPr>
        <w:widowControl/>
        <w:spacing w:line="360" w:lineRule="auto"/>
        <w:ind w:firstLine="562" w:firstLineChars="200"/>
        <w:jc w:val="center"/>
        <w:rPr>
          <w:rFonts w:ascii="宋体" w:hAnsi="宋体"/>
          <w:b/>
          <w:bCs/>
          <w:sz w:val="28"/>
          <w:szCs w:val="28"/>
        </w:rPr>
      </w:pPr>
    </w:p>
    <w:p w14:paraId="733F2A5C">
      <w:pPr>
        <w:rPr>
          <w:rFonts w:ascii="宋体" w:hAnsi="宋体"/>
          <w:b/>
          <w:bCs/>
          <w:sz w:val="28"/>
          <w:szCs w:val="28"/>
        </w:rPr>
      </w:pPr>
    </w:p>
    <w:p w14:paraId="3D80CD0C">
      <w:pPr>
        <w:pStyle w:val="8"/>
        <w:rPr>
          <w:rFonts w:ascii="宋体" w:hAnsi="宋体"/>
          <w:b/>
          <w:bCs/>
          <w:sz w:val="28"/>
          <w:szCs w:val="28"/>
        </w:rPr>
      </w:pPr>
    </w:p>
    <w:p w14:paraId="433B8F20">
      <w:pPr>
        <w:rPr>
          <w:rFonts w:ascii="宋体" w:hAnsi="宋体"/>
          <w:b/>
          <w:bCs/>
          <w:sz w:val="28"/>
          <w:szCs w:val="28"/>
        </w:rPr>
      </w:pPr>
    </w:p>
    <w:p w14:paraId="211F8D8E">
      <w:pPr>
        <w:pStyle w:val="21"/>
        <w:rPr>
          <w:rFonts w:ascii="宋体" w:hAnsi="宋体"/>
          <w:b/>
          <w:bCs/>
          <w:sz w:val="28"/>
          <w:szCs w:val="28"/>
        </w:rPr>
      </w:pPr>
    </w:p>
    <w:p w14:paraId="7193422B"/>
    <w:p w14:paraId="27328B77">
      <w:pPr>
        <w:widowControl/>
        <w:spacing w:line="360" w:lineRule="auto"/>
        <w:outlineLvl w:val="1"/>
        <w:rPr>
          <w:rFonts w:ascii="宋体" w:hAnsi="宋体"/>
          <w:b/>
          <w:bCs/>
          <w:sz w:val="28"/>
          <w:szCs w:val="28"/>
        </w:rPr>
        <w:sectPr>
          <w:pgSz w:w="11906" w:h="16838"/>
          <w:pgMar w:top="1134" w:right="1474" w:bottom="1134" w:left="1588" w:header="720" w:footer="998" w:gutter="0"/>
          <w:cols w:space="720" w:num="1"/>
          <w:docGrid w:type="lines" w:linePitch="326" w:charSpace="0"/>
        </w:sectPr>
      </w:pPr>
    </w:p>
    <w:p w14:paraId="5BF2E19F">
      <w:pPr>
        <w:widowControl/>
        <w:spacing w:line="360" w:lineRule="auto"/>
        <w:jc w:val="center"/>
        <w:outlineLvl w:val="1"/>
        <w:rPr>
          <w:rFonts w:ascii="宋体" w:hAnsi="宋体"/>
          <w:b/>
          <w:bCs/>
          <w:sz w:val="28"/>
          <w:szCs w:val="28"/>
        </w:rPr>
      </w:pPr>
      <w:bookmarkStart w:id="341" w:name="_Toc1485"/>
      <w:r>
        <w:rPr>
          <w:rFonts w:hint="eastAsia" w:ascii="宋体" w:hAnsi="宋体"/>
          <w:b/>
          <w:bCs/>
          <w:sz w:val="28"/>
          <w:szCs w:val="28"/>
          <w:lang w:eastAsia="zh-CN"/>
        </w:rPr>
        <w:t>4.</w:t>
      </w:r>
      <w:r>
        <w:rPr>
          <w:rFonts w:hint="eastAsia" w:ascii="宋体" w:hAnsi="宋体"/>
          <w:b/>
          <w:bCs/>
          <w:sz w:val="28"/>
          <w:szCs w:val="28"/>
        </w:rPr>
        <w:t>投标文件的</w:t>
      </w:r>
      <w:bookmarkEnd w:id="335"/>
      <w:bookmarkEnd w:id="336"/>
      <w:r>
        <w:rPr>
          <w:rFonts w:hint="eastAsia" w:ascii="宋体" w:hAnsi="宋体"/>
          <w:b/>
          <w:bCs/>
          <w:sz w:val="28"/>
          <w:szCs w:val="28"/>
        </w:rPr>
        <w:t>提交</w:t>
      </w:r>
      <w:bookmarkEnd w:id="337"/>
      <w:bookmarkEnd w:id="338"/>
      <w:bookmarkEnd w:id="339"/>
      <w:bookmarkEnd w:id="340"/>
      <w:bookmarkEnd w:id="341"/>
    </w:p>
    <w:p w14:paraId="37D243D8">
      <w:pPr>
        <w:widowControl/>
        <w:spacing w:line="360" w:lineRule="auto"/>
        <w:ind w:firstLine="422" w:firstLineChars="200"/>
        <w:rPr>
          <w:rFonts w:ascii="宋体" w:hAnsi="宋体"/>
          <w:b/>
          <w:szCs w:val="21"/>
        </w:rPr>
      </w:pPr>
      <w:bookmarkStart w:id="342" w:name="_Toc184704579"/>
      <w:bookmarkStart w:id="343" w:name="_Toc413621954"/>
      <w:bookmarkStart w:id="344" w:name="_Toc413327520"/>
      <w:bookmarkStart w:id="345" w:name="_Toc79760875"/>
      <w:bookmarkStart w:id="346" w:name="_Toc25967"/>
      <w:bookmarkStart w:id="347" w:name="_Toc108508211"/>
      <w:bookmarkStart w:id="348" w:name="_Toc31583"/>
      <w:bookmarkStart w:id="349" w:name="_Toc14620"/>
      <w:r>
        <w:rPr>
          <w:rFonts w:hint="eastAsia" w:ascii="宋体" w:hAnsi="宋体"/>
          <w:b/>
          <w:bCs/>
          <w:szCs w:val="21"/>
        </w:rPr>
        <w:t>4.1</w:t>
      </w:r>
      <w:bookmarkEnd w:id="342"/>
      <w:bookmarkEnd w:id="343"/>
      <w:bookmarkEnd w:id="344"/>
      <w:bookmarkEnd w:id="345"/>
      <w:bookmarkStart w:id="350" w:name="_Toc79760878"/>
      <w:r>
        <w:rPr>
          <w:rFonts w:hint="eastAsia" w:ascii="宋体" w:hAnsi="宋体"/>
          <w:b/>
          <w:szCs w:val="21"/>
        </w:rPr>
        <w:t>电子投标文件的提交</w:t>
      </w:r>
      <w:bookmarkEnd w:id="346"/>
      <w:bookmarkEnd w:id="347"/>
      <w:bookmarkEnd w:id="348"/>
      <w:bookmarkEnd w:id="349"/>
      <w:bookmarkEnd w:id="350"/>
    </w:p>
    <w:p w14:paraId="33C78381">
      <w:pPr>
        <w:widowControl/>
        <w:spacing w:line="360" w:lineRule="auto"/>
        <w:ind w:firstLine="422" w:firstLineChars="200"/>
        <w:rPr>
          <w:rFonts w:ascii="宋体" w:hAnsi="宋体" w:cs="宋体"/>
          <w:b/>
          <w:kern w:val="0"/>
          <w:szCs w:val="21"/>
        </w:rPr>
      </w:pPr>
      <w:r>
        <w:rPr>
          <w:rFonts w:hint="eastAsia" w:ascii="宋体" w:hAnsi="宋体" w:cs="宋体"/>
          <w:b/>
          <w:kern w:val="0"/>
          <w:szCs w:val="21"/>
        </w:rPr>
        <w:t>投标人须在递交截止时间前完成所有投标文件的上传（文件格式为BTBJ），网上确认电子签名及文件加密后，打印“上传投标文件回执”，投标截止时间前未完成传输的，视为撤回投标文件。</w:t>
      </w:r>
    </w:p>
    <w:p w14:paraId="1EB27618">
      <w:pPr>
        <w:widowControl/>
        <w:spacing w:line="360" w:lineRule="auto"/>
        <w:ind w:firstLine="422" w:firstLineChars="200"/>
        <w:rPr>
          <w:rFonts w:ascii="宋体" w:hAnsi="宋体" w:cs="宋体"/>
          <w:b/>
          <w:kern w:val="0"/>
          <w:szCs w:val="21"/>
        </w:rPr>
      </w:pPr>
      <w:r>
        <w:rPr>
          <w:rFonts w:hint="eastAsia" w:ascii="宋体" w:hAnsi="宋体" w:cs="宋体"/>
          <w:b/>
          <w:kern w:val="0"/>
          <w:szCs w:val="21"/>
        </w:rPr>
        <w:t>注：投标文件上传网址为：</w:t>
      </w:r>
      <w:r>
        <w:rPr>
          <w:rFonts w:hint="eastAsia" w:ascii="宋体" w:hAnsi="宋体"/>
          <w:b/>
          <w:szCs w:val="21"/>
        </w:rPr>
        <w:t>http://ggzy.yn.gov.cn/</w:t>
      </w:r>
    </w:p>
    <w:p w14:paraId="6BA12799">
      <w:pPr>
        <w:widowControl/>
        <w:spacing w:line="360" w:lineRule="auto"/>
        <w:ind w:firstLine="422" w:firstLineChars="200"/>
        <w:rPr>
          <w:rFonts w:ascii="宋体" w:hAnsi="宋体" w:cs="宋体"/>
          <w:b/>
          <w:kern w:val="0"/>
          <w:szCs w:val="21"/>
        </w:rPr>
      </w:pPr>
      <w:bookmarkStart w:id="351" w:name="_Toc1382"/>
      <w:bookmarkStart w:id="352" w:name="_Toc31279"/>
      <w:bookmarkStart w:id="353" w:name="_Toc23738"/>
      <w:bookmarkStart w:id="354" w:name="_Toc108508212"/>
      <w:bookmarkStart w:id="355" w:name="_Toc7374"/>
      <w:bookmarkStart w:id="356" w:name="_Toc79760879"/>
      <w:r>
        <w:rPr>
          <w:rFonts w:hint="eastAsia" w:ascii="宋体" w:hAnsi="宋体" w:cs="宋体"/>
          <w:b/>
          <w:kern w:val="0"/>
          <w:szCs w:val="21"/>
        </w:rPr>
        <w:t>4.2投标文件的补充、修改与撤回</w:t>
      </w:r>
      <w:bookmarkEnd w:id="351"/>
      <w:bookmarkEnd w:id="352"/>
      <w:bookmarkEnd w:id="353"/>
      <w:bookmarkEnd w:id="354"/>
      <w:bookmarkEnd w:id="355"/>
      <w:bookmarkEnd w:id="356"/>
    </w:p>
    <w:p w14:paraId="551DF88C">
      <w:pPr>
        <w:widowControl/>
        <w:spacing w:line="360" w:lineRule="auto"/>
        <w:ind w:firstLine="420" w:firstLineChars="200"/>
        <w:rPr>
          <w:rFonts w:ascii="宋体" w:hAnsi="宋体"/>
          <w:szCs w:val="21"/>
        </w:rPr>
      </w:pPr>
      <w:r>
        <w:rPr>
          <w:rFonts w:hint="eastAsia" w:ascii="宋体" w:hAnsi="宋体"/>
          <w:szCs w:val="21"/>
        </w:rPr>
        <w:t>4.2.1投标人提交投标文件后，在规定的投标截止时间前，可以书面形式补充、修改或撤回已提交的投标文件，并以书面形式通知招标人。补充、修改的内容为投标文件的组成部分。</w:t>
      </w:r>
    </w:p>
    <w:p w14:paraId="3BE94E0B">
      <w:pPr>
        <w:widowControl/>
        <w:spacing w:line="360" w:lineRule="auto"/>
        <w:ind w:firstLine="420" w:firstLineChars="200"/>
        <w:rPr>
          <w:rFonts w:ascii="宋体" w:hAnsi="宋体"/>
          <w:szCs w:val="21"/>
        </w:rPr>
      </w:pPr>
      <w:r>
        <w:rPr>
          <w:rFonts w:hint="eastAsia" w:ascii="宋体" w:hAnsi="宋体"/>
          <w:szCs w:val="21"/>
        </w:rPr>
        <w:t>4.2.2在投标截止时间后，投标人不得补充、修改投标文件。</w:t>
      </w:r>
    </w:p>
    <w:p w14:paraId="45ABC740">
      <w:pPr>
        <w:widowControl/>
        <w:spacing w:line="360" w:lineRule="auto"/>
        <w:ind w:firstLine="422" w:firstLineChars="200"/>
        <w:rPr>
          <w:rFonts w:ascii="宋体" w:hAnsi="宋体"/>
          <w:b/>
          <w:szCs w:val="21"/>
        </w:rPr>
      </w:pPr>
      <w:bookmarkStart w:id="357" w:name="_Toc23090"/>
      <w:bookmarkStart w:id="358" w:name="_Toc29325"/>
      <w:bookmarkStart w:id="359" w:name="_Toc79760880"/>
      <w:bookmarkStart w:id="360" w:name="_Toc8992"/>
      <w:bookmarkStart w:id="361" w:name="_Toc23089"/>
      <w:bookmarkStart w:id="362" w:name="_Toc108508213"/>
      <w:r>
        <w:rPr>
          <w:rFonts w:hint="eastAsia" w:ascii="宋体" w:hAnsi="宋体"/>
          <w:b/>
          <w:szCs w:val="21"/>
        </w:rPr>
        <w:t>4.3电子开标及电子投标文件的解密</w:t>
      </w:r>
      <w:bookmarkEnd w:id="357"/>
      <w:bookmarkEnd w:id="358"/>
      <w:bookmarkEnd w:id="359"/>
      <w:bookmarkEnd w:id="360"/>
      <w:bookmarkEnd w:id="361"/>
      <w:bookmarkEnd w:id="362"/>
    </w:p>
    <w:p w14:paraId="19061729">
      <w:pPr>
        <w:widowControl/>
        <w:spacing w:line="360" w:lineRule="auto"/>
        <w:ind w:firstLine="420" w:firstLineChars="200"/>
        <w:rPr>
          <w:rFonts w:ascii="宋体" w:hAnsi="宋体"/>
          <w:szCs w:val="21"/>
        </w:rPr>
      </w:pPr>
      <w:r>
        <w:rPr>
          <w:rFonts w:hint="eastAsia" w:ascii="宋体" w:hAnsi="宋体"/>
          <w:szCs w:val="21"/>
        </w:rPr>
        <w:t>4.3.1本项目采用远程解锁。</w:t>
      </w:r>
    </w:p>
    <w:p w14:paraId="77335EF9">
      <w:pPr>
        <w:widowControl/>
        <w:spacing w:line="360" w:lineRule="auto"/>
        <w:ind w:firstLine="420" w:firstLineChars="200"/>
        <w:rPr>
          <w:rFonts w:ascii="宋体" w:hAnsi="宋体"/>
          <w:szCs w:val="21"/>
        </w:rPr>
      </w:pPr>
      <w:r>
        <w:rPr>
          <w:rFonts w:hint="eastAsia" w:ascii="宋体" w:hAnsi="宋体"/>
          <w:szCs w:val="21"/>
        </w:rPr>
        <w:t>4.3.2电子投标文件开标顺序：按照交易平台自动提取所有投标人的顺序当众开标。</w:t>
      </w:r>
    </w:p>
    <w:p w14:paraId="08892AF1">
      <w:pPr>
        <w:widowControl/>
        <w:spacing w:line="360" w:lineRule="auto"/>
        <w:ind w:firstLine="420" w:firstLineChars="200"/>
        <w:rPr>
          <w:rFonts w:ascii="宋体" w:hAnsi="宋体"/>
          <w:szCs w:val="21"/>
        </w:rPr>
      </w:pPr>
      <w:r>
        <w:rPr>
          <w:rFonts w:hint="eastAsia" w:ascii="宋体" w:hAnsi="宋体"/>
          <w:szCs w:val="21"/>
        </w:rPr>
        <w:t>4.3.3招标人宣布开标后，投标人按照电子投标文件的开标顺序上前，使用投标人编制电子投标文件时的加密数字证书对电子投标文件进行解密。</w:t>
      </w:r>
    </w:p>
    <w:p w14:paraId="1943B34B">
      <w:pPr>
        <w:widowControl/>
        <w:spacing w:line="360" w:lineRule="auto"/>
        <w:ind w:firstLine="562" w:firstLineChars="200"/>
        <w:jc w:val="center"/>
        <w:rPr>
          <w:rFonts w:ascii="宋体" w:hAnsi="宋体"/>
          <w:b/>
          <w:bCs/>
          <w:sz w:val="28"/>
          <w:szCs w:val="28"/>
        </w:rPr>
      </w:pPr>
      <w:bookmarkStart w:id="363" w:name="_Toc12786"/>
      <w:bookmarkStart w:id="364" w:name="_Toc108508214"/>
      <w:bookmarkStart w:id="365" w:name="_Toc4762"/>
      <w:bookmarkStart w:id="366" w:name="_Toc79760881"/>
      <w:bookmarkStart w:id="367" w:name="_Toc184704581"/>
      <w:bookmarkStart w:id="368" w:name="_Toc413621956"/>
    </w:p>
    <w:p w14:paraId="3A48D804">
      <w:pPr>
        <w:widowControl/>
        <w:spacing w:line="360" w:lineRule="auto"/>
        <w:ind w:firstLine="562" w:firstLineChars="200"/>
        <w:jc w:val="center"/>
        <w:rPr>
          <w:rFonts w:ascii="宋体" w:hAnsi="宋体"/>
          <w:b/>
          <w:bCs/>
          <w:sz w:val="28"/>
          <w:szCs w:val="28"/>
        </w:rPr>
      </w:pPr>
    </w:p>
    <w:p w14:paraId="76FAE167">
      <w:pPr>
        <w:widowControl/>
        <w:spacing w:line="360" w:lineRule="auto"/>
        <w:ind w:firstLine="562" w:firstLineChars="200"/>
        <w:jc w:val="center"/>
        <w:rPr>
          <w:rFonts w:ascii="宋体" w:hAnsi="宋体"/>
          <w:b/>
          <w:bCs/>
          <w:sz w:val="28"/>
          <w:szCs w:val="28"/>
        </w:rPr>
      </w:pPr>
    </w:p>
    <w:p w14:paraId="36B1A668">
      <w:pPr>
        <w:widowControl/>
        <w:spacing w:line="360" w:lineRule="auto"/>
        <w:ind w:firstLine="562" w:firstLineChars="200"/>
        <w:jc w:val="center"/>
        <w:rPr>
          <w:rFonts w:ascii="宋体" w:hAnsi="宋体"/>
          <w:b/>
          <w:bCs/>
          <w:sz w:val="28"/>
          <w:szCs w:val="28"/>
        </w:rPr>
      </w:pPr>
    </w:p>
    <w:p w14:paraId="62856911">
      <w:pPr>
        <w:widowControl/>
        <w:spacing w:line="360" w:lineRule="auto"/>
        <w:ind w:firstLine="562" w:firstLineChars="200"/>
        <w:jc w:val="center"/>
        <w:rPr>
          <w:rFonts w:ascii="宋体" w:hAnsi="宋体"/>
          <w:b/>
          <w:bCs/>
          <w:sz w:val="28"/>
          <w:szCs w:val="28"/>
        </w:rPr>
      </w:pPr>
    </w:p>
    <w:p w14:paraId="0DEFD8D4">
      <w:pPr>
        <w:pStyle w:val="21"/>
        <w:rPr>
          <w:rFonts w:ascii="宋体" w:hAnsi="宋体"/>
          <w:b/>
          <w:bCs/>
          <w:sz w:val="28"/>
          <w:szCs w:val="28"/>
        </w:rPr>
      </w:pPr>
    </w:p>
    <w:p w14:paraId="3962FDF1">
      <w:pPr>
        <w:rPr>
          <w:rFonts w:ascii="宋体" w:hAnsi="宋体"/>
          <w:b/>
          <w:bCs/>
          <w:sz w:val="28"/>
          <w:szCs w:val="28"/>
        </w:rPr>
      </w:pPr>
    </w:p>
    <w:p w14:paraId="41AAF4B7">
      <w:pPr>
        <w:pStyle w:val="21"/>
        <w:rPr>
          <w:rFonts w:ascii="宋体" w:hAnsi="宋体"/>
          <w:b/>
          <w:bCs/>
          <w:sz w:val="28"/>
          <w:szCs w:val="28"/>
        </w:rPr>
      </w:pPr>
    </w:p>
    <w:p w14:paraId="096BF595">
      <w:pPr>
        <w:rPr>
          <w:rFonts w:ascii="宋体" w:hAnsi="宋体"/>
          <w:b/>
          <w:bCs/>
          <w:sz w:val="28"/>
          <w:szCs w:val="28"/>
        </w:rPr>
      </w:pPr>
    </w:p>
    <w:p w14:paraId="776F95DB">
      <w:pPr>
        <w:pStyle w:val="21"/>
      </w:pPr>
    </w:p>
    <w:p w14:paraId="7BC32544">
      <w:pPr>
        <w:pStyle w:val="2"/>
      </w:pPr>
    </w:p>
    <w:p w14:paraId="60BC48BC">
      <w:pPr>
        <w:widowControl/>
        <w:spacing w:line="360" w:lineRule="auto"/>
        <w:ind w:firstLine="562" w:firstLineChars="200"/>
        <w:jc w:val="center"/>
        <w:outlineLvl w:val="1"/>
        <w:rPr>
          <w:rFonts w:ascii="宋体" w:hAnsi="宋体"/>
          <w:b/>
          <w:bCs/>
          <w:sz w:val="28"/>
          <w:szCs w:val="28"/>
        </w:rPr>
        <w:sectPr>
          <w:pgSz w:w="11906" w:h="16838"/>
          <w:pgMar w:top="1134" w:right="1474" w:bottom="1134" w:left="1588" w:header="720" w:footer="998" w:gutter="0"/>
          <w:cols w:space="720" w:num="1"/>
          <w:docGrid w:type="lines" w:linePitch="326" w:charSpace="0"/>
        </w:sectPr>
      </w:pPr>
    </w:p>
    <w:p w14:paraId="63A8F5BF">
      <w:pPr>
        <w:widowControl/>
        <w:spacing w:line="360" w:lineRule="auto"/>
        <w:ind w:firstLine="562" w:firstLineChars="200"/>
        <w:jc w:val="center"/>
        <w:outlineLvl w:val="1"/>
        <w:rPr>
          <w:rFonts w:ascii="宋体" w:hAnsi="宋体"/>
          <w:b/>
          <w:bCs/>
          <w:sz w:val="28"/>
          <w:szCs w:val="28"/>
        </w:rPr>
      </w:pPr>
      <w:bookmarkStart w:id="369" w:name="_Toc1232"/>
      <w:r>
        <w:rPr>
          <w:rFonts w:hint="eastAsia" w:ascii="宋体" w:hAnsi="宋体"/>
          <w:b/>
          <w:bCs/>
          <w:sz w:val="28"/>
          <w:szCs w:val="28"/>
          <w:lang w:eastAsia="zh-CN"/>
        </w:rPr>
        <w:t>5.</w:t>
      </w:r>
      <w:r>
        <w:rPr>
          <w:rFonts w:hint="eastAsia" w:ascii="宋体" w:hAnsi="宋体"/>
          <w:b/>
          <w:bCs/>
          <w:sz w:val="28"/>
          <w:szCs w:val="28"/>
        </w:rPr>
        <w:t>开标</w:t>
      </w:r>
      <w:bookmarkEnd w:id="363"/>
      <w:bookmarkEnd w:id="364"/>
      <w:bookmarkEnd w:id="365"/>
      <w:bookmarkEnd w:id="366"/>
      <w:bookmarkEnd w:id="369"/>
    </w:p>
    <w:p w14:paraId="4A001414">
      <w:pPr>
        <w:widowControl/>
        <w:spacing w:line="360" w:lineRule="auto"/>
        <w:ind w:firstLine="422" w:firstLineChars="200"/>
        <w:rPr>
          <w:rFonts w:ascii="宋体" w:hAnsi="宋体"/>
          <w:b/>
          <w:szCs w:val="21"/>
        </w:rPr>
      </w:pPr>
      <w:bookmarkStart w:id="370" w:name="_Toc8264"/>
      <w:bookmarkStart w:id="371" w:name="_Toc79760882"/>
      <w:bookmarkStart w:id="372" w:name="_Toc108508215"/>
      <w:bookmarkStart w:id="373" w:name="_Toc54"/>
      <w:bookmarkStart w:id="374" w:name="_Toc20408"/>
      <w:bookmarkStart w:id="375" w:name="_Toc322"/>
      <w:r>
        <w:rPr>
          <w:rFonts w:hint="eastAsia" w:ascii="宋体" w:hAnsi="宋体"/>
          <w:b/>
          <w:szCs w:val="21"/>
        </w:rPr>
        <w:t>5.1开标时间和地点</w:t>
      </w:r>
      <w:bookmarkEnd w:id="370"/>
      <w:bookmarkEnd w:id="371"/>
      <w:bookmarkEnd w:id="372"/>
      <w:bookmarkEnd w:id="373"/>
      <w:bookmarkEnd w:id="374"/>
      <w:bookmarkEnd w:id="375"/>
    </w:p>
    <w:p w14:paraId="2A3391F0">
      <w:pPr>
        <w:widowControl/>
        <w:spacing w:line="360" w:lineRule="auto"/>
        <w:ind w:firstLine="420" w:firstLineChars="200"/>
        <w:rPr>
          <w:rFonts w:ascii="宋体" w:hAnsi="宋体"/>
          <w:szCs w:val="21"/>
        </w:rPr>
      </w:pPr>
      <w:r>
        <w:rPr>
          <w:rFonts w:hint="eastAsia" w:ascii="宋体" w:hAnsi="宋体"/>
          <w:szCs w:val="21"/>
        </w:rPr>
        <w:t>招标人按本须知前附表第5.1项所规定的时间和地点公开开标。</w:t>
      </w:r>
    </w:p>
    <w:p w14:paraId="6588B56F">
      <w:pPr>
        <w:widowControl/>
        <w:spacing w:line="360" w:lineRule="auto"/>
        <w:ind w:firstLine="422" w:firstLineChars="200"/>
        <w:rPr>
          <w:rFonts w:ascii="宋体" w:hAnsi="宋体"/>
          <w:b/>
          <w:szCs w:val="21"/>
        </w:rPr>
      </w:pPr>
      <w:bookmarkStart w:id="376" w:name="_Toc30891"/>
      <w:bookmarkStart w:id="377" w:name="_Toc6552"/>
      <w:bookmarkStart w:id="378" w:name="_Toc79760883"/>
      <w:bookmarkStart w:id="379" w:name="_Toc20739"/>
      <w:bookmarkStart w:id="380" w:name="_Toc17323"/>
      <w:bookmarkStart w:id="381" w:name="_Toc108508216"/>
      <w:r>
        <w:rPr>
          <w:rFonts w:hint="eastAsia" w:ascii="宋体" w:hAnsi="宋体"/>
          <w:b/>
          <w:szCs w:val="21"/>
        </w:rPr>
        <w:t>5.2开标程序</w:t>
      </w:r>
      <w:bookmarkEnd w:id="376"/>
      <w:bookmarkEnd w:id="377"/>
      <w:bookmarkEnd w:id="378"/>
      <w:bookmarkEnd w:id="379"/>
      <w:bookmarkEnd w:id="380"/>
      <w:bookmarkEnd w:id="381"/>
    </w:p>
    <w:p w14:paraId="29C9A16A">
      <w:pPr>
        <w:widowControl/>
        <w:spacing w:line="360" w:lineRule="auto"/>
        <w:ind w:firstLine="420" w:firstLineChars="200"/>
        <w:rPr>
          <w:rFonts w:ascii="宋体" w:hAnsi="宋体"/>
          <w:szCs w:val="21"/>
        </w:rPr>
      </w:pPr>
      <w:r>
        <w:rPr>
          <w:rFonts w:ascii="宋体" w:hAnsi="宋体"/>
          <w:szCs w:val="21"/>
        </w:rPr>
        <w:t>5.</w:t>
      </w:r>
      <w:r>
        <w:rPr>
          <w:rFonts w:hint="eastAsia" w:ascii="宋体" w:hAnsi="宋体"/>
          <w:szCs w:val="21"/>
        </w:rPr>
        <w:t>2</w:t>
      </w:r>
      <w:r>
        <w:rPr>
          <w:rFonts w:ascii="宋体" w:hAnsi="宋体"/>
          <w:szCs w:val="21"/>
        </w:rPr>
        <w:t>.</w:t>
      </w:r>
      <w:r>
        <w:rPr>
          <w:rFonts w:hint="eastAsia" w:ascii="宋体" w:hAnsi="宋体"/>
          <w:szCs w:val="21"/>
        </w:rPr>
        <w:t>1</w:t>
      </w:r>
      <w:r>
        <w:rPr>
          <w:rFonts w:ascii="宋体" w:hAnsi="宋体"/>
          <w:szCs w:val="21"/>
        </w:rPr>
        <w:t>开标会议由</w:t>
      </w:r>
      <w:r>
        <w:rPr>
          <w:rFonts w:hint="eastAsia" w:ascii="宋体" w:hAnsi="宋体"/>
          <w:szCs w:val="21"/>
        </w:rPr>
        <w:t>招标人、</w:t>
      </w:r>
      <w:r>
        <w:rPr>
          <w:rFonts w:ascii="宋体" w:hAnsi="宋体"/>
          <w:szCs w:val="21"/>
        </w:rPr>
        <w:t>招标代理单位主持</w:t>
      </w:r>
      <w:r>
        <w:rPr>
          <w:rFonts w:hint="eastAsia" w:ascii="宋体" w:hAnsi="宋体"/>
          <w:szCs w:val="21"/>
        </w:rPr>
        <w:t>，</w:t>
      </w:r>
      <w:r>
        <w:rPr>
          <w:rFonts w:ascii="宋体" w:hAnsi="宋体"/>
          <w:szCs w:val="21"/>
        </w:rPr>
        <w:t>当众</w:t>
      </w:r>
      <w:r>
        <w:rPr>
          <w:rFonts w:hint="eastAsia" w:ascii="宋体" w:hAnsi="宋体"/>
          <w:szCs w:val="21"/>
        </w:rPr>
        <w:t>解密</w:t>
      </w:r>
      <w:r>
        <w:rPr>
          <w:rFonts w:ascii="宋体" w:hAnsi="宋体"/>
          <w:szCs w:val="21"/>
        </w:rPr>
        <w:t>投标文件</w:t>
      </w:r>
      <w:r>
        <w:rPr>
          <w:rFonts w:hint="eastAsia" w:ascii="宋体" w:hAnsi="宋体"/>
          <w:szCs w:val="21"/>
        </w:rPr>
        <w:t>，</w:t>
      </w:r>
      <w:r>
        <w:rPr>
          <w:rFonts w:ascii="宋体" w:hAnsi="宋体"/>
          <w:szCs w:val="21"/>
        </w:rPr>
        <w:t>宣读投标人名称、投标单位价格和投标文件</w:t>
      </w:r>
      <w:r>
        <w:rPr>
          <w:rFonts w:hint="eastAsia" w:ascii="宋体" w:hAnsi="宋体"/>
          <w:szCs w:val="21"/>
        </w:rPr>
        <w:t>的其他</w:t>
      </w:r>
      <w:r>
        <w:rPr>
          <w:rFonts w:ascii="宋体" w:hAnsi="宋体"/>
          <w:szCs w:val="21"/>
        </w:rPr>
        <w:t>主要内容。</w:t>
      </w:r>
    </w:p>
    <w:p w14:paraId="7EBCDBDD">
      <w:pPr>
        <w:widowControl/>
        <w:spacing w:line="360" w:lineRule="auto"/>
        <w:ind w:firstLine="420" w:firstLineChars="200"/>
        <w:rPr>
          <w:rFonts w:ascii="宋体" w:hAnsi="宋体"/>
          <w:szCs w:val="21"/>
        </w:rPr>
      </w:pPr>
      <w:r>
        <w:rPr>
          <w:rFonts w:ascii="宋体" w:hAnsi="宋体"/>
          <w:szCs w:val="21"/>
        </w:rPr>
        <w:t>5.</w:t>
      </w:r>
      <w:r>
        <w:rPr>
          <w:rFonts w:hint="eastAsia" w:ascii="宋体" w:hAnsi="宋体"/>
          <w:szCs w:val="21"/>
        </w:rPr>
        <w:t>2</w:t>
      </w:r>
      <w:r>
        <w:rPr>
          <w:rFonts w:ascii="宋体" w:hAnsi="宋体"/>
          <w:szCs w:val="21"/>
        </w:rPr>
        <w:t>.3开标时</w:t>
      </w:r>
      <w:r>
        <w:rPr>
          <w:rFonts w:hint="eastAsia" w:ascii="宋体" w:hAnsi="宋体"/>
          <w:szCs w:val="21"/>
        </w:rPr>
        <w:t>，</w:t>
      </w:r>
      <w:r>
        <w:rPr>
          <w:rFonts w:ascii="宋体" w:hAnsi="宋体"/>
          <w:szCs w:val="21"/>
        </w:rPr>
        <w:t>如投标人提交虚假证明材料的</w:t>
      </w:r>
      <w:r>
        <w:rPr>
          <w:rFonts w:hint="eastAsia" w:ascii="宋体" w:hAnsi="宋体"/>
          <w:szCs w:val="21"/>
        </w:rPr>
        <w:t>，</w:t>
      </w:r>
      <w:r>
        <w:rPr>
          <w:rFonts w:ascii="宋体" w:hAnsi="宋体"/>
          <w:szCs w:val="21"/>
        </w:rPr>
        <w:t>该投标人的投标书无效</w:t>
      </w:r>
      <w:r>
        <w:rPr>
          <w:rFonts w:hint="eastAsia" w:ascii="宋体" w:hAnsi="宋体"/>
          <w:szCs w:val="21"/>
        </w:rPr>
        <w:t>，</w:t>
      </w:r>
      <w:r>
        <w:rPr>
          <w:rFonts w:ascii="宋体" w:hAnsi="宋体"/>
          <w:szCs w:val="21"/>
        </w:rPr>
        <w:t>建设行政主管部门按有关法律法规处理</w:t>
      </w:r>
      <w:r>
        <w:rPr>
          <w:rFonts w:hint="eastAsia" w:ascii="宋体" w:hAnsi="宋体"/>
          <w:szCs w:val="21"/>
        </w:rPr>
        <w:t>，</w:t>
      </w:r>
      <w:r>
        <w:rPr>
          <w:rFonts w:ascii="宋体" w:hAnsi="宋体"/>
          <w:szCs w:val="21"/>
        </w:rPr>
        <w:t>并记入企业、项目负责人信用档案。</w:t>
      </w:r>
    </w:p>
    <w:p w14:paraId="5D344639">
      <w:pPr>
        <w:widowControl/>
        <w:spacing w:line="360" w:lineRule="auto"/>
        <w:ind w:firstLine="420" w:firstLineChars="200"/>
        <w:rPr>
          <w:rFonts w:ascii="宋体" w:hAnsi="宋体"/>
          <w:szCs w:val="21"/>
        </w:rPr>
      </w:pPr>
      <w:r>
        <w:rPr>
          <w:rFonts w:ascii="宋体" w:hAnsi="宋体"/>
          <w:szCs w:val="21"/>
        </w:rPr>
        <w:t>5.</w:t>
      </w:r>
      <w:r>
        <w:rPr>
          <w:rFonts w:hint="eastAsia" w:ascii="宋体" w:hAnsi="宋体"/>
          <w:szCs w:val="21"/>
        </w:rPr>
        <w:t>2</w:t>
      </w:r>
      <w:r>
        <w:rPr>
          <w:rFonts w:ascii="宋体" w:hAnsi="宋体"/>
          <w:szCs w:val="21"/>
        </w:rPr>
        <w:t>.4主持人按下列程序进行开标：</w:t>
      </w:r>
    </w:p>
    <w:p w14:paraId="3E6FBF05">
      <w:pPr>
        <w:widowControl/>
        <w:tabs>
          <w:tab w:val="left" w:pos="360"/>
        </w:tabs>
        <w:spacing w:line="360" w:lineRule="auto"/>
        <w:ind w:firstLine="420" w:firstLineChars="200"/>
        <w:rPr>
          <w:rFonts w:ascii="宋体" w:hAnsi="宋体"/>
          <w:szCs w:val="21"/>
        </w:rPr>
      </w:pPr>
      <w:r>
        <w:rPr>
          <w:rFonts w:ascii="宋体" w:hAnsi="宋体"/>
          <w:szCs w:val="21"/>
        </w:rPr>
        <w:t>宣布开标人、唱标人、记录人、监标人等有关人员姓名</w:t>
      </w:r>
      <w:r>
        <w:rPr>
          <w:rFonts w:hint="eastAsia" w:ascii="宋体" w:hAnsi="宋体"/>
          <w:szCs w:val="21"/>
        </w:rPr>
        <w:t>。</w:t>
      </w:r>
    </w:p>
    <w:p w14:paraId="671F4E85">
      <w:pPr>
        <w:widowControl/>
        <w:tabs>
          <w:tab w:val="left" w:pos="360"/>
        </w:tabs>
        <w:spacing w:line="360" w:lineRule="auto"/>
        <w:ind w:firstLine="420" w:firstLineChars="200"/>
        <w:rPr>
          <w:rFonts w:ascii="宋体" w:hAnsi="宋体"/>
          <w:szCs w:val="21"/>
        </w:rPr>
      </w:pPr>
      <w:r>
        <w:rPr>
          <w:rFonts w:hint="eastAsia" w:ascii="宋体" w:hAnsi="宋体"/>
          <w:szCs w:val="21"/>
        </w:rPr>
        <w:t>各投标人现场监督检查投标人的投标文件的数字证书有效性和加密状况。</w:t>
      </w:r>
    </w:p>
    <w:p w14:paraId="3EAC1E22">
      <w:pPr>
        <w:widowControl/>
        <w:tabs>
          <w:tab w:val="left" w:pos="360"/>
        </w:tabs>
        <w:spacing w:line="360" w:lineRule="auto"/>
        <w:ind w:firstLine="420" w:firstLineChars="200"/>
        <w:rPr>
          <w:rFonts w:ascii="宋体" w:hAnsi="宋体"/>
          <w:szCs w:val="21"/>
        </w:rPr>
      </w:pPr>
      <w:r>
        <w:rPr>
          <w:rFonts w:hint="eastAsia" w:ascii="宋体" w:hAnsi="宋体"/>
          <w:szCs w:val="21"/>
        </w:rPr>
        <w:t>经确认无误后，</w:t>
      </w:r>
      <w:r>
        <w:rPr>
          <w:rFonts w:ascii="宋体" w:hAnsi="宋体"/>
          <w:szCs w:val="21"/>
        </w:rPr>
        <w:t>按照宣布的开标顺序</w:t>
      </w:r>
      <w:r>
        <w:rPr>
          <w:rFonts w:hint="eastAsia" w:ascii="宋体" w:hAnsi="宋体"/>
          <w:szCs w:val="21"/>
        </w:rPr>
        <w:t>解密，</w:t>
      </w:r>
      <w:r>
        <w:rPr>
          <w:rFonts w:ascii="宋体" w:hAnsi="宋体"/>
          <w:szCs w:val="21"/>
        </w:rPr>
        <w:t>当众开标</w:t>
      </w:r>
      <w:r>
        <w:rPr>
          <w:rFonts w:hint="eastAsia" w:ascii="宋体" w:hAnsi="宋体"/>
          <w:szCs w:val="21"/>
        </w:rPr>
        <w:t>，</w:t>
      </w:r>
      <w:r>
        <w:rPr>
          <w:rFonts w:ascii="宋体" w:hAnsi="宋体"/>
          <w:szCs w:val="21"/>
        </w:rPr>
        <w:t>公布投标人名称、项目名称、投标报价、质量目标、</w:t>
      </w:r>
      <w:r>
        <w:rPr>
          <w:rFonts w:hint="eastAsia" w:ascii="宋体" w:hAnsi="宋体"/>
          <w:szCs w:val="21"/>
          <w:lang w:eastAsia="zh-CN"/>
        </w:rPr>
        <w:t>设计周期</w:t>
      </w:r>
      <w:r>
        <w:rPr>
          <w:rFonts w:ascii="宋体" w:hAnsi="宋体"/>
          <w:szCs w:val="21"/>
        </w:rPr>
        <w:t>及其他内容</w:t>
      </w:r>
      <w:r>
        <w:rPr>
          <w:rFonts w:hint="eastAsia" w:ascii="宋体" w:hAnsi="宋体"/>
          <w:szCs w:val="21"/>
        </w:rPr>
        <w:t>，</w:t>
      </w:r>
      <w:r>
        <w:rPr>
          <w:rFonts w:ascii="宋体" w:hAnsi="宋体"/>
          <w:szCs w:val="21"/>
        </w:rPr>
        <w:t>并记录在案</w:t>
      </w:r>
      <w:r>
        <w:rPr>
          <w:rFonts w:hint="eastAsia" w:ascii="宋体" w:hAnsi="宋体"/>
          <w:szCs w:val="21"/>
        </w:rPr>
        <w:t>。</w:t>
      </w:r>
    </w:p>
    <w:p w14:paraId="74EFDCDA">
      <w:pPr>
        <w:widowControl/>
        <w:tabs>
          <w:tab w:val="left" w:pos="360"/>
        </w:tabs>
        <w:spacing w:line="360" w:lineRule="auto"/>
        <w:ind w:firstLine="420" w:firstLineChars="200"/>
        <w:rPr>
          <w:rFonts w:ascii="宋体" w:hAnsi="宋体"/>
          <w:szCs w:val="21"/>
        </w:rPr>
      </w:pPr>
      <w:r>
        <w:rPr>
          <w:rFonts w:hint="eastAsia" w:ascii="宋体" w:hAnsi="宋体"/>
          <w:szCs w:val="21"/>
        </w:rPr>
        <w:t>招标人在投标截止时间前收到的投标文件，开标时都应当众宣读。</w:t>
      </w:r>
    </w:p>
    <w:p w14:paraId="381BBA97">
      <w:pPr>
        <w:widowControl/>
        <w:tabs>
          <w:tab w:val="left" w:pos="360"/>
        </w:tabs>
        <w:spacing w:line="360" w:lineRule="auto"/>
        <w:ind w:firstLine="420" w:firstLineChars="200"/>
        <w:rPr>
          <w:rFonts w:ascii="宋体" w:hAnsi="宋体"/>
          <w:szCs w:val="21"/>
        </w:rPr>
      </w:pPr>
      <w:r>
        <w:rPr>
          <w:rFonts w:ascii="宋体" w:hAnsi="宋体"/>
          <w:szCs w:val="21"/>
        </w:rPr>
        <w:t>招标人代表、监标人、记录人等有关人员在开标记录上签字确认</w:t>
      </w:r>
      <w:r>
        <w:rPr>
          <w:rFonts w:hint="eastAsia" w:ascii="宋体" w:hAnsi="宋体"/>
          <w:szCs w:val="21"/>
        </w:rPr>
        <w:t>。</w:t>
      </w:r>
    </w:p>
    <w:p w14:paraId="45FC00AC">
      <w:pPr>
        <w:widowControl/>
        <w:tabs>
          <w:tab w:val="left" w:pos="360"/>
        </w:tabs>
        <w:spacing w:line="360" w:lineRule="auto"/>
        <w:ind w:firstLine="420" w:firstLineChars="200"/>
        <w:rPr>
          <w:rFonts w:ascii="宋体" w:hAnsi="宋体"/>
          <w:szCs w:val="21"/>
        </w:rPr>
      </w:pPr>
      <w:r>
        <w:rPr>
          <w:rFonts w:ascii="宋体" w:hAnsi="宋体"/>
          <w:szCs w:val="21"/>
        </w:rPr>
        <w:t>开标结束。</w:t>
      </w:r>
    </w:p>
    <w:p w14:paraId="518B3BC6">
      <w:pPr>
        <w:widowControl/>
        <w:tabs>
          <w:tab w:val="left" w:pos="360"/>
        </w:tabs>
        <w:spacing w:line="360" w:lineRule="auto"/>
        <w:ind w:firstLine="420" w:firstLineChars="200"/>
        <w:rPr>
          <w:rFonts w:ascii="宋体" w:hAnsi="宋体"/>
          <w:szCs w:val="21"/>
        </w:rPr>
      </w:pPr>
      <w:r>
        <w:rPr>
          <w:rFonts w:hint="eastAsia" w:ascii="宋体" w:hAnsi="宋体"/>
          <w:szCs w:val="21"/>
        </w:rPr>
        <w:t>注：</w:t>
      </w:r>
      <w:r>
        <w:rPr>
          <w:rFonts w:hint="eastAsia" w:ascii="宋体" w:hAnsi="宋体" w:cs="宋体"/>
        </w:rPr>
        <w:t>投标人对开标有异议的，应当在网上提出，招标人当场作出答复，并制作记录。</w:t>
      </w:r>
    </w:p>
    <w:p w14:paraId="4CF48277">
      <w:pPr>
        <w:widowControl/>
        <w:spacing w:line="360" w:lineRule="auto"/>
        <w:ind w:firstLine="422" w:firstLineChars="200"/>
        <w:rPr>
          <w:rFonts w:ascii="宋体" w:hAnsi="宋体"/>
          <w:b/>
          <w:szCs w:val="21"/>
        </w:rPr>
      </w:pPr>
      <w:bookmarkStart w:id="382" w:name="_Toc79760884"/>
      <w:bookmarkStart w:id="383" w:name="_Toc108508217"/>
      <w:bookmarkStart w:id="384" w:name="_Toc28407"/>
      <w:bookmarkStart w:id="385" w:name="_Toc14091"/>
      <w:bookmarkStart w:id="386" w:name="_Toc19050"/>
      <w:bookmarkStart w:id="387" w:name="_Toc8254"/>
      <w:r>
        <w:rPr>
          <w:rFonts w:hint="eastAsia" w:ascii="宋体" w:hAnsi="宋体"/>
          <w:b/>
          <w:szCs w:val="21"/>
        </w:rPr>
        <w:t>5.3投标文件的有效性</w:t>
      </w:r>
      <w:bookmarkEnd w:id="382"/>
      <w:bookmarkEnd w:id="383"/>
      <w:bookmarkEnd w:id="384"/>
      <w:bookmarkEnd w:id="385"/>
      <w:bookmarkEnd w:id="386"/>
      <w:bookmarkEnd w:id="387"/>
    </w:p>
    <w:p w14:paraId="1D8DFAAE">
      <w:pPr>
        <w:widowControl/>
        <w:spacing w:line="360" w:lineRule="auto"/>
        <w:ind w:firstLine="422" w:firstLineChars="200"/>
        <w:rPr>
          <w:rFonts w:ascii="宋体" w:hAnsi="宋体"/>
          <w:b/>
          <w:szCs w:val="21"/>
        </w:rPr>
      </w:pPr>
      <w:r>
        <w:rPr>
          <w:rFonts w:hint="eastAsia" w:ascii="宋体" w:hAnsi="宋体"/>
          <w:b/>
          <w:szCs w:val="21"/>
        </w:rPr>
        <w:t>5.3.1投标文件有下列情形之一的，招标人将不予受理，作为废标处理。该投标文件不予送交评标委员会评审：</w:t>
      </w:r>
    </w:p>
    <w:p w14:paraId="0F45DE47">
      <w:pPr>
        <w:widowControl/>
        <w:tabs>
          <w:tab w:val="left" w:pos="540"/>
        </w:tabs>
        <w:spacing w:line="360" w:lineRule="auto"/>
        <w:ind w:firstLine="422" w:firstLineChars="200"/>
        <w:rPr>
          <w:rFonts w:ascii="宋体" w:hAnsi="宋体"/>
          <w:b/>
          <w:szCs w:val="21"/>
        </w:rPr>
      </w:pPr>
      <w:bookmarkStart w:id="388" w:name="_Toc26348"/>
      <w:bookmarkStart w:id="389" w:name="_Toc79760885"/>
      <w:bookmarkStart w:id="390" w:name="_Toc20586"/>
      <w:bookmarkStart w:id="391" w:name="_Toc15895"/>
      <w:bookmarkStart w:id="392" w:name="_Toc15019"/>
      <w:bookmarkStart w:id="393" w:name="_Toc108508218"/>
      <w:r>
        <w:rPr>
          <w:rFonts w:hint="eastAsia" w:ascii="宋体" w:hAnsi="宋体"/>
          <w:b/>
          <w:szCs w:val="21"/>
        </w:rPr>
        <w:t>（1）</w:t>
      </w:r>
      <w:bookmarkEnd w:id="388"/>
      <w:bookmarkEnd w:id="389"/>
      <w:bookmarkEnd w:id="390"/>
      <w:bookmarkEnd w:id="391"/>
      <w:bookmarkEnd w:id="392"/>
      <w:bookmarkEnd w:id="393"/>
      <w:r>
        <w:rPr>
          <w:rFonts w:hint="eastAsia" w:ascii="宋体" w:hAnsi="宋体"/>
          <w:b/>
          <w:szCs w:val="21"/>
        </w:rPr>
        <w:t>投标文件的关键内容字迹模糊、无法辨认的。</w:t>
      </w:r>
    </w:p>
    <w:p w14:paraId="13B79430">
      <w:pPr>
        <w:widowControl/>
        <w:tabs>
          <w:tab w:val="left" w:pos="540"/>
        </w:tabs>
        <w:spacing w:line="360" w:lineRule="auto"/>
        <w:ind w:firstLine="422" w:firstLineChars="200"/>
        <w:rPr>
          <w:rFonts w:ascii="宋体" w:hAnsi="宋体"/>
          <w:b/>
          <w:szCs w:val="21"/>
        </w:rPr>
      </w:pPr>
      <w:r>
        <w:rPr>
          <w:rFonts w:hint="eastAsia" w:ascii="宋体" w:hAnsi="宋体"/>
          <w:b/>
          <w:szCs w:val="21"/>
        </w:rPr>
        <w:t>（2）投标人提交的电子标书格式不符合本须知第4.3条要求或开标后无法正常读取导入的。</w:t>
      </w:r>
    </w:p>
    <w:p w14:paraId="4ADD6A6D">
      <w:pPr>
        <w:widowControl/>
        <w:spacing w:line="360" w:lineRule="auto"/>
        <w:ind w:firstLine="422" w:firstLineChars="200"/>
        <w:rPr>
          <w:rFonts w:ascii="宋体" w:hAnsi="宋体"/>
          <w:b/>
          <w:szCs w:val="21"/>
        </w:rPr>
      </w:pPr>
      <w:r>
        <w:rPr>
          <w:rFonts w:hint="eastAsia" w:ascii="宋体" w:hAnsi="宋体"/>
          <w:b/>
          <w:szCs w:val="21"/>
        </w:rPr>
        <w:t>5.3.2招标人将有效投标文件，送评标委员会进行评审、比较。</w:t>
      </w:r>
    </w:p>
    <w:p w14:paraId="3E196548">
      <w:pPr>
        <w:widowControl/>
        <w:spacing w:line="360" w:lineRule="auto"/>
        <w:ind w:firstLine="562" w:firstLineChars="200"/>
        <w:jc w:val="center"/>
        <w:rPr>
          <w:rFonts w:ascii="宋体" w:hAnsi="宋体"/>
          <w:b/>
          <w:bCs/>
          <w:sz w:val="28"/>
          <w:szCs w:val="28"/>
        </w:rPr>
      </w:pPr>
      <w:bookmarkStart w:id="394" w:name="_Toc24770"/>
      <w:bookmarkStart w:id="395" w:name="_Toc108508219"/>
      <w:bookmarkStart w:id="396" w:name="_Toc13529"/>
      <w:bookmarkStart w:id="397" w:name="_Toc79760887"/>
    </w:p>
    <w:p w14:paraId="747E030D">
      <w:pPr>
        <w:widowControl/>
        <w:spacing w:line="360" w:lineRule="auto"/>
        <w:ind w:firstLine="562" w:firstLineChars="200"/>
        <w:jc w:val="center"/>
        <w:rPr>
          <w:rFonts w:ascii="宋体" w:hAnsi="宋体"/>
          <w:b/>
          <w:bCs/>
          <w:sz w:val="28"/>
          <w:szCs w:val="28"/>
        </w:rPr>
      </w:pPr>
    </w:p>
    <w:p w14:paraId="4FD6ABD8">
      <w:pPr>
        <w:widowControl/>
        <w:spacing w:line="360" w:lineRule="auto"/>
        <w:ind w:firstLine="562" w:firstLineChars="200"/>
        <w:jc w:val="center"/>
        <w:rPr>
          <w:rFonts w:ascii="宋体" w:hAnsi="宋体"/>
          <w:b/>
          <w:bCs/>
          <w:sz w:val="28"/>
          <w:szCs w:val="28"/>
        </w:rPr>
      </w:pPr>
    </w:p>
    <w:p w14:paraId="6F8E3F9C">
      <w:pPr>
        <w:widowControl/>
        <w:spacing w:line="360" w:lineRule="auto"/>
        <w:ind w:firstLine="562" w:firstLineChars="200"/>
        <w:jc w:val="center"/>
        <w:rPr>
          <w:rFonts w:ascii="宋体" w:hAnsi="宋体"/>
          <w:b/>
          <w:bCs/>
          <w:sz w:val="28"/>
          <w:szCs w:val="28"/>
        </w:rPr>
      </w:pPr>
    </w:p>
    <w:bookmarkEnd w:id="367"/>
    <w:bookmarkEnd w:id="368"/>
    <w:p w14:paraId="5F372B06">
      <w:pPr>
        <w:widowControl/>
        <w:spacing w:line="360" w:lineRule="auto"/>
        <w:ind w:firstLine="562" w:firstLineChars="200"/>
        <w:jc w:val="center"/>
        <w:outlineLvl w:val="1"/>
        <w:rPr>
          <w:rFonts w:ascii="宋体" w:hAnsi="宋体"/>
          <w:b/>
          <w:bCs/>
          <w:sz w:val="28"/>
          <w:szCs w:val="28"/>
        </w:rPr>
      </w:pPr>
      <w:bookmarkStart w:id="398" w:name="_Toc29041"/>
      <w:r>
        <w:rPr>
          <w:rFonts w:hint="eastAsia" w:ascii="宋体" w:hAnsi="宋体"/>
          <w:b/>
          <w:bCs/>
          <w:sz w:val="28"/>
          <w:szCs w:val="28"/>
          <w:lang w:eastAsia="zh-CN"/>
        </w:rPr>
        <w:t>6.</w:t>
      </w:r>
      <w:r>
        <w:rPr>
          <w:rFonts w:hint="eastAsia" w:ascii="宋体" w:hAnsi="宋体"/>
          <w:b/>
          <w:bCs/>
          <w:sz w:val="28"/>
          <w:szCs w:val="28"/>
        </w:rPr>
        <w:t>评标</w:t>
      </w:r>
      <w:bookmarkEnd w:id="394"/>
      <w:bookmarkEnd w:id="395"/>
      <w:bookmarkEnd w:id="396"/>
      <w:bookmarkEnd w:id="397"/>
      <w:bookmarkEnd w:id="398"/>
    </w:p>
    <w:p w14:paraId="003AF1EB">
      <w:pPr>
        <w:widowControl/>
        <w:tabs>
          <w:tab w:val="left" w:pos="360"/>
        </w:tabs>
        <w:spacing w:line="360" w:lineRule="auto"/>
        <w:ind w:firstLine="422" w:firstLineChars="200"/>
        <w:rPr>
          <w:rFonts w:ascii="宋体" w:hAnsi="宋体"/>
          <w:b/>
          <w:szCs w:val="21"/>
        </w:rPr>
      </w:pPr>
      <w:bookmarkStart w:id="399" w:name="_Toc108508220"/>
      <w:bookmarkStart w:id="400" w:name="_Toc30265"/>
      <w:bookmarkStart w:id="401" w:name="_Toc79760888"/>
      <w:bookmarkStart w:id="402" w:name="_Toc5795"/>
      <w:bookmarkStart w:id="403" w:name="_Toc7634"/>
      <w:bookmarkStart w:id="404" w:name="_Toc16179"/>
      <w:r>
        <w:rPr>
          <w:rFonts w:hint="eastAsia" w:ascii="宋体" w:hAnsi="宋体"/>
          <w:b/>
          <w:szCs w:val="21"/>
        </w:rPr>
        <w:t>6.1评标委员会与评标</w:t>
      </w:r>
      <w:bookmarkEnd w:id="399"/>
      <w:bookmarkEnd w:id="400"/>
      <w:bookmarkEnd w:id="401"/>
      <w:bookmarkEnd w:id="402"/>
      <w:bookmarkEnd w:id="403"/>
      <w:bookmarkEnd w:id="404"/>
    </w:p>
    <w:p w14:paraId="1FEDD479">
      <w:pPr>
        <w:widowControl/>
        <w:tabs>
          <w:tab w:val="left" w:pos="360"/>
        </w:tabs>
        <w:spacing w:line="360" w:lineRule="auto"/>
        <w:ind w:firstLine="420" w:firstLineChars="200"/>
        <w:rPr>
          <w:rFonts w:ascii="宋体" w:hAnsi="宋体"/>
          <w:szCs w:val="21"/>
        </w:rPr>
      </w:pPr>
      <w:r>
        <w:rPr>
          <w:rFonts w:hint="eastAsia" w:ascii="宋体" w:hAnsi="宋体"/>
          <w:szCs w:val="21"/>
        </w:rPr>
        <w:t>6.1.1评标委员会由招标人依法组建，负责整个评标活动。评标活动应遵循公平、公正、科学、择优的原则，任何单位和个人不得非法干预或者影响评标过程和结果。</w:t>
      </w:r>
    </w:p>
    <w:p w14:paraId="020678BD">
      <w:pPr>
        <w:widowControl/>
        <w:tabs>
          <w:tab w:val="left" w:pos="360"/>
        </w:tabs>
        <w:spacing w:line="360" w:lineRule="auto"/>
        <w:ind w:firstLine="420" w:firstLineChars="200"/>
        <w:rPr>
          <w:rFonts w:ascii="宋体" w:hAnsi="宋体"/>
          <w:szCs w:val="21"/>
        </w:rPr>
      </w:pPr>
      <w:r>
        <w:rPr>
          <w:rFonts w:hint="eastAsia" w:ascii="宋体" w:hAnsi="宋体"/>
          <w:szCs w:val="21"/>
        </w:rPr>
        <w:t>6.1.2评标委员会成员应当客观、公正地履行职务，遵守职业道德，对所提交的意见承担个人责任。</w:t>
      </w:r>
    </w:p>
    <w:p w14:paraId="7C493ABB">
      <w:pPr>
        <w:widowControl/>
        <w:tabs>
          <w:tab w:val="left" w:pos="360"/>
        </w:tabs>
        <w:spacing w:line="360" w:lineRule="auto"/>
        <w:ind w:firstLine="420" w:firstLineChars="200"/>
        <w:rPr>
          <w:rFonts w:ascii="宋体" w:hAnsi="宋体"/>
          <w:szCs w:val="21"/>
        </w:rPr>
      </w:pPr>
      <w:r>
        <w:rPr>
          <w:rFonts w:hint="eastAsia" w:ascii="宋体" w:hAnsi="宋体"/>
          <w:szCs w:val="21"/>
        </w:rPr>
        <w:t>6.1.3招标人将采取必要措施，保证评标活动在严格保密的情况下进行。评标委员会成员和与评标活动有关的工作人员不得透露对投标文件的评审和比较、中标候选人的推荐情况以及与评标有关的其他情况。</w:t>
      </w:r>
    </w:p>
    <w:p w14:paraId="491CB22F">
      <w:pPr>
        <w:widowControl/>
        <w:tabs>
          <w:tab w:val="left" w:pos="360"/>
        </w:tabs>
        <w:spacing w:line="360" w:lineRule="auto"/>
        <w:ind w:firstLine="420" w:firstLineChars="200"/>
        <w:rPr>
          <w:rFonts w:ascii="宋体" w:hAnsi="宋体"/>
          <w:szCs w:val="21"/>
        </w:rPr>
      </w:pPr>
      <w:r>
        <w:rPr>
          <w:rFonts w:hint="eastAsia" w:ascii="宋体" w:hAnsi="宋体"/>
          <w:szCs w:val="21"/>
        </w:rPr>
        <w:t>6.1.4评标活动应接受相关部门依法实施的监督。</w:t>
      </w:r>
    </w:p>
    <w:p w14:paraId="04A42EF0">
      <w:pPr>
        <w:widowControl/>
        <w:tabs>
          <w:tab w:val="left" w:pos="360"/>
        </w:tabs>
        <w:spacing w:line="360" w:lineRule="auto"/>
        <w:ind w:firstLine="420" w:firstLineChars="200"/>
        <w:rPr>
          <w:rFonts w:ascii="宋体" w:hAnsi="宋体"/>
          <w:szCs w:val="21"/>
        </w:rPr>
      </w:pPr>
      <w:r>
        <w:rPr>
          <w:rFonts w:hint="eastAsia" w:ascii="宋体" w:hAnsi="宋体"/>
          <w:szCs w:val="21"/>
        </w:rPr>
        <w:t>6.1.5评标委员会应按照《评标委员会和评标方法暂行规定》（国家计划委员会等七部委令</w:t>
      </w:r>
      <w:r>
        <w:rPr>
          <w:rFonts w:hint="eastAsia" w:ascii="宋体" w:hAnsi="宋体"/>
          <w:szCs w:val="21"/>
          <w:lang w:eastAsia="zh-CN"/>
        </w:rPr>
        <w:t>〔2001〕12号</w:t>
      </w:r>
      <w:r>
        <w:rPr>
          <w:rFonts w:hint="eastAsia" w:ascii="宋体" w:hAnsi="宋体"/>
          <w:szCs w:val="21"/>
        </w:rPr>
        <w:t>）等规章、规范性文件规定进行评标工作，评标的一般程序为：</w:t>
      </w:r>
    </w:p>
    <w:p w14:paraId="7D36CBCE">
      <w:pPr>
        <w:widowControl/>
        <w:tabs>
          <w:tab w:val="left" w:pos="360"/>
        </w:tabs>
        <w:spacing w:line="360" w:lineRule="auto"/>
        <w:ind w:firstLine="420" w:firstLineChars="200"/>
        <w:rPr>
          <w:rFonts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评标准备；</w:t>
      </w:r>
    </w:p>
    <w:p w14:paraId="3EA616EB">
      <w:pPr>
        <w:widowControl/>
        <w:tabs>
          <w:tab w:val="left" w:pos="360"/>
        </w:tabs>
        <w:spacing w:line="360" w:lineRule="auto"/>
        <w:ind w:firstLine="420" w:firstLineChars="200"/>
        <w:rPr>
          <w:rFonts w:ascii="宋体" w:hAnsi="宋体"/>
          <w:szCs w:val="21"/>
        </w:rPr>
      </w:pPr>
      <w:r>
        <w:rPr>
          <w:rFonts w:hint="eastAsia" w:ascii="宋体" w:hAnsi="宋体"/>
          <w:szCs w:val="21"/>
        </w:rPr>
        <w:t>B</w:t>
      </w:r>
      <w:r>
        <w:rPr>
          <w:rFonts w:hint="eastAsia" w:ascii="宋体" w:hAnsi="宋体"/>
          <w:szCs w:val="21"/>
          <w:lang w:eastAsia="zh-CN"/>
        </w:rPr>
        <w:t>.</w:t>
      </w:r>
      <w:r>
        <w:rPr>
          <w:rFonts w:hint="eastAsia" w:ascii="宋体" w:hAnsi="宋体"/>
          <w:szCs w:val="21"/>
        </w:rPr>
        <w:t>初步评审；</w:t>
      </w:r>
    </w:p>
    <w:p w14:paraId="5EC3CEF3">
      <w:pPr>
        <w:widowControl/>
        <w:tabs>
          <w:tab w:val="left" w:pos="360"/>
        </w:tabs>
        <w:spacing w:line="360" w:lineRule="auto"/>
        <w:ind w:firstLine="420" w:firstLineChars="200"/>
        <w:rPr>
          <w:rFonts w:ascii="宋体" w:hAnsi="宋体"/>
          <w:szCs w:val="21"/>
        </w:rPr>
      </w:pPr>
      <w:r>
        <w:rPr>
          <w:rFonts w:hint="eastAsia" w:ascii="宋体" w:hAnsi="宋体"/>
          <w:szCs w:val="21"/>
        </w:rPr>
        <w:t>C</w:t>
      </w:r>
      <w:r>
        <w:rPr>
          <w:rFonts w:hint="eastAsia" w:ascii="宋体" w:hAnsi="宋体"/>
          <w:szCs w:val="21"/>
          <w:lang w:eastAsia="zh-CN"/>
        </w:rPr>
        <w:t>.</w:t>
      </w:r>
      <w:r>
        <w:rPr>
          <w:rFonts w:hint="eastAsia" w:ascii="宋体" w:hAnsi="宋体"/>
          <w:szCs w:val="21"/>
        </w:rPr>
        <w:t>详细评审、评分；</w:t>
      </w:r>
    </w:p>
    <w:p w14:paraId="31239087">
      <w:pPr>
        <w:widowControl/>
        <w:tabs>
          <w:tab w:val="left" w:pos="360"/>
        </w:tabs>
        <w:spacing w:line="360" w:lineRule="auto"/>
        <w:ind w:firstLine="420" w:firstLineChars="200"/>
        <w:rPr>
          <w:rFonts w:ascii="宋体" w:hAnsi="宋体"/>
          <w:szCs w:val="21"/>
        </w:rPr>
      </w:pPr>
      <w:r>
        <w:rPr>
          <w:rFonts w:hint="eastAsia" w:ascii="宋体" w:hAnsi="宋体"/>
          <w:szCs w:val="21"/>
        </w:rPr>
        <w:t>D</w:t>
      </w:r>
      <w:r>
        <w:rPr>
          <w:rFonts w:hint="eastAsia" w:ascii="宋体" w:hAnsi="宋体"/>
          <w:szCs w:val="21"/>
          <w:lang w:eastAsia="zh-CN"/>
        </w:rPr>
        <w:t>.</w:t>
      </w:r>
      <w:r>
        <w:rPr>
          <w:rFonts w:hint="eastAsia" w:ascii="宋体" w:hAnsi="宋体"/>
          <w:szCs w:val="21"/>
        </w:rPr>
        <w:t>提交评标报告。</w:t>
      </w:r>
    </w:p>
    <w:p w14:paraId="4FEB5439">
      <w:pPr>
        <w:widowControl/>
        <w:tabs>
          <w:tab w:val="left" w:pos="360"/>
        </w:tabs>
        <w:spacing w:line="360" w:lineRule="auto"/>
        <w:ind w:firstLine="420" w:firstLineChars="200"/>
        <w:rPr>
          <w:rFonts w:ascii="宋体" w:hAnsi="宋体"/>
          <w:szCs w:val="21"/>
        </w:rPr>
      </w:pPr>
      <w:r>
        <w:rPr>
          <w:rFonts w:hint="eastAsia" w:ascii="宋体" w:hAnsi="宋体"/>
          <w:szCs w:val="21"/>
        </w:rPr>
        <w:t>6.1.6评标委员会首先对投标人的资格进行审查，符合招标文件附件1及附件2审查后，才能进行初步评审；评标委员</w:t>
      </w:r>
      <w:r>
        <w:rPr>
          <w:rFonts w:hint="eastAsia" w:ascii="宋体" w:hAnsi="宋体"/>
          <w:szCs w:val="21"/>
          <w:lang w:eastAsia="zh-CN"/>
        </w:rPr>
        <w:t>会在</w:t>
      </w:r>
      <w:r>
        <w:rPr>
          <w:rFonts w:hint="eastAsia" w:ascii="宋体" w:hAnsi="宋体"/>
          <w:szCs w:val="21"/>
        </w:rPr>
        <w:t>初步评审时应对每一投标文件的报价表</w:t>
      </w:r>
      <w:r>
        <w:rPr>
          <w:rFonts w:hint="eastAsia" w:ascii="宋体" w:hAnsi="宋体"/>
          <w:szCs w:val="21"/>
          <w:lang w:eastAsia="zh-CN"/>
        </w:rPr>
        <w:t>做</w:t>
      </w:r>
      <w:r>
        <w:rPr>
          <w:rFonts w:hint="eastAsia" w:ascii="宋体" w:hAnsi="宋体"/>
          <w:szCs w:val="21"/>
        </w:rPr>
        <w:t>检查，若存在算术错误的，应要求投标人根据《评标委员会和评标方法暂行规定》（国家计划委员会第七部委令</w:t>
      </w:r>
      <w:r>
        <w:rPr>
          <w:rFonts w:hint="eastAsia" w:ascii="宋体" w:hAnsi="宋体"/>
          <w:szCs w:val="21"/>
          <w:lang w:eastAsia="zh-CN"/>
        </w:rPr>
        <w:t>〔2001〕12号</w:t>
      </w:r>
      <w:r>
        <w:rPr>
          <w:rFonts w:hint="eastAsia" w:ascii="宋体" w:hAnsi="宋体"/>
          <w:szCs w:val="21"/>
        </w:rPr>
        <w:t>）等规章、规范性文件规定进行算术修正。投标人拒绝对存在算术错误按规定进行修正的，该投标书应由评标委员会按无效投标书处理。</w:t>
      </w:r>
    </w:p>
    <w:p w14:paraId="32DFC4CF">
      <w:pPr>
        <w:widowControl/>
        <w:tabs>
          <w:tab w:val="left" w:pos="360"/>
        </w:tabs>
        <w:spacing w:line="360" w:lineRule="auto"/>
        <w:ind w:firstLine="420" w:firstLineChars="200"/>
        <w:rPr>
          <w:rFonts w:ascii="宋体" w:hAnsi="宋体"/>
          <w:szCs w:val="21"/>
        </w:rPr>
      </w:pPr>
      <w:r>
        <w:rPr>
          <w:rFonts w:hint="eastAsia" w:ascii="宋体" w:hAnsi="宋体"/>
          <w:szCs w:val="21"/>
        </w:rPr>
        <w:t>6.1.7评标委员</w:t>
      </w:r>
      <w:r>
        <w:rPr>
          <w:rFonts w:hint="eastAsia" w:ascii="宋体" w:hAnsi="宋体"/>
          <w:szCs w:val="21"/>
          <w:lang w:eastAsia="zh-CN"/>
        </w:rPr>
        <w:t>会在</w:t>
      </w:r>
      <w:r>
        <w:rPr>
          <w:rFonts w:hint="eastAsia" w:ascii="宋体" w:hAnsi="宋体"/>
          <w:szCs w:val="21"/>
        </w:rPr>
        <w:t>初步评审时应认真审查各投标人报价，若发现投标人的报价明显低于其他报价，使得其投标报价可能低于其个别成本的，应当对该投标人进行询标。询标完毕后，投标人不能合理说明或者不能提供相关证明材料的，由评标委员会认定该投标人以低于成本报价竞标，其投标应作废标处理。</w:t>
      </w:r>
    </w:p>
    <w:p w14:paraId="6F077117">
      <w:pPr>
        <w:widowControl/>
        <w:tabs>
          <w:tab w:val="left" w:pos="360"/>
        </w:tabs>
        <w:spacing w:line="360" w:lineRule="auto"/>
        <w:ind w:firstLine="420" w:firstLineChars="200"/>
        <w:rPr>
          <w:rFonts w:ascii="宋体" w:hAnsi="宋体"/>
          <w:szCs w:val="21"/>
        </w:rPr>
      </w:pPr>
      <w:r>
        <w:rPr>
          <w:rFonts w:hint="eastAsia" w:ascii="宋体" w:hAnsi="宋体"/>
          <w:szCs w:val="21"/>
        </w:rPr>
        <w:t>6.1.8评标委员会在对投标文件进行详细评审、评分时，应遵守下列规则：</w:t>
      </w:r>
    </w:p>
    <w:p w14:paraId="752DAF7A">
      <w:pPr>
        <w:widowControl/>
        <w:tabs>
          <w:tab w:val="left" w:pos="360"/>
        </w:tabs>
        <w:spacing w:line="360" w:lineRule="auto"/>
        <w:ind w:firstLine="420" w:firstLineChars="200"/>
        <w:rPr>
          <w:rFonts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评标委员会成员应按招标文件的要求，认真审查、评审各投标人投标文件，并写出书面审查和评审意见。</w:t>
      </w:r>
    </w:p>
    <w:p w14:paraId="3976CD7B">
      <w:pPr>
        <w:widowControl/>
        <w:tabs>
          <w:tab w:val="left" w:pos="360"/>
        </w:tabs>
        <w:spacing w:line="360" w:lineRule="auto"/>
        <w:ind w:firstLine="420" w:firstLineChars="200"/>
        <w:rPr>
          <w:rFonts w:ascii="宋体" w:hAnsi="宋体"/>
          <w:szCs w:val="21"/>
        </w:rPr>
      </w:pPr>
      <w:r>
        <w:rPr>
          <w:rFonts w:hint="eastAsia" w:ascii="宋体" w:hAnsi="宋体"/>
          <w:szCs w:val="21"/>
        </w:rPr>
        <w:t>B</w:t>
      </w:r>
      <w:r>
        <w:rPr>
          <w:rFonts w:hint="eastAsia" w:ascii="宋体" w:hAnsi="宋体"/>
          <w:szCs w:val="21"/>
          <w:lang w:eastAsia="zh-CN"/>
        </w:rPr>
        <w:t>.</w:t>
      </w:r>
      <w:r>
        <w:rPr>
          <w:rFonts w:hint="eastAsia" w:ascii="宋体" w:hAnsi="宋体"/>
          <w:szCs w:val="21"/>
        </w:rPr>
        <w:t>评标委员会成员应自主评分、并签字确认。</w:t>
      </w:r>
    </w:p>
    <w:p w14:paraId="46678840">
      <w:pPr>
        <w:widowControl/>
        <w:tabs>
          <w:tab w:val="left" w:pos="360"/>
        </w:tabs>
        <w:spacing w:line="360" w:lineRule="auto"/>
        <w:ind w:firstLine="420" w:firstLineChars="200"/>
        <w:rPr>
          <w:rFonts w:ascii="宋体" w:hAnsi="宋体"/>
          <w:szCs w:val="21"/>
        </w:rPr>
      </w:pPr>
      <w:r>
        <w:rPr>
          <w:rFonts w:hint="eastAsia" w:ascii="宋体" w:hAnsi="宋体"/>
          <w:szCs w:val="21"/>
        </w:rPr>
        <w:t>6.1.9评标委员会应根据招标文件确定的评分要求，对投标文件进行评分，并按投标人得分高低推荐中标候选人。中标候选人人数为三人，并标明排列顺序。</w:t>
      </w:r>
    </w:p>
    <w:p w14:paraId="208F2041">
      <w:pPr>
        <w:widowControl/>
        <w:tabs>
          <w:tab w:val="left" w:pos="360"/>
        </w:tabs>
        <w:spacing w:line="360" w:lineRule="auto"/>
        <w:ind w:firstLine="420" w:firstLineChars="200"/>
        <w:rPr>
          <w:rFonts w:ascii="宋体" w:hAnsi="宋体"/>
          <w:szCs w:val="21"/>
        </w:rPr>
      </w:pPr>
      <w:r>
        <w:rPr>
          <w:rFonts w:hint="eastAsia" w:ascii="宋体" w:hAnsi="宋体"/>
          <w:szCs w:val="21"/>
        </w:rPr>
        <w:t>评标委员会应推荐得分最高的投标人为第一中标候选人，若出现得分最高分并列时，商务评分最高的投标人为第一中标候选人。</w:t>
      </w:r>
    </w:p>
    <w:p w14:paraId="744EEBE4">
      <w:pPr>
        <w:widowControl/>
        <w:tabs>
          <w:tab w:val="left" w:pos="360"/>
        </w:tabs>
        <w:spacing w:line="360" w:lineRule="auto"/>
        <w:ind w:firstLine="420" w:firstLineChars="200"/>
        <w:rPr>
          <w:rFonts w:ascii="宋体" w:hAnsi="宋体"/>
          <w:szCs w:val="21"/>
        </w:rPr>
      </w:pPr>
      <w:r>
        <w:rPr>
          <w:rFonts w:hint="eastAsia" w:ascii="宋体" w:hAnsi="宋体"/>
          <w:szCs w:val="21"/>
        </w:rPr>
        <w:t>6.1.10评标中若遇特殊问题，由评标委员会根据有关法律法规研究决定。</w:t>
      </w:r>
    </w:p>
    <w:p w14:paraId="281984E1">
      <w:pPr>
        <w:widowControl/>
        <w:tabs>
          <w:tab w:val="left" w:pos="360"/>
        </w:tabs>
        <w:spacing w:line="360" w:lineRule="auto"/>
        <w:ind w:firstLine="420" w:firstLineChars="200"/>
        <w:rPr>
          <w:rFonts w:ascii="宋体" w:hAnsi="宋体"/>
          <w:szCs w:val="21"/>
        </w:rPr>
      </w:pPr>
      <w:r>
        <w:rPr>
          <w:rFonts w:hint="eastAsia" w:ascii="宋体" w:hAnsi="宋体"/>
          <w:szCs w:val="21"/>
        </w:rPr>
        <w:t>6.1.11评标委员会完成评标后，应当向招标人提出书面评标报告，并报送相关行政监督部门。</w:t>
      </w:r>
    </w:p>
    <w:p w14:paraId="5BEFA835">
      <w:pPr>
        <w:widowControl/>
        <w:tabs>
          <w:tab w:val="left" w:pos="360"/>
        </w:tabs>
        <w:spacing w:line="360" w:lineRule="auto"/>
        <w:ind w:firstLine="420" w:firstLineChars="200"/>
        <w:rPr>
          <w:rFonts w:ascii="宋体" w:hAnsi="宋体"/>
          <w:szCs w:val="21"/>
        </w:rPr>
      </w:pPr>
      <w:r>
        <w:rPr>
          <w:rFonts w:hint="eastAsia" w:ascii="宋体" w:hAnsi="宋体"/>
          <w:szCs w:val="21"/>
        </w:rPr>
        <w:t>6.1.12评标委员会的评标报告应由评标委员会全体人员签字。对评标结论有异议的评标委员会成员可以书面形式阐述其不同意见和理由。评标委员会拒绝在评标报告上签字且不以书面阐述其不同意见和理由的，视为同意评标结论。评标委员会应当对此作出书面说明并记录在案。</w:t>
      </w:r>
    </w:p>
    <w:p w14:paraId="051E35AE">
      <w:pPr>
        <w:widowControl/>
        <w:tabs>
          <w:tab w:val="left" w:pos="360"/>
        </w:tabs>
        <w:spacing w:line="360" w:lineRule="auto"/>
        <w:ind w:firstLine="420" w:firstLineChars="200"/>
        <w:rPr>
          <w:rFonts w:ascii="宋体" w:hAnsi="宋体"/>
          <w:szCs w:val="21"/>
        </w:rPr>
      </w:pPr>
      <w:r>
        <w:rPr>
          <w:rFonts w:hint="eastAsia" w:ascii="宋体" w:hAnsi="宋体"/>
          <w:szCs w:val="21"/>
        </w:rPr>
        <w:t>6.1.13向招标人提交书面评标报告后，评标委员会即告解散。评标过程中使用的文件、表格 以及其他资料应当及时归还招标人。</w:t>
      </w:r>
    </w:p>
    <w:p w14:paraId="20AB42F3">
      <w:pPr>
        <w:widowControl/>
        <w:tabs>
          <w:tab w:val="left" w:pos="360"/>
        </w:tabs>
        <w:spacing w:line="360" w:lineRule="auto"/>
        <w:ind w:firstLine="422" w:firstLineChars="200"/>
        <w:rPr>
          <w:rFonts w:ascii="宋体" w:hAnsi="宋体"/>
          <w:b/>
          <w:szCs w:val="21"/>
        </w:rPr>
      </w:pPr>
      <w:bookmarkStart w:id="405" w:name="_Toc27202"/>
      <w:bookmarkStart w:id="406" w:name="_Toc18783"/>
      <w:bookmarkStart w:id="407" w:name="_Toc79760889"/>
      <w:bookmarkStart w:id="408" w:name="_Toc25528"/>
      <w:bookmarkStart w:id="409" w:name="_Toc108508221"/>
      <w:bookmarkStart w:id="410" w:name="_Toc11456"/>
      <w:r>
        <w:rPr>
          <w:rFonts w:hint="eastAsia" w:ascii="宋体" w:hAnsi="宋体"/>
          <w:b/>
          <w:szCs w:val="21"/>
        </w:rPr>
        <w:t>6.2评标过程的保密</w:t>
      </w:r>
      <w:bookmarkEnd w:id="405"/>
      <w:bookmarkEnd w:id="406"/>
      <w:bookmarkEnd w:id="407"/>
      <w:bookmarkEnd w:id="408"/>
      <w:bookmarkEnd w:id="409"/>
      <w:bookmarkEnd w:id="410"/>
    </w:p>
    <w:p w14:paraId="7AC59D86">
      <w:pPr>
        <w:widowControl/>
        <w:tabs>
          <w:tab w:val="left" w:pos="360"/>
        </w:tabs>
        <w:spacing w:line="360" w:lineRule="auto"/>
        <w:ind w:firstLine="420" w:firstLineChars="200"/>
        <w:rPr>
          <w:rFonts w:ascii="宋体" w:hAnsi="宋体"/>
          <w:szCs w:val="21"/>
        </w:rPr>
      </w:pPr>
      <w:r>
        <w:rPr>
          <w:rFonts w:hint="eastAsia" w:ascii="宋体" w:hAnsi="宋体"/>
          <w:szCs w:val="21"/>
        </w:rPr>
        <w:t>6.2.1开标后，直至授予中标人合同为止，凡属于对投标文件的审查、澄清、评价和比较的有关资料以及中标候选人的推荐情况，与评标有关的其他任何情况均应保密。</w:t>
      </w:r>
    </w:p>
    <w:p w14:paraId="3D2B602C">
      <w:pPr>
        <w:widowControl/>
        <w:tabs>
          <w:tab w:val="left" w:pos="360"/>
        </w:tabs>
        <w:spacing w:line="360" w:lineRule="auto"/>
        <w:ind w:firstLine="420" w:firstLineChars="200"/>
        <w:rPr>
          <w:rFonts w:ascii="宋体" w:hAnsi="宋体"/>
          <w:szCs w:val="21"/>
        </w:rPr>
      </w:pPr>
      <w:r>
        <w:rPr>
          <w:rFonts w:hint="eastAsia" w:ascii="宋体" w:hAnsi="宋体"/>
          <w:szCs w:val="21"/>
        </w:rPr>
        <w:t>6.2.2在投标文件的评审和比较、中标候选人推荐以及授予合同的过程中，投标人向招标人和评标委员会施加影响的任何行为，都将导致其投标被拒绝。</w:t>
      </w:r>
    </w:p>
    <w:p w14:paraId="5B2757FF">
      <w:pPr>
        <w:widowControl/>
        <w:tabs>
          <w:tab w:val="left" w:pos="360"/>
        </w:tabs>
        <w:spacing w:line="360" w:lineRule="auto"/>
        <w:ind w:firstLine="420" w:firstLineChars="200"/>
        <w:rPr>
          <w:rFonts w:ascii="宋体" w:hAnsi="宋体"/>
          <w:szCs w:val="21"/>
        </w:rPr>
      </w:pPr>
      <w:r>
        <w:rPr>
          <w:rFonts w:hint="eastAsia" w:ascii="宋体" w:hAnsi="宋体"/>
          <w:szCs w:val="21"/>
        </w:rPr>
        <w:t>6.3.3中标人确定后，招标人不对未中标人就评标过程以及未能中标原因作出任何解释。未中标人不得向评标委员会成员或其他有关人员索取评标过程的材料和询问评标过程的情况。</w:t>
      </w:r>
    </w:p>
    <w:p w14:paraId="1C501F06">
      <w:pPr>
        <w:widowControl/>
        <w:tabs>
          <w:tab w:val="left" w:pos="360"/>
        </w:tabs>
        <w:spacing w:line="360" w:lineRule="auto"/>
        <w:ind w:firstLine="422" w:firstLineChars="200"/>
        <w:rPr>
          <w:rFonts w:ascii="宋体" w:hAnsi="宋体"/>
          <w:b/>
          <w:szCs w:val="21"/>
        </w:rPr>
      </w:pPr>
      <w:bookmarkStart w:id="411" w:name="_Toc79760890"/>
      <w:bookmarkStart w:id="412" w:name="_Toc108508222"/>
      <w:bookmarkStart w:id="413" w:name="_Toc8315"/>
      <w:bookmarkStart w:id="414" w:name="_Toc14208"/>
      <w:bookmarkStart w:id="415" w:name="_Toc7530"/>
      <w:bookmarkStart w:id="416" w:name="_Toc20547"/>
      <w:r>
        <w:rPr>
          <w:rFonts w:hint="eastAsia" w:ascii="宋体" w:hAnsi="宋体"/>
          <w:b/>
          <w:szCs w:val="21"/>
        </w:rPr>
        <w:t>6.3投标文件的初步评审</w:t>
      </w:r>
      <w:bookmarkEnd w:id="411"/>
      <w:bookmarkEnd w:id="412"/>
      <w:bookmarkEnd w:id="413"/>
      <w:bookmarkEnd w:id="414"/>
      <w:bookmarkEnd w:id="415"/>
      <w:bookmarkEnd w:id="416"/>
    </w:p>
    <w:p w14:paraId="6DE948E0">
      <w:pPr>
        <w:widowControl/>
        <w:tabs>
          <w:tab w:val="left" w:pos="360"/>
        </w:tabs>
        <w:spacing w:line="360" w:lineRule="auto"/>
        <w:ind w:firstLine="420" w:firstLineChars="200"/>
        <w:rPr>
          <w:rFonts w:ascii="宋体" w:hAnsi="宋体"/>
          <w:szCs w:val="21"/>
        </w:rPr>
      </w:pPr>
      <w:r>
        <w:rPr>
          <w:rFonts w:hint="eastAsia" w:ascii="宋体" w:hAnsi="宋体"/>
          <w:szCs w:val="21"/>
        </w:rPr>
        <w:t>6.3.1开标后，符合本须知第5.3条有关规定的投标文件，才能提交评标委员会进行初步评审。</w:t>
      </w:r>
    </w:p>
    <w:p w14:paraId="37585AA6">
      <w:pPr>
        <w:widowControl/>
        <w:tabs>
          <w:tab w:val="left" w:pos="360"/>
        </w:tabs>
        <w:spacing w:line="360" w:lineRule="auto"/>
        <w:ind w:firstLine="420" w:firstLineChars="200"/>
        <w:rPr>
          <w:rFonts w:ascii="宋体" w:hAnsi="宋体"/>
          <w:szCs w:val="21"/>
        </w:rPr>
      </w:pPr>
      <w:r>
        <w:rPr>
          <w:rFonts w:hint="eastAsia" w:ascii="宋体" w:hAnsi="宋体"/>
          <w:szCs w:val="21"/>
        </w:rPr>
        <w:t>6.3.2根据云南省建设厅公告（第3号）《云南省房屋建筑和市政基础设施工程施工招标评标补充规定》、（云建规〔2021〕5号）《云南省厅关于印发云南省房屋建筑和市政基础设施工程施工招标评标办法》的通知进行评审，评标时，评标委员会将首先对投标文件进行初步评审，投标人的投标有以下情形之一的作废标处理。</w:t>
      </w:r>
    </w:p>
    <w:p w14:paraId="3474C96C">
      <w:pPr>
        <w:widowControl/>
        <w:tabs>
          <w:tab w:val="left" w:pos="360"/>
        </w:tabs>
        <w:spacing w:line="360" w:lineRule="auto"/>
        <w:ind w:firstLine="420" w:firstLineChars="200"/>
        <w:rPr>
          <w:rFonts w:ascii="宋体" w:hAnsi="宋体"/>
          <w:szCs w:val="21"/>
        </w:rPr>
      </w:pPr>
      <w:r>
        <w:rPr>
          <w:rFonts w:hint="eastAsia" w:ascii="宋体" w:hAnsi="宋体"/>
          <w:szCs w:val="21"/>
        </w:rPr>
        <w:t>（1）投标人以总价优惠下浮率报价的形式进行投标报价，投标报价不得超过招标文件报价区间，否则按废标处理。</w:t>
      </w:r>
    </w:p>
    <w:p w14:paraId="66718253">
      <w:pPr>
        <w:widowControl/>
        <w:tabs>
          <w:tab w:val="left" w:pos="360"/>
        </w:tabs>
        <w:spacing w:line="360" w:lineRule="auto"/>
        <w:ind w:firstLine="420" w:firstLineChars="200"/>
        <w:rPr>
          <w:rFonts w:ascii="宋体" w:hAnsi="宋体"/>
          <w:szCs w:val="21"/>
        </w:rPr>
      </w:pPr>
      <w:r>
        <w:rPr>
          <w:rFonts w:hint="eastAsia" w:ascii="宋体" w:hAnsi="宋体"/>
          <w:szCs w:val="21"/>
        </w:rPr>
        <w:t>（2）在评标过程中，评标委员会发现投标人以他人名义投标、串通投标，以行贿手段谋取中标或者以其他弄虚作假方式投标的，该投标人的投标应作废标处理；</w:t>
      </w:r>
    </w:p>
    <w:p w14:paraId="4C6B115B">
      <w:pPr>
        <w:widowControl/>
        <w:tabs>
          <w:tab w:val="left" w:pos="360"/>
        </w:tabs>
        <w:spacing w:line="360" w:lineRule="auto"/>
        <w:ind w:firstLine="420" w:firstLineChars="200"/>
        <w:rPr>
          <w:rFonts w:ascii="宋体" w:hAnsi="宋体"/>
          <w:szCs w:val="21"/>
        </w:rPr>
      </w:pPr>
      <w:r>
        <w:rPr>
          <w:rFonts w:hint="eastAsia" w:ascii="宋体" w:hAnsi="宋体"/>
          <w:szCs w:val="21"/>
        </w:rPr>
        <w:t>（3）投标人资格条件不符合国家有关规定和招标文件要求的，或者不按照要求对投标文件进行澄清、说明或者补正的，评标委员会可以否决其投标；</w:t>
      </w:r>
    </w:p>
    <w:p w14:paraId="7507B10D">
      <w:pPr>
        <w:widowControl/>
        <w:tabs>
          <w:tab w:val="left" w:pos="360"/>
        </w:tabs>
        <w:spacing w:line="360" w:lineRule="auto"/>
        <w:ind w:firstLine="420" w:firstLineChars="200"/>
        <w:rPr>
          <w:rFonts w:ascii="宋体" w:hAnsi="宋体"/>
          <w:szCs w:val="21"/>
        </w:rPr>
      </w:pPr>
      <w:r>
        <w:rPr>
          <w:rFonts w:hint="eastAsia" w:ascii="宋体" w:hAnsi="宋体"/>
          <w:szCs w:val="21"/>
        </w:rPr>
        <w:t>（4）评标委员会应当审查每一投标文件是否对招标文件提出的所有实质性要求和条件作出响应。未能在实质上响应的投标，应作废标处理。</w:t>
      </w:r>
    </w:p>
    <w:p w14:paraId="34957CE8">
      <w:pPr>
        <w:widowControl/>
        <w:tabs>
          <w:tab w:val="left" w:pos="360"/>
        </w:tabs>
        <w:spacing w:line="360" w:lineRule="auto"/>
        <w:ind w:firstLine="420" w:firstLineChars="200"/>
        <w:rPr>
          <w:rFonts w:ascii="宋体" w:hAnsi="宋体"/>
          <w:szCs w:val="21"/>
        </w:rPr>
      </w:pPr>
      <w:r>
        <w:rPr>
          <w:rFonts w:hint="eastAsia" w:ascii="宋体" w:hAnsi="宋体"/>
          <w:szCs w:val="21"/>
        </w:rPr>
        <w:t>（5）招标文件规定的其他情形。</w:t>
      </w:r>
    </w:p>
    <w:p w14:paraId="23457DE2">
      <w:pPr>
        <w:widowControl/>
        <w:tabs>
          <w:tab w:val="left" w:pos="360"/>
        </w:tabs>
        <w:spacing w:line="360" w:lineRule="auto"/>
        <w:ind w:firstLine="420" w:firstLineChars="200"/>
        <w:rPr>
          <w:rFonts w:ascii="宋体" w:hAnsi="宋体"/>
          <w:szCs w:val="21"/>
        </w:rPr>
      </w:pPr>
      <w:r>
        <w:rPr>
          <w:rFonts w:hint="eastAsia" w:ascii="宋体" w:hAnsi="宋体"/>
          <w:szCs w:val="21"/>
        </w:rPr>
        <w:t>（6）无单位盖章并无法定代表人或其授权代理人签字或盖章的；</w:t>
      </w:r>
    </w:p>
    <w:p w14:paraId="3575C54C">
      <w:pPr>
        <w:widowControl/>
        <w:tabs>
          <w:tab w:val="left" w:pos="360"/>
        </w:tabs>
        <w:spacing w:line="360" w:lineRule="auto"/>
        <w:ind w:firstLine="420" w:firstLineChars="200"/>
        <w:rPr>
          <w:rFonts w:ascii="宋体" w:hAnsi="宋体"/>
          <w:szCs w:val="21"/>
        </w:rPr>
      </w:pPr>
      <w:r>
        <w:rPr>
          <w:rFonts w:hint="eastAsia" w:ascii="宋体" w:hAnsi="宋体"/>
          <w:szCs w:val="21"/>
        </w:rPr>
        <w:t>（7）未按规定的格式填写，内容不全或关键字迹模糊、无法辨认的；</w:t>
      </w:r>
    </w:p>
    <w:p w14:paraId="1B3152F1">
      <w:pPr>
        <w:widowControl/>
        <w:tabs>
          <w:tab w:val="left" w:pos="360"/>
        </w:tabs>
        <w:spacing w:line="360" w:lineRule="auto"/>
        <w:ind w:firstLine="420" w:firstLineChars="200"/>
        <w:rPr>
          <w:rFonts w:ascii="宋体" w:hAnsi="宋体"/>
          <w:szCs w:val="21"/>
        </w:rPr>
      </w:pPr>
      <w:r>
        <w:rPr>
          <w:rFonts w:hint="eastAsia" w:ascii="宋体" w:hAnsi="宋体"/>
          <w:szCs w:val="21"/>
        </w:rPr>
        <w:t>（8）投标人送交两份或多份内容不同的投标文件，或在一份投标文件中对同一招标项目有两个或多个报价，且未声明哪一个有效的；</w:t>
      </w:r>
    </w:p>
    <w:p w14:paraId="40294221">
      <w:pPr>
        <w:widowControl/>
        <w:tabs>
          <w:tab w:val="left" w:pos="360"/>
        </w:tabs>
        <w:spacing w:line="360" w:lineRule="auto"/>
        <w:ind w:firstLine="420" w:firstLineChars="200"/>
        <w:rPr>
          <w:rFonts w:ascii="宋体" w:hAnsi="宋体"/>
          <w:szCs w:val="21"/>
        </w:rPr>
      </w:pPr>
      <w:r>
        <w:rPr>
          <w:rFonts w:hint="eastAsia" w:ascii="宋体" w:hAnsi="宋体"/>
          <w:szCs w:val="21"/>
        </w:rPr>
        <w:t>（9）投标人名称或拟派项目经理与投标报名时不一致的；</w:t>
      </w:r>
    </w:p>
    <w:p w14:paraId="3C8668F0">
      <w:pPr>
        <w:widowControl/>
        <w:tabs>
          <w:tab w:val="left" w:pos="360"/>
        </w:tabs>
        <w:spacing w:line="360" w:lineRule="auto"/>
        <w:ind w:firstLine="420" w:firstLineChars="200"/>
        <w:rPr>
          <w:rFonts w:ascii="宋体" w:hAnsi="宋体"/>
          <w:szCs w:val="21"/>
        </w:rPr>
      </w:pPr>
      <w:r>
        <w:rPr>
          <w:rFonts w:hint="eastAsia" w:ascii="宋体" w:hAnsi="宋体"/>
          <w:szCs w:val="21"/>
        </w:rPr>
        <w:t>（10）投标文件载明的招标项目完成期限超过招标文件规定的期限的；</w:t>
      </w:r>
    </w:p>
    <w:p w14:paraId="0B71B875">
      <w:pPr>
        <w:widowControl/>
        <w:tabs>
          <w:tab w:val="left" w:pos="360"/>
        </w:tabs>
        <w:spacing w:line="360" w:lineRule="auto"/>
        <w:ind w:firstLine="420" w:firstLineChars="200"/>
        <w:rPr>
          <w:rFonts w:ascii="宋体" w:hAnsi="宋体"/>
          <w:szCs w:val="21"/>
        </w:rPr>
      </w:pPr>
      <w:r>
        <w:rPr>
          <w:rFonts w:hint="eastAsia" w:ascii="宋体" w:hAnsi="宋体"/>
          <w:szCs w:val="21"/>
        </w:rPr>
        <w:t>（11）明显不符合技术规格要求的；</w:t>
      </w:r>
    </w:p>
    <w:p w14:paraId="14D71B3F">
      <w:pPr>
        <w:widowControl/>
        <w:tabs>
          <w:tab w:val="left" w:pos="360"/>
        </w:tabs>
        <w:spacing w:line="360" w:lineRule="auto"/>
        <w:ind w:firstLine="420" w:firstLineChars="200"/>
        <w:rPr>
          <w:rFonts w:ascii="宋体" w:hAnsi="宋体"/>
          <w:szCs w:val="21"/>
        </w:rPr>
      </w:pPr>
      <w:r>
        <w:rPr>
          <w:rFonts w:hint="eastAsia" w:ascii="宋体" w:hAnsi="宋体"/>
          <w:szCs w:val="21"/>
        </w:rPr>
        <w:t>（12）投标文件附有招标人不能接受的条件的；</w:t>
      </w:r>
    </w:p>
    <w:p w14:paraId="51421E07">
      <w:pPr>
        <w:widowControl/>
        <w:tabs>
          <w:tab w:val="left" w:pos="360"/>
        </w:tabs>
        <w:spacing w:line="360" w:lineRule="auto"/>
        <w:ind w:firstLine="420" w:firstLineChars="200"/>
        <w:rPr>
          <w:rFonts w:ascii="宋体" w:hAnsi="宋体"/>
          <w:szCs w:val="21"/>
        </w:rPr>
      </w:pPr>
      <w:r>
        <w:rPr>
          <w:rFonts w:hint="eastAsia" w:ascii="宋体" w:hAnsi="宋体"/>
          <w:szCs w:val="21"/>
        </w:rPr>
        <w:t>（13）不符合投标文件中规定的其他实质性要求的；</w:t>
      </w:r>
    </w:p>
    <w:p w14:paraId="73E4744E">
      <w:pPr>
        <w:widowControl/>
        <w:tabs>
          <w:tab w:val="left" w:pos="360"/>
        </w:tabs>
        <w:spacing w:line="360" w:lineRule="auto"/>
        <w:ind w:firstLine="420" w:firstLineChars="200"/>
        <w:rPr>
          <w:rFonts w:ascii="宋体" w:hAnsi="宋体"/>
          <w:szCs w:val="21"/>
        </w:rPr>
      </w:pPr>
      <w:r>
        <w:rPr>
          <w:rFonts w:hint="eastAsia" w:ascii="宋体" w:hAnsi="宋体"/>
          <w:szCs w:val="21"/>
        </w:rPr>
        <w:t>（14）投标人报价未按招标文件要求报价，</w:t>
      </w:r>
      <w:r>
        <w:rPr>
          <w:rFonts w:hint="eastAsia" w:ascii="宋体" w:hAnsi="宋体"/>
          <w:szCs w:val="21"/>
          <w:lang w:eastAsia="zh-CN"/>
        </w:rPr>
        <w:t>存在</w:t>
      </w:r>
      <w:r>
        <w:rPr>
          <w:rFonts w:hint="eastAsia" w:ascii="宋体" w:hAnsi="宋体"/>
          <w:szCs w:val="21"/>
        </w:rPr>
        <w:t>重大漏项、缺项且在投书中没有说明的。</w:t>
      </w:r>
    </w:p>
    <w:p w14:paraId="7E5AA767">
      <w:pPr>
        <w:widowControl/>
        <w:tabs>
          <w:tab w:val="left" w:pos="360"/>
        </w:tabs>
        <w:spacing w:line="360" w:lineRule="auto"/>
        <w:ind w:firstLine="420" w:firstLineChars="200"/>
        <w:rPr>
          <w:rFonts w:ascii="宋体" w:hAnsi="宋体"/>
          <w:szCs w:val="21"/>
        </w:rPr>
      </w:pPr>
      <w:r>
        <w:rPr>
          <w:rFonts w:hint="eastAsia" w:ascii="宋体" w:hAnsi="宋体"/>
          <w:szCs w:val="21"/>
        </w:rPr>
        <w:t>6.4经初步评审后，确定合格的投标文件和作废的投标文件。废标条件严格按《评标委员会和评标方法暂行规定》（七部委第12号令）执行。</w:t>
      </w:r>
    </w:p>
    <w:p w14:paraId="21A774C6">
      <w:pPr>
        <w:widowControl/>
        <w:tabs>
          <w:tab w:val="left" w:pos="360"/>
        </w:tabs>
        <w:spacing w:line="360" w:lineRule="auto"/>
        <w:ind w:firstLine="420" w:firstLineChars="200"/>
        <w:rPr>
          <w:rFonts w:ascii="宋体" w:hAnsi="宋体"/>
          <w:szCs w:val="21"/>
        </w:rPr>
      </w:pPr>
      <w:r>
        <w:rPr>
          <w:rFonts w:hint="eastAsia" w:ascii="宋体" w:hAnsi="宋体"/>
          <w:szCs w:val="21"/>
        </w:rPr>
        <w:t>6.5只有通过初步评审的合格投标文件才能进入详细评审。</w:t>
      </w:r>
    </w:p>
    <w:p w14:paraId="6339D4BF">
      <w:pPr>
        <w:widowControl/>
        <w:tabs>
          <w:tab w:val="left" w:pos="360"/>
        </w:tabs>
        <w:spacing w:line="360" w:lineRule="auto"/>
        <w:ind w:firstLine="422" w:firstLineChars="200"/>
        <w:rPr>
          <w:rFonts w:ascii="宋体" w:hAnsi="宋体"/>
          <w:b/>
          <w:szCs w:val="21"/>
        </w:rPr>
      </w:pPr>
      <w:bookmarkStart w:id="417" w:name="_Toc108508223"/>
      <w:bookmarkStart w:id="418" w:name="_Toc17823"/>
      <w:bookmarkStart w:id="419" w:name="_Toc2914"/>
      <w:bookmarkStart w:id="420" w:name="_Toc31167"/>
      <w:bookmarkStart w:id="421" w:name="_Toc79760891"/>
      <w:bookmarkStart w:id="422" w:name="_Toc16922"/>
      <w:r>
        <w:rPr>
          <w:rFonts w:hint="eastAsia" w:ascii="宋体" w:hAnsi="宋体"/>
          <w:b/>
          <w:szCs w:val="21"/>
        </w:rPr>
        <w:t>6.7投标文件计算错误的修正</w:t>
      </w:r>
      <w:bookmarkEnd w:id="417"/>
      <w:bookmarkEnd w:id="418"/>
      <w:bookmarkEnd w:id="419"/>
      <w:bookmarkEnd w:id="420"/>
      <w:bookmarkEnd w:id="421"/>
      <w:bookmarkEnd w:id="422"/>
    </w:p>
    <w:p w14:paraId="1A62328A">
      <w:pPr>
        <w:widowControl/>
        <w:tabs>
          <w:tab w:val="left" w:pos="360"/>
        </w:tabs>
        <w:spacing w:line="360" w:lineRule="auto"/>
        <w:ind w:firstLine="420" w:firstLineChars="200"/>
        <w:rPr>
          <w:rFonts w:ascii="宋体" w:hAnsi="宋体"/>
          <w:szCs w:val="21"/>
        </w:rPr>
      </w:pPr>
      <w:r>
        <w:rPr>
          <w:rFonts w:hint="eastAsia" w:ascii="宋体" w:hAnsi="宋体"/>
          <w:szCs w:val="21"/>
        </w:rPr>
        <w:t>6.7.1评标委员会将对确定为实质上响应招标文件要求的投标文件进行校核，看其是否有表达上的错误，修正错误的原则如下：</w:t>
      </w:r>
    </w:p>
    <w:p w14:paraId="7999C6EF">
      <w:pPr>
        <w:widowControl/>
        <w:tabs>
          <w:tab w:val="left" w:pos="360"/>
        </w:tabs>
        <w:spacing w:line="360" w:lineRule="auto"/>
        <w:ind w:firstLine="420" w:firstLineChars="200"/>
        <w:rPr>
          <w:rFonts w:ascii="宋体" w:hAnsi="宋体"/>
          <w:szCs w:val="21"/>
        </w:rPr>
      </w:pPr>
      <w:r>
        <w:rPr>
          <w:rFonts w:hint="eastAsia" w:ascii="宋体" w:hAnsi="宋体"/>
          <w:szCs w:val="21"/>
        </w:rPr>
        <w:t>6.7.1.1如果用数字表示的金额与用文字表示的金额不一致时，应以文字表示的金额为准。</w:t>
      </w:r>
    </w:p>
    <w:p w14:paraId="3722185B">
      <w:pPr>
        <w:widowControl/>
        <w:tabs>
          <w:tab w:val="left" w:pos="360"/>
        </w:tabs>
        <w:spacing w:line="360" w:lineRule="auto"/>
        <w:ind w:firstLine="420" w:firstLineChars="200"/>
        <w:rPr>
          <w:rFonts w:ascii="宋体" w:hAnsi="宋体"/>
          <w:szCs w:val="21"/>
        </w:rPr>
      </w:pPr>
      <w:r>
        <w:rPr>
          <w:rFonts w:hint="eastAsia" w:ascii="宋体" w:hAnsi="宋体"/>
          <w:szCs w:val="21"/>
        </w:rPr>
        <w:t>6.7.1.2当单价与数量的乘积与合价不一致时，以单价为准。除非评标委员会认为单价有明显的小数点错误，此时应以标出的合价为准，并修改单价。</w:t>
      </w:r>
    </w:p>
    <w:p w14:paraId="720E3DBF">
      <w:pPr>
        <w:widowControl/>
        <w:tabs>
          <w:tab w:val="left" w:pos="360"/>
        </w:tabs>
        <w:spacing w:line="360" w:lineRule="auto"/>
        <w:ind w:firstLine="420" w:firstLineChars="200"/>
        <w:rPr>
          <w:rFonts w:ascii="宋体" w:hAnsi="宋体"/>
          <w:szCs w:val="21"/>
        </w:rPr>
      </w:pPr>
      <w:r>
        <w:rPr>
          <w:rFonts w:hint="eastAsia" w:ascii="宋体" w:hAnsi="宋体"/>
          <w:szCs w:val="21"/>
        </w:rPr>
        <w:t>6.7.2按上述修正错误的原则及方法调整或修正投标文件的投标报价</w:t>
      </w:r>
      <w:r>
        <w:rPr>
          <w:rFonts w:hint="eastAsia" w:ascii="宋体" w:hAnsi="宋体"/>
          <w:szCs w:val="21"/>
          <w:lang w:eastAsia="zh-CN"/>
        </w:rPr>
        <w:t>，经</w:t>
      </w:r>
      <w:r>
        <w:rPr>
          <w:rFonts w:hint="eastAsia" w:ascii="宋体" w:hAnsi="宋体"/>
          <w:szCs w:val="21"/>
        </w:rPr>
        <w:t>投标人同意后，调整后的投标报价对投标人起约束作用。如果投标人不接受修正后的报价，则其投标将被拒绝。</w:t>
      </w:r>
    </w:p>
    <w:p w14:paraId="5D2A2923">
      <w:pPr>
        <w:widowControl/>
        <w:tabs>
          <w:tab w:val="left" w:pos="360"/>
        </w:tabs>
        <w:spacing w:line="360" w:lineRule="auto"/>
        <w:ind w:firstLine="422" w:firstLineChars="200"/>
        <w:rPr>
          <w:rFonts w:ascii="宋体" w:hAnsi="宋体"/>
          <w:b/>
          <w:szCs w:val="21"/>
        </w:rPr>
      </w:pPr>
      <w:bookmarkStart w:id="423" w:name="_Toc236"/>
      <w:bookmarkStart w:id="424" w:name="_Toc16988"/>
      <w:bookmarkStart w:id="425" w:name="_Toc79760892"/>
      <w:bookmarkStart w:id="426" w:name="_Toc10329"/>
      <w:bookmarkStart w:id="427" w:name="_Toc108508224"/>
      <w:bookmarkStart w:id="428" w:name="_Toc29312"/>
      <w:r>
        <w:rPr>
          <w:rFonts w:hint="eastAsia" w:ascii="宋体" w:hAnsi="宋体"/>
          <w:b/>
          <w:szCs w:val="21"/>
        </w:rPr>
        <w:t>6.8投标文件的评审、比较和否决</w:t>
      </w:r>
      <w:bookmarkEnd w:id="423"/>
      <w:bookmarkEnd w:id="424"/>
      <w:bookmarkEnd w:id="425"/>
      <w:bookmarkEnd w:id="426"/>
      <w:bookmarkEnd w:id="427"/>
      <w:bookmarkEnd w:id="428"/>
    </w:p>
    <w:p w14:paraId="64E1BAC3">
      <w:pPr>
        <w:widowControl/>
        <w:tabs>
          <w:tab w:val="left" w:pos="360"/>
        </w:tabs>
        <w:spacing w:line="360" w:lineRule="auto"/>
        <w:ind w:firstLine="420" w:firstLineChars="200"/>
        <w:rPr>
          <w:rFonts w:ascii="宋体" w:hAnsi="宋体"/>
          <w:szCs w:val="21"/>
        </w:rPr>
      </w:pPr>
      <w:r>
        <w:rPr>
          <w:rFonts w:hint="eastAsia" w:ascii="宋体" w:hAnsi="宋体"/>
          <w:szCs w:val="21"/>
        </w:rPr>
        <w:t>6.8.1评标委员会将按照本须知第6.4条规定，仅对在实质上响应招标文件要求的投标文件进行评审和比较。</w:t>
      </w:r>
    </w:p>
    <w:p w14:paraId="75B4819C">
      <w:pPr>
        <w:widowControl/>
        <w:tabs>
          <w:tab w:val="left" w:pos="360"/>
        </w:tabs>
        <w:spacing w:line="360" w:lineRule="auto"/>
        <w:ind w:firstLine="420" w:firstLineChars="200"/>
        <w:rPr>
          <w:rFonts w:ascii="宋体" w:hAnsi="宋体"/>
          <w:szCs w:val="21"/>
        </w:rPr>
      </w:pPr>
      <w:r>
        <w:rPr>
          <w:rFonts w:hint="eastAsia" w:ascii="宋体" w:hAnsi="宋体"/>
          <w:szCs w:val="21"/>
        </w:rPr>
        <w:t>6.8.2在评审过程中，评标委员会可以书面形式要求投标人就投标文件中含义不明确的内容进行书面说明并提供相关资料。</w:t>
      </w:r>
    </w:p>
    <w:p w14:paraId="450515CC">
      <w:pPr>
        <w:widowControl/>
        <w:tabs>
          <w:tab w:val="left" w:pos="360"/>
        </w:tabs>
        <w:spacing w:line="360" w:lineRule="auto"/>
        <w:ind w:firstLine="420" w:firstLineChars="200"/>
        <w:rPr>
          <w:rFonts w:ascii="宋体" w:hAnsi="宋体"/>
          <w:szCs w:val="21"/>
        </w:rPr>
      </w:pPr>
      <w:r>
        <w:rPr>
          <w:rFonts w:hint="eastAsia" w:ascii="宋体" w:hAnsi="宋体"/>
          <w:szCs w:val="21"/>
        </w:rPr>
        <w:t>6.8.3评标委员会依据第五章中的评标办法对投标文件进行评审和比较，向招标人提出书面报告。并推荐合格的中标候选人。招标人根据评标委员会提出的书面评标报告和推荐的中标候选人确定中标人。</w:t>
      </w:r>
    </w:p>
    <w:p w14:paraId="5960CA3D">
      <w:pPr>
        <w:widowControl/>
        <w:tabs>
          <w:tab w:val="left" w:pos="360"/>
        </w:tabs>
        <w:spacing w:line="360" w:lineRule="auto"/>
        <w:ind w:firstLine="420" w:firstLineChars="200"/>
        <w:rPr>
          <w:rFonts w:ascii="宋体" w:hAnsi="宋体"/>
          <w:szCs w:val="21"/>
        </w:rPr>
      </w:pPr>
      <w:r>
        <w:rPr>
          <w:rFonts w:hint="eastAsia" w:ascii="宋体" w:hAnsi="宋体"/>
          <w:szCs w:val="21"/>
        </w:rPr>
        <w:t>6.8.4评标委员会经评审，认为所有投标都不符合招标文件要求的，可以否决所有投标。所有投标被否决后，招标人应依法重新组织招标。</w:t>
      </w:r>
    </w:p>
    <w:p w14:paraId="6C27421B">
      <w:pPr>
        <w:pStyle w:val="4"/>
        <w:jc w:val="center"/>
        <w:rPr>
          <w:rFonts w:ascii="宋体" w:hAnsi="宋体"/>
          <w:sz w:val="28"/>
          <w:szCs w:val="28"/>
        </w:rPr>
      </w:pPr>
      <w:bookmarkStart w:id="429" w:name="_Toc184704584"/>
      <w:bookmarkStart w:id="430" w:name="_Toc413621959"/>
      <w:r>
        <w:rPr>
          <w:sz w:val="24"/>
          <w:szCs w:val="24"/>
        </w:rPr>
        <w:br w:type="page"/>
      </w:r>
      <w:bookmarkStart w:id="431" w:name="_Toc202955960"/>
      <w:bookmarkStart w:id="432" w:name="_Toc211403222"/>
      <w:bookmarkStart w:id="433" w:name="_Toc211399313"/>
      <w:bookmarkStart w:id="434" w:name="_Toc211398148"/>
      <w:bookmarkStart w:id="435" w:name="_Toc211398657"/>
      <w:bookmarkStart w:id="436" w:name="_Toc515617805"/>
      <w:bookmarkStart w:id="437" w:name="_Toc211398611"/>
      <w:bookmarkStart w:id="438" w:name="_Toc19139"/>
      <w:bookmarkStart w:id="439" w:name="_Toc293910066"/>
      <w:bookmarkStart w:id="440" w:name="_Toc211416856"/>
      <w:bookmarkStart w:id="441" w:name="_Toc491790264"/>
      <w:bookmarkStart w:id="442" w:name="_Toc292804086"/>
      <w:bookmarkStart w:id="443" w:name="_Toc269807806"/>
      <w:r>
        <w:rPr>
          <w:rFonts w:hint="eastAsia"/>
          <w:sz w:val="24"/>
          <w:szCs w:val="24"/>
          <w:lang w:eastAsia="zh-CN"/>
        </w:rPr>
        <w:t>7.</w:t>
      </w:r>
      <w:r>
        <w:rPr>
          <w:rFonts w:hint="eastAsia" w:ascii="宋体" w:hAnsi="宋体"/>
          <w:sz w:val="28"/>
          <w:szCs w:val="28"/>
        </w:rPr>
        <w:t>合同的授予</w:t>
      </w:r>
      <w:bookmarkEnd w:id="431"/>
      <w:bookmarkEnd w:id="432"/>
      <w:bookmarkEnd w:id="433"/>
      <w:bookmarkEnd w:id="434"/>
      <w:bookmarkEnd w:id="435"/>
      <w:bookmarkEnd w:id="436"/>
      <w:bookmarkEnd w:id="437"/>
      <w:bookmarkEnd w:id="438"/>
      <w:bookmarkEnd w:id="439"/>
      <w:bookmarkEnd w:id="440"/>
      <w:bookmarkEnd w:id="441"/>
      <w:bookmarkEnd w:id="442"/>
      <w:bookmarkEnd w:id="443"/>
    </w:p>
    <w:p w14:paraId="0A0AABE3">
      <w:pPr>
        <w:widowControl/>
        <w:tabs>
          <w:tab w:val="left" w:pos="360"/>
        </w:tabs>
        <w:spacing w:line="360" w:lineRule="auto"/>
        <w:ind w:firstLine="422" w:firstLineChars="200"/>
        <w:rPr>
          <w:rFonts w:ascii="宋体" w:hAnsi="宋体"/>
          <w:b/>
          <w:szCs w:val="21"/>
        </w:rPr>
      </w:pPr>
      <w:r>
        <w:rPr>
          <w:rFonts w:hint="eastAsia" w:ascii="宋体" w:hAnsi="宋体"/>
          <w:b/>
          <w:szCs w:val="21"/>
        </w:rPr>
        <w:t>7.1合同授予标准：</w:t>
      </w:r>
    </w:p>
    <w:p w14:paraId="463AAC90">
      <w:pPr>
        <w:widowControl/>
        <w:tabs>
          <w:tab w:val="left" w:pos="360"/>
        </w:tabs>
        <w:spacing w:line="360" w:lineRule="auto"/>
        <w:ind w:firstLine="420" w:firstLineChars="200"/>
        <w:rPr>
          <w:rFonts w:ascii="宋体" w:hAnsi="宋体"/>
          <w:szCs w:val="21"/>
        </w:rPr>
      </w:pPr>
      <w:r>
        <w:rPr>
          <w:rFonts w:hint="eastAsia" w:ascii="宋体" w:hAnsi="宋体"/>
          <w:szCs w:val="21"/>
        </w:rPr>
        <w:t>本招标工程的施工合同将授予中标人。</w:t>
      </w:r>
    </w:p>
    <w:p w14:paraId="4F45BF4B">
      <w:pPr>
        <w:widowControl/>
        <w:tabs>
          <w:tab w:val="left" w:pos="360"/>
        </w:tabs>
        <w:spacing w:line="360" w:lineRule="auto"/>
        <w:ind w:firstLine="422" w:firstLineChars="200"/>
        <w:rPr>
          <w:rFonts w:ascii="宋体" w:hAnsi="宋体"/>
          <w:b/>
          <w:szCs w:val="21"/>
        </w:rPr>
      </w:pPr>
      <w:bookmarkStart w:id="444" w:name="_Toc79760893"/>
      <w:bookmarkStart w:id="445" w:name="_Toc20879"/>
      <w:bookmarkStart w:id="446" w:name="_Toc108508225"/>
      <w:bookmarkStart w:id="447" w:name="_Toc19546"/>
      <w:bookmarkStart w:id="448" w:name="_Toc19201"/>
      <w:bookmarkStart w:id="449" w:name="_Toc27980"/>
      <w:r>
        <w:rPr>
          <w:rFonts w:hint="eastAsia" w:ascii="宋体" w:hAnsi="宋体"/>
          <w:b/>
          <w:szCs w:val="21"/>
        </w:rPr>
        <w:t>7.2中标通知书</w:t>
      </w:r>
      <w:bookmarkEnd w:id="444"/>
      <w:bookmarkEnd w:id="445"/>
      <w:bookmarkEnd w:id="446"/>
      <w:bookmarkEnd w:id="447"/>
      <w:bookmarkEnd w:id="448"/>
      <w:bookmarkEnd w:id="449"/>
    </w:p>
    <w:p w14:paraId="2D8EB74B">
      <w:pPr>
        <w:widowControl/>
        <w:tabs>
          <w:tab w:val="left" w:pos="360"/>
        </w:tabs>
        <w:spacing w:line="360" w:lineRule="auto"/>
        <w:ind w:firstLine="420" w:firstLineChars="200"/>
        <w:rPr>
          <w:rFonts w:ascii="宋体" w:hAnsi="宋体"/>
          <w:szCs w:val="21"/>
        </w:rPr>
      </w:pPr>
      <w:r>
        <w:rPr>
          <w:rFonts w:hint="eastAsia" w:ascii="宋体" w:hAnsi="宋体"/>
          <w:szCs w:val="21"/>
        </w:rPr>
        <w:t>7.2.1评标委员会依据本招标文件规定的评标标准和方法，对投标文件进行评审和比较，向招标人提出书面意见，并推荐 3 名中标候选人。招标人依据评标委员会提出的书面评标报告依法确定中标人。中标人确定后，招标人将于15日内向建设行政主管部门提交施工招标情况的书面报告。</w:t>
      </w:r>
    </w:p>
    <w:p w14:paraId="353EF493">
      <w:pPr>
        <w:widowControl/>
        <w:tabs>
          <w:tab w:val="left" w:pos="360"/>
        </w:tabs>
        <w:spacing w:line="360" w:lineRule="auto"/>
        <w:ind w:firstLine="420" w:firstLineChars="200"/>
        <w:rPr>
          <w:rFonts w:ascii="宋体" w:hAnsi="宋体"/>
          <w:szCs w:val="21"/>
        </w:rPr>
      </w:pPr>
      <w:r>
        <w:rPr>
          <w:rFonts w:hint="eastAsia" w:ascii="宋体" w:hAnsi="宋体"/>
          <w:szCs w:val="21"/>
        </w:rPr>
        <w:t>7.2.2建设行政主管部门自收到书面报告之日起5日内，未通知招标人在招标投标活动中有违法行为的，招标人将向中标人发出中标通知书。</w:t>
      </w:r>
    </w:p>
    <w:p w14:paraId="5367CD4F">
      <w:pPr>
        <w:widowControl/>
        <w:tabs>
          <w:tab w:val="left" w:pos="360"/>
        </w:tabs>
        <w:spacing w:line="360" w:lineRule="auto"/>
        <w:ind w:firstLine="422" w:firstLineChars="200"/>
        <w:rPr>
          <w:rFonts w:ascii="宋体" w:hAnsi="宋体"/>
          <w:b/>
          <w:szCs w:val="21"/>
        </w:rPr>
      </w:pPr>
      <w:bookmarkStart w:id="450" w:name="_Toc7586"/>
      <w:bookmarkStart w:id="451" w:name="_Toc108508226"/>
      <w:bookmarkStart w:id="452" w:name="_Toc79760894"/>
      <w:bookmarkStart w:id="453" w:name="_Toc29072"/>
      <w:bookmarkStart w:id="454" w:name="_Toc8117"/>
      <w:bookmarkStart w:id="455" w:name="_Toc23006"/>
      <w:r>
        <w:rPr>
          <w:rFonts w:hint="eastAsia" w:ascii="宋体" w:hAnsi="宋体"/>
          <w:b/>
          <w:szCs w:val="21"/>
        </w:rPr>
        <w:t>7.3合同协议书的签订</w:t>
      </w:r>
      <w:bookmarkEnd w:id="450"/>
      <w:bookmarkEnd w:id="451"/>
      <w:bookmarkEnd w:id="452"/>
      <w:bookmarkEnd w:id="453"/>
      <w:bookmarkEnd w:id="454"/>
      <w:bookmarkEnd w:id="455"/>
    </w:p>
    <w:p w14:paraId="6D493704">
      <w:pPr>
        <w:widowControl/>
        <w:tabs>
          <w:tab w:val="left" w:pos="360"/>
        </w:tabs>
        <w:spacing w:line="360" w:lineRule="auto"/>
        <w:ind w:firstLine="420" w:firstLineChars="200"/>
        <w:rPr>
          <w:rFonts w:ascii="宋体" w:hAnsi="宋体"/>
          <w:szCs w:val="21"/>
        </w:rPr>
      </w:pPr>
      <w:r>
        <w:rPr>
          <w:rFonts w:hint="eastAsia" w:ascii="宋体" w:hAnsi="宋体"/>
          <w:szCs w:val="21"/>
        </w:rPr>
        <w:t>7.3.1招标人与中标人将于中标通知书发出之日起30日内，按照招标文件和中标人的投标文件订立书面施工合同，招标人和中标人不得再自行订立背离合同实质性内容的其他协议。</w:t>
      </w:r>
    </w:p>
    <w:p w14:paraId="5808C517">
      <w:pPr>
        <w:widowControl/>
        <w:tabs>
          <w:tab w:val="left" w:pos="360"/>
        </w:tabs>
        <w:spacing w:line="360" w:lineRule="auto"/>
        <w:ind w:firstLine="420" w:firstLineChars="200"/>
        <w:rPr>
          <w:rFonts w:ascii="宋体" w:hAnsi="宋体"/>
          <w:szCs w:val="21"/>
        </w:rPr>
      </w:pPr>
      <w:r>
        <w:rPr>
          <w:rFonts w:hint="eastAsia" w:ascii="宋体" w:hAnsi="宋体"/>
          <w:szCs w:val="21"/>
        </w:rPr>
        <w:t>7.3.2招标人如不按本投标须知第7.3.1款的规定与中标人订立合同，或者招标人与中标人订立背离合同实质性内容的协议，应责令其改正并处以合同金额的5%罚款。</w:t>
      </w:r>
    </w:p>
    <w:p w14:paraId="6371A618">
      <w:pPr>
        <w:widowControl/>
        <w:tabs>
          <w:tab w:val="left" w:pos="360"/>
        </w:tabs>
        <w:spacing w:line="360" w:lineRule="auto"/>
        <w:ind w:firstLine="420" w:firstLineChars="200"/>
        <w:rPr>
          <w:rFonts w:ascii="宋体" w:hAnsi="宋体"/>
          <w:szCs w:val="21"/>
        </w:rPr>
      </w:pPr>
      <w:r>
        <w:rPr>
          <w:rFonts w:hint="eastAsia" w:ascii="宋体" w:hAnsi="宋体"/>
          <w:szCs w:val="21"/>
        </w:rPr>
        <w:t>7.3.3中标人如不按本投标须知第7.3.1款的规定与招标人订立合同，则招标人将废除授标，给招标人造成的应当对超过部分予以赔偿，同时依法承担相应法律责任。</w:t>
      </w:r>
    </w:p>
    <w:p w14:paraId="6D5E4A59">
      <w:pPr>
        <w:widowControl/>
        <w:tabs>
          <w:tab w:val="left" w:pos="360"/>
        </w:tabs>
        <w:spacing w:line="360" w:lineRule="auto"/>
        <w:ind w:firstLine="420" w:firstLineChars="200"/>
        <w:rPr>
          <w:rFonts w:ascii="宋体" w:hAnsi="宋体"/>
          <w:szCs w:val="21"/>
        </w:rPr>
      </w:pPr>
      <w:r>
        <w:rPr>
          <w:rFonts w:hint="eastAsia" w:ascii="宋体" w:hAnsi="宋体"/>
          <w:szCs w:val="21"/>
        </w:rPr>
        <w:t>7.3.4中标人应当按照合同约定履行义务，完成中标项目施工，不得将中标项目违法转包。</w:t>
      </w:r>
    </w:p>
    <w:p w14:paraId="1223E521">
      <w:pPr>
        <w:widowControl/>
        <w:tabs>
          <w:tab w:val="left" w:pos="360"/>
        </w:tabs>
        <w:spacing w:line="360" w:lineRule="auto"/>
        <w:ind w:firstLine="420" w:firstLineChars="200"/>
        <w:rPr>
          <w:rFonts w:ascii="宋体" w:hAnsi="宋体"/>
          <w:szCs w:val="21"/>
        </w:rPr>
      </w:pPr>
      <w:r>
        <w:rPr>
          <w:rFonts w:hint="eastAsia" w:ascii="宋体" w:hAnsi="宋体"/>
          <w:szCs w:val="21"/>
        </w:rPr>
        <w:t>7.3.5中标人现场管理班子建造师和主要管理人员应与投标书所列人员相一致，必须是本公司的人员，否则视为非法转包，招标人因此有权终止施工合同，并由中标人承担招标人的一切经济损失。</w:t>
      </w:r>
    </w:p>
    <w:p w14:paraId="723E1AC1">
      <w:pPr>
        <w:pStyle w:val="4"/>
        <w:jc w:val="center"/>
        <w:rPr>
          <w:rFonts w:ascii="宋体" w:hAnsi="宋体"/>
          <w:sz w:val="28"/>
          <w:szCs w:val="28"/>
        </w:rPr>
      </w:pPr>
      <w:bookmarkStart w:id="456" w:name="_Toc26316692"/>
      <w:bookmarkStart w:id="457" w:name="_Toc26439679"/>
      <w:bookmarkStart w:id="458" w:name="_Toc25865378"/>
      <w:bookmarkStart w:id="459" w:name="_Toc39063343"/>
      <w:bookmarkStart w:id="460" w:name="_Toc36578085"/>
      <w:bookmarkStart w:id="461" w:name="_Toc475521941"/>
      <w:bookmarkStart w:id="462" w:name="_Toc26429151"/>
      <w:bookmarkStart w:id="463" w:name="_Toc36577892"/>
      <w:r>
        <w:rPr>
          <w:rFonts w:ascii="宋体" w:hAnsi="宋体"/>
          <w:sz w:val="28"/>
          <w:szCs w:val="28"/>
        </w:rPr>
        <w:br w:type="page"/>
      </w:r>
      <w:bookmarkStart w:id="464" w:name="_Toc79760895"/>
      <w:bookmarkStart w:id="465" w:name="_Toc28180"/>
      <w:bookmarkStart w:id="466" w:name="_Toc3232"/>
      <w:bookmarkStart w:id="467" w:name="_Toc108508227"/>
      <w:bookmarkStart w:id="468" w:name="_Toc26155"/>
      <w:r>
        <w:rPr>
          <w:rFonts w:hint="eastAsia" w:ascii="宋体" w:hAnsi="宋体"/>
          <w:sz w:val="28"/>
          <w:szCs w:val="28"/>
          <w:lang w:eastAsia="zh-CN"/>
        </w:rPr>
        <w:t>8.</w:t>
      </w:r>
      <w:r>
        <w:rPr>
          <w:rFonts w:hint="eastAsia" w:ascii="宋体" w:hAnsi="宋体"/>
          <w:sz w:val="28"/>
          <w:szCs w:val="28"/>
        </w:rPr>
        <w:t>纪律和监督</w:t>
      </w:r>
      <w:bookmarkEnd w:id="456"/>
      <w:bookmarkEnd w:id="457"/>
      <w:bookmarkEnd w:id="458"/>
      <w:bookmarkEnd w:id="459"/>
      <w:bookmarkEnd w:id="460"/>
      <w:bookmarkEnd w:id="461"/>
      <w:bookmarkEnd w:id="462"/>
      <w:bookmarkEnd w:id="463"/>
      <w:bookmarkEnd w:id="464"/>
      <w:bookmarkEnd w:id="465"/>
      <w:bookmarkEnd w:id="466"/>
      <w:bookmarkEnd w:id="467"/>
      <w:bookmarkEnd w:id="468"/>
    </w:p>
    <w:p w14:paraId="25B62095">
      <w:pPr>
        <w:widowControl/>
        <w:spacing w:line="360" w:lineRule="auto"/>
        <w:ind w:firstLine="422" w:firstLineChars="200"/>
        <w:rPr>
          <w:rFonts w:ascii="宋体" w:hAnsi="宋体"/>
          <w:b/>
          <w:bCs/>
          <w:szCs w:val="21"/>
        </w:rPr>
      </w:pPr>
      <w:bookmarkStart w:id="469" w:name="_Toc26439680"/>
      <w:bookmarkStart w:id="470" w:name="_Toc11128"/>
      <w:bookmarkStart w:id="471" w:name="_Toc108508228"/>
      <w:bookmarkStart w:id="472" w:name="_Toc475521942"/>
      <w:bookmarkStart w:id="473" w:name="_Toc15317"/>
      <w:bookmarkStart w:id="474" w:name="_Toc26429152"/>
      <w:bookmarkStart w:id="475" w:name="_Toc36578086"/>
      <w:bookmarkStart w:id="476" w:name="_Toc79760896"/>
      <w:bookmarkStart w:id="477" w:name="_Toc29974"/>
      <w:bookmarkStart w:id="478" w:name="_Toc39063344"/>
      <w:bookmarkStart w:id="479" w:name="_Toc19820"/>
      <w:bookmarkStart w:id="480" w:name="_Toc26316693"/>
      <w:bookmarkStart w:id="481" w:name="_Toc36577893"/>
      <w:r>
        <w:rPr>
          <w:rFonts w:hint="eastAsia" w:ascii="宋体" w:hAnsi="宋体"/>
          <w:b/>
          <w:bCs/>
          <w:szCs w:val="21"/>
        </w:rPr>
        <w:t>8.1 对招标人的纪律要求</w:t>
      </w:r>
      <w:bookmarkEnd w:id="469"/>
      <w:bookmarkEnd w:id="470"/>
      <w:bookmarkEnd w:id="471"/>
      <w:bookmarkEnd w:id="472"/>
      <w:bookmarkEnd w:id="473"/>
      <w:bookmarkEnd w:id="474"/>
      <w:bookmarkEnd w:id="475"/>
      <w:bookmarkEnd w:id="476"/>
      <w:bookmarkEnd w:id="477"/>
      <w:bookmarkEnd w:id="478"/>
      <w:bookmarkEnd w:id="479"/>
      <w:bookmarkEnd w:id="480"/>
      <w:bookmarkEnd w:id="481"/>
    </w:p>
    <w:p w14:paraId="70FF7B37">
      <w:pPr>
        <w:widowControl/>
        <w:spacing w:line="360" w:lineRule="auto"/>
        <w:ind w:firstLine="420" w:firstLineChars="200"/>
        <w:rPr>
          <w:szCs w:val="21"/>
        </w:rPr>
      </w:pPr>
      <w:r>
        <w:rPr>
          <w:rFonts w:hint="eastAsia"/>
          <w:szCs w:val="21"/>
        </w:rPr>
        <w:t>招标人不得泄露招标投标活动中应当保密的情况和资料，不得与投标人串通损害国家利益、社会公共利益或者他人合法权益。</w:t>
      </w:r>
    </w:p>
    <w:p w14:paraId="77BAA129">
      <w:pPr>
        <w:widowControl/>
        <w:spacing w:line="360" w:lineRule="auto"/>
        <w:ind w:firstLine="422" w:firstLineChars="200"/>
        <w:rPr>
          <w:rFonts w:ascii="宋体" w:hAnsi="宋体"/>
          <w:b/>
          <w:bCs/>
          <w:szCs w:val="21"/>
        </w:rPr>
      </w:pPr>
      <w:bookmarkStart w:id="482" w:name="_Toc39063345"/>
      <w:bookmarkStart w:id="483" w:name="_Toc12623"/>
      <w:bookmarkStart w:id="484" w:name="_Toc26316694"/>
      <w:bookmarkStart w:id="485" w:name="_Toc108508229"/>
      <w:bookmarkStart w:id="486" w:name="_Toc1810"/>
      <w:bookmarkStart w:id="487" w:name="_Toc26429153"/>
      <w:bookmarkStart w:id="488" w:name="_Toc475521943"/>
      <w:bookmarkStart w:id="489" w:name="_Toc36577894"/>
      <w:bookmarkStart w:id="490" w:name="_Toc7784"/>
      <w:bookmarkStart w:id="491" w:name="_Toc79760897"/>
      <w:bookmarkStart w:id="492" w:name="_Toc36578087"/>
      <w:bookmarkStart w:id="493" w:name="_Toc26439681"/>
      <w:bookmarkStart w:id="494" w:name="_Toc9808"/>
      <w:r>
        <w:rPr>
          <w:rFonts w:hint="eastAsia" w:ascii="宋体" w:hAnsi="宋体"/>
          <w:b/>
          <w:bCs/>
          <w:szCs w:val="21"/>
        </w:rPr>
        <w:t>8.2 对投标人的纪律要求</w:t>
      </w:r>
      <w:bookmarkEnd w:id="482"/>
      <w:bookmarkEnd w:id="483"/>
      <w:bookmarkEnd w:id="484"/>
      <w:bookmarkEnd w:id="485"/>
      <w:bookmarkEnd w:id="486"/>
      <w:bookmarkEnd w:id="487"/>
      <w:bookmarkEnd w:id="488"/>
      <w:bookmarkEnd w:id="489"/>
      <w:bookmarkEnd w:id="490"/>
      <w:bookmarkEnd w:id="491"/>
      <w:bookmarkEnd w:id="492"/>
      <w:bookmarkEnd w:id="493"/>
      <w:bookmarkEnd w:id="494"/>
    </w:p>
    <w:p w14:paraId="55A01A4A">
      <w:pPr>
        <w:widowControl/>
        <w:spacing w:line="360" w:lineRule="auto"/>
        <w:ind w:firstLine="420" w:firstLineChars="200"/>
        <w:rPr>
          <w:szCs w:val="21"/>
        </w:rPr>
      </w:pPr>
      <w:r>
        <w:rPr>
          <w:rFonts w:hint="eastAsia"/>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5E5FBD9">
      <w:pPr>
        <w:widowControl/>
        <w:spacing w:line="360" w:lineRule="auto"/>
        <w:ind w:firstLine="422" w:firstLineChars="200"/>
        <w:rPr>
          <w:rFonts w:ascii="宋体" w:hAnsi="宋体"/>
          <w:b/>
          <w:bCs/>
          <w:szCs w:val="21"/>
        </w:rPr>
      </w:pPr>
      <w:bookmarkStart w:id="495" w:name="_Toc39063346"/>
      <w:bookmarkStart w:id="496" w:name="_Toc108508230"/>
      <w:bookmarkStart w:id="497" w:name="_Toc79760898"/>
      <w:bookmarkStart w:id="498" w:name="_Toc26316695"/>
      <w:bookmarkStart w:id="499" w:name="_Toc14463"/>
      <w:bookmarkStart w:id="500" w:name="_Toc36577895"/>
      <w:bookmarkStart w:id="501" w:name="_Toc21220"/>
      <w:bookmarkStart w:id="502" w:name="_Toc25620"/>
      <w:bookmarkStart w:id="503" w:name="_Toc26439682"/>
      <w:bookmarkStart w:id="504" w:name="_Toc26429154"/>
      <w:bookmarkStart w:id="505" w:name="_Toc475521944"/>
      <w:bookmarkStart w:id="506" w:name="_Toc13967"/>
      <w:bookmarkStart w:id="507" w:name="_Toc36578088"/>
      <w:r>
        <w:rPr>
          <w:rFonts w:hint="eastAsia" w:ascii="宋体" w:hAnsi="宋体"/>
          <w:b/>
          <w:bCs/>
          <w:szCs w:val="21"/>
        </w:rPr>
        <w:t>8.3 对评标委员会成员的纪律要求</w:t>
      </w:r>
      <w:bookmarkEnd w:id="495"/>
      <w:bookmarkEnd w:id="496"/>
      <w:bookmarkEnd w:id="497"/>
      <w:bookmarkEnd w:id="498"/>
      <w:bookmarkEnd w:id="499"/>
      <w:bookmarkEnd w:id="500"/>
      <w:bookmarkEnd w:id="501"/>
      <w:bookmarkEnd w:id="502"/>
      <w:bookmarkEnd w:id="503"/>
      <w:bookmarkEnd w:id="504"/>
      <w:bookmarkEnd w:id="505"/>
      <w:bookmarkEnd w:id="506"/>
      <w:bookmarkEnd w:id="507"/>
    </w:p>
    <w:p w14:paraId="16A66D81">
      <w:pPr>
        <w:widowControl/>
        <w:spacing w:line="360" w:lineRule="auto"/>
        <w:ind w:firstLine="420" w:firstLineChars="200"/>
        <w:rPr>
          <w:szCs w:val="21"/>
        </w:rPr>
      </w:pPr>
      <w:r>
        <w:rPr>
          <w:rFonts w:hint="eastAsia"/>
          <w:szCs w:val="21"/>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五章“评标办法”没有规定的评审因素和标准进行评标。</w:t>
      </w:r>
    </w:p>
    <w:p w14:paraId="0507E429">
      <w:pPr>
        <w:widowControl/>
        <w:spacing w:line="360" w:lineRule="auto"/>
        <w:ind w:firstLine="422" w:firstLineChars="200"/>
        <w:rPr>
          <w:rFonts w:ascii="宋体" w:hAnsi="宋体"/>
          <w:b/>
          <w:bCs/>
          <w:szCs w:val="21"/>
        </w:rPr>
      </w:pPr>
      <w:bookmarkStart w:id="508" w:name="_Toc17387"/>
      <w:bookmarkStart w:id="509" w:name="_Toc108508231"/>
      <w:bookmarkStart w:id="510" w:name="_Toc36578089"/>
      <w:bookmarkStart w:id="511" w:name="_Toc7988"/>
      <w:bookmarkStart w:id="512" w:name="_Toc26429155"/>
      <w:bookmarkStart w:id="513" w:name="_Toc9229"/>
      <w:bookmarkStart w:id="514" w:name="_Toc26316696"/>
      <w:bookmarkStart w:id="515" w:name="_Toc475521945"/>
      <w:bookmarkStart w:id="516" w:name="_Toc79760899"/>
      <w:bookmarkStart w:id="517" w:name="_Toc36577896"/>
      <w:bookmarkStart w:id="518" w:name="_Toc12102"/>
      <w:bookmarkStart w:id="519" w:name="_Toc39063347"/>
      <w:bookmarkStart w:id="520" w:name="_Toc26439683"/>
      <w:r>
        <w:rPr>
          <w:rFonts w:hint="eastAsia" w:ascii="宋体" w:hAnsi="宋体"/>
          <w:b/>
          <w:bCs/>
          <w:szCs w:val="21"/>
        </w:rPr>
        <w:t>8.4 对与评标活动有关的工作人员的纪律要求</w:t>
      </w:r>
      <w:bookmarkEnd w:id="508"/>
      <w:bookmarkEnd w:id="509"/>
      <w:bookmarkEnd w:id="510"/>
      <w:bookmarkEnd w:id="511"/>
      <w:bookmarkEnd w:id="512"/>
      <w:bookmarkEnd w:id="513"/>
      <w:bookmarkEnd w:id="514"/>
      <w:bookmarkEnd w:id="515"/>
      <w:bookmarkEnd w:id="516"/>
      <w:bookmarkEnd w:id="517"/>
      <w:bookmarkEnd w:id="518"/>
      <w:bookmarkEnd w:id="519"/>
      <w:bookmarkEnd w:id="520"/>
    </w:p>
    <w:p w14:paraId="761B28CE">
      <w:pPr>
        <w:widowControl/>
        <w:spacing w:line="360" w:lineRule="auto"/>
        <w:ind w:firstLine="420" w:firstLineChars="200"/>
        <w:rPr>
          <w:szCs w:val="21"/>
        </w:rPr>
      </w:pPr>
      <w:r>
        <w:rPr>
          <w:rFonts w:hint="eastAsia"/>
          <w:szCs w:val="21"/>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6C07A220">
      <w:pPr>
        <w:widowControl/>
        <w:spacing w:line="360" w:lineRule="auto"/>
        <w:ind w:firstLine="422" w:firstLineChars="200"/>
        <w:rPr>
          <w:rFonts w:ascii="宋体" w:hAnsi="宋体"/>
          <w:b/>
          <w:bCs/>
          <w:szCs w:val="21"/>
        </w:rPr>
      </w:pPr>
      <w:bookmarkStart w:id="521" w:name="_Toc26316697"/>
      <w:bookmarkStart w:id="522" w:name="_Toc16803"/>
      <w:bookmarkStart w:id="523" w:name="_Toc25369"/>
      <w:bookmarkStart w:id="524" w:name="_Toc9447"/>
      <w:bookmarkStart w:id="525" w:name="_Toc36578090"/>
      <w:bookmarkStart w:id="526" w:name="_Toc36577897"/>
      <w:bookmarkStart w:id="527" w:name="_Toc79760900"/>
      <w:bookmarkStart w:id="528" w:name="_Toc26429156"/>
      <w:bookmarkStart w:id="529" w:name="_Toc31291"/>
      <w:bookmarkStart w:id="530" w:name="_Toc108508232"/>
      <w:bookmarkStart w:id="531" w:name="_Toc26439684"/>
      <w:bookmarkStart w:id="532" w:name="_Toc39063348"/>
      <w:bookmarkStart w:id="533" w:name="_Toc475521947"/>
      <w:bookmarkStart w:id="534" w:name="_Toc318105136"/>
      <w:bookmarkStart w:id="535" w:name="_Toc184635080"/>
      <w:r>
        <w:rPr>
          <w:rFonts w:hint="eastAsia" w:ascii="宋体" w:hAnsi="宋体"/>
          <w:b/>
          <w:bCs/>
          <w:szCs w:val="21"/>
        </w:rPr>
        <w:t>8.5 异议</w:t>
      </w:r>
      <w:bookmarkEnd w:id="521"/>
      <w:bookmarkEnd w:id="522"/>
      <w:bookmarkEnd w:id="523"/>
      <w:bookmarkEnd w:id="524"/>
      <w:bookmarkEnd w:id="525"/>
      <w:bookmarkEnd w:id="526"/>
      <w:bookmarkEnd w:id="527"/>
      <w:bookmarkEnd w:id="528"/>
      <w:bookmarkEnd w:id="529"/>
      <w:bookmarkEnd w:id="530"/>
      <w:bookmarkEnd w:id="531"/>
      <w:bookmarkEnd w:id="532"/>
    </w:p>
    <w:p w14:paraId="6037702E">
      <w:pPr>
        <w:widowControl/>
        <w:spacing w:line="360" w:lineRule="auto"/>
        <w:ind w:firstLine="420" w:firstLineChars="200"/>
        <w:rPr>
          <w:rFonts w:ascii="宋体" w:hAnsi="宋体"/>
          <w:szCs w:val="21"/>
        </w:rPr>
      </w:pPr>
      <w:r>
        <w:rPr>
          <w:rFonts w:hint="eastAsia" w:ascii="宋体" w:hAnsi="宋体"/>
          <w:szCs w:val="21"/>
        </w:rPr>
        <w:t>8.5.1 潜在投标人或者其他利害关系人对招标文件有异议的，应当在投标截止时间10日前以书面形式向招标人或招标代理公司提出。招标人在收到异议之日起3日内作出书面答复；作出答复前，暂停招标投标活动。</w:t>
      </w:r>
    </w:p>
    <w:p w14:paraId="260578AF">
      <w:pPr>
        <w:widowControl/>
        <w:spacing w:line="360" w:lineRule="auto"/>
        <w:ind w:firstLine="420" w:firstLineChars="200"/>
        <w:rPr>
          <w:rFonts w:ascii="宋体" w:hAnsi="宋体"/>
          <w:szCs w:val="21"/>
        </w:rPr>
      </w:pPr>
      <w:r>
        <w:rPr>
          <w:rFonts w:hint="eastAsia" w:ascii="宋体" w:hAnsi="宋体"/>
          <w:szCs w:val="21"/>
        </w:rPr>
        <w:t>8.5.2 投标人认为开标不符合有关规定的，应当在开标现场提出异议。招标人应当场对异议给予书面答复或者处理。异议和答复应记入开标记录或者制作专门记录以存档备查。</w:t>
      </w:r>
    </w:p>
    <w:p w14:paraId="3B300078">
      <w:pPr>
        <w:widowControl/>
        <w:spacing w:line="360" w:lineRule="auto"/>
        <w:ind w:firstLine="420" w:firstLineChars="200"/>
        <w:rPr>
          <w:rFonts w:ascii="宋体" w:hAnsi="宋体"/>
          <w:szCs w:val="21"/>
        </w:rPr>
      </w:pPr>
      <w:r>
        <w:rPr>
          <w:rFonts w:hint="eastAsia" w:ascii="宋体" w:hAnsi="宋体"/>
          <w:szCs w:val="21"/>
        </w:rPr>
        <w:t>8.5.3 投标人及其他利害关系人对评标结果有异议的，应当在中标候选人公示期内以书面形式向招标人或招标代理公司提出。招标人将在收到异议之日起3日内作出书面答复；作出答复前，暂停招标投标活动。</w:t>
      </w:r>
    </w:p>
    <w:p w14:paraId="346CB66D">
      <w:pPr>
        <w:widowControl/>
        <w:spacing w:line="360" w:lineRule="auto"/>
        <w:ind w:firstLine="422" w:firstLineChars="200"/>
        <w:rPr>
          <w:rFonts w:ascii="宋体" w:hAnsi="宋体"/>
          <w:b/>
          <w:bCs/>
          <w:szCs w:val="21"/>
        </w:rPr>
      </w:pPr>
      <w:bookmarkStart w:id="536" w:name="_Toc20173"/>
      <w:bookmarkStart w:id="537" w:name="_Toc23746"/>
      <w:bookmarkStart w:id="538" w:name="_Toc26439685"/>
      <w:bookmarkStart w:id="539" w:name="_Toc8112"/>
      <w:bookmarkStart w:id="540" w:name="_Toc79760901"/>
      <w:bookmarkStart w:id="541" w:name="_Toc26316698"/>
      <w:bookmarkStart w:id="542" w:name="_Toc26429157"/>
      <w:bookmarkStart w:id="543" w:name="_Toc36577898"/>
      <w:bookmarkStart w:id="544" w:name="_Toc10890"/>
      <w:bookmarkStart w:id="545" w:name="_Toc36578091"/>
      <w:bookmarkStart w:id="546" w:name="_Toc39063349"/>
      <w:bookmarkStart w:id="547" w:name="_Toc108508233"/>
      <w:r>
        <w:rPr>
          <w:rFonts w:hint="eastAsia" w:ascii="宋体" w:hAnsi="宋体"/>
          <w:b/>
          <w:bCs/>
          <w:szCs w:val="21"/>
        </w:rPr>
        <w:t>8.6 投诉</w:t>
      </w:r>
      <w:bookmarkEnd w:id="536"/>
      <w:bookmarkEnd w:id="537"/>
      <w:bookmarkEnd w:id="538"/>
      <w:bookmarkEnd w:id="539"/>
      <w:bookmarkEnd w:id="540"/>
      <w:bookmarkEnd w:id="541"/>
      <w:bookmarkEnd w:id="542"/>
      <w:bookmarkEnd w:id="543"/>
      <w:bookmarkEnd w:id="544"/>
      <w:bookmarkEnd w:id="545"/>
      <w:bookmarkEnd w:id="546"/>
      <w:bookmarkEnd w:id="547"/>
    </w:p>
    <w:p w14:paraId="5A92422E">
      <w:pPr>
        <w:widowControl/>
        <w:spacing w:line="360" w:lineRule="auto"/>
        <w:ind w:firstLine="420" w:firstLineChars="200"/>
        <w:rPr>
          <w:szCs w:val="21"/>
        </w:rPr>
      </w:pPr>
      <w:r>
        <w:rPr>
          <w:rFonts w:hint="eastAsia"/>
          <w:szCs w:val="21"/>
        </w:rPr>
        <w:t>投标人和其他利害关系人认为招标投标活动不符合法律法规和规章规定的，有权依法向有关行政监督部门投诉。其他利害关系人是指投标人以外的，与招标项目或者招标活动有直接和间接利益关系的法人、其他组织和个人。</w:t>
      </w:r>
    </w:p>
    <w:p w14:paraId="468B8B56">
      <w:pPr>
        <w:widowControl/>
        <w:spacing w:line="360" w:lineRule="auto"/>
        <w:ind w:firstLine="420" w:firstLineChars="200"/>
        <w:rPr>
          <w:rFonts w:ascii="宋体" w:hAnsi="宋体"/>
          <w:szCs w:val="21"/>
        </w:rPr>
      </w:pPr>
      <w:r>
        <w:rPr>
          <w:rFonts w:hint="eastAsia" w:ascii="宋体" w:hAnsi="宋体"/>
          <w:szCs w:val="21"/>
        </w:rPr>
        <w:t>8.6.1 投诉人应当在知道或者应当知道其权益受到侵害之日起10日内提出书面投诉。投诉书应当包括：投诉人的名称、地址及有效联系方式；被投诉人的名称、地址及有效联系方式；投诉事项的基本事实；相关请求及主张；有效线索和相关证明材料。</w:t>
      </w:r>
    </w:p>
    <w:p w14:paraId="6B5E6F9A">
      <w:pPr>
        <w:widowControl/>
        <w:spacing w:line="360" w:lineRule="auto"/>
        <w:ind w:firstLine="420" w:firstLineChars="200"/>
        <w:rPr>
          <w:rFonts w:ascii="宋体" w:hAnsi="宋体"/>
          <w:szCs w:val="21"/>
        </w:rPr>
      </w:pPr>
      <w:r>
        <w:rPr>
          <w:rFonts w:hint="eastAsia" w:ascii="宋体" w:hAnsi="宋体"/>
          <w:szCs w:val="21"/>
        </w:rPr>
        <w:t>投诉人是法人的，投诉书必须由其法定代表人或者授权代表签字并盖章；其他组织或者个人投诉的，投诉书必须由其主要负责人或者投诉人本人签字，并附有效身份证明扫描件。</w:t>
      </w:r>
    </w:p>
    <w:p w14:paraId="73E1F7D1">
      <w:pPr>
        <w:widowControl/>
        <w:spacing w:line="360" w:lineRule="auto"/>
        <w:ind w:firstLine="420" w:firstLineChars="200"/>
        <w:rPr>
          <w:rFonts w:ascii="宋体" w:hAnsi="宋体"/>
          <w:szCs w:val="21"/>
        </w:rPr>
      </w:pPr>
      <w:r>
        <w:rPr>
          <w:rFonts w:hint="eastAsia" w:ascii="宋体" w:hAnsi="宋体"/>
          <w:szCs w:val="21"/>
        </w:rPr>
        <w:t>8.6.2 有下列情形之一的投诉不予受理：投诉人不是所投诉招标投标活动的参与者，或者与投诉项目无任何利害关系；投诉事项不具体，且未提供有效线索，难以查证的；投诉书未署具投诉人真实姓名、签字和有效联系方式的；以法人名义投诉的，投诉书未经法定代表人签字并加盖公章的；超过投诉时效的；已经作出处理决定，并且投诉人没有提出新的证据；投诉事项已进入行政复议或者行政诉讼程序的。</w:t>
      </w:r>
    </w:p>
    <w:p w14:paraId="144A6D57">
      <w:pPr>
        <w:widowControl/>
        <w:spacing w:line="360" w:lineRule="auto"/>
        <w:ind w:firstLine="420" w:firstLineChars="200"/>
        <w:rPr>
          <w:rFonts w:ascii="宋体" w:hAnsi="宋体"/>
          <w:szCs w:val="21"/>
        </w:rPr>
      </w:pPr>
      <w:r>
        <w:rPr>
          <w:rFonts w:hint="eastAsia" w:ascii="宋体" w:hAnsi="宋体"/>
          <w:szCs w:val="21"/>
        </w:rPr>
        <w:t>8.6. 3 投标人以他人名义投标或者以其他方式弄虚作假骗取中标的，中标无效；未中标的投标人有此情形，按照国家法律法规也给予相应的处罚。</w:t>
      </w:r>
    </w:p>
    <w:p w14:paraId="17E56332">
      <w:pPr>
        <w:widowControl/>
        <w:spacing w:line="360" w:lineRule="auto"/>
        <w:ind w:firstLine="420" w:firstLineChars="200"/>
        <w:rPr>
          <w:rFonts w:ascii="宋体" w:hAnsi="宋体"/>
          <w:szCs w:val="21"/>
        </w:rPr>
      </w:pPr>
      <w:r>
        <w:rPr>
          <w:rFonts w:hint="eastAsia" w:ascii="宋体" w:hAnsi="宋体"/>
          <w:szCs w:val="21"/>
        </w:rPr>
        <w:t>8.6.4 未尽事宜，按国家有关法律法规、七部委11号令《工程建设项目招标投标活动投诉处理办法》和《云南省招标投标活动投诉处理办法》的规定执行。</w:t>
      </w:r>
    </w:p>
    <w:p w14:paraId="23A90553">
      <w:pPr>
        <w:pStyle w:val="4"/>
        <w:rPr>
          <w:rFonts w:ascii="宋体" w:hAnsi="宋体"/>
          <w:sz w:val="28"/>
          <w:szCs w:val="28"/>
          <w:lang w:val="en-US"/>
        </w:rPr>
        <w:sectPr>
          <w:pgSz w:w="11906" w:h="16838"/>
          <w:pgMar w:top="1134" w:right="1474" w:bottom="1134" w:left="1588" w:header="720" w:footer="998" w:gutter="0"/>
          <w:cols w:space="720" w:num="1"/>
          <w:docGrid w:type="lines" w:linePitch="326" w:charSpace="0"/>
        </w:sectPr>
      </w:pPr>
      <w:bookmarkStart w:id="548" w:name="_Toc36578092"/>
      <w:bookmarkStart w:id="549" w:name="_Toc13087"/>
      <w:bookmarkStart w:id="550" w:name="_Toc26429158"/>
      <w:bookmarkStart w:id="551" w:name="_Toc79760902"/>
      <w:bookmarkStart w:id="552" w:name="_Toc25865379"/>
      <w:bookmarkStart w:id="553" w:name="_Toc26316699"/>
      <w:bookmarkStart w:id="554" w:name="_Toc26439686"/>
      <w:bookmarkStart w:id="555" w:name="_Toc108508234"/>
      <w:bookmarkStart w:id="556" w:name="_Toc39063350"/>
      <w:bookmarkStart w:id="557" w:name="_Toc26948"/>
      <w:bookmarkStart w:id="558" w:name="_Toc36577899"/>
    </w:p>
    <w:p w14:paraId="5609E7FF">
      <w:pPr>
        <w:pStyle w:val="4"/>
        <w:jc w:val="center"/>
        <w:rPr>
          <w:rFonts w:ascii="宋体" w:hAnsi="宋体"/>
          <w:sz w:val="28"/>
          <w:szCs w:val="28"/>
        </w:rPr>
      </w:pPr>
      <w:bookmarkStart w:id="559" w:name="_Toc6973"/>
      <w:r>
        <w:rPr>
          <w:rFonts w:hint="eastAsia" w:ascii="宋体" w:hAnsi="宋体"/>
          <w:sz w:val="28"/>
          <w:szCs w:val="28"/>
          <w:lang w:val="en-US" w:eastAsia="zh-CN"/>
        </w:rPr>
        <w:t>9.</w:t>
      </w:r>
      <w:r>
        <w:rPr>
          <w:rFonts w:hint="eastAsia" w:ascii="宋体" w:hAnsi="宋体"/>
          <w:sz w:val="28"/>
          <w:szCs w:val="28"/>
        </w:rPr>
        <w:t>需要补充的其他内容</w:t>
      </w:r>
      <w:bookmarkEnd w:id="533"/>
      <w:bookmarkEnd w:id="534"/>
      <w:bookmarkEnd w:id="535"/>
      <w:bookmarkEnd w:id="548"/>
      <w:bookmarkEnd w:id="549"/>
      <w:bookmarkEnd w:id="550"/>
      <w:bookmarkEnd w:id="551"/>
      <w:bookmarkEnd w:id="552"/>
      <w:bookmarkEnd w:id="553"/>
      <w:bookmarkEnd w:id="554"/>
      <w:bookmarkEnd w:id="555"/>
      <w:bookmarkEnd w:id="556"/>
      <w:bookmarkEnd w:id="557"/>
      <w:bookmarkEnd w:id="558"/>
      <w:bookmarkEnd w:id="559"/>
    </w:p>
    <w:p w14:paraId="06C459A4">
      <w:pPr>
        <w:widowControl/>
        <w:spacing w:line="360" w:lineRule="auto"/>
        <w:ind w:firstLine="420" w:firstLineChars="200"/>
        <w:jc w:val="left"/>
        <w:rPr>
          <w:rFonts w:ascii="宋体" w:hAnsi="宋体"/>
          <w:szCs w:val="21"/>
        </w:rPr>
      </w:pPr>
      <w:r>
        <w:rPr>
          <w:rFonts w:hint="eastAsia" w:ascii="宋体" w:hAnsi="宋体"/>
          <w:szCs w:val="21"/>
        </w:rPr>
        <w:t>招标人可导入文档进行补充说明，但必须确保不与投标人须知前附表补充内容存在实质性矛盾。</w:t>
      </w:r>
    </w:p>
    <w:p w14:paraId="17F019FA">
      <w:pPr>
        <w:pStyle w:val="20"/>
        <w:widowControl/>
        <w:spacing w:line="360" w:lineRule="auto"/>
        <w:ind w:firstLine="480" w:firstLineChars="200"/>
        <w:jc w:val="center"/>
        <w:outlineLvl w:val="0"/>
        <w:rPr>
          <w:rFonts w:ascii="宋体" w:hAnsi="宋体"/>
          <w:b w:val="0"/>
          <w:bCs/>
          <w:sz w:val="24"/>
          <w:szCs w:val="24"/>
        </w:rPr>
        <w:sectPr>
          <w:pgSz w:w="11906" w:h="16838"/>
          <w:pgMar w:top="1134" w:right="1474" w:bottom="1134" w:left="1588" w:header="720" w:footer="998" w:gutter="0"/>
          <w:cols w:space="720" w:num="1"/>
          <w:docGrid w:type="lines" w:linePitch="326" w:charSpace="0"/>
        </w:sectPr>
      </w:pPr>
    </w:p>
    <w:p w14:paraId="09C280BA">
      <w:pPr>
        <w:pStyle w:val="20"/>
        <w:widowControl/>
        <w:spacing w:line="360" w:lineRule="auto"/>
        <w:ind w:firstLine="602" w:firstLineChars="200"/>
        <w:jc w:val="center"/>
        <w:outlineLvl w:val="0"/>
        <w:rPr>
          <w:b w:val="0"/>
          <w:bCs/>
          <w:sz w:val="36"/>
          <w:szCs w:val="36"/>
        </w:rPr>
      </w:pPr>
      <w:bookmarkStart w:id="560" w:name="_Toc211403223"/>
      <w:bookmarkStart w:id="561" w:name="_Toc211398612"/>
      <w:bookmarkStart w:id="562" w:name="_Toc211399314"/>
      <w:bookmarkStart w:id="563" w:name="_Toc211398149"/>
      <w:bookmarkStart w:id="564" w:name="_Toc494465028"/>
      <w:bookmarkStart w:id="565" w:name="_Toc211398658"/>
      <w:bookmarkStart w:id="566" w:name="_Toc269807807"/>
      <w:bookmarkStart w:id="567" w:name="_Toc211416857"/>
      <w:bookmarkStart w:id="568" w:name="_Toc293910067"/>
      <w:bookmarkStart w:id="569" w:name="_Toc292804087"/>
      <w:bookmarkStart w:id="570" w:name="_Toc17054"/>
      <w:bookmarkStart w:id="571" w:name="_Toc4687"/>
      <w:bookmarkStart w:id="572" w:name="_Toc31158"/>
      <w:bookmarkStart w:id="573" w:name="_Toc28523"/>
      <w:bookmarkStart w:id="574" w:name="_Toc5758"/>
      <w:bookmarkStart w:id="575" w:name="_Toc515617806"/>
      <w:r>
        <w:rPr>
          <w:rFonts w:hint="eastAsia" w:ascii="宋体" w:hAnsi="宋体"/>
          <w:sz w:val="30"/>
          <w:szCs w:val="30"/>
        </w:rPr>
        <w:t xml:space="preserve">第三章  </w:t>
      </w:r>
      <w:bookmarkEnd w:id="560"/>
      <w:bookmarkEnd w:id="561"/>
      <w:bookmarkEnd w:id="562"/>
      <w:bookmarkEnd w:id="563"/>
      <w:bookmarkEnd w:id="564"/>
      <w:bookmarkEnd w:id="565"/>
      <w:bookmarkEnd w:id="566"/>
      <w:bookmarkEnd w:id="567"/>
      <w:bookmarkEnd w:id="568"/>
      <w:bookmarkEnd w:id="569"/>
      <w:r>
        <w:rPr>
          <w:rFonts w:hint="eastAsia" w:ascii="宋体" w:hAnsi="宋体"/>
          <w:sz w:val="30"/>
          <w:szCs w:val="30"/>
        </w:rPr>
        <w:t>合同主要条款</w:t>
      </w:r>
      <w:bookmarkEnd w:id="570"/>
      <w:bookmarkEnd w:id="571"/>
      <w:bookmarkEnd w:id="572"/>
      <w:bookmarkEnd w:id="573"/>
      <w:bookmarkEnd w:id="574"/>
      <w:bookmarkEnd w:id="575"/>
    </w:p>
    <w:p w14:paraId="35FA6F9A">
      <w:pPr>
        <w:jc w:val="center"/>
        <w:rPr>
          <w:rFonts w:hint="eastAsia" w:ascii="方正小标宋_GBK" w:eastAsia="方正小标宋_GBK"/>
          <w:b/>
          <w:kern w:val="44"/>
          <w:sz w:val="48"/>
          <w:szCs w:val="48"/>
        </w:rPr>
      </w:pPr>
    </w:p>
    <w:p w14:paraId="7D36975A">
      <w:pPr>
        <w:jc w:val="center"/>
        <w:rPr>
          <w:rFonts w:hAnsi="宋体"/>
          <w:spacing w:val="100"/>
          <w:sz w:val="30"/>
        </w:rPr>
      </w:pPr>
      <w:r>
        <w:rPr>
          <w:rFonts w:hint="eastAsia" w:ascii="方正小标宋_GBK" w:eastAsia="方正小标宋_GBK"/>
          <w:b/>
          <w:kern w:val="44"/>
          <w:sz w:val="48"/>
          <w:szCs w:val="48"/>
        </w:rPr>
        <w:t>砚山县绿色铝片区第二净水厂及配套管网建设项目设计服务合同</w:t>
      </w:r>
    </w:p>
    <w:p w14:paraId="3E39B3EA">
      <w:pPr>
        <w:spacing w:line="360" w:lineRule="auto"/>
        <w:ind w:firstLine="422" w:firstLineChars="200"/>
        <w:jc w:val="center"/>
        <w:rPr>
          <w:rFonts w:ascii="宋体" w:hAnsi="宋体" w:cs="宋体"/>
          <w:b/>
          <w:szCs w:val="21"/>
        </w:rPr>
      </w:pPr>
      <w:r>
        <w:rPr>
          <w:rFonts w:hint="eastAsia" w:ascii="宋体" w:hAnsi="宋体" w:cs="宋体"/>
          <w:b/>
          <w:szCs w:val="21"/>
        </w:rPr>
        <w:t>（招标文件内本章合同条款及格式仅作为参考，招标人享有最终修订合同的权利，最终合同以实际签订为准）</w:t>
      </w:r>
    </w:p>
    <w:p w14:paraId="523E3DCC">
      <w:pPr>
        <w:rPr>
          <w:rFonts w:hAnsi="宋体"/>
          <w:spacing w:val="100"/>
          <w:sz w:val="30"/>
        </w:rPr>
      </w:pPr>
    </w:p>
    <w:p w14:paraId="34E63602">
      <w:pPr>
        <w:rPr>
          <w:rFonts w:hAnsi="宋体"/>
          <w:spacing w:val="100"/>
          <w:sz w:val="30"/>
        </w:rPr>
      </w:pPr>
    </w:p>
    <w:p w14:paraId="19DB6364">
      <w:pPr>
        <w:pStyle w:val="2"/>
        <w:rPr>
          <w:rFonts w:hAnsi="宋体"/>
          <w:spacing w:val="100"/>
          <w:sz w:val="30"/>
        </w:rPr>
      </w:pPr>
    </w:p>
    <w:p w14:paraId="0AEF9729">
      <w:pPr>
        <w:pStyle w:val="2"/>
        <w:rPr>
          <w:rFonts w:hAnsi="宋体"/>
          <w:spacing w:val="100"/>
          <w:sz w:val="30"/>
        </w:rPr>
      </w:pPr>
    </w:p>
    <w:p w14:paraId="562017A9">
      <w:pPr>
        <w:pStyle w:val="2"/>
        <w:rPr>
          <w:rFonts w:hAnsi="宋体"/>
          <w:spacing w:val="100"/>
          <w:sz w:val="30"/>
        </w:rPr>
      </w:pPr>
    </w:p>
    <w:p w14:paraId="244C6B0C">
      <w:pPr>
        <w:pStyle w:val="2"/>
        <w:rPr>
          <w:rFonts w:hAnsi="宋体"/>
          <w:spacing w:val="100"/>
          <w:sz w:val="30"/>
        </w:rPr>
      </w:pPr>
    </w:p>
    <w:p w14:paraId="37B33B61">
      <w:pPr>
        <w:pStyle w:val="2"/>
        <w:rPr>
          <w:rFonts w:hAnsi="宋体"/>
          <w:spacing w:val="100"/>
          <w:sz w:val="30"/>
        </w:rPr>
      </w:pPr>
    </w:p>
    <w:p w14:paraId="079A9092">
      <w:pPr>
        <w:ind w:left="2082" w:leftChars="104" w:right="-193" w:rightChars="-92" w:hanging="1864" w:hangingChars="400"/>
        <w:rPr>
          <w:rFonts w:ascii="方正小标宋_GBK" w:hAnsi="宋体" w:eastAsia="方正小标宋_GBK"/>
          <w:sz w:val="28"/>
          <w:szCs w:val="28"/>
          <w:u w:val="single"/>
        </w:rPr>
      </w:pPr>
      <w:r>
        <w:rPr>
          <w:rFonts w:hint="eastAsia" w:ascii="方正小标宋_GBK" w:hAnsi="宋体" w:eastAsia="方正小标宋_GBK"/>
          <w:spacing w:val="93"/>
          <w:sz w:val="28"/>
          <w:szCs w:val="28"/>
        </w:rPr>
        <w:t>工程名</w:t>
      </w:r>
      <w:r>
        <w:rPr>
          <w:rFonts w:hint="eastAsia" w:ascii="方正小标宋_GBK" w:hAnsi="宋体" w:eastAsia="方正小标宋_GBK"/>
          <w:spacing w:val="1"/>
          <w:sz w:val="28"/>
          <w:szCs w:val="28"/>
        </w:rPr>
        <w:t>称</w:t>
      </w:r>
      <w:r>
        <w:rPr>
          <w:rFonts w:hint="eastAsia" w:ascii="方正小标宋_GBK" w:hAnsi="宋体" w:eastAsia="方正小标宋_GBK"/>
          <w:sz w:val="28"/>
          <w:szCs w:val="28"/>
        </w:rPr>
        <w:t>：砚山县绿色铝片区第二净水厂及配套管网建设项目设计服务</w:t>
      </w:r>
    </w:p>
    <w:p w14:paraId="4DE9703D">
      <w:pPr>
        <w:ind w:left="223" w:leftChars="104" w:hanging="5"/>
        <w:rPr>
          <w:rFonts w:ascii="方正小标宋_GBK" w:hAnsi="宋体" w:eastAsia="方正小标宋_GBK"/>
          <w:sz w:val="28"/>
          <w:szCs w:val="28"/>
          <w:u w:val="single"/>
        </w:rPr>
      </w:pPr>
      <w:r>
        <w:rPr>
          <w:rFonts w:hint="eastAsia" w:ascii="方正小标宋_GBK" w:hAnsi="宋体" w:eastAsia="方正小标宋_GBK"/>
          <w:spacing w:val="93"/>
          <w:sz w:val="28"/>
          <w:szCs w:val="28"/>
        </w:rPr>
        <w:t>工程地</w:t>
      </w:r>
      <w:r>
        <w:rPr>
          <w:rFonts w:hint="eastAsia" w:ascii="方正小标宋_GBK" w:hAnsi="宋体" w:eastAsia="方正小标宋_GBK"/>
          <w:spacing w:val="1"/>
          <w:sz w:val="28"/>
          <w:szCs w:val="28"/>
        </w:rPr>
        <w:t>点</w:t>
      </w:r>
      <w:r>
        <w:rPr>
          <w:rFonts w:hint="eastAsia" w:ascii="方正小标宋_GBK" w:hAnsi="宋体" w:eastAsia="方正小标宋_GBK"/>
          <w:sz w:val="28"/>
          <w:szCs w:val="28"/>
        </w:rPr>
        <w:t>：</w:t>
      </w:r>
      <w:r>
        <w:rPr>
          <w:rFonts w:hint="eastAsia" w:ascii="方正小标宋_GBK" w:hAnsi="宋体" w:eastAsia="方正小标宋_GBK"/>
          <w:sz w:val="28"/>
          <w:szCs w:val="28"/>
          <w:u w:val="single"/>
        </w:rPr>
        <w:t xml:space="preserve">云南省砚山县绿色铝创新产业园区 </w:t>
      </w:r>
    </w:p>
    <w:p w14:paraId="1E54E34D">
      <w:pPr>
        <w:ind w:left="223" w:leftChars="104" w:hanging="5"/>
        <w:rPr>
          <w:rFonts w:ascii="方正小标宋_GBK" w:hAnsi="宋体" w:eastAsia="方正小标宋_GBK"/>
          <w:spacing w:val="80"/>
          <w:sz w:val="28"/>
          <w:szCs w:val="28"/>
          <w:u w:val="single"/>
        </w:rPr>
      </w:pPr>
      <w:r>
        <w:rPr>
          <w:rFonts w:hint="eastAsia" w:ascii="方正小标宋_GBK" w:hAnsi="宋体" w:eastAsia="方正小标宋_GBK"/>
          <w:spacing w:val="93"/>
          <w:sz w:val="28"/>
          <w:szCs w:val="28"/>
        </w:rPr>
        <w:t>合同编</w:t>
      </w:r>
      <w:r>
        <w:rPr>
          <w:rFonts w:hint="eastAsia" w:ascii="方正小标宋_GBK" w:hAnsi="宋体" w:eastAsia="方正小标宋_GBK"/>
          <w:spacing w:val="1"/>
          <w:sz w:val="28"/>
          <w:szCs w:val="28"/>
        </w:rPr>
        <w:t>号</w:t>
      </w:r>
      <w:r>
        <w:rPr>
          <w:rFonts w:hint="eastAsia" w:ascii="方正小标宋_GBK" w:hAnsi="宋体" w:eastAsia="方正小标宋_GBK"/>
          <w:sz w:val="28"/>
          <w:szCs w:val="28"/>
        </w:rPr>
        <w:t>：</w:t>
      </w:r>
      <w:r>
        <w:rPr>
          <w:rFonts w:ascii="方正小标宋_GBK" w:hAnsi="宋体" w:eastAsia="方正小标宋_GBK"/>
          <w:sz w:val="28"/>
          <w:szCs w:val="28"/>
          <w:u w:val="single"/>
        </w:rPr>
        <w:t xml:space="preserve">                   </w:t>
      </w:r>
    </w:p>
    <w:p w14:paraId="722AB358">
      <w:pPr>
        <w:ind w:left="223" w:leftChars="104" w:hanging="5"/>
        <w:rPr>
          <w:rFonts w:ascii="方正小标宋_GBK" w:hAnsi="宋体" w:eastAsia="方正小标宋_GBK"/>
          <w:sz w:val="28"/>
          <w:szCs w:val="28"/>
          <w:u w:val="single"/>
        </w:rPr>
      </w:pPr>
      <w:r>
        <w:rPr>
          <w:rFonts w:hint="eastAsia" w:ascii="方正小标宋_GBK" w:hAnsi="宋体" w:eastAsia="方正小标宋_GBK"/>
          <w:spacing w:val="210"/>
          <w:sz w:val="28"/>
          <w:szCs w:val="28"/>
        </w:rPr>
        <w:t>甲方</w:t>
      </w:r>
      <w:r>
        <w:rPr>
          <w:rFonts w:hint="eastAsia" w:ascii="方正小标宋_GBK" w:hAnsi="宋体" w:eastAsia="方正小标宋_GBK"/>
          <w:sz w:val="28"/>
          <w:szCs w:val="28"/>
        </w:rPr>
        <w:t>：</w:t>
      </w:r>
      <w:r>
        <w:rPr>
          <w:rFonts w:hint="eastAsia" w:ascii="方正小标宋_GBK" w:hAnsi="宋体" w:eastAsia="方正小标宋_GBK"/>
          <w:sz w:val="28"/>
          <w:szCs w:val="28"/>
          <w:u w:val="single"/>
          <w:lang w:val="en-US" w:eastAsia="zh-CN"/>
        </w:rPr>
        <w:t xml:space="preserve">     砚山金池实业有限责任公司     </w:t>
      </w:r>
      <w:r>
        <w:rPr>
          <w:rFonts w:hint="eastAsia" w:ascii="方正小标宋_GBK" w:hAnsi="宋体" w:eastAsia="方正小标宋_GBK"/>
          <w:sz w:val="28"/>
          <w:szCs w:val="28"/>
          <w:u w:val="single"/>
        </w:rPr>
        <w:t xml:space="preserve"> </w:t>
      </w:r>
    </w:p>
    <w:p w14:paraId="1F5AB35A">
      <w:pPr>
        <w:ind w:left="223" w:leftChars="104" w:hanging="5"/>
        <w:rPr>
          <w:rFonts w:hint="eastAsia" w:ascii="方正小标宋_GBK" w:hAnsi="宋体" w:eastAsia="方正小标宋_GBK"/>
          <w:sz w:val="28"/>
          <w:szCs w:val="28"/>
          <w:u w:val="single"/>
        </w:rPr>
      </w:pPr>
      <w:r>
        <w:rPr>
          <w:rFonts w:hint="eastAsia" w:ascii="方正小标宋_GBK" w:hAnsi="宋体" w:eastAsia="方正小标宋_GBK"/>
          <w:sz w:val="28"/>
          <w:szCs w:val="28"/>
        </w:rPr>
        <w:t>乙   方   ：</w:t>
      </w:r>
      <w:r>
        <w:rPr>
          <w:rFonts w:hint="eastAsia" w:ascii="方正小标宋_GBK" w:hAnsi="宋体" w:eastAsia="方正小标宋_GBK"/>
          <w:sz w:val="28"/>
          <w:szCs w:val="28"/>
          <w:u w:val="single"/>
        </w:rPr>
        <w:t xml:space="preserve"> </w:t>
      </w:r>
      <w:r>
        <w:rPr>
          <w:rFonts w:ascii="方正小标宋_GBK" w:hAnsi="宋体" w:eastAsia="方正小标宋_GBK"/>
          <w:sz w:val="28"/>
          <w:szCs w:val="28"/>
          <w:u w:val="single"/>
        </w:rPr>
        <w:t xml:space="preserve">                                  </w:t>
      </w:r>
    </w:p>
    <w:p w14:paraId="73EF7BA6">
      <w:pPr>
        <w:ind w:left="223" w:leftChars="104" w:hanging="5"/>
        <w:rPr>
          <w:rFonts w:hint="eastAsia" w:ascii="方正小标宋_GBK" w:eastAsia="方正小标宋_GBK"/>
          <w:sz w:val="28"/>
          <w:szCs w:val="28"/>
          <w:u w:val="single"/>
        </w:rPr>
      </w:pPr>
      <w:r>
        <w:rPr>
          <w:rFonts w:hint="eastAsia" w:ascii="方正小标宋_GBK" w:hAnsi="宋体" w:eastAsia="方正小标宋_GBK"/>
          <w:spacing w:val="93"/>
          <w:sz w:val="28"/>
          <w:szCs w:val="28"/>
        </w:rPr>
        <w:t>签订日</w:t>
      </w:r>
      <w:r>
        <w:rPr>
          <w:rFonts w:hint="eastAsia" w:ascii="方正小标宋_GBK" w:hAnsi="宋体" w:eastAsia="方正小标宋_GBK"/>
          <w:spacing w:val="1"/>
          <w:sz w:val="28"/>
          <w:szCs w:val="28"/>
        </w:rPr>
        <w:t>期</w:t>
      </w:r>
      <w:r>
        <w:rPr>
          <w:rFonts w:hint="eastAsia" w:ascii="方正小标宋_GBK" w:hAnsi="宋体" w:eastAsia="方正小标宋_GBK"/>
          <w:sz w:val="28"/>
          <w:szCs w:val="28"/>
        </w:rPr>
        <w:t>：</w:t>
      </w:r>
      <w:r>
        <w:rPr>
          <w:rFonts w:hint="eastAsia" w:ascii="方正小标宋_GBK" w:eastAsia="方正小标宋_GBK"/>
          <w:sz w:val="28"/>
          <w:szCs w:val="28"/>
          <w:u w:val="single"/>
        </w:rPr>
        <w:t>202</w:t>
      </w:r>
      <w:r>
        <w:rPr>
          <w:rFonts w:hint="eastAsia" w:ascii="方正小标宋_GBK" w:eastAsia="方正小标宋_GBK"/>
          <w:sz w:val="28"/>
          <w:szCs w:val="28"/>
          <w:u w:val="single"/>
          <w:lang w:val="en-US" w:eastAsia="zh-CN"/>
        </w:rPr>
        <w:t>6</w:t>
      </w:r>
      <w:r>
        <w:rPr>
          <w:rFonts w:hint="eastAsia" w:ascii="方正小标宋_GBK" w:eastAsia="方正小标宋_GBK"/>
          <w:sz w:val="28"/>
          <w:szCs w:val="28"/>
          <w:u w:val="single"/>
        </w:rPr>
        <w:t xml:space="preserve">年   月   日 </w:t>
      </w:r>
    </w:p>
    <w:p w14:paraId="13550449">
      <w:pPr>
        <w:ind w:left="223" w:leftChars="104" w:hanging="5"/>
        <w:rPr>
          <w:rFonts w:hint="eastAsia" w:ascii="方正小标宋_GBK" w:eastAsia="方正小标宋_GBK"/>
          <w:sz w:val="28"/>
          <w:szCs w:val="28"/>
          <w:u w:val="single"/>
        </w:rPr>
      </w:pPr>
    </w:p>
    <w:p w14:paraId="09C661B9">
      <w:pPr>
        <w:spacing w:line="240" w:lineRule="auto"/>
        <w:ind w:firstLine="0" w:firstLineChars="0"/>
        <w:rPr>
          <w:rFonts w:ascii="Times New Roman" w:hAnsi="Times New Roman" w:eastAsia="方正仿宋_GBK"/>
          <w:bCs/>
          <w:sz w:val="28"/>
          <w:szCs w:val="28"/>
        </w:rPr>
      </w:pPr>
      <w:r>
        <w:rPr>
          <w:rFonts w:hint="eastAsia" w:ascii="Times New Roman" w:hAnsi="Times New Roman" w:eastAsia="方正仿宋_GBK"/>
          <w:bCs/>
          <w:color w:val="000000"/>
          <w:sz w:val="28"/>
          <w:szCs w:val="28"/>
        </w:rPr>
        <w:t>甲方（委托方）</w:t>
      </w:r>
      <w:r>
        <w:rPr>
          <w:rFonts w:hint="eastAsia" w:ascii="Times New Roman" w:hAnsi="Times New Roman" w:eastAsia="方正仿宋_GBK"/>
          <w:bCs/>
          <w:sz w:val="28"/>
          <w:szCs w:val="28"/>
        </w:rPr>
        <w:t>：</w:t>
      </w:r>
      <w:r>
        <w:rPr>
          <w:rFonts w:hint="eastAsia" w:ascii="Times New Roman" w:hAnsi="Times New Roman" w:eastAsia="方正仿宋_GBK"/>
          <w:b w:val="0"/>
          <w:bCs/>
          <w:sz w:val="28"/>
          <w:szCs w:val="28"/>
          <w:u w:val="none"/>
        </w:rPr>
        <w:t>砚山金池实业有限责任公司</w:t>
      </w:r>
    </w:p>
    <w:p w14:paraId="75F6B340">
      <w:pPr>
        <w:autoSpaceDE/>
        <w:autoSpaceDN/>
        <w:adjustRightInd/>
        <w:spacing w:line="360" w:lineRule="auto"/>
        <w:ind w:firstLine="0" w:firstLineChars="0"/>
        <w:jc w:val="left"/>
        <w:rPr>
          <w:rFonts w:eastAsia="方正仿宋_GBK"/>
          <w:bCs/>
          <w:kern w:val="0"/>
          <w:sz w:val="28"/>
          <w:szCs w:val="28"/>
          <w:lang w:val="zh-CN"/>
        </w:rPr>
      </w:pPr>
      <w:r>
        <w:rPr>
          <w:rFonts w:hint="eastAsia" w:ascii="Times New Roman" w:hAnsi="Times New Roman" w:eastAsia="方正仿宋_GBK"/>
          <w:bCs/>
          <w:sz w:val="28"/>
          <w:szCs w:val="28"/>
        </w:rPr>
        <w:t>乙方（受托方）：</w:t>
      </w:r>
    </w:p>
    <w:p w14:paraId="4DCE8F39">
      <w:pPr>
        <w:pStyle w:val="15"/>
        <w:ind w:firstLine="560" w:firstLineChars="200"/>
        <w:rPr>
          <w:rFonts w:ascii="Times New Roman" w:hAnsi="Times New Roman" w:eastAsia="方正仿宋_GBK" w:cs="Times New Roman"/>
          <w:bCs/>
          <w:sz w:val="28"/>
          <w:szCs w:val="28"/>
        </w:rPr>
      </w:pPr>
      <w:r>
        <w:rPr>
          <w:rFonts w:ascii="Times New Roman" w:hAnsi="Times New Roman" w:eastAsia="方正仿宋_GBK" w:cs="Times New Roman"/>
          <w:color w:val="000000"/>
          <w:sz w:val="28"/>
          <w:szCs w:val="28"/>
        </w:rPr>
        <w:t>根据《中华人民共和国民法典》</w:t>
      </w:r>
      <w:r>
        <w:rPr>
          <w:rFonts w:hint="default" w:ascii="Times New Roman" w:hAnsi="Times New Roman" w:eastAsia="方正仿宋_GBK" w:cs="Times New Roman"/>
          <w:color w:val="000000"/>
          <w:sz w:val="28"/>
          <w:szCs w:val="28"/>
          <w:lang w:eastAsia="zh-CN"/>
        </w:rPr>
        <w:t>《</w:t>
      </w:r>
      <w:r>
        <w:rPr>
          <w:rFonts w:hint="default" w:ascii="Times New Roman" w:hAnsi="Times New Roman" w:eastAsia="方正仿宋_GBK" w:cs="Times New Roman"/>
          <w:color w:val="000000"/>
          <w:sz w:val="28"/>
          <w:szCs w:val="28"/>
          <w:lang w:val="en-US" w:eastAsia="zh-CN"/>
        </w:rPr>
        <w:t>建设工程勘察设计管理条例</w:t>
      </w:r>
      <w:r>
        <w:rPr>
          <w:rFonts w:hint="default" w:ascii="Times New Roman" w:hAnsi="Times New Roman" w:eastAsia="方正仿宋_GBK" w:cs="Times New Roman"/>
          <w:color w:val="000000"/>
          <w:sz w:val="28"/>
          <w:szCs w:val="28"/>
          <w:lang w:eastAsia="zh-CN"/>
        </w:rPr>
        <w:t>》</w:t>
      </w:r>
      <w:r>
        <w:rPr>
          <w:rFonts w:ascii="Times New Roman" w:hAnsi="Times New Roman" w:eastAsia="方正仿宋_GBK" w:cs="Times New Roman"/>
          <w:color w:val="000000"/>
          <w:sz w:val="28"/>
          <w:szCs w:val="28"/>
        </w:rPr>
        <w:t>及其他相关法律法规的规定，甲乙双方在真实、充分地表达各自意愿的基础上</w:t>
      </w:r>
      <w:r>
        <w:rPr>
          <w:rFonts w:hint="default" w:ascii="Times New Roman" w:hAnsi="Times New Roman" w:eastAsia="方正仿宋_GBK" w:cs="Times New Roman"/>
          <w:color w:val="000000"/>
          <w:sz w:val="28"/>
          <w:szCs w:val="28"/>
          <w:lang w:eastAsia="zh-CN"/>
        </w:rPr>
        <w:t>，就</w:t>
      </w:r>
      <w:r>
        <w:rPr>
          <w:rFonts w:hint="default" w:ascii="Times New Roman" w:hAnsi="Times New Roman" w:eastAsia="方正仿宋_GBK" w:cs="Times New Roman"/>
          <w:sz w:val="28"/>
          <w:szCs w:val="28"/>
        </w:rPr>
        <w:t>甲方委托乙方</w:t>
      </w:r>
      <w:r>
        <w:rPr>
          <w:rFonts w:hint="eastAsia" w:ascii="Times New Roman" w:hAnsi="Times New Roman" w:eastAsia="方正仿宋_GBK" w:cs="Times New Roman"/>
          <w:sz w:val="28"/>
          <w:szCs w:val="28"/>
          <w:lang w:eastAsia="zh-CN"/>
        </w:rPr>
        <w:t>针对砚山县绿色铝片区第二净水厂及配套管网建设项目开展</w:t>
      </w:r>
      <w:r>
        <w:rPr>
          <w:rFonts w:hint="default" w:ascii="Times New Roman" w:hAnsi="Times New Roman" w:eastAsia="方正仿宋_GBK" w:cs="Times New Roman"/>
          <w:bCs/>
          <w:sz w:val="28"/>
          <w:szCs w:val="28"/>
          <w:u w:val="single"/>
          <w:lang w:val="en-US" w:eastAsia="zh-CN"/>
        </w:rPr>
        <w:t>设计工作</w:t>
      </w:r>
      <w:r>
        <w:rPr>
          <w:rFonts w:hint="eastAsia" w:ascii="Times New Roman" w:hAnsi="Times New Roman" w:eastAsia="方正仿宋_GBK" w:cs="Times New Roman"/>
          <w:sz w:val="28"/>
          <w:szCs w:val="28"/>
          <w:lang w:eastAsia="zh-CN"/>
        </w:rPr>
        <w:t>，并协助甲方取得相关</w:t>
      </w:r>
      <w:r>
        <w:rPr>
          <w:rFonts w:hint="default" w:ascii="Times New Roman" w:hAnsi="Times New Roman" w:eastAsia="方正仿宋_GBK" w:cs="Times New Roman"/>
          <w:bCs/>
          <w:sz w:val="28"/>
          <w:szCs w:val="28"/>
          <w:lang w:val="en-US" w:eastAsia="zh-CN"/>
        </w:rPr>
        <w:t>行政主管部门批复</w:t>
      </w:r>
      <w:r>
        <w:rPr>
          <w:rFonts w:hint="eastAsia" w:ascii="Times New Roman" w:hAnsi="Times New Roman" w:eastAsia="方正仿宋_GBK" w:cs="Times New Roman"/>
          <w:bCs/>
          <w:sz w:val="28"/>
          <w:szCs w:val="28"/>
          <w:lang w:val="en-US" w:eastAsia="zh-CN"/>
        </w:rPr>
        <w:t>文件等相关事宜</w:t>
      </w:r>
      <w:r>
        <w:rPr>
          <w:rFonts w:hint="default" w:ascii="Times New Roman" w:hAnsi="Times New Roman" w:eastAsia="方正仿宋_GBK" w:cs="Times New Roman"/>
          <w:sz w:val="28"/>
          <w:szCs w:val="28"/>
        </w:rPr>
        <w:t>，</w:t>
      </w:r>
      <w:r>
        <w:rPr>
          <w:rFonts w:hint="eastAsia" w:ascii="Times New Roman" w:hAnsi="Times New Roman" w:eastAsia="方正仿宋_GBK" w:cs="Times New Roman"/>
          <w:sz w:val="28"/>
          <w:szCs w:val="28"/>
          <w:lang w:eastAsia="zh-CN"/>
        </w:rPr>
        <w:t>经双方协商一致，签订本合同，</w:t>
      </w:r>
      <w:r>
        <w:rPr>
          <w:rFonts w:hint="default" w:ascii="Times New Roman" w:hAnsi="Times New Roman" w:eastAsia="方正仿宋_GBK" w:cs="Times New Roman"/>
          <w:sz w:val="28"/>
          <w:szCs w:val="28"/>
        </w:rPr>
        <w:t>双方共同恪守。</w:t>
      </w:r>
    </w:p>
    <w:p w14:paraId="66E1FCF0">
      <w:pPr>
        <w:pStyle w:val="47"/>
        <w:spacing w:before="0" w:beforeAutospacing="0" w:after="0" w:afterAutospacing="0" w:line="560" w:lineRule="exact"/>
        <w:ind w:firstLine="562" w:firstLineChars="200"/>
        <w:rPr>
          <w:rFonts w:hint="eastAsia" w:ascii="仿宋_GB2312" w:eastAsia="仿宋_GB2312"/>
          <w:b/>
          <w:bCs/>
          <w:color w:val="auto"/>
          <w:kern w:val="2"/>
          <w:sz w:val="28"/>
          <w:szCs w:val="28"/>
        </w:rPr>
      </w:pPr>
      <w:r>
        <w:rPr>
          <w:rFonts w:hint="eastAsia" w:ascii="仿宋_GB2312" w:eastAsia="仿宋_GB2312"/>
          <w:b/>
          <w:bCs/>
          <w:color w:val="auto"/>
          <w:kern w:val="2"/>
          <w:sz w:val="28"/>
          <w:szCs w:val="28"/>
        </w:rPr>
        <w:t>一、项目概况</w:t>
      </w:r>
    </w:p>
    <w:p w14:paraId="0610C50F">
      <w:pPr>
        <w:pStyle w:val="47"/>
        <w:spacing w:before="0" w:beforeAutospacing="0" w:after="0" w:afterAutospacing="0" w:line="560" w:lineRule="exact"/>
        <w:ind w:firstLine="560" w:firstLineChars="200"/>
        <w:rPr>
          <w:rFonts w:hint="eastAsia" w:ascii="仿宋_GB2312" w:eastAsia="仿宋_GB2312"/>
          <w:color w:val="auto"/>
          <w:kern w:val="2"/>
          <w:sz w:val="28"/>
          <w:szCs w:val="28"/>
          <w:u w:val="single"/>
          <w:lang w:eastAsia="zh-CN"/>
        </w:rPr>
      </w:pPr>
      <w:r>
        <w:rPr>
          <w:rFonts w:hint="eastAsia" w:ascii="仿宋_GB2312" w:eastAsia="仿宋_GB2312"/>
          <w:color w:val="auto"/>
          <w:kern w:val="2"/>
          <w:sz w:val="28"/>
          <w:szCs w:val="28"/>
        </w:rPr>
        <w:t>1.1项目名称：</w:t>
      </w:r>
      <w:r>
        <w:rPr>
          <w:rFonts w:hint="eastAsia" w:ascii="仿宋_GB2312" w:eastAsia="仿宋_GB2312"/>
          <w:color w:val="auto"/>
          <w:kern w:val="2"/>
          <w:sz w:val="28"/>
          <w:szCs w:val="28"/>
          <w:u w:val="single"/>
          <w:lang w:eastAsia="zh-CN"/>
        </w:rPr>
        <w:t>砚山县绿色铝片区第二净水厂及配套管网建设项目（以下简称：项目）</w:t>
      </w:r>
    </w:p>
    <w:p w14:paraId="492ACB74">
      <w:pPr>
        <w:pStyle w:val="47"/>
        <w:spacing w:before="0" w:beforeAutospacing="0" w:after="0" w:afterAutospacing="0" w:line="560" w:lineRule="exact"/>
        <w:ind w:firstLine="560" w:firstLineChars="200"/>
        <w:rPr>
          <w:rFonts w:hint="eastAsia" w:ascii="仿宋_GB2312" w:eastAsia="仿宋_GB2312"/>
          <w:color w:val="auto"/>
          <w:kern w:val="2"/>
          <w:sz w:val="28"/>
          <w:szCs w:val="28"/>
          <w:u w:val="single"/>
          <w:lang w:eastAsia="zh-CN"/>
        </w:rPr>
      </w:pPr>
      <w:r>
        <w:rPr>
          <w:rFonts w:hint="eastAsia" w:ascii="仿宋_GB2312" w:eastAsia="仿宋_GB2312"/>
          <w:color w:val="auto"/>
          <w:kern w:val="2"/>
          <w:sz w:val="28"/>
          <w:szCs w:val="28"/>
        </w:rPr>
        <w:t>1.2项目地点：</w:t>
      </w:r>
      <w:r>
        <w:rPr>
          <w:rFonts w:hint="eastAsia" w:ascii="仿宋_GB2312" w:eastAsia="仿宋_GB2312"/>
          <w:color w:val="auto"/>
          <w:kern w:val="2"/>
          <w:sz w:val="28"/>
          <w:szCs w:val="28"/>
          <w:u w:val="single"/>
          <w:lang w:eastAsia="zh-CN"/>
        </w:rPr>
        <w:t>云南省砚山县绿色铝创新产业园区</w:t>
      </w:r>
    </w:p>
    <w:p w14:paraId="42778698">
      <w:pPr>
        <w:spacing w:line="560" w:lineRule="exact"/>
        <w:ind w:firstLine="560" w:firstLineChars="200"/>
        <w:rPr>
          <w:rFonts w:hint="eastAsia" w:ascii="仿宋_GB2312" w:hAnsi="宋体" w:eastAsia="仿宋_GB2312" w:cs="宋体"/>
          <w:sz w:val="28"/>
          <w:szCs w:val="28"/>
        </w:rPr>
      </w:pPr>
      <w:r>
        <w:rPr>
          <w:rFonts w:hint="eastAsia" w:ascii="仿宋_GB2312" w:eastAsia="仿宋_GB2312"/>
          <w:sz w:val="28"/>
          <w:szCs w:val="28"/>
        </w:rPr>
        <w:t>1.3项目概况：占地15.12亩</w:t>
      </w:r>
      <w:r>
        <w:rPr>
          <w:rFonts w:hint="eastAsia" w:ascii="仿宋_GB2312" w:eastAsia="仿宋_GB2312"/>
          <w:sz w:val="28"/>
          <w:szCs w:val="28"/>
          <w:lang w:eastAsia="zh-CN"/>
        </w:rPr>
        <w:t>。</w:t>
      </w:r>
      <w:r>
        <w:rPr>
          <w:rFonts w:hint="eastAsia" w:ascii="仿宋_GB2312" w:eastAsia="仿宋_GB2312"/>
          <w:sz w:val="28"/>
          <w:szCs w:val="28"/>
        </w:rPr>
        <w:t>建设内容：（1）新建取水泵站1座，从听湖水库（取10000m³/d）；（2）新建原水管DN500，长度约4.3km；（3）新建一座工业净水厂，设计规模10000m³/d，处理水质达到工业用水标准；处理工艺采用穿孔旋流反应沉淀池+虹吸滤池，消毒工艺采用次氯酸钠消毒；（4）新建工业输配水管网DN600，长度约1.5km。（5）在净水厂22.855亩范围内新建太阳能光伏板约3365块，总发电量约6820</w:t>
      </w:r>
      <w:r>
        <w:rPr>
          <w:rFonts w:hint="eastAsia" w:ascii="仿宋_GB2312" w:eastAsia="仿宋_GB2312"/>
          <w:sz w:val="28"/>
          <w:szCs w:val="28"/>
          <w:lang w:eastAsia="zh-CN"/>
        </w:rPr>
        <w:t>kW</w:t>
      </w:r>
      <w:r>
        <w:rPr>
          <w:rFonts w:hint="eastAsia" w:ascii="仿宋_GB2312" w:eastAsia="仿宋_GB2312"/>
          <w:sz w:val="28"/>
          <w:szCs w:val="28"/>
        </w:rPr>
        <w:t>/d。</w:t>
      </w:r>
    </w:p>
    <w:p w14:paraId="2CBE2BEA">
      <w:pPr>
        <w:pStyle w:val="2"/>
        <w:tabs>
          <w:tab w:val="left" w:pos="1343"/>
          <w:tab w:val="left" w:pos="2697"/>
          <w:tab w:val="left" w:pos="3264"/>
          <w:tab w:val="left" w:pos="4896"/>
          <w:tab w:val="left" w:pos="6005"/>
          <w:tab w:val="left" w:pos="7085"/>
          <w:tab w:val="left" w:pos="7498"/>
        </w:tabs>
        <w:spacing w:line="560" w:lineRule="exact"/>
        <w:ind w:right="210" w:firstLine="560" w:firstLineChars="200"/>
        <w:rPr>
          <w:rFonts w:hint="eastAsia" w:ascii="仿宋_GB2312" w:hAnsi="宋体" w:eastAsia="仿宋_GB2312" w:cs="宋体"/>
          <w:sz w:val="28"/>
          <w:szCs w:val="28"/>
          <w:u w:val="single"/>
        </w:rPr>
      </w:pPr>
      <w:r>
        <w:rPr>
          <w:rFonts w:hint="eastAsia" w:ascii="仿宋_GB2312" w:hAnsi="宋体" w:eastAsia="仿宋_GB2312" w:cs="宋体"/>
          <w:sz w:val="28"/>
          <w:szCs w:val="28"/>
        </w:rPr>
        <w:t>1.4项目内容：</w:t>
      </w:r>
      <w:r>
        <w:rPr>
          <w:rFonts w:hint="default" w:ascii="Times New Roman" w:hAnsi="Times New Roman" w:eastAsia="方正仿宋_GBK" w:cs="Times New Roman"/>
          <w:b w:val="0"/>
          <w:bCs w:val="0"/>
          <w:sz w:val="28"/>
          <w:szCs w:val="28"/>
          <w:u w:val="none"/>
        </w:rPr>
        <w:t>乙方根据国家、地方标准</w:t>
      </w:r>
      <w:r>
        <w:rPr>
          <w:rFonts w:hint="default" w:ascii="Times New Roman" w:hAnsi="Times New Roman" w:eastAsia="方正仿宋_GBK" w:cs="Times New Roman"/>
          <w:b w:val="0"/>
          <w:bCs w:val="0"/>
          <w:sz w:val="28"/>
          <w:szCs w:val="28"/>
          <w:u w:val="none"/>
          <w:lang w:eastAsia="zh-CN"/>
        </w:rPr>
        <w:t>、</w:t>
      </w:r>
      <w:r>
        <w:rPr>
          <w:rFonts w:hint="eastAsia" w:ascii="Times New Roman" w:hAnsi="Times New Roman" w:eastAsia="方正仿宋_GBK" w:cs="Times New Roman"/>
          <w:b w:val="0"/>
          <w:bCs w:val="0"/>
          <w:sz w:val="28"/>
          <w:szCs w:val="28"/>
          <w:u w:val="none"/>
          <w:lang w:eastAsia="zh-CN"/>
        </w:rPr>
        <w:t>行业规范</w:t>
      </w:r>
      <w:r>
        <w:rPr>
          <w:rFonts w:hint="default" w:ascii="Times New Roman" w:hAnsi="Times New Roman" w:eastAsia="方正仿宋_GBK" w:cs="Times New Roman"/>
          <w:b w:val="0"/>
          <w:bCs w:val="0"/>
          <w:sz w:val="28"/>
          <w:szCs w:val="28"/>
          <w:u w:val="none"/>
        </w:rPr>
        <w:t>及甲方实际要求，依法独立</w:t>
      </w:r>
      <w:r>
        <w:rPr>
          <w:rFonts w:hint="default" w:ascii="Times New Roman" w:hAnsi="Times New Roman" w:eastAsia="方正仿宋_GBK" w:cs="Times New Roman"/>
          <w:b w:val="0"/>
          <w:bCs w:val="0"/>
          <w:sz w:val="28"/>
          <w:szCs w:val="28"/>
          <w:u w:val="none"/>
          <w:lang w:eastAsia="zh-CN"/>
        </w:rPr>
        <w:t>开展项目</w:t>
      </w:r>
      <w:r>
        <w:rPr>
          <w:rFonts w:hint="eastAsia" w:eastAsia="方正仿宋_GBK" w:cs="Times New Roman"/>
          <w:bCs w:val="0"/>
          <w:sz w:val="28"/>
          <w:szCs w:val="28"/>
          <w:u w:val="none"/>
          <w:lang w:val="en-US" w:eastAsia="zh-CN"/>
        </w:rPr>
        <w:t>设计工作</w:t>
      </w:r>
      <w:r>
        <w:rPr>
          <w:rFonts w:hint="eastAsia" w:eastAsia="方正仿宋_GBK"/>
          <w:bCs/>
          <w:sz w:val="28"/>
          <w:szCs w:val="28"/>
          <w:u w:val="none"/>
          <w:lang w:eastAsia="zh-CN"/>
        </w:rPr>
        <w:t>，</w:t>
      </w:r>
      <w:r>
        <w:rPr>
          <w:rFonts w:hint="eastAsia" w:eastAsia="方正仿宋_GBK"/>
          <w:bCs/>
          <w:sz w:val="28"/>
          <w:szCs w:val="28"/>
          <w:u w:val="none"/>
          <w:lang w:val="en-US" w:eastAsia="zh-CN"/>
        </w:rPr>
        <w:t>并协助甲方取得相关行政主管部门</w:t>
      </w:r>
      <w:r>
        <w:rPr>
          <w:rFonts w:hint="eastAsia" w:eastAsia="方正仿宋_GBK"/>
          <w:bCs/>
          <w:sz w:val="28"/>
          <w:szCs w:val="28"/>
          <w:lang w:val="en-US" w:eastAsia="zh-CN"/>
        </w:rPr>
        <w:t>批复文件</w:t>
      </w:r>
      <w:r>
        <w:rPr>
          <w:rFonts w:hint="eastAsia" w:ascii="Times New Roman" w:eastAsia="方正仿宋_GBK"/>
          <w:bCs/>
          <w:sz w:val="28"/>
          <w:szCs w:val="28"/>
        </w:rPr>
        <w:t>。</w:t>
      </w:r>
      <w:r>
        <w:rPr>
          <w:rFonts w:hint="eastAsia" w:ascii="Times New Roman" w:eastAsia="方正仿宋_GBK"/>
          <w:bCs/>
          <w:sz w:val="28"/>
          <w:szCs w:val="28"/>
          <w:lang w:eastAsia="zh-CN"/>
        </w:rPr>
        <w:t>包括但不限于</w:t>
      </w:r>
      <w:r>
        <w:rPr>
          <w:rFonts w:hint="eastAsia" w:ascii="仿宋_GB2312" w:hAnsi="宋体" w:eastAsia="仿宋_GB2312" w:cs="宋体"/>
          <w:sz w:val="28"/>
          <w:szCs w:val="28"/>
          <w:u w:val="single"/>
          <w:lang w:eastAsia="zh-CN"/>
        </w:rPr>
        <w:t>：</w:t>
      </w:r>
      <w:r>
        <w:rPr>
          <w:rFonts w:hint="eastAsia" w:ascii="仿宋_GB2312" w:hAnsi="宋体" w:eastAsia="仿宋_GB2312" w:cs="宋体"/>
          <w:sz w:val="28"/>
          <w:szCs w:val="28"/>
          <w:u w:val="single"/>
        </w:rPr>
        <w:t>初步设计、施工图设计工作及后续的施工服务，专家评审（若有）、专项设计（若有）、施工图审查（如有）等，施工后续服务至工程竣工验收合格为止。</w:t>
      </w:r>
    </w:p>
    <w:p w14:paraId="039C1849">
      <w:pPr>
        <w:pStyle w:val="47"/>
        <w:spacing w:before="0" w:beforeAutospacing="0" w:after="0" w:afterAutospacing="0" w:line="560" w:lineRule="exact"/>
        <w:ind w:firstLine="562" w:firstLineChars="200"/>
        <w:rPr>
          <w:rFonts w:hint="eastAsia" w:ascii="仿宋_GB2312" w:eastAsia="仿宋_GB2312"/>
          <w:b/>
          <w:bCs/>
          <w:color w:val="auto"/>
          <w:kern w:val="2"/>
          <w:sz w:val="28"/>
          <w:szCs w:val="28"/>
        </w:rPr>
      </w:pPr>
      <w:r>
        <w:rPr>
          <w:rFonts w:hint="eastAsia" w:ascii="仿宋_GB2312" w:eastAsia="仿宋_GB2312"/>
          <w:b/>
          <w:bCs/>
          <w:color w:val="auto"/>
          <w:kern w:val="2"/>
          <w:sz w:val="28"/>
          <w:szCs w:val="28"/>
          <w:lang w:eastAsia="zh-CN"/>
        </w:rPr>
        <w:t>二</w:t>
      </w:r>
      <w:r>
        <w:rPr>
          <w:rFonts w:hint="eastAsia" w:ascii="仿宋_GB2312" w:eastAsia="仿宋_GB2312"/>
          <w:b/>
          <w:bCs/>
          <w:color w:val="auto"/>
          <w:kern w:val="2"/>
          <w:sz w:val="28"/>
          <w:szCs w:val="28"/>
        </w:rPr>
        <w:t>、履行期限、地点和方式</w:t>
      </w:r>
    </w:p>
    <w:p w14:paraId="453FBD31">
      <w:pPr>
        <w:pStyle w:val="47"/>
        <w:spacing w:before="0" w:beforeAutospacing="0" w:after="0" w:afterAutospacing="0" w:line="560" w:lineRule="exact"/>
        <w:ind w:firstLine="560" w:firstLineChars="200"/>
        <w:rPr>
          <w:rFonts w:hint="eastAsia" w:ascii="仿宋_GB2312" w:eastAsia="仿宋_GB2312"/>
          <w:color w:val="auto"/>
          <w:kern w:val="2"/>
          <w:sz w:val="28"/>
          <w:szCs w:val="28"/>
          <w:u w:val="single"/>
        </w:rPr>
      </w:pPr>
      <w:r>
        <w:rPr>
          <w:rFonts w:hint="eastAsia" w:ascii="仿宋_GB2312" w:eastAsia="仿宋_GB2312"/>
          <w:color w:val="auto"/>
          <w:kern w:val="2"/>
          <w:sz w:val="28"/>
          <w:szCs w:val="28"/>
          <w:lang w:val="en-US" w:eastAsia="zh-CN"/>
        </w:rPr>
        <w:t>2</w:t>
      </w:r>
      <w:r>
        <w:rPr>
          <w:rFonts w:hint="eastAsia" w:ascii="仿宋_GB2312" w:eastAsia="仿宋_GB2312"/>
          <w:color w:val="auto"/>
          <w:kern w:val="2"/>
          <w:sz w:val="28"/>
          <w:szCs w:val="28"/>
        </w:rPr>
        <w:t>.1履行期限：</w:t>
      </w:r>
      <w:r>
        <w:rPr>
          <w:rFonts w:hint="eastAsia" w:ascii="仿宋_GB2312" w:eastAsia="仿宋_GB2312"/>
          <w:color w:val="auto"/>
          <w:kern w:val="2"/>
          <w:sz w:val="28"/>
          <w:szCs w:val="28"/>
          <w:u w:val="single"/>
        </w:rPr>
        <w:t>从签订合同开始至本项目竣工验收合格为止。</w:t>
      </w:r>
    </w:p>
    <w:p w14:paraId="37C9F9B3">
      <w:pPr>
        <w:snapToGrid w:val="0"/>
        <w:spacing w:line="560" w:lineRule="exact"/>
        <w:ind w:firstLine="560" w:firstLineChars="200"/>
        <w:rPr>
          <w:rFonts w:hint="eastAsia" w:ascii="仿宋_GB2312" w:hAnsi="宋体" w:eastAsia="仿宋_GB2312"/>
          <w:color w:val="000000"/>
          <w:sz w:val="28"/>
          <w:szCs w:val="28"/>
          <w:u w:val="single"/>
        </w:rPr>
      </w:pPr>
      <w:r>
        <w:rPr>
          <w:rFonts w:hint="eastAsia" w:ascii="仿宋_GB2312" w:eastAsia="仿宋_GB2312"/>
          <w:sz w:val="28"/>
          <w:szCs w:val="28"/>
          <w:lang w:val="en-US" w:eastAsia="zh-CN"/>
        </w:rPr>
        <w:t>2</w:t>
      </w:r>
      <w:r>
        <w:rPr>
          <w:rFonts w:hint="eastAsia" w:ascii="仿宋_GB2312" w:eastAsia="仿宋_GB2312"/>
          <w:sz w:val="28"/>
          <w:szCs w:val="28"/>
        </w:rPr>
        <w:t>.2具体履行时间：</w:t>
      </w:r>
    </w:p>
    <w:p w14:paraId="2980DF42">
      <w:pPr>
        <w:pStyle w:val="47"/>
        <w:spacing w:before="0" w:beforeAutospacing="0" w:after="0" w:afterAutospacing="0" w:line="560" w:lineRule="exact"/>
        <w:ind w:firstLine="560" w:firstLineChars="200"/>
        <w:rPr>
          <w:rFonts w:hint="eastAsia" w:ascii="仿宋_GB2312" w:eastAsia="仿宋_GB2312"/>
          <w:color w:val="auto"/>
          <w:kern w:val="2"/>
          <w:sz w:val="28"/>
          <w:szCs w:val="28"/>
          <w:u w:val="single"/>
        </w:rPr>
      </w:pPr>
      <w:r>
        <w:rPr>
          <w:rFonts w:hint="eastAsia" w:ascii="仿宋_GB2312" w:eastAsia="仿宋_GB2312"/>
          <w:sz w:val="28"/>
          <w:szCs w:val="28"/>
        </w:rPr>
        <w:t>设计周期：</w:t>
      </w:r>
      <w:r>
        <w:rPr>
          <w:rFonts w:hint="eastAsia" w:ascii="仿宋_GB2312" w:eastAsia="仿宋_GB2312"/>
          <w:sz w:val="28"/>
          <w:szCs w:val="28"/>
          <w:u w:val="single"/>
          <w:lang w:val="en-US" w:eastAsia="zh-CN"/>
        </w:rPr>
        <w:t>90</w:t>
      </w:r>
      <w:r>
        <w:rPr>
          <w:rFonts w:hint="eastAsia" w:ascii="仿宋_GB2312" w:eastAsia="仿宋_GB2312"/>
          <w:sz w:val="28"/>
          <w:szCs w:val="28"/>
          <w:u w:val="single"/>
        </w:rPr>
        <w:t>日历天。</w:t>
      </w:r>
    </w:p>
    <w:p w14:paraId="2DD05761">
      <w:pPr>
        <w:pStyle w:val="47"/>
        <w:spacing w:before="0" w:beforeAutospacing="0" w:after="0" w:afterAutospacing="0" w:line="560" w:lineRule="exact"/>
        <w:ind w:firstLine="560" w:firstLineChars="200"/>
        <w:rPr>
          <w:rFonts w:hint="eastAsia" w:ascii="仿宋_GB2312" w:eastAsia="仿宋_GB2312"/>
          <w:color w:val="auto"/>
          <w:kern w:val="2"/>
          <w:sz w:val="28"/>
          <w:szCs w:val="28"/>
          <w:u w:val="single"/>
          <w:lang w:eastAsia="zh-CN"/>
        </w:rPr>
      </w:pPr>
      <w:r>
        <w:rPr>
          <w:rFonts w:hint="eastAsia" w:ascii="仿宋_GB2312" w:eastAsia="仿宋_GB2312"/>
          <w:color w:val="auto"/>
          <w:kern w:val="2"/>
          <w:sz w:val="28"/>
          <w:szCs w:val="28"/>
          <w:lang w:val="en-US" w:eastAsia="zh-CN"/>
        </w:rPr>
        <w:t>2</w:t>
      </w:r>
      <w:r>
        <w:rPr>
          <w:rFonts w:hint="eastAsia" w:ascii="仿宋_GB2312" w:eastAsia="仿宋_GB2312"/>
          <w:color w:val="auto"/>
          <w:kern w:val="2"/>
          <w:sz w:val="28"/>
          <w:szCs w:val="28"/>
        </w:rPr>
        <w:t>.3履行地点：</w:t>
      </w:r>
      <w:r>
        <w:rPr>
          <w:rFonts w:hint="eastAsia" w:ascii="仿宋_GB2312" w:eastAsia="仿宋_GB2312"/>
          <w:color w:val="auto"/>
          <w:kern w:val="2"/>
          <w:sz w:val="28"/>
          <w:szCs w:val="28"/>
          <w:u w:val="single"/>
          <w:lang w:eastAsia="zh-CN"/>
        </w:rPr>
        <w:t>云南省砚山县绿色铝创新产业园区</w:t>
      </w:r>
    </w:p>
    <w:p w14:paraId="11597A71">
      <w:pPr>
        <w:pStyle w:val="47"/>
        <w:spacing w:before="0" w:beforeAutospacing="0" w:after="0" w:afterAutospacing="0" w:line="560" w:lineRule="exact"/>
        <w:ind w:firstLine="560" w:firstLineChars="200"/>
        <w:rPr>
          <w:rFonts w:hint="eastAsia" w:ascii="仿宋_GB2312" w:eastAsia="仿宋_GB2312"/>
          <w:color w:val="auto"/>
          <w:kern w:val="2"/>
          <w:sz w:val="28"/>
          <w:szCs w:val="28"/>
          <w:u w:val="single"/>
        </w:rPr>
      </w:pPr>
      <w:r>
        <w:rPr>
          <w:rFonts w:hint="eastAsia" w:ascii="仿宋_GB2312" w:eastAsia="仿宋_GB2312"/>
          <w:color w:val="auto"/>
          <w:kern w:val="2"/>
          <w:sz w:val="28"/>
          <w:szCs w:val="28"/>
        </w:rPr>
        <w:t>乙方所做成果文件提交地点：</w:t>
      </w:r>
      <w:r>
        <w:rPr>
          <w:rFonts w:hint="eastAsia" w:ascii="仿宋_GB2312" w:eastAsia="仿宋_GB2312"/>
          <w:color w:val="auto"/>
          <w:kern w:val="2"/>
          <w:sz w:val="28"/>
          <w:szCs w:val="28"/>
          <w:u w:val="single"/>
          <w:lang w:eastAsia="zh-CN"/>
        </w:rPr>
        <w:t>砚山金池实业有限责任公司</w:t>
      </w:r>
    </w:p>
    <w:p w14:paraId="674D7479">
      <w:pPr>
        <w:pStyle w:val="47"/>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eastAsia="仿宋_GB2312"/>
          <w:color w:val="auto"/>
          <w:kern w:val="2"/>
          <w:sz w:val="28"/>
          <w:szCs w:val="28"/>
          <w:lang w:val="en-US" w:eastAsia="zh-CN"/>
        </w:rPr>
        <w:t>2</w:t>
      </w:r>
      <w:r>
        <w:rPr>
          <w:rFonts w:hint="eastAsia" w:ascii="仿宋_GB2312" w:eastAsia="仿宋_GB2312"/>
          <w:color w:val="auto"/>
          <w:kern w:val="2"/>
          <w:sz w:val="28"/>
          <w:szCs w:val="28"/>
        </w:rPr>
        <w:t>.4乙方按双方商定的时间要求向甲方提交所有工作成果，施工图设计</w:t>
      </w:r>
      <w:r>
        <w:rPr>
          <w:rFonts w:hint="eastAsia" w:ascii="仿宋_GB2312" w:eastAsia="仿宋_GB2312"/>
          <w:color w:val="auto"/>
          <w:kern w:val="2"/>
          <w:sz w:val="28"/>
          <w:szCs w:val="28"/>
          <w:u w:val="single"/>
        </w:rPr>
        <w:t xml:space="preserve"> 8 </w:t>
      </w:r>
      <w:r>
        <w:rPr>
          <w:rFonts w:hint="eastAsia" w:ascii="仿宋_GB2312" w:eastAsia="仿宋_GB2312"/>
          <w:color w:val="auto"/>
          <w:kern w:val="2"/>
          <w:sz w:val="28"/>
          <w:szCs w:val="28"/>
        </w:rPr>
        <w:t>份，同时提供全套电子文件（文档格式为word格式，图纸格式为CAD及PDF格式）。</w:t>
      </w:r>
    </w:p>
    <w:p w14:paraId="780E71EB">
      <w:pPr>
        <w:pStyle w:val="47"/>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eastAsia="仿宋_GB2312"/>
          <w:color w:val="auto"/>
          <w:kern w:val="2"/>
          <w:sz w:val="28"/>
          <w:szCs w:val="28"/>
          <w:lang w:val="en-US" w:eastAsia="zh-CN"/>
        </w:rPr>
        <w:t>2</w:t>
      </w:r>
      <w:r>
        <w:rPr>
          <w:rFonts w:hint="eastAsia" w:ascii="仿宋_GB2312" w:eastAsia="仿宋_GB2312"/>
          <w:color w:val="auto"/>
          <w:kern w:val="2"/>
          <w:sz w:val="28"/>
          <w:szCs w:val="28"/>
        </w:rPr>
        <w:t>.</w:t>
      </w:r>
      <w:r>
        <w:rPr>
          <w:rFonts w:hint="eastAsia" w:ascii="仿宋_GB2312" w:eastAsia="仿宋_GB2312"/>
          <w:color w:val="auto"/>
          <w:kern w:val="2"/>
          <w:sz w:val="28"/>
          <w:szCs w:val="28"/>
          <w:lang w:val="en-US" w:eastAsia="zh-CN"/>
        </w:rPr>
        <w:t>5</w:t>
      </w:r>
      <w:r>
        <w:rPr>
          <w:rFonts w:hint="eastAsia" w:ascii="仿宋_GB2312" w:eastAsia="仿宋_GB2312"/>
          <w:color w:val="auto"/>
          <w:kern w:val="2"/>
          <w:sz w:val="28"/>
          <w:szCs w:val="28"/>
        </w:rPr>
        <w:t>质量要求</w:t>
      </w:r>
    </w:p>
    <w:p w14:paraId="2402EB35">
      <w:pPr>
        <w:snapToGrid w:val="0"/>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提供的成果文件符合国家及地方现行标准及规范，满足招标人就本项目提出的要求，设计满足相关要求，并符合国家和地方现行的其他设计标准及规范，图审一次性通过。</w:t>
      </w:r>
    </w:p>
    <w:p w14:paraId="49CE72F8">
      <w:pPr>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lang w:val="en-US" w:eastAsia="zh-CN"/>
        </w:rPr>
        <w:t>2</w:t>
      </w:r>
      <w:r>
        <w:rPr>
          <w:rFonts w:hint="eastAsia" w:ascii="仿宋_GB2312" w:hAnsi="宋体" w:eastAsia="仿宋_GB2312" w:cs="宋体"/>
          <w:sz w:val="28"/>
          <w:szCs w:val="28"/>
        </w:rPr>
        <w:t>.</w:t>
      </w:r>
      <w:r>
        <w:rPr>
          <w:rFonts w:hint="eastAsia" w:ascii="仿宋_GB2312" w:hAnsi="宋体" w:eastAsia="仿宋_GB2312" w:cs="宋体"/>
          <w:sz w:val="28"/>
          <w:szCs w:val="28"/>
          <w:lang w:val="en-US" w:eastAsia="zh-CN"/>
        </w:rPr>
        <w:t>6</w:t>
      </w:r>
      <w:r>
        <w:rPr>
          <w:rFonts w:hint="eastAsia" w:ascii="仿宋_GB2312" w:hAnsi="宋体" w:eastAsia="仿宋_GB2312" w:cs="宋体"/>
          <w:sz w:val="28"/>
          <w:szCs w:val="28"/>
        </w:rPr>
        <w:t>甲方代表与乙方项目负责人</w:t>
      </w:r>
    </w:p>
    <w:p w14:paraId="0B88D0E2">
      <w:pPr>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甲方代表：</w:t>
      </w:r>
      <w:r>
        <w:rPr>
          <w:rFonts w:hint="eastAsia" w:ascii="仿宋_GB2312" w:hAnsi="宋体" w:eastAsia="仿宋_GB2312" w:cs="宋体"/>
          <w:sz w:val="28"/>
          <w:szCs w:val="28"/>
          <w:u w:val="single"/>
        </w:rPr>
        <w:t xml:space="preserve">  </w:t>
      </w:r>
      <w:r>
        <w:rPr>
          <w:rFonts w:ascii="仿宋_GB2312" w:hAnsi="宋体" w:eastAsia="仿宋_GB2312" w:cs="宋体"/>
          <w:sz w:val="28"/>
          <w:szCs w:val="28"/>
          <w:u w:val="single"/>
        </w:rPr>
        <w:t xml:space="preserve">  </w:t>
      </w:r>
      <w:r>
        <w:rPr>
          <w:rFonts w:hint="eastAsia" w:ascii="仿宋_GB2312" w:hAnsi="宋体" w:eastAsia="仿宋_GB2312" w:cs="宋体"/>
          <w:sz w:val="28"/>
          <w:szCs w:val="28"/>
          <w:u w:val="single"/>
        </w:rPr>
        <w:t xml:space="preserve"> 。</w:t>
      </w:r>
    </w:p>
    <w:p w14:paraId="2E46A6CA">
      <w:pPr>
        <w:spacing w:line="560" w:lineRule="exact"/>
        <w:ind w:firstLine="560" w:firstLineChars="200"/>
        <w:rPr>
          <w:rFonts w:hint="eastAsia" w:ascii="仿宋_GB2312" w:hAnsi="宋体" w:eastAsia="仿宋_GB2312" w:cs="宋体"/>
          <w:sz w:val="28"/>
          <w:szCs w:val="28"/>
          <w:u w:val="single"/>
        </w:rPr>
      </w:pPr>
      <w:r>
        <w:rPr>
          <w:rFonts w:hint="eastAsia" w:ascii="仿宋_GB2312" w:hAnsi="宋体" w:eastAsia="仿宋_GB2312" w:cs="宋体"/>
          <w:sz w:val="28"/>
          <w:szCs w:val="28"/>
        </w:rPr>
        <w:t>乙方项目负责人：</w:t>
      </w:r>
      <w:r>
        <w:rPr>
          <w:rFonts w:hint="eastAsia" w:ascii="仿宋_GB2312" w:hAnsi="宋体" w:eastAsia="仿宋_GB2312" w:cs="宋体"/>
          <w:sz w:val="28"/>
          <w:szCs w:val="28"/>
          <w:u w:val="single"/>
        </w:rPr>
        <w:t xml:space="preserve"> </w:t>
      </w:r>
      <w:r>
        <w:rPr>
          <w:rFonts w:ascii="仿宋_GB2312" w:hAnsi="宋体" w:eastAsia="仿宋_GB2312" w:cs="宋体"/>
          <w:sz w:val="28"/>
          <w:szCs w:val="28"/>
          <w:u w:val="single"/>
        </w:rPr>
        <w:t xml:space="preserve">   </w:t>
      </w:r>
      <w:r>
        <w:rPr>
          <w:rFonts w:hint="eastAsia" w:ascii="仿宋_GB2312" w:hAnsi="宋体" w:eastAsia="仿宋_GB2312" w:cs="宋体"/>
          <w:sz w:val="28"/>
          <w:szCs w:val="28"/>
          <w:u w:val="single"/>
        </w:rPr>
        <w:t>。</w:t>
      </w:r>
    </w:p>
    <w:p w14:paraId="67EEF039">
      <w:pPr>
        <w:spacing w:line="560" w:lineRule="exact"/>
        <w:ind w:firstLine="560" w:firstLineChars="200"/>
        <w:rPr>
          <w:rFonts w:ascii="Times New Roman" w:hAnsi="Times New Roman" w:eastAsia="方正黑体_GBK"/>
          <w:b w:val="0"/>
          <w:bCs/>
          <w:sz w:val="28"/>
          <w:szCs w:val="28"/>
        </w:rPr>
      </w:pPr>
      <w:r>
        <w:rPr>
          <w:rFonts w:hint="eastAsia" w:eastAsia="方正黑体_GBK"/>
          <w:bCs/>
          <w:sz w:val="28"/>
          <w:szCs w:val="28"/>
          <w:lang w:eastAsia="zh-CN"/>
        </w:rPr>
        <w:t>三</w:t>
      </w:r>
      <w:r>
        <w:rPr>
          <w:rFonts w:hint="eastAsia" w:eastAsia="方正黑体_GBK"/>
          <w:bCs/>
          <w:sz w:val="28"/>
          <w:szCs w:val="28"/>
        </w:rPr>
        <w:t>、</w:t>
      </w:r>
      <w:r>
        <w:rPr>
          <w:rFonts w:hint="eastAsia" w:ascii="Times New Roman" w:hAnsi="Times New Roman" w:eastAsia="方正黑体_GBK"/>
          <w:b w:val="0"/>
          <w:bCs/>
          <w:sz w:val="28"/>
          <w:szCs w:val="28"/>
        </w:rPr>
        <w:t>保密条款</w:t>
      </w:r>
    </w:p>
    <w:p w14:paraId="7AD4C484">
      <w:pPr>
        <w:autoSpaceDE w:val="0"/>
        <w:autoSpaceDN w:val="0"/>
        <w:adjustRightInd w:val="0"/>
        <w:spacing w:line="560" w:lineRule="exact"/>
        <w:ind w:firstLine="560" w:firstLineChars="200"/>
        <w:rPr>
          <w:rFonts w:hint="default" w:ascii="Times New Roman" w:hAnsi="Times New Roman" w:eastAsia="方正仿宋_GBK" w:cs="Times New Roman"/>
          <w:bCs/>
          <w:kern w:val="2"/>
          <w:sz w:val="28"/>
          <w:szCs w:val="28"/>
          <w:lang w:val="zh-CN"/>
        </w:rPr>
      </w:pPr>
      <w:r>
        <w:rPr>
          <w:rFonts w:hint="eastAsia" w:ascii="Times New Roman" w:hAnsi="Times New Roman" w:eastAsia="方正仿宋_GBK" w:cs="Times New Roman"/>
          <w:bCs/>
          <w:kern w:val="2"/>
          <w:sz w:val="28"/>
          <w:szCs w:val="28"/>
          <w:lang w:val="en-US" w:eastAsia="zh-CN"/>
        </w:rPr>
        <w:t>3.1</w:t>
      </w:r>
      <w:r>
        <w:rPr>
          <w:rFonts w:hint="default" w:ascii="Times New Roman" w:hAnsi="Times New Roman" w:eastAsia="方正仿宋_GBK" w:cs="Times New Roman"/>
          <w:bCs/>
          <w:kern w:val="2"/>
          <w:sz w:val="28"/>
          <w:szCs w:val="28"/>
          <w:lang w:val="zh-CN"/>
        </w:rPr>
        <w:t>甲、乙双方对对方所提供的资料、数据均负有保密义务，未经甲方的书面许可，不能披露、使用或允许他人使用甲方的技术情报、资料和经营信息。但双方为项目需要向有关</w:t>
      </w:r>
      <w:r>
        <w:rPr>
          <w:rFonts w:hint="eastAsia" w:eastAsia="方正仿宋_GBK" w:cs="Times New Roman"/>
          <w:bCs/>
          <w:kern w:val="2"/>
          <w:sz w:val="28"/>
          <w:szCs w:val="28"/>
          <w:lang w:val="en-US" w:eastAsia="zh-CN"/>
        </w:rPr>
        <w:t>政府</w:t>
      </w:r>
      <w:r>
        <w:rPr>
          <w:rFonts w:hint="default" w:ascii="Times New Roman" w:hAnsi="Times New Roman" w:eastAsia="方正仿宋_GBK" w:cs="Times New Roman"/>
          <w:bCs/>
          <w:kern w:val="2"/>
          <w:sz w:val="28"/>
          <w:szCs w:val="28"/>
          <w:lang w:val="zh-CN"/>
        </w:rPr>
        <w:t>主管单位出示的除外。</w:t>
      </w:r>
    </w:p>
    <w:p w14:paraId="352349D7">
      <w:pPr>
        <w:autoSpaceDE w:val="0"/>
        <w:autoSpaceDN w:val="0"/>
        <w:adjustRightInd w:val="0"/>
        <w:spacing w:line="560" w:lineRule="exact"/>
        <w:ind w:firstLine="560" w:firstLineChars="200"/>
        <w:rPr>
          <w:rFonts w:hint="default" w:ascii="Times New Roman" w:hAnsi="Times New Roman" w:eastAsia="方正仿宋_GBK" w:cs="Times New Roman"/>
          <w:bCs/>
          <w:kern w:val="2"/>
          <w:sz w:val="28"/>
          <w:szCs w:val="28"/>
          <w:lang w:val="zh-CN"/>
        </w:rPr>
      </w:pPr>
      <w:r>
        <w:rPr>
          <w:rFonts w:hint="eastAsia" w:ascii="Times New Roman" w:hAnsi="Times New Roman" w:eastAsia="方正仿宋_GBK" w:cs="Times New Roman"/>
          <w:bCs/>
          <w:kern w:val="2"/>
          <w:sz w:val="28"/>
          <w:szCs w:val="28"/>
          <w:lang w:val="en-US" w:eastAsia="zh-CN"/>
        </w:rPr>
        <w:t>3.2</w:t>
      </w:r>
      <w:r>
        <w:rPr>
          <w:rFonts w:hint="default" w:ascii="Times New Roman" w:hAnsi="Times New Roman" w:eastAsia="方正仿宋_GBK" w:cs="Times New Roman"/>
          <w:bCs/>
          <w:kern w:val="2"/>
          <w:sz w:val="28"/>
          <w:szCs w:val="28"/>
          <w:lang w:val="zh-CN"/>
        </w:rPr>
        <w:t>甲方所提供的供乙方工作所使用的一切资料、数据的所有权归甲方所有，在本合同任务完成后全部归还甲方。</w:t>
      </w:r>
    </w:p>
    <w:p w14:paraId="0B3396FF">
      <w:pPr>
        <w:autoSpaceDE w:val="0"/>
        <w:autoSpaceDN w:val="0"/>
        <w:adjustRightInd w:val="0"/>
        <w:spacing w:line="560" w:lineRule="exact"/>
        <w:ind w:firstLine="560" w:firstLineChars="200"/>
        <w:rPr>
          <w:rFonts w:hint="default" w:ascii="Times New Roman" w:hAnsi="Times New Roman" w:eastAsia="方正仿宋_GBK" w:cs="Times New Roman"/>
          <w:bCs/>
          <w:kern w:val="2"/>
          <w:sz w:val="28"/>
          <w:szCs w:val="28"/>
          <w:lang w:val="zh-CN"/>
        </w:rPr>
      </w:pPr>
      <w:r>
        <w:rPr>
          <w:rFonts w:hint="eastAsia" w:ascii="Times New Roman" w:hAnsi="Times New Roman" w:eastAsia="方正仿宋_GBK" w:cs="Times New Roman"/>
          <w:bCs/>
          <w:kern w:val="2"/>
          <w:sz w:val="28"/>
          <w:szCs w:val="28"/>
          <w:lang w:val="en-US" w:eastAsia="zh-CN"/>
        </w:rPr>
        <w:t>3.3</w:t>
      </w:r>
      <w:r>
        <w:rPr>
          <w:rFonts w:hint="default" w:ascii="Times New Roman" w:hAnsi="Times New Roman" w:eastAsia="方正仿宋_GBK" w:cs="Times New Roman"/>
          <w:bCs/>
          <w:kern w:val="2"/>
          <w:sz w:val="28"/>
          <w:szCs w:val="28"/>
          <w:lang w:val="zh-CN"/>
        </w:rPr>
        <w:t>本合同规定的保密义务不因本合同的变更、解除、终止而受影响，双方的保密责任应至本项目技术情报、资料和经营信息已经为公众所知悉时为止。</w:t>
      </w:r>
    </w:p>
    <w:p w14:paraId="2BE4E84C">
      <w:pPr>
        <w:autoSpaceDE w:val="0"/>
        <w:autoSpaceDN w:val="0"/>
        <w:adjustRightInd w:val="0"/>
        <w:spacing w:line="560" w:lineRule="exact"/>
        <w:ind w:firstLine="560" w:firstLineChars="200"/>
        <w:rPr>
          <w:rFonts w:hint="eastAsia" w:ascii="仿宋_GB2312" w:hAnsi="宋体" w:eastAsia="仿宋_GB2312" w:cs="宋体"/>
          <w:sz w:val="28"/>
          <w:szCs w:val="28"/>
          <w:u w:val="single"/>
        </w:rPr>
      </w:pPr>
      <w:r>
        <w:rPr>
          <w:rFonts w:hint="eastAsia" w:ascii="Times New Roman" w:hAnsi="Times New Roman" w:eastAsia="方正仿宋_GBK" w:cs="Times New Roman"/>
          <w:bCs/>
          <w:kern w:val="2"/>
          <w:sz w:val="28"/>
          <w:szCs w:val="28"/>
          <w:lang w:val="en-US" w:eastAsia="zh-CN"/>
        </w:rPr>
        <w:t>3.4</w:t>
      </w:r>
      <w:r>
        <w:rPr>
          <w:rFonts w:hint="default" w:ascii="Times New Roman" w:hAnsi="Times New Roman" w:eastAsia="方正仿宋_GBK" w:cs="Times New Roman"/>
          <w:bCs/>
          <w:kern w:val="2"/>
          <w:sz w:val="28"/>
          <w:szCs w:val="28"/>
          <w:lang w:val="zh-CN"/>
        </w:rPr>
        <w:t>若任何一方有</w:t>
      </w:r>
      <w:r>
        <w:rPr>
          <w:rFonts w:hint="eastAsia" w:eastAsia="方正仿宋_GBK" w:cs="Times New Roman"/>
          <w:bCs/>
          <w:kern w:val="2"/>
          <w:sz w:val="28"/>
          <w:szCs w:val="28"/>
          <w:lang w:val="zh-CN"/>
        </w:rPr>
        <w:t>违反</w:t>
      </w:r>
      <w:r>
        <w:rPr>
          <w:rFonts w:hint="default" w:ascii="Times New Roman" w:hAnsi="Times New Roman" w:eastAsia="方正仿宋_GBK" w:cs="Times New Roman"/>
          <w:bCs/>
          <w:kern w:val="2"/>
          <w:sz w:val="28"/>
          <w:szCs w:val="28"/>
          <w:lang w:val="zh-CN"/>
        </w:rPr>
        <w:t>本条保密义务的，应向对方承担违约责任，若造成对方任何损失的，违约方应赔偿相应的全部损失（包括直接损失与间接损失）。</w:t>
      </w:r>
    </w:p>
    <w:p w14:paraId="38ABD4E2">
      <w:pPr>
        <w:pStyle w:val="47"/>
        <w:spacing w:before="0" w:beforeAutospacing="0" w:after="0" w:afterAutospacing="0" w:line="560" w:lineRule="exact"/>
        <w:ind w:firstLine="562" w:firstLineChars="200"/>
        <w:rPr>
          <w:rFonts w:hint="eastAsia" w:ascii="仿宋_GB2312" w:eastAsia="仿宋_GB2312"/>
          <w:b/>
          <w:bCs/>
          <w:color w:val="auto"/>
          <w:kern w:val="2"/>
          <w:sz w:val="28"/>
          <w:szCs w:val="28"/>
          <w:highlight w:val="none"/>
        </w:rPr>
      </w:pPr>
      <w:r>
        <w:rPr>
          <w:rFonts w:hint="eastAsia" w:ascii="仿宋_GB2312" w:eastAsia="仿宋_GB2312"/>
          <w:b/>
          <w:bCs/>
          <w:color w:val="auto"/>
          <w:kern w:val="2"/>
          <w:sz w:val="28"/>
          <w:szCs w:val="28"/>
          <w:highlight w:val="none"/>
        </w:rPr>
        <w:t>四、费用及支付方式</w:t>
      </w:r>
    </w:p>
    <w:p w14:paraId="506A79A3">
      <w:pPr>
        <w:spacing w:line="560" w:lineRule="exact"/>
        <w:ind w:firstLine="562" w:firstLineChars="200"/>
        <w:rPr>
          <w:rFonts w:hint="eastAsia" w:ascii="仿宋_GB2312" w:hAnsi="宋体" w:eastAsia="仿宋_GB2312" w:cs="宋体"/>
          <w:b/>
          <w:sz w:val="28"/>
          <w:szCs w:val="28"/>
          <w:highlight w:val="none"/>
        </w:rPr>
      </w:pPr>
      <w:r>
        <w:rPr>
          <w:rFonts w:hint="eastAsia" w:ascii="仿宋_GB2312" w:hAnsi="宋体" w:eastAsia="仿宋_GB2312" w:cs="宋体"/>
          <w:b/>
          <w:sz w:val="28"/>
          <w:szCs w:val="28"/>
          <w:highlight w:val="none"/>
        </w:rPr>
        <w:t>4.1工程设计费的计算：</w:t>
      </w:r>
    </w:p>
    <w:p w14:paraId="688316E4">
      <w:pPr>
        <w:pStyle w:val="47"/>
        <w:spacing w:before="0" w:beforeAutospacing="0" w:after="0" w:afterAutospacing="0" w:line="560" w:lineRule="exact"/>
        <w:ind w:firstLine="560" w:firstLineChars="200"/>
        <w:rPr>
          <w:rFonts w:hint="eastAsia" w:ascii="仿宋_GB2312" w:eastAsia="仿宋_GB2312"/>
          <w:bCs/>
          <w:color w:val="auto"/>
          <w:sz w:val="28"/>
          <w:szCs w:val="28"/>
        </w:rPr>
      </w:pPr>
      <w:r>
        <w:rPr>
          <w:rFonts w:hint="eastAsia" w:ascii="仿宋_GB2312" w:eastAsia="仿宋_GB2312"/>
          <w:sz w:val="28"/>
          <w:szCs w:val="28"/>
          <w:highlight w:val="none"/>
        </w:rPr>
        <w:t>（1）参照《国家发展改革委关于</w:t>
      </w:r>
      <w:r>
        <w:rPr>
          <w:rFonts w:hint="eastAsia" w:ascii="仿宋_GB2312" w:eastAsia="仿宋_GB2312"/>
          <w:sz w:val="28"/>
          <w:szCs w:val="28"/>
        </w:rPr>
        <w:t>进一步放开建设项目专业服务价格的通知》发改价格〔2015〕299号和《工程勘察设计收费</w:t>
      </w:r>
      <w:r>
        <w:rPr>
          <w:rFonts w:hint="eastAsia" w:ascii="仿宋_GB2312" w:eastAsia="仿宋_GB2312"/>
          <w:sz w:val="28"/>
          <w:szCs w:val="28"/>
          <w:lang w:eastAsia="zh-CN"/>
        </w:rPr>
        <w:t>管理规定</w:t>
      </w:r>
      <w:r>
        <w:rPr>
          <w:rFonts w:hint="eastAsia" w:ascii="仿宋_GB2312" w:eastAsia="仿宋_GB2312"/>
          <w:sz w:val="28"/>
          <w:szCs w:val="28"/>
        </w:rPr>
        <w:t>》计价格〔2002〕10号规定，工程设计费</w:t>
      </w:r>
      <w:r>
        <w:rPr>
          <w:rFonts w:hint="eastAsia" w:ascii="仿宋_GB2312" w:eastAsia="仿宋_GB2312"/>
          <w:sz w:val="28"/>
          <w:szCs w:val="28"/>
          <w:lang w:eastAsia="zh-CN"/>
        </w:rPr>
        <w:t>费率</w:t>
      </w:r>
      <w:r>
        <w:rPr>
          <w:rFonts w:hint="eastAsia" w:ascii="仿宋_GB2312" w:eastAsia="仿宋_GB2312"/>
          <w:sz w:val="28"/>
          <w:szCs w:val="28"/>
        </w:rPr>
        <w:t>：</w:t>
      </w:r>
      <w:r>
        <w:rPr>
          <w:rFonts w:hint="eastAsia" w:ascii="仿宋_GB2312" w:eastAsia="仿宋_GB2312"/>
          <w:sz w:val="28"/>
          <w:szCs w:val="28"/>
          <w:u w:val="single"/>
        </w:rPr>
        <w:t xml:space="preserve"> </w:t>
      </w:r>
      <w:r>
        <w:rPr>
          <w:rFonts w:ascii="仿宋_GB2312" w:eastAsia="仿宋_GB2312"/>
          <w:bCs/>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%，该</w:t>
      </w:r>
      <w:r>
        <w:rPr>
          <w:rFonts w:hint="eastAsia" w:ascii="仿宋_GB2312" w:eastAsia="仿宋_GB2312"/>
          <w:sz w:val="28"/>
          <w:szCs w:val="28"/>
          <w:lang w:eastAsia="zh-CN"/>
        </w:rPr>
        <w:t>费率</w:t>
      </w:r>
      <w:r>
        <w:rPr>
          <w:rFonts w:hint="eastAsia" w:ascii="仿宋_GB2312" w:eastAsia="仿宋_GB2312"/>
          <w:sz w:val="28"/>
          <w:szCs w:val="28"/>
        </w:rPr>
        <w:t>在合同期间不</w:t>
      </w:r>
      <w:r>
        <w:rPr>
          <w:rFonts w:hint="eastAsia" w:ascii="仿宋_GB2312" w:eastAsia="仿宋_GB2312"/>
          <w:sz w:val="28"/>
          <w:szCs w:val="28"/>
          <w:lang w:eastAsia="zh-CN"/>
        </w:rPr>
        <w:t>作调整</w:t>
      </w:r>
      <w:r>
        <w:rPr>
          <w:rFonts w:hint="eastAsia" w:ascii="仿宋_GB2312" w:eastAsia="仿宋_GB2312"/>
          <w:sz w:val="28"/>
          <w:szCs w:val="28"/>
        </w:rPr>
        <w:t>。</w:t>
      </w:r>
      <w:r>
        <w:rPr>
          <w:rFonts w:hint="eastAsia" w:ascii="仿宋_GB2312" w:eastAsia="仿宋_GB2312"/>
          <w:bCs/>
          <w:color w:val="auto"/>
          <w:sz w:val="28"/>
          <w:szCs w:val="28"/>
        </w:rPr>
        <w:t>按可研中的</w:t>
      </w:r>
      <w:r>
        <w:rPr>
          <w:rFonts w:hint="eastAsia" w:ascii="仿宋_GB2312" w:eastAsia="仿宋_GB2312"/>
          <w:sz w:val="28"/>
          <w:szCs w:val="28"/>
        </w:rPr>
        <w:t>工程建安费</w:t>
      </w:r>
      <w:r>
        <w:rPr>
          <w:rFonts w:hint="eastAsia" w:ascii="仿宋_GB2312" w:eastAsia="仿宋_GB2312"/>
          <w:bCs/>
          <w:sz w:val="28"/>
          <w:szCs w:val="28"/>
        </w:rPr>
        <w:t>暂</w:t>
      </w:r>
      <w:r>
        <w:rPr>
          <w:rFonts w:hint="eastAsia" w:ascii="仿宋_GB2312" w:eastAsia="仿宋_GB2312"/>
          <w:bCs/>
          <w:sz w:val="28"/>
          <w:szCs w:val="28"/>
          <w:lang w:eastAsia="zh-CN"/>
        </w:rPr>
        <w:t>定</w:t>
      </w:r>
      <w:r>
        <w:rPr>
          <w:rFonts w:hint="eastAsia" w:ascii="仿宋_GB2312" w:eastAsia="仿宋_GB2312"/>
          <w:bCs/>
          <w:color w:val="auto"/>
          <w:sz w:val="28"/>
          <w:szCs w:val="28"/>
        </w:rPr>
        <w:t>工程设计费</w:t>
      </w:r>
      <w:r>
        <w:rPr>
          <w:rFonts w:hint="eastAsia" w:ascii="仿宋_GB2312" w:eastAsia="仿宋_GB2312"/>
          <w:bCs/>
          <w:color w:val="auto"/>
          <w:sz w:val="28"/>
          <w:szCs w:val="28"/>
          <w:u w:val="none"/>
        </w:rPr>
        <w:t>为</w:t>
      </w:r>
      <w:r>
        <w:rPr>
          <w:rFonts w:ascii="仿宋_GB2312" w:eastAsia="仿宋_GB2312"/>
          <w:bCs/>
          <w:sz w:val="28"/>
          <w:szCs w:val="28"/>
          <w:u w:val="single"/>
        </w:rPr>
        <w:t xml:space="preserve"> </w:t>
      </w:r>
      <w:r>
        <w:rPr>
          <w:rFonts w:hint="eastAsia" w:ascii="仿宋_GB2312" w:eastAsia="仿宋_GB2312"/>
          <w:bCs/>
          <w:sz w:val="28"/>
          <w:szCs w:val="28"/>
          <w:u w:val="single"/>
          <w:lang w:val="en-US" w:eastAsia="zh-CN"/>
        </w:rPr>
        <w:t xml:space="preserve">  </w:t>
      </w:r>
      <w:r>
        <w:rPr>
          <w:rFonts w:ascii="仿宋_GB2312" w:eastAsia="仿宋_GB2312"/>
          <w:bCs/>
          <w:sz w:val="28"/>
          <w:szCs w:val="28"/>
          <w:u w:val="single"/>
        </w:rPr>
        <w:t xml:space="preserve">  </w:t>
      </w:r>
      <w:r>
        <w:rPr>
          <w:rFonts w:hint="eastAsia" w:ascii="仿宋_GB2312" w:eastAsia="仿宋_GB2312"/>
          <w:bCs/>
          <w:sz w:val="28"/>
          <w:szCs w:val="28"/>
        </w:rPr>
        <w:t>万元。</w:t>
      </w:r>
      <w:r>
        <w:rPr>
          <w:rFonts w:hint="eastAsia" w:ascii="仿宋_GB2312" w:eastAsia="仿宋_GB2312"/>
          <w:bCs/>
          <w:sz w:val="28"/>
          <w:szCs w:val="28"/>
          <w:lang w:eastAsia="zh-CN"/>
        </w:rPr>
        <w:t>最终工程设计费以</w:t>
      </w:r>
      <w:r>
        <w:rPr>
          <w:rFonts w:hint="eastAsia" w:ascii="仿宋_GB2312" w:eastAsia="仿宋_GB2312"/>
          <w:bCs/>
          <w:sz w:val="28"/>
          <w:szCs w:val="28"/>
        </w:rPr>
        <w:t>经审定后建筑安装工程费</w:t>
      </w:r>
      <w:r>
        <w:rPr>
          <w:rFonts w:hint="eastAsia" w:ascii="仿宋_GB2312" w:eastAsia="仿宋_GB2312"/>
          <w:bCs/>
          <w:sz w:val="28"/>
          <w:szCs w:val="28"/>
          <w:lang w:val="en-US" w:eastAsia="zh-CN"/>
        </w:rPr>
        <w:t>结算价为基数计取的设计费</w:t>
      </w:r>
      <w:r>
        <w:rPr>
          <w:rFonts w:hint="eastAsia" w:ascii="仿宋_GB2312" w:eastAsia="仿宋_GB2312"/>
          <w:bCs/>
          <w:sz w:val="28"/>
          <w:szCs w:val="28"/>
        </w:rPr>
        <w:t>*中标费率</w:t>
      </w:r>
    </w:p>
    <w:p w14:paraId="474DF301">
      <w:pPr>
        <w:spacing w:line="560" w:lineRule="exact"/>
        <w:ind w:firstLine="560" w:firstLineChars="200"/>
        <w:rPr>
          <w:rFonts w:hint="eastAsia" w:ascii="仿宋_GB2312" w:hAnsi="宋体" w:eastAsia="仿宋_GB2312" w:cs="宋体"/>
          <w:sz w:val="28"/>
          <w:szCs w:val="28"/>
          <w:highlight w:val="none"/>
        </w:rPr>
      </w:pPr>
      <w:r>
        <w:rPr>
          <w:rFonts w:hint="eastAsia" w:ascii="仿宋_GB2312" w:hAnsi="宋体" w:eastAsia="仿宋_GB2312" w:cs="宋体"/>
          <w:sz w:val="28"/>
          <w:szCs w:val="28"/>
        </w:rPr>
        <w:t>工程设计费包括但不限于采购、检测等设备成本，以及为实施和完成合同所需的人工费、机械费、</w:t>
      </w:r>
      <w:r>
        <w:rPr>
          <w:rFonts w:hint="eastAsia" w:ascii="仿宋_GB2312" w:hAnsi="宋体" w:eastAsia="仿宋_GB2312" w:cs="宋体"/>
          <w:sz w:val="28"/>
          <w:szCs w:val="28"/>
          <w:lang w:eastAsia="zh-CN"/>
        </w:rPr>
        <w:t>设计费</w:t>
      </w:r>
      <w:r>
        <w:rPr>
          <w:rFonts w:hint="eastAsia" w:ascii="仿宋_GB2312" w:hAnsi="宋体" w:eastAsia="仿宋_GB2312" w:cs="宋体"/>
          <w:sz w:val="28"/>
          <w:szCs w:val="28"/>
        </w:rPr>
        <w:t>、</w:t>
      </w:r>
      <w:r>
        <w:rPr>
          <w:rFonts w:hint="eastAsia" w:ascii="仿宋_GB2312" w:hAnsi="宋体" w:eastAsia="仿宋_GB2312" w:cs="宋体"/>
          <w:sz w:val="28"/>
          <w:szCs w:val="28"/>
          <w:lang w:eastAsia="zh-CN"/>
        </w:rPr>
        <w:t>报告编制费</w:t>
      </w:r>
      <w:r>
        <w:rPr>
          <w:rFonts w:hint="eastAsia" w:ascii="仿宋_GB2312" w:hAnsi="宋体" w:eastAsia="仿宋_GB2312" w:cs="宋体"/>
          <w:sz w:val="28"/>
          <w:szCs w:val="28"/>
        </w:rPr>
        <w:t>、管理费、保险费、技术服务费、技术培训费、</w:t>
      </w:r>
      <w:r>
        <w:rPr>
          <w:rFonts w:hint="eastAsia" w:ascii="仿宋_GB2312" w:hAnsi="宋体" w:eastAsia="仿宋_GB2312" w:cs="宋体"/>
          <w:sz w:val="28"/>
          <w:szCs w:val="28"/>
          <w:lang w:eastAsia="zh-CN"/>
        </w:rPr>
        <w:t>专家评审</w:t>
      </w:r>
      <w:r>
        <w:rPr>
          <w:rFonts w:hint="eastAsia" w:ascii="仿宋_GB2312" w:hAnsi="宋体" w:eastAsia="仿宋_GB2312" w:cs="宋体"/>
          <w:sz w:val="28"/>
          <w:szCs w:val="28"/>
        </w:rPr>
        <w:t>费、税费、利润、风险费以及政策性文</w:t>
      </w:r>
      <w:r>
        <w:rPr>
          <w:rFonts w:hint="eastAsia" w:ascii="仿宋_GB2312" w:hAnsi="宋体" w:eastAsia="仿宋_GB2312" w:cs="宋体"/>
          <w:sz w:val="28"/>
          <w:szCs w:val="28"/>
          <w:highlight w:val="none"/>
        </w:rPr>
        <w:t>件规定费用等所有费用。今后招标人不再接受中标人提出的其他费用。</w:t>
      </w:r>
    </w:p>
    <w:p w14:paraId="021E2CEC">
      <w:pPr>
        <w:pStyle w:val="47"/>
        <w:spacing w:before="0" w:beforeAutospacing="0" w:after="0" w:afterAutospacing="0" w:line="560" w:lineRule="exact"/>
        <w:ind w:firstLine="562" w:firstLineChars="200"/>
        <w:rPr>
          <w:rFonts w:hint="eastAsia" w:ascii="仿宋_GB2312" w:eastAsia="仿宋_GB2312"/>
          <w:b/>
          <w:bCs/>
          <w:color w:val="auto"/>
          <w:kern w:val="2"/>
          <w:sz w:val="28"/>
          <w:szCs w:val="28"/>
          <w:highlight w:val="none"/>
        </w:rPr>
      </w:pPr>
      <w:r>
        <w:rPr>
          <w:rFonts w:hint="eastAsia" w:ascii="仿宋_GB2312" w:eastAsia="仿宋_GB2312"/>
          <w:b/>
          <w:bCs/>
          <w:color w:val="auto"/>
          <w:kern w:val="2"/>
          <w:sz w:val="28"/>
          <w:szCs w:val="28"/>
          <w:highlight w:val="none"/>
        </w:rPr>
        <w:t>4.</w:t>
      </w:r>
      <w:r>
        <w:rPr>
          <w:rFonts w:hint="eastAsia" w:ascii="仿宋_GB2312" w:eastAsia="仿宋_GB2312"/>
          <w:b/>
          <w:bCs/>
          <w:color w:val="auto"/>
          <w:kern w:val="2"/>
          <w:sz w:val="28"/>
          <w:szCs w:val="28"/>
          <w:highlight w:val="none"/>
          <w:lang w:val="en-US" w:eastAsia="zh-CN"/>
        </w:rPr>
        <w:t>2</w:t>
      </w:r>
      <w:r>
        <w:rPr>
          <w:rFonts w:hint="eastAsia" w:ascii="仿宋_GB2312" w:eastAsia="仿宋_GB2312"/>
          <w:b/>
          <w:bCs/>
          <w:color w:val="auto"/>
          <w:kern w:val="2"/>
          <w:sz w:val="28"/>
          <w:szCs w:val="28"/>
          <w:highlight w:val="none"/>
        </w:rPr>
        <w:t>支付进度:</w:t>
      </w:r>
    </w:p>
    <w:p w14:paraId="2B256015">
      <w:pPr>
        <w:pStyle w:val="47"/>
        <w:spacing w:before="0" w:beforeAutospacing="0" w:after="0" w:afterAutospacing="0" w:line="560" w:lineRule="exact"/>
        <w:ind w:firstLine="560" w:firstLineChars="200"/>
        <w:rPr>
          <w:rFonts w:hint="eastAsia" w:ascii="仿宋_GB2312" w:eastAsia="仿宋_GB2312"/>
          <w:bCs/>
          <w:color w:val="auto"/>
          <w:sz w:val="28"/>
          <w:szCs w:val="28"/>
          <w:highlight w:val="none"/>
        </w:rPr>
      </w:pPr>
      <w:r>
        <w:rPr>
          <w:rFonts w:hint="eastAsia" w:ascii="仿宋_GB2312" w:eastAsia="仿宋_GB2312"/>
          <w:bCs/>
          <w:color w:val="auto"/>
          <w:sz w:val="28"/>
          <w:szCs w:val="28"/>
          <w:highlight w:val="none"/>
        </w:rPr>
        <w:t>工程设计费的支付：</w:t>
      </w:r>
    </w:p>
    <w:tbl>
      <w:tblPr>
        <w:tblStyle w:val="27"/>
        <w:tblpPr w:leftFromText="180" w:rightFromText="180" w:vertAnchor="text" w:horzAnchor="margin" w:tblpXSpec="center" w:tblpY="2"/>
        <w:tblW w:w="889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951"/>
        <w:gridCol w:w="3406"/>
        <w:gridCol w:w="3540"/>
      </w:tblGrid>
      <w:tr w14:paraId="6C3861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45" w:hRule="atLeast"/>
          <w:jc w:val="center"/>
        </w:trPr>
        <w:tc>
          <w:tcPr>
            <w:tcW w:w="1951" w:type="dxa"/>
            <w:tcBorders>
              <w:top w:val="single" w:color="auto" w:sz="12" w:space="0"/>
              <w:left w:val="single" w:color="auto" w:sz="12" w:space="0"/>
            </w:tcBorders>
            <w:noWrap w:val="0"/>
            <w:vAlign w:val="center"/>
          </w:tcPr>
          <w:p w14:paraId="398E29B8">
            <w:pPr>
              <w:spacing w:line="400" w:lineRule="exact"/>
              <w:jc w:val="center"/>
              <w:rPr>
                <w:rFonts w:hint="eastAsia" w:ascii="仿宋_GB2312" w:hAnsi="宋体" w:eastAsia="仿宋_GB2312" w:cs="宋体"/>
                <w:spacing w:val="40"/>
                <w:sz w:val="28"/>
                <w:szCs w:val="28"/>
              </w:rPr>
            </w:pPr>
            <w:r>
              <w:rPr>
                <w:rFonts w:hint="eastAsia" w:ascii="仿宋_GB2312" w:hAnsi="宋体" w:eastAsia="仿宋_GB2312" w:cs="宋体"/>
                <w:spacing w:val="40"/>
                <w:sz w:val="28"/>
                <w:szCs w:val="28"/>
              </w:rPr>
              <w:t>付费次序</w:t>
            </w:r>
          </w:p>
        </w:tc>
        <w:tc>
          <w:tcPr>
            <w:tcW w:w="3406" w:type="dxa"/>
            <w:tcBorders>
              <w:top w:val="single" w:color="auto" w:sz="12" w:space="0"/>
            </w:tcBorders>
            <w:noWrap w:val="0"/>
            <w:vAlign w:val="center"/>
          </w:tcPr>
          <w:p w14:paraId="018A3AF1">
            <w:pPr>
              <w:spacing w:line="40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支付比例</w:t>
            </w:r>
          </w:p>
        </w:tc>
        <w:tc>
          <w:tcPr>
            <w:tcW w:w="3540" w:type="dxa"/>
            <w:tcBorders>
              <w:top w:val="single" w:color="auto" w:sz="12" w:space="0"/>
              <w:right w:val="single" w:color="auto" w:sz="12" w:space="0"/>
            </w:tcBorders>
            <w:noWrap w:val="0"/>
            <w:vAlign w:val="center"/>
          </w:tcPr>
          <w:p w14:paraId="7B62F2D6">
            <w:pPr>
              <w:spacing w:line="400" w:lineRule="exact"/>
              <w:ind w:firstLine="720" w:firstLineChars="200"/>
              <w:rPr>
                <w:rFonts w:hint="eastAsia" w:ascii="仿宋_GB2312" w:hAnsi="宋体" w:eastAsia="仿宋_GB2312" w:cs="宋体"/>
                <w:sz w:val="28"/>
                <w:szCs w:val="28"/>
              </w:rPr>
            </w:pPr>
            <w:r>
              <w:rPr>
                <w:rFonts w:hint="eastAsia" w:ascii="仿宋_GB2312" w:hAnsi="宋体" w:eastAsia="仿宋_GB2312" w:cs="宋体"/>
                <w:spacing w:val="40"/>
                <w:sz w:val="28"/>
                <w:szCs w:val="28"/>
              </w:rPr>
              <w:t>付费时间</w:t>
            </w:r>
          </w:p>
        </w:tc>
      </w:tr>
      <w:tr w14:paraId="5D70CC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769" w:hRule="atLeast"/>
          <w:jc w:val="center"/>
        </w:trPr>
        <w:tc>
          <w:tcPr>
            <w:tcW w:w="1951" w:type="dxa"/>
            <w:tcBorders>
              <w:left w:val="single" w:color="auto" w:sz="12" w:space="0"/>
              <w:right w:val="single" w:color="auto" w:sz="4" w:space="0"/>
            </w:tcBorders>
            <w:noWrap w:val="0"/>
            <w:vAlign w:val="center"/>
          </w:tcPr>
          <w:p w14:paraId="7F1AD09E">
            <w:pPr>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rPr>
              <w:t>第一次付费</w:t>
            </w:r>
          </w:p>
        </w:tc>
        <w:tc>
          <w:tcPr>
            <w:tcW w:w="3406" w:type="dxa"/>
            <w:tcBorders>
              <w:left w:val="single" w:color="auto" w:sz="4" w:space="0"/>
              <w:right w:val="single" w:color="auto" w:sz="4" w:space="0"/>
            </w:tcBorders>
            <w:noWrap w:val="0"/>
            <w:vAlign w:val="center"/>
          </w:tcPr>
          <w:p w14:paraId="13874BAB">
            <w:pPr>
              <w:spacing w:line="400" w:lineRule="exact"/>
              <w:rPr>
                <w:rFonts w:hint="eastAsia" w:ascii="仿宋_GB2312" w:hAnsi="宋体" w:eastAsia="仿宋_GB2312" w:cs="宋体"/>
                <w:sz w:val="28"/>
                <w:szCs w:val="28"/>
              </w:rPr>
            </w:pPr>
          </w:p>
        </w:tc>
        <w:tc>
          <w:tcPr>
            <w:tcW w:w="3540" w:type="dxa"/>
            <w:tcBorders>
              <w:left w:val="single" w:color="auto" w:sz="4" w:space="0"/>
              <w:right w:val="single" w:color="auto" w:sz="12" w:space="0"/>
            </w:tcBorders>
            <w:noWrap w:val="0"/>
            <w:vAlign w:val="center"/>
          </w:tcPr>
          <w:p w14:paraId="17C87110">
            <w:pPr>
              <w:spacing w:line="400" w:lineRule="exact"/>
              <w:rPr>
                <w:rFonts w:hint="eastAsia" w:ascii="仿宋_GB2312" w:hAnsi="宋体" w:eastAsia="仿宋_GB2312" w:cs="宋体"/>
                <w:sz w:val="28"/>
                <w:szCs w:val="28"/>
              </w:rPr>
            </w:pPr>
          </w:p>
        </w:tc>
      </w:tr>
      <w:tr w14:paraId="53639A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834" w:hRule="atLeast"/>
          <w:jc w:val="center"/>
        </w:trPr>
        <w:tc>
          <w:tcPr>
            <w:tcW w:w="1951" w:type="dxa"/>
            <w:tcBorders>
              <w:left w:val="single" w:color="auto" w:sz="12" w:space="0"/>
              <w:right w:val="single" w:color="auto" w:sz="4" w:space="0"/>
            </w:tcBorders>
            <w:noWrap w:val="0"/>
            <w:vAlign w:val="center"/>
          </w:tcPr>
          <w:p w14:paraId="49CD78C3">
            <w:pPr>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rPr>
              <w:t>第二次付费</w:t>
            </w:r>
          </w:p>
        </w:tc>
        <w:tc>
          <w:tcPr>
            <w:tcW w:w="3406" w:type="dxa"/>
            <w:tcBorders>
              <w:left w:val="single" w:color="auto" w:sz="4" w:space="0"/>
              <w:right w:val="single" w:color="auto" w:sz="4" w:space="0"/>
            </w:tcBorders>
            <w:noWrap w:val="0"/>
            <w:vAlign w:val="center"/>
          </w:tcPr>
          <w:p w14:paraId="20F975F7">
            <w:pPr>
              <w:spacing w:line="400" w:lineRule="exact"/>
              <w:rPr>
                <w:rFonts w:hint="eastAsia" w:ascii="仿宋_GB2312" w:hAnsi="宋体" w:eastAsia="仿宋_GB2312" w:cs="宋体"/>
                <w:sz w:val="28"/>
                <w:szCs w:val="28"/>
              </w:rPr>
            </w:pPr>
          </w:p>
        </w:tc>
        <w:tc>
          <w:tcPr>
            <w:tcW w:w="3540" w:type="dxa"/>
            <w:tcBorders>
              <w:left w:val="single" w:color="auto" w:sz="4" w:space="0"/>
              <w:right w:val="single" w:color="auto" w:sz="12" w:space="0"/>
            </w:tcBorders>
            <w:noWrap w:val="0"/>
            <w:vAlign w:val="center"/>
          </w:tcPr>
          <w:p w14:paraId="2DF8588E">
            <w:pPr>
              <w:spacing w:line="400" w:lineRule="exact"/>
              <w:rPr>
                <w:rFonts w:hint="eastAsia" w:ascii="仿宋_GB2312" w:hAnsi="宋体" w:eastAsia="仿宋_GB2312" w:cs="宋体"/>
                <w:sz w:val="28"/>
                <w:szCs w:val="28"/>
              </w:rPr>
            </w:pPr>
          </w:p>
        </w:tc>
      </w:tr>
      <w:tr w14:paraId="4D2819D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042" w:hRule="atLeast"/>
          <w:jc w:val="center"/>
        </w:trPr>
        <w:tc>
          <w:tcPr>
            <w:tcW w:w="8897" w:type="dxa"/>
            <w:gridSpan w:val="3"/>
            <w:tcBorders>
              <w:left w:val="single" w:color="auto" w:sz="12" w:space="0"/>
              <w:bottom w:val="single" w:color="auto" w:sz="12" w:space="0"/>
              <w:right w:val="single" w:color="auto" w:sz="12" w:space="0"/>
            </w:tcBorders>
            <w:noWrap w:val="0"/>
            <w:vAlign w:val="center"/>
          </w:tcPr>
          <w:p w14:paraId="4A275F8B">
            <w:pPr>
              <w:spacing w:line="400" w:lineRule="exact"/>
              <w:ind w:firstLine="0" w:firstLineChars="0"/>
              <w:rPr>
                <w:rFonts w:hint="eastAsia" w:ascii="仿宋_GB2312" w:hAnsi="宋体" w:eastAsia="仿宋_GB2312" w:cs="宋体"/>
                <w:sz w:val="28"/>
                <w:szCs w:val="28"/>
              </w:rPr>
            </w:pPr>
          </w:p>
        </w:tc>
      </w:tr>
    </w:tbl>
    <w:p w14:paraId="74C00465">
      <w:pPr>
        <w:pStyle w:val="47"/>
        <w:spacing w:before="0" w:beforeAutospacing="0" w:after="0" w:afterAutospacing="0" w:line="560" w:lineRule="exact"/>
        <w:ind w:firstLine="562" w:firstLineChars="200"/>
        <w:rPr>
          <w:rFonts w:hint="eastAsia" w:ascii="仿宋_GB2312" w:eastAsia="仿宋_GB2312"/>
          <w:b/>
          <w:bCs/>
          <w:color w:val="auto"/>
          <w:kern w:val="2"/>
          <w:sz w:val="28"/>
          <w:szCs w:val="28"/>
        </w:rPr>
      </w:pPr>
      <w:r>
        <w:rPr>
          <w:rFonts w:hint="eastAsia" w:ascii="仿宋_GB2312" w:eastAsia="仿宋_GB2312"/>
          <w:b/>
          <w:bCs/>
          <w:color w:val="auto"/>
          <w:kern w:val="2"/>
          <w:sz w:val="28"/>
          <w:szCs w:val="28"/>
        </w:rPr>
        <w:t>4.4</w:t>
      </w:r>
      <w:r>
        <w:rPr>
          <w:rFonts w:hint="eastAsia" w:ascii="仿宋_GB2312" w:eastAsia="仿宋_GB2312"/>
          <w:color w:val="auto"/>
          <w:kern w:val="2"/>
          <w:sz w:val="28"/>
          <w:szCs w:val="28"/>
        </w:rPr>
        <w:t>在甲方向乙方支付每一笔相关费用之前，乙方需先向甲方提供合法、有效、等额的增值税发票，否则甲方有权拒付款项直至乙方提供符合本合同约定条件的发票为止。若乙方开具虚假的、不符合要求的增值税发票的，一切不利法律后果由乙方承担，乙方应重新开具真实有效的增值税发票给甲方，给甲方造成损失的还应当赔偿。</w:t>
      </w:r>
    </w:p>
    <w:p w14:paraId="339551BC">
      <w:pPr>
        <w:pStyle w:val="47"/>
        <w:spacing w:before="0" w:beforeAutospacing="0" w:after="0" w:afterAutospacing="0" w:line="560" w:lineRule="exact"/>
        <w:ind w:firstLine="562" w:firstLineChars="200"/>
        <w:rPr>
          <w:rFonts w:hint="eastAsia" w:ascii="仿宋_GB2312" w:eastAsia="仿宋_GB2312"/>
          <w:b/>
          <w:bCs/>
          <w:color w:val="auto"/>
          <w:kern w:val="2"/>
          <w:sz w:val="28"/>
          <w:szCs w:val="28"/>
        </w:rPr>
      </w:pPr>
      <w:r>
        <w:rPr>
          <w:rFonts w:hint="eastAsia" w:ascii="仿宋_GB2312" w:eastAsia="仿宋_GB2312"/>
          <w:b/>
          <w:bCs/>
          <w:color w:val="auto"/>
          <w:kern w:val="2"/>
          <w:sz w:val="28"/>
          <w:szCs w:val="28"/>
        </w:rPr>
        <w:t>五、甲、乙双方责任及义务</w:t>
      </w:r>
    </w:p>
    <w:p w14:paraId="0FD9B602">
      <w:pPr>
        <w:pStyle w:val="47"/>
        <w:spacing w:before="0" w:beforeAutospacing="0" w:after="0" w:afterAutospacing="0" w:line="560" w:lineRule="exact"/>
        <w:ind w:firstLine="562" w:firstLineChars="200"/>
        <w:rPr>
          <w:rFonts w:hint="eastAsia" w:ascii="仿宋_GB2312" w:eastAsia="仿宋_GB2312"/>
          <w:b/>
          <w:bCs/>
          <w:color w:val="auto"/>
          <w:kern w:val="2"/>
          <w:sz w:val="28"/>
          <w:szCs w:val="28"/>
        </w:rPr>
      </w:pPr>
      <w:r>
        <w:rPr>
          <w:rFonts w:hint="eastAsia" w:ascii="仿宋_GB2312" w:eastAsia="仿宋_GB2312"/>
          <w:b/>
          <w:bCs/>
          <w:color w:val="auto"/>
          <w:kern w:val="2"/>
          <w:sz w:val="28"/>
          <w:szCs w:val="28"/>
        </w:rPr>
        <w:t>5.1甲方的责任及义务</w:t>
      </w:r>
    </w:p>
    <w:p w14:paraId="1A1DAA23">
      <w:pPr>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1.甲方应向乙方提交基础资料及文件，并对其完整性、正确性及时性负责。甲方不得要求乙方违反国家有关标准进行设计。</w:t>
      </w:r>
    </w:p>
    <w:p w14:paraId="7C36F92B">
      <w:pPr>
        <w:tabs>
          <w:tab w:val="left" w:pos="3486"/>
        </w:tabs>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2.甲方应为派赴现场处理有关设计问题的工作人员，提供必要的工作生活及交通等方便条件，费用由乙方承担。</w:t>
      </w:r>
    </w:p>
    <w:p w14:paraId="482739DB">
      <w:pPr>
        <w:tabs>
          <w:tab w:val="left" w:pos="3486"/>
        </w:tabs>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3.甲方应保护乙方的投标书、设计文件、资料图纸、数据、计算软件和专利技术。</w:t>
      </w:r>
    </w:p>
    <w:p w14:paraId="6CFC2FB6">
      <w:pPr>
        <w:tabs>
          <w:tab w:val="left" w:pos="3486"/>
        </w:tabs>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4.应按照合同约定支付费用。</w:t>
      </w:r>
    </w:p>
    <w:p w14:paraId="2E3E6E95">
      <w:pPr>
        <w:pStyle w:val="47"/>
        <w:spacing w:before="0" w:beforeAutospacing="0" w:after="0" w:afterAutospacing="0" w:line="560" w:lineRule="exact"/>
        <w:ind w:firstLine="562" w:firstLineChars="200"/>
        <w:rPr>
          <w:rFonts w:hint="eastAsia" w:ascii="仿宋_GB2312" w:eastAsia="仿宋_GB2312"/>
          <w:b/>
          <w:bCs/>
          <w:color w:val="auto"/>
          <w:kern w:val="2"/>
          <w:sz w:val="28"/>
          <w:szCs w:val="28"/>
        </w:rPr>
      </w:pPr>
      <w:r>
        <w:rPr>
          <w:rFonts w:hint="eastAsia" w:ascii="仿宋_GB2312" w:eastAsia="仿宋_GB2312"/>
          <w:b/>
          <w:bCs/>
          <w:color w:val="auto"/>
          <w:kern w:val="2"/>
          <w:sz w:val="28"/>
          <w:szCs w:val="28"/>
        </w:rPr>
        <w:t>5.2乙方的责任及义务</w:t>
      </w:r>
    </w:p>
    <w:p w14:paraId="7D31066E">
      <w:pPr>
        <w:pStyle w:val="47"/>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eastAsia="仿宋_GB2312"/>
          <w:color w:val="auto"/>
          <w:kern w:val="2"/>
          <w:sz w:val="28"/>
          <w:szCs w:val="28"/>
        </w:rPr>
        <w:t>1.应按国家技术规范、标准、规程及技术要求进行施工图设计，按本合同规定的时间提交质量合格的成果资料，并对其质量长期负责，确保通过相关主管部门审批，否则应负责无偿给予补充、完善使其达到质量合格。设计标准达到如下：</w:t>
      </w:r>
    </w:p>
    <w:p w14:paraId="6B093B9C">
      <w:pPr>
        <w:spacing w:line="560" w:lineRule="exact"/>
        <w:ind w:firstLine="560" w:firstLineChars="200"/>
        <w:rPr>
          <w:rFonts w:hint="eastAsia" w:ascii="仿宋_GB2312" w:hAnsi="宋体" w:eastAsia="仿宋_GB2312" w:cs="宋体"/>
          <w:sz w:val="28"/>
          <w:szCs w:val="28"/>
        </w:rPr>
      </w:pPr>
      <w:r>
        <w:rPr>
          <w:rFonts w:ascii="仿宋_GB2312" w:hAnsi="宋体" w:eastAsia="仿宋_GB2312" w:cs="宋体"/>
          <w:sz w:val="28"/>
          <w:szCs w:val="28"/>
        </w:rPr>
        <w:fldChar w:fldCharType="begin"/>
      </w:r>
      <w:r>
        <w:rPr>
          <w:rFonts w:ascii="仿宋_GB2312" w:hAnsi="宋体" w:eastAsia="仿宋_GB2312" w:cs="宋体"/>
          <w:sz w:val="28"/>
          <w:szCs w:val="28"/>
        </w:rPr>
        <w:instrText xml:space="preserve"> </w:instrText>
      </w:r>
      <w:r>
        <w:rPr>
          <w:rFonts w:hint="eastAsia" w:ascii="仿宋_GB2312" w:hAnsi="宋体" w:eastAsia="仿宋_GB2312" w:cs="宋体"/>
          <w:sz w:val="28"/>
          <w:szCs w:val="28"/>
        </w:rPr>
        <w:instrText xml:space="preserve">eq \o\ac(</w:instrText>
      </w:r>
      <w:r>
        <w:rPr>
          <w:rFonts w:hint="eastAsia" w:ascii="仿宋_GB2312" w:hAnsi="宋体" w:eastAsia="仿宋_GB2312" w:cs="宋体"/>
          <w:position w:val="-5"/>
          <w:sz w:val="42"/>
          <w:szCs w:val="28"/>
        </w:rPr>
        <w:instrText xml:space="preserve">○</w:instrText>
      </w:r>
      <w:r>
        <w:rPr>
          <w:rFonts w:hint="eastAsia" w:ascii="仿宋_GB2312" w:hAnsi="宋体" w:eastAsia="仿宋_GB2312" w:cs="宋体"/>
          <w:position w:val="0"/>
          <w:sz w:val="28"/>
          <w:szCs w:val="28"/>
        </w:rPr>
        <w:instrText xml:space="preserve">,1)</w:instrText>
      </w:r>
      <w:r>
        <w:rPr>
          <w:rFonts w:ascii="仿宋_GB2312" w:hAnsi="宋体" w:eastAsia="仿宋_GB2312" w:cs="宋体"/>
          <w:sz w:val="28"/>
          <w:szCs w:val="28"/>
        </w:rPr>
        <w:fldChar w:fldCharType="end"/>
      </w:r>
      <w:r>
        <w:rPr>
          <w:rFonts w:hint="eastAsia" w:ascii="仿宋_GB2312" w:hAnsi="宋体" w:eastAsia="仿宋_GB2312" w:cs="宋体"/>
          <w:sz w:val="28"/>
          <w:szCs w:val="28"/>
        </w:rPr>
        <w:t>符合国家、行业及地方现行的相关标准和规范，并满足招标人就本项目提出的要求。</w:t>
      </w:r>
    </w:p>
    <w:p w14:paraId="33769D8B">
      <w:pPr>
        <w:pStyle w:val="47"/>
        <w:spacing w:before="0" w:beforeAutospacing="0" w:after="0" w:afterAutospacing="0" w:line="560" w:lineRule="exact"/>
        <w:ind w:firstLine="560" w:firstLineChars="200"/>
        <w:rPr>
          <w:rFonts w:hint="eastAsia" w:ascii="仿宋_GB2312" w:eastAsia="仿宋_GB2312"/>
          <w:color w:val="auto"/>
          <w:kern w:val="2"/>
          <w:sz w:val="28"/>
          <w:szCs w:val="28"/>
        </w:rPr>
      </w:pPr>
      <w:r>
        <w:rPr>
          <w:rFonts w:ascii="仿宋_GB2312" w:eastAsia="仿宋_GB2312"/>
          <w:color w:val="auto"/>
          <w:kern w:val="2"/>
          <w:sz w:val="28"/>
          <w:szCs w:val="28"/>
        </w:rPr>
        <w:fldChar w:fldCharType="begin"/>
      </w:r>
      <w:r>
        <w:rPr>
          <w:rFonts w:ascii="仿宋_GB2312" w:eastAsia="仿宋_GB2312"/>
          <w:color w:val="auto"/>
          <w:kern w:val="2"/>
          <w:sz w:val="28"/>
          <w:szCs w:val="28"/>
        </w:rPr>
        <w:instrText xml:space="preserve"> </w:instrText>
      </w:r>
      <w:r>
        <w:rPr>
          <w:rFonts w:hint="eastAsia" w:ascii="仿宋_GB2312" w:eastAsia="仿宋_GB2312"/>
          <w:color w:val="auto"/>
          <w:kern w:val="2"/>
          <w:sz w:val="28"/>
          <w:szCs w:val="28"/>
        </w:rPr>
        <w:instrText xml:space="preserve">eq \o\ac(</w:instrText>
      </w:r>
      <w:r>
        <w:rPr>
          <w:rFonts w:hint="eastAsia" w:ascii="仿宋_GB2312" w:eastAsia="仿宋_GB2312"/>
          <w:color w:val="auto"/>
          <w:kern w:val="2"/>
          <w:position w:val="-5"/>
          <w:sz w:val="42"/>
          <w:szCs w:val="28"/>
        </w:rPr>
        <w:instrText xml:space="preserve">○</w:instrText>
      </w:r>
      <w:r>
        <w:rPr>
          <w:rFonts w:hint="eastAsia" w:ascii="仿宋_GB2312" w:eastAsia="仿宋_GB2312"/>
          <w:color w:val="auto"/>
          <w:kern w:val="2"/>
          <w:position w:val="0"/>
          <w:sz w:val="28"/>
          <w:szCs w:val="28"/>
        </w:rPr>
        <w:instrText xml:space="preserve">,2)</w:instrText>
      </w:r>
      <w:r>
        <w:rPr>
          <w:rFonts w:ascii="仿宋_GB2312" w:eastAsia="仿宋_GB2312"/>
          <w:color w:val="auto"/>
          <w:kern w:val="2"/>
          <w:sz w:val="28"/>
          <w:szCs w:val="28"/>
        </w:rPr>
        <w:fldChar w:fldCharType="end"/>
      </w:r>
      <w:r>
        <w:rPr>
          <w:rFonts w:hint="eastAsia" w:ascii="仿宋_GB2312" w:eastAsia="仿宋_GB2312"/>
          <w:color w:val="auto"/>
          <w:kern w:val="2"/>
          <w:sz w:val="28"/>
          <w:szCs w:val="28"/>
        </w:rPr>
        <w:t>设计合理使用年限为国家规定的合理使用年限。</w:t>
      </w:r>
    </w:p>
    <w:p w14:paraId="3122C026">
      <w:pPr>
        <w:tabs>
          <w:tab w:val="left" w:pos="3486"/>
        </w:tabs>
        <w:spacing w:line="560" w:lineRule="exact"/>
        <w:ind w:firstLine="560" w:firstLineChars="200"/>
        <w:rPr>
          <w:rFonts w:hint="eastAsia" w:ascii="仿宋_GB2312" w:hAnsi="宋体" w:eastAsia="仿宋_GB2312" w:cs="宋体"/>
          <w:sz w:val="28"/>
          <w:szCs w:val="28"/>
        </w:rPr>
      </w:pPr>
      <w:r>
        <w:rPr>
          <w:rFonts w:ascii="仿宋_GB2312" w:hAnsi="宋体" w:eastAsia="仿宋_GB2312" w:cs="宋体"/>
          <w:sz w:val="28"/>
          <w:szCs w:val="28"/>
        </w:rPr>
        <w:fldChar w:fldCharType="begin"/>
      </w:r>
      <w:r>
        <w:rPr>
          <w:rFonts w:ascii="仿宋_GB2312" w:hAnsi="宋体" w:eastAsia="仿宋_GB2312" w:cs="宋体"/>
          <w:sz w:val="28"/>
          <w:szCs w:val="28"/>
        </w:rPr>
        <w:instrText xml:space="preserve"> </w:instrText>
      </w:r>
      <w:r>
        <w:rPr>
          <w:rFonts w:hint="eastAsia" w:ascii="仿宋_GB2312" w:hAnsi="宋体" w:eastAsia="仿宋_GB2312" w:cs="宋体"/>
          <w:sz w:val="28"/>
          <w:szCs w:val="28"/>
        </w:rPr>
        <w:instrText xml:space="preserve">eq \o\ac(</w:instrText>
      </w:r>
      <w:r>
        <w:rPr>
          <w:rFonts w:hint="eastAsia" w:ascii="仿宋_GB2312" w:hAnsi="宋体" w:eastAsia="仿宋_GB2312" w:cs="宋体"/>
          <w:position w:val="-5"/>
          <w:sz w:val="42"/>
          <w:szCs w:val="28"/>
        </w:rPr>
        <w:instrText xml:space="preserve">○</w:instrText>
      </w:r>
      <w:r>
        <w:rPr>
          <w:rFonts w:hint="eastAsia" w:ascii="仿宋_GB2312" w:hAnsi="宋体" w:eastAsia="仿宋_GB2312" w:cs="宋体"/>
          <w:position w:val="0"/>
          <w:sz w:val="28"/>
          <w:szCs w:val="28"/>
        </w:rPr>
        <w:instrText xml:space="preserve">,3)</w:instrText>
      </w:r>
      <w:r>
        <w:rPr>
          <w:rFonts w:ascii="仿宋_GB2312" w:hAnsi="宋体" w:eastAsia="仿宋_GB2312" w:cs="宋体"/>
          <w:sz w:val="28"/>
          <w:szCs w:val="28"/>
        </w:rPr>
        <w:fldChar w:fldCharType="end"/>
      </w:r>
      <w:r>
        <w:rPr>
          <w:rFonts w:hint="eastAsia" w:ascii="仿宋_GB2312" w:hAnsi="宋体" w:eastAsia="仿宋_GB2312" w:cs="宋体"/>
          <w:sz w:val="28"/>
          <w:szCs w:val="28"/>
        </w:rPr>
        <w:t>应保护甲方的知识产权，不得向第三人泄露、转让甲方提交的产品图纸等技术经济资料。如发生以上情况并给甲方造成损失的，甲方有权向乙方索赔。</w:t>
      </w:r>
    </w:p>
    <w:p w14:paraId="41DBF85C">
      <w:pPr>
        <w:pStyle w:val="47"/>
        <w:spacing w:before="0" w:beforeAutospacing="0" w:after="0" w:afterAutospacing="0" w:line="560" w:lineRule="exact"/>
        <w:ind w:firstLine="560" w:firstLineChars="200"/>
        <w:rPr>
          <w:rFonts w:hint="eastAsia" w:ascii="仿宋_GB2312" w:eastAsia="仿宋_GB2312"/>
          <w:color w:val="auto"/>
          <w:kern w:val="2"/>
          <w:sz w:val="28"/>
          <w:szCs w:val="28"/>
          <w:u w:val="single"/>
        </w:rPr>
      </w:pPr>
      <w:r>
        <w:rPr>
          <w:rFonts w:ascii="仿宋_GB2312" w:eastAsia="仿宋_GB2312"/>
          <w:color w:val="auto"/>
          <w:kern w:val="2"/>
          <w:sz w:val="28"/>
          <w:szCs w:val="28"/>
        </w:rPr>
        <w:fldChar w:fldCharType="begin"/>
      </w:r>
      <w:r>
        <w:rPr>
          <w:rFonts w:ascii="仿宋_GB2312" w:eastAsia="仿宋_GB2312"/>
          <w:color w:val="auto"/>
          <w:kern w:val="2"/>
          <w:sz w:val="28"/>
          <w:szCs w:val="28"/>
        </w:rPr>
        <w:instrText xml:space="preserve"> </w:instrText>
      </w:r>
      <w:r>
        <w:rPr>
          <w:rFonts w:hint="eastAsia" w:ascii="仿宋_GB2312" w:eastAsia="仿宋_GB2312"/>
          <w:color w:val="auto"/>
          <w:kern w:val="2"/>
          <w:sz w:val="28"/>
          <w:szCs w:val="28"/>
        </w:rPr>
        <w:instrText xml:space="preserve">eq \o\ac(</w:instrText>
      </w:r>
      <w:r>
        <w:rPr>
          <w:rFonts w:hint="eastAsia" w:ascii="仿宋_GB2312" w:eastAsia="仿宋_GB2312"/>
          <w:color w:val="auto"/>
          <w:kern w:val="2"/>
          <w:position w:val="-5"/>
          <w:sz w:val="42"/>
          <w:szCs w:val="28"/>
        </w:rPr>
        <w:instrText xml:space="preserve">○</w:instrText>
      </w:r>
      <w:r>
        <w:rPr>
          <w:rFonts w:hint="eastAsia" w:ascii="仿宋_GB2312" w:eastAsia="仿宋_GB2312"/>
          <w:color w:val="auto"/>
          <w:kern w:val="2"/>
          <w:position w:val="0"/>
          <w:sz w:val="28"/>
          <w:szCs w:val="28"/>
        </w:rPr>
        <w:instrText xml:space="preserve">,4)</w:instrText>
      </w:r>
      <w:r>
        <w:rPr>
          <w:rFonts w:ascii="仿宋_GB2312" w:eastAsia="仿宋_GB2312"/>
          <w:color w:val="auto"/>
          <w:kern w:val="2"/>
          <w:sz w:val="28"/>
          <w:szCs w:val="28"/>
        </w:rPr>
        <w:fldChar w:fldCharType="end"/>
      </w:r>
      <w:r>
        <w:rPr>
          <w:rFonts w:hint="eastAsia" w:ascii="仿宋_GB2312" w:eastAsia="仿宋_GB2312"/>
          <w:color w:val="auto"/>
          <w:kern w:val="2"/>
          <w:sz w:val="28"/>
          <w:szCs w:val="28"/>
        </w:rPr>
        <w:t>乙方交付设计文件后，按规定参加有关主管部门的设计审查，并根据审查结论无偿负责不超出原定范围的内容做必要调</w:t>
      </w:r>
      <w:r>
        <w:rPr>
          <w:rFonts w:hint="eastAsia" w:ascii="仿宋_GB2312" w:eastAsia="仿宋_GB2312"/>
          <w:color w:val="auto"/>
          <w:kern w:val="2"/>
          <w:sz w:val="28"/>
          <w:szCs w:val="28"/>
          <w:lang w:eastAsia="zh-CN"/>
        </w:rPr>
        <w:t>整和</w:t>
      </w:r>
      <w:r>
        <w:rPr>
          <w:rFonts w:hint="eastAsia" w:ascii="仿宋_GB2312" w:eastAsia="仿宋_GB2312"/>
          <w:color w:val="auto"/>
          <w:kern w:val="2"/>
          <w:sz w:val="28"/>
          <w:szCs w:val="28"/>
        </w:rPr>
        <w:t>补充。乙方按合同规定时限交付设计文件并在项目开始施工时，负责向甲方及施工单位进行设计交底、处理有关设计问题和参加竣工验收。</w:t>
      </w:r>
    </w:p>
    <w:p w14:paraId="150570CD">
      <w:pPr>
        <w:tabs>
          <w:tab w:val="left" w:pos="3486"/>
        </w:tabs>
        <w:spacing w:line="560" w:lineRule="exact"/>
        <w:ind w:firstLine="560" w:firstLineChars="200"/>
        <w:rPr>
          <w:rFonts w:hint="eastAsia" w:ascii="仿宋_GB2312" w:hAnsi="宋体" w:eastAsia="仿宋_GB2312" w:cs="宋体"/>
          <w:sz w:val="28"/>
          <w:szCs w:val="28"/>
        </w:rPr>
      </w:pPr>
      <w:r>
        <w:rPr>
          <w:rFonts w:ascii="仿宋_GB2312" w:hAnsi="宋体" w:eastAsia="仿宋_GB2312" w:cs="宋体"/>
          <w:sz w:val="28"/>
          <w:szCs w:val="28"/>
        </w:rPr>
        <w:fldChar w:fldCharType="begin"/>
      </w:r>
      <w:r>
        <w:rPr>
          <w:rFonts w:ascii="仿宋_GB2312" w:hAnsi="宋体" w:eastAsia="仿宋_GB2312" w:cs="宋体"/>
          <w:sz w:val="28"/>
          <w:szCs w:val="28"/>
        </w:rPr>
        <w:instrText xml:space="preserve"> </w:instrText>
      </w:r>
      <w:r>
        <w:rPr>
          <w:rFonts w:hint="eastAsia" w:ascii="仿宋_GB2312" w:hAnsi="宋体" w:eastAsia="仿宋_GB2312" w:cs="宋体"/>
          <w:sz w:val="28"/>
          <w:szCs w:val="28"/>
        </w:rPr>
        <w:instrText xml:space="preserve">eq \o\ac(</w:instrText>
      </w:r>
      <w:r>
        <w:rPr>
          <w:rFonts w:hint="eastAsia" w:ascii="仿宋_GB2312" w:hAnsi="宋体" w:eastAsia="仿宋_GB2312" w:cs="宋体"/>
          <w:position w:val="-5"/>
          <w:sz w:val="42"/>
          <w:szCs w:val="28"/>
        </w:rPr>
        <w:instrText xml:space="preserve">○</w:instrText>
      </w:r>
      <w:r>
        <w:rPr>
          <w:rFonts w:hint="eastAsia" w:ascii="仿宋_GB2312" w:hAnsi="宋体" w:eastAsia="仿宋_GB2312" w:cs="宋体"/>
          <w:position w:val="0"/>
          <w:sz w:val="28"/>
          <w:szCs w:val="28"/>
        </w:rPr>
        <w:instrText xml:space="preserve">,5)</w:instrText>
      </w:r>
      <w:r>
        <w:rPr>
          <w:rFonts w:ascii="仿宋_GB2312" w:hAnsi="宋体" w:eastAsia="仿宋_GB2312" w:cs="宋体"/>
          <w:sz w:val="28"/>
          <w:szCs w:val="28"/>
        </w:rPr>
        <w:fldChar w:fldCharType="end"/>
      </w:r>
      <w:r>
        <w:rPr>
          <w:rFonts w:hint="eastAsia" w:ascii="仿宋_GB2312" w:hAnsi="宋体" w:eastAsia="仿宋_GB2312" w:cs="宋体"/>
          <w:sz w:val="28"/>
          <w:szCs w:val="28"/>
        </w:rPr>
        <w:t>负责办理报批（如有）、审查（如有）等有关手续，至工程可顺利实施。</w:t>
      </w:r>
    </w:p>
    <w:p w14:paraId="4A1FC801">
      <w:pPr>
        <w:tabs>
          <w:tab w:val="left" w:pos="3486"/>
        </w:tabs>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5.3其他相关约定</w:t>
      </w:r>
    </w:p>
    <w:p w14:paraId="5C9414F9">
      <w:pPr>
        <w:tabs>
          <w:tab w:val="left" w:pos="3486"/>
        </w:tabs>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1.乙方按本合同规定的内容、进度及份数向甲方交付资料及文件，如需额外加印，乙方应无偿提供。</w:t>
      </w:r>
    </w:p>
    <w:p w14:paraId="556927C0">
      <w:pPr>
        <w:tabs>
          <w:tab w:val="left" w:pos="3486"/>
        </w:tabs>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2.乙方所提供的各阶段设计成果应满足政府主管部门审批、审查及甲方相关要求，并积极配合设计审批和各专业、各种相关审查，其中产生的设计修改及调整，乙方不得再</w:t>
      </w:r>
      <w:r>
        <w:rPr>
          <w:rFonts w:hint="eastAsia" w:ascii="仿宋_GB2312" w:eastAsia="仿宋_GB2312"/>
          <w:sz w:val="28"/>
          <w:szCs w:val="28"/>
          <w:lang w:eastAsia="zh-CN"/>
        </w:rPr>
        <w:t>另行</w:t>
      </w:r>
      <w:r>
        <w:rPr>
          <w:rFonts w:hint="eastAsia" w:ascii="仿宋_GB2312" w:eastAsia="仿宋_GB2312"/>
          <w:sz w:val="28"/>
          <w:szCs w:val="28"/>
        </w:rPr>
        <w:t>收取费用。根据审查结论及时作出解释、调整和修改，直至通过设计审批和审查。乙方对审查结论的修改及回复时间，自接到书面审查结论起，原则上不超过 7 个工作日。</w:t>
      </w:r>
    </w:p>
    <w:p w14:paraId="66602633">
      <w:pPr>
        <w:tabs>
          <w:tab w:val="left" w:pos="3486"/>
        </w:tabs>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3.乙方除完成各阶段设计成果外，还应做好各阶段的相关技术服务工作，且不得额外收取费用。服务内容包括但不限于：（1）负责向建设、施工单位进行设计交底、图纸会审，介绍设计要求和解释图纸，答复、弥补、补充由于设计失误造成的设计遗漏和错误等；（2）负责处理施工、安装和现场加工制造中与设计有关的技术问题，包括到现场进行踏勘、指导等</w:t>
      </w:r>
      <w:r>
        <w:rPr>
          <w:rFonts w:hint="eastAsia" w:ascii="仿宋_GB2312" w:eastAsia="仿宋_GB2312"/>
          <w:sz w:val="28"/>
          <w:szCs w:val="28"/>
          <w:lang w:eastAsia="zh-CN"/>
        </w:rPr>
        <w:t>，</w:t>
      </w:r>
      <w:r>
        <w:rPr>
          <w:rFonts w:hint="eastAsia" w:ascii="仿宋_GB2312" w:eastAsia="仿宋_GB2312"/>
          <w:sz w:val="28"/>
          <w:szCs w:val="28"/>
        </w:rPr>
        <w:t>并应及时安排落实解决技术问题</w:t>
      </w:r>
      <w:r>
        <w:rPr>
          <w:rFonts w:hint="eastAsia" w:ascii="仿宋_GB2312" w:eastAsia="仿宋_GB2312"/>
          <w:sz w:val="28"/>
          <w:szCs w:val="28"/>
          <w:lang w:eastAsia="zh-CN"/>
        </w:rPr>
        <w:t>，</w:t>
      </w:r>
      <w:r>
        <w:rPr>
          <w:rFonts w:hint="eastAsia" w:ascii="仿宋_GB2312" w:eastAsia="仿宋_GB2312"/>
          <w:sz w:val="28"/>
          <w:szCs w:val="28"/>
        </w:rPr>
        <w:t>及时处理并反馈结果，不可延误现场进度；（3）参加施工方案的讨论；（4）参与工程竣工验收；（5）参加研究与本专业有关的工作会议；（6）及时进行设计质量信息反馈工作。</w:t>
      </w:r>
    </w:p>
    <w:p w14:paraId="235E3660">
      <w:pPr>
        <w:tabs>
          <w:tab w:val="left" w:pos="3486"/>
        </w:tabs>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4.乙方必须积极配合甲方组织各类审查和评审。</w:t>
      </w:r>
    </w:p>
    <w:p w14:paraId="4BC2D69C">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5.乙方对甲方从造价、监理等方面提出的优化建议要予以采纳，不得以承担设计责任等借口为由消极对抗甲方。</w:t>
      </w:r>
    </w:p>
    <w:p w14:paraId="26EE1363">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6.设计人对设计资料及文件出现的遗漏或错误负责修改或补充，并</w:t>
      </w:r>
      <w:r>
        <w:rPr>
          <w:rFonts w:hint="eastAsia" w:ascii="仿宋_GB2312" w:eastAsia="仿宋_GB2312"/>
          <w:sz w:val="28"/>
          <w:szCs w:val="28"/>
          <w:lang w:eastAsia="zh-CN"/>
        </w:rPr>
        <w:t>不再</w:t>
      </w:r>
      <w:r>
        <w:rPr>
          <w:rFonts w:hint="eastAsia" w:ascii="仿宋_GB2312" w:eastAsia="仿宋_GB2312"/>
          <w:sz w:val="28"/>
          <w:szCs w:val="28"/>
        </w:rPr>
        <w:t>额外收取评审费用。</w:t>
      </w:r>
    </w:p>
    <w:p w14:paraId="2C8EFC60">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7.乙方应在发生进度延误的情形后 3 天内向甲方发出要求延期的书面通知，在发生该情形后 5 天内提交要求延期的详细说明。甲方收到乙方要求延期的详细说明后，应在 3 天内进行审查并书面答复。</w:t>
      </w:r>
    </w:p>
    <w:p w14:paraId="5584C58B">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8.乙方更换项目负责人的，应提前 15 天书面通知甲方。</w:t>
      </w:r>
    </w:p>
    <w:p w14:paraId="1AC686E2">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 xml:space="preserve">乙方擅自更换项目负责人的违约责任：若乙方未经甲方同意随意变更负责人的，处每人每次合同金额的5%且不低于5万元罚款，并累计计算。 </w:t>
      </w:r>
    </w:p>
    <w:p w14:paraId="370980B3">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9.如果甲方提出更换设计项目负责人，乙方应在收到书面更换通知后 7 天内更换项目负责人。</w:t>
      </w:r>
    </w:p>
    <w:p w14:paraId="51D244CF">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乙方无正当理由拒绝更换项目负责人的违约责任： 在实施过程中，若甲方对项目负责人有异议（技术水平不够，服务不到位，责任心差等），乙方应无条件更换，并选派同等及以上级别人员更换，同时应取得甲方同意；若乙方未及时按要求更换或未经甲方同意随意变更负责人的，处每人每次处以合同金额的10%的违约金不低于5</w:t>
      </w:r>
      <w:r>
        <w:rPr>
          <w:rFonts w:hint="eastAsia" w:ascii="仿宋_GB2312" w:eastAsia="仿宋_GB2312"/>
          <w:sz w:val="28"/>
          <w:szCs w:val="28"/>
          <w:lang w:eastAsia="zh-CN"/>
        </w:rPr>
        <w:t>万元</w:t>
      </w:r>
      <w:r>
        <w:rPr>
          <w:rFonts w:hint="eastAsia" w:ascii="仿宋_GB2312" w:eastAsia="仿宋_GB2312"/>
          <w:sz w:val="28"/>
          <w:szCs w:val="28"/>
        </w:rPr>
        <w:t>，并累计计算。</w:t>
      </w:r>
    </w:p>
    <w:p w14:paraId="240F3F6B">
      <w:pPr>
        <w:spacing w:line="560" w:lineRule="exact"/>
        <w:ind w:firstLine="560" w:firstLineChars="200"/>
        <w:rPr>
          <w:rFonts w:hint="eastAsia" w:ascii="仿宋_GB2312" w:hAnsi="仿宋" w:eastAsia="仿宋_GB2312"/>
          <w:sz w:val="28"/>
          <w:szCs w:val="28"/>
        </w:rPr>
      </w:pPr>
      <w:r>
        <w:rPr>
          <w:rFonts w:hint="eastAsia" w:ascii="仿宋_GB2312" w:eastAsia="仿宋_GB2312"/>
          <w:sz w:val="28"/>
          <w:szCs w:val="28"/>
        </w:rPr>
        <w:t>10.甲方需提前18小时通知乙方，</w:t>
      </w:r>
      <w:r>
        <w:rPr>
          <w:rFonts w:hint="eastAsia" w:ascii="仿宋_GB2312" w:hAnsi="仿宋" w:eastAsia="仿宋_GB2312"/>
          <w:sz w:val="28"/>
          <w:szCs w:val="28"/>
        </w:rPr>
        <w:t>乙方如因故不能参加</w:t>
      </w:r>
      <w:r>
        <w:rPr>
          <w:rFonts w:hint="eastAsia" w:ascii="仿宋_GB2312" w:hAnsi="仿宋" w:eastAsia="仿宋_GB2312"/>
          <w:color w:val="000000"/>
          <w:sz w:val="28"/>
          <w:szCs w:val="28"/>
        </w:rPr>
        <w:t>与工程有关</w:t>
      </w:r>
      <w:r>
        <w:rPr>
          <w:rFonts w:hint="eastAsia" w:ascii="仿宋_GB2312" w:hAnsi="仿宋" w:eastAsia="仿宋_GB2312"/>
          <w:sz w:val="28"/>
          <w:szCs w:val="28"/>
        </w:rPr>
        <w:t>甲方组织的会议，应事先征得甲方同意，对于未经同意缺席的乙方，第一次处以金额500的违约金，第二次处以金额600的违约金，第三次处以金额800的违</w:t>
      </w:r>
      <w:r>
        <w:rPr>
          <w:rFonts w:hint="eastAsia" w:ascii="仿宋_GB2312" w:hAnsi="仿宋" w:eastAsia="仿宋_GB2312"/>
          <w:sz w:val="28"/>
          <w:szCs w:val="28"/>
          <w:lang w:eastAsia="zh-CN"/>
        </w:rPr>
        <w:t>约金</w:t>
      </w:r>
      <w:r>
        <w:rPr>
          <w:rFonts w:hint="eastAsia" w:ascii="仿宋_GB2312" w:hAnsi="仿宋" w:eastAsia="仿宋_GB2312"/>
          <w:sz w:val="28"/>
          <w:szCs w:val="28"/>
        </w:rPr>
        <w:t>，未经同意缺席累计超过三次者，甲方有权解除合同并更换设计单位，并扣除相应的设计费用。</w:t>
      </w:r>
    </w:p>
    <w:p w14:paraId="12696964">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11. 乙方人员</w:t>
      </w:r>
    </w:p>
    <w:p w14:paraId="42D0218C">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（1）乙方提交项目管理机构及人员安排报告的期限： 签订合同后7天内 。</w:t>
      </w:r>
    </w:p>
    <w:p w14:paraId="07B987EF">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2）乙方无正当理由拒绝撤换主要乙方员的违约责任：在实施过程中，若甲方对乙方员有异议（技术水平不够，服务不到位，责任心差等），乙方应无条件更换，并选派同等及以上级别人员更换，同时应取得甲方同意；若乙方未及时按要求更换或未经甲方同意随意变更负责人的，处每人每次处以合同金额5%的违约金不低于2</w:t>
      </w:r>
      <w:r>
        <w:rPr>
          <w:rFonts w:hint="eastAsia" w:ascii="仿宋_GB2312" w:eastAsia="仿宋_GB2312"/>
          <w:sz w:val="28"/>
          <w:szCs w:val="28"/>
          <w:lang w:eastAsia="zh-CN"/>
        </w:rPr>
        <w:t>万元</w:t>
      </w:r>
      <w:r>
        <w:rPr>
          <w:rFonts w:hint="eastAsia" w:ascii="仿宋_GB2312" w:eastAsia="仿宋_GB2312"/>
          <w:sz w:val="28"/>
          <w:szCs w:val="28"/>
        </w:rPr>
        <w:t>，并累计计算 。</w:t>
      </w:r>
    </w:p>
    <w:p w14:paraId="7EA540E9">
      <w:pPr>
        <w:tabs>
          <w:tab w:val="left" w:pos="3486"/>
        </w:tabs>
        <w:spacing w:line="560" w:lineRule="exact"/>
        <w:ind w:firstLine="562" w:firstLineChars="200"/>
        <w:rPr>
          <w:rFonts w:hint="eastAsia" w:ascii="仿宋_GB2312" w:eastAsia="仿宋_GB2312"/>
          <w:b/>
          <w:bCs/>
          <w:sz w:val="28"/>
          <w:szCs w:val="28"/>
        </w:rPr>
      </w:pPr>
      <w:r>
        <w:rPr>
          <w:rFonts w:hint="eastAsia" w:ascii="仿宋_GB2312" w:eastAsia="仿宋_GB2312"/>
          <w:b/>
          <w:bCs/>
          <w:sz w:val="28"/>
          <w:szCs w:val="28"/>
        </w:rPr>
        <w:t>六、违约责任</w:t>
      </w:r>
    </w:p>
    <w:p w14:paraId="6B41E472">
      <w:pPr>
        <w:pStyle w:val="47"/>
        <w:spacing w:before="0" w:beforeAutospacing="0" w:after="0" w:afterAutospacing="0" w:line="560" w:lineRule="exact"/>
        <w:ind w:firstLine="560" w:firstLineChars="200"/>
        <w:jc w:val="both"/>
        <w:rPr>
          <w:rFonts w:hint="eastAsia" w:ascii="仿宋_GB2312" w:eastAsia="仿宋_GB2312"/>
          <w:color w:val="auto"/>
          <w:kern w:val="2"/>
          <w:sz w:val="28"/>
          <w:szCs w:val="28"/>
        </w:rPr>
      </w:pPr>
      <w:r>
        <w:rPr>
          <w:rFonts w:hint="eastAsia" w:ascii="仿宋_GB2312" w:eastAsia="仿宋_GB2312"/>
          <w:color w:val="auto"/>
          <w:kern w:val="2"/>
          <w:sz w:val="28"/>
          <w:szCs w:val="28"/>
        </w:rPr>
        <w:t>6.1合同签订生效后，乙方不履行合同或违反合同中的相关约定以及保密义务的，应向甲方支付合同</w:t>
      </w:r>
      <w:r>
        <w:rPr>
          <w:rFonts w:hint="eastAsia" w:ascii="仿宋_GB2312" w:eastAsia="仿宋_GB2312"/>
          <w:color w:val="auto"/>
          <w:kern w:val="2"/>
          <w:sz w:val="28"/>
          <w:szCs w:val="28"/>
          <w:lang w:eastAsia="zh-CN"/>
        </w:rPr>
        <w:t>暂定设计费</w:t>
      </w:r>
      <w:r>
        <w:rPr>
          <w:rFonts w:hint="eastAsia" w:ascii="仿宋_GB2312" w:eastAsia="仿宋_GB2312"/>
          <w:color w:val="auto"/>
          <w:kern w:val="2"/>
          <w:sz w:val="28"/>
          <w:szCs w:val="28"/>
          <w:lang w:val="en-US" w:eastAsia="zh-CN"/>
        </w:rPr>
        <w:t>20</w:t>
      </w:r>
      <w:r>
        <w:rPr>
          <w:rFonts w:hint="eastAsia" w:ascii="仿宋_GB2312" w:eastAsia="仿宋_GB2312"/>
          <w:color w:val="auto"/>
          <w:kern w:val="2"/>
          <w:sz w:val="28"/>
          <w:szCs w:val="28"/>
        </w:rPr>
        <w:t>%的违约金，并赔偿因其违约而给甲方造成的直接损失、可期待利益损失及实现债权的费用（包括但不限于差旅费、诉讼费、鉴定费、评估费、邮寄费、公告费、保全费、公证费、律师代理费、拍卖费、为保全违约方财产而向第三人支付的费用等）；合同约定有其他违约责任的，乙方还应当承担相应的违约责任。</w:t>
      </w:r>
    </w:p>
    <w:p w14:paraId="349CCC28">
      <w:pPr>
        <w:pStyle w:val="47"/>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eastAsia="仿宋_GB2312"/>
          <w:color w:val="auto"/>
          <w:kern w:val="2"/>
          <w:sz w:val="28"/>
          <w:szCs w:val="28"/>
        </w:rPr>
        <w:t>6.2由于甲方原因，超出本次编制报</w:t>
      </w:r>
      <w:r>
        <w:rPr>
          <w:rFonts w:hint="eastAsia" w:ascii="仿宋_GB2312" w:eastAsia="仿宋_GB2312"/>
          <w:color w:val="auto"/>
          <w:kern w:val="2"/>
          <w:sz w:val="28"/>
          <w:szCs w:val="28"/>
          <w:lang w:eastAsia="zh-CN"/>
        </w:rPr>
        <w:t>告中</w:t>
      </w:r>
      <w:r>
        <w:rPr>
          <w:rFonts w:hint="eastAsia" w:ascii="仿宋_GB2312" w:eastAsia="仿宋_GB2312"/>
          <w:color w:val="auto"/>
          <w:kern w:val="2"/>
          <w:sz w:val="28"/>
          <w:szCs w:val="28"/>
        </w:rPr>
        <w:t>增加的工作内容，费用由双方按合同相关费用比例另行协商。</w:t>
      </w:r>
    </w:p>
    <w:p w14:paraId="56624DC9">
      <w:pPr>
        <w:pStyle w:val="47"/>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eastAsia="仿宋_GB2312"/>
          <w:color w:val="auto"/>
          <w:kern w:val="2"/>
          <w:sz w:val="28"/>
          <w:szCs w:val="28"/>
        </w:rPr>
        <w:t>6.3乙方对设计文件出现的遗漏或错误负责修改或补充。由于乙方设计错误造成工程质量事故损失，乙方除负责采取补救措施外，应免收</w:t>
      </w:r>
      <w:r>
        <w:rPr>
          <w:rFonts w:hint="eastAsia" w:ascii="仿宋_GB2312" w:eastAsia="仿宋_GB2312"/>
          <w:color w:val="auto"/>
          <w:kern w:val="2"/>
          <w:sz w:val="28"/>
          <w:szCs w:val="28"/>
          <w:lang w:eastAsia="zh-CN"/>
        </w:rPr>
        <w:t>全部设计费</w:t>
      </w:r>
      <w:r>
        <w:rPr>
          <w:rFonts w:hint="eastAsia" w:ascii="仿宋_GB2312" w:eastAsia="仿宋_GB2312"/>
          <w:color w:val="auto"/>
          <w:kern w:val="2"/>
          <w:sz w:val="28"/>
          <w:szCs w:val="28"/>
        </w:rPr>
        <w:t>，并根据</w:t>
      </w:r>
      <w:r>
        <w:rPr>
          <w:rFonts w:hint="eastAsia" w:ascii="仿宋_GB2312" w:eastAsia="仿宋_GB2312"/>
          <w:color w:val="auto"/>
          <w:kern w:val="2"/>
          <w:sz w:val="28"/>
          <w:szCs w:val="28"/>
          <w:lang w:eastAsia="zh-CN"/>
        </w:rPr>
        <w:t>甲方</w:t>
      </w:r>
      <w:r>
        <w:rPr>
          <w:rFonts w:hint="eastAsia" w:ascii="仿宋_GB2312" w:eastAsia="仿宋_GB2312"/>
          <w:color w:val="auto"/>
          <w:kern w:val="2"/>
          <w:sz w:val="28"/>
          <w:szCs w:val="28"/>
        </w:rPr>
        <w:t>损失的实际数额向甲方赔偿，赔偿范围包括</w:t>
      </w:r>
      <w:r>
        <w:rPr>
          <w:rFonts w:hint="eastAsia" w:ascii="仿宋_GB2312" w:eastAsia="仿宋_GB2312"/>
          <w:sz w:val="28"/>
          <w:szCs w:val="28"/>
        </w:rPr>
        <w:t>甲方所遭受</w:t>
      </w:r>
      <w:r>
        <w:rPr>
          <w:rFonts w:hint="eastAsia" w:ascii="仿宋_GB2312" w:eastAsia="仿宋_GB2312"/>
          <w:sz w:val="28"/>
          <w:szCs w:val="28"/>
          <w:lang w:eastAsia="zh-CN"/>
        </w:rPr>
        <w:t>直接损失与间接</w:t>
      </w:r>
      <w:r>
        <w:rPr>
          <w:rFonts w:hint="eastAsia" w:ascii="仿宋_GB2312" w:eastAsia="仿宋_GB2312"/>
          <w:sz w:val="28"/>
          <w:szCs w:val="28"/>
        </w:rPr>
        <w:t>损失、主张权益所支出的费用（包括但不限于差旅费、鉴定费、评估费、保全费、公证费、拍卖费、律师代理费、为保全违约方财产而向第三人支付的费用等）</w:t>
      </w:r>
      <w:r>
        <w:rPr>
          <w:rFonts w:hint="eastAsia" w:ascii="仿宋_GB2312" w:eastAsia="仿宋_GB2312"/>
          <w:color w:val="auto"/>
          <w:kern w:val="2"/>
          <w:sz w:val="28"/>
          <w:szCs w:val="28"/>
        </w:rPr>
        <w:t>。</w:t>
      </w:r>
    </w:p>
    <w:p w14:paraId="4F77A76E">
      <w:pPr>
        <w:pStyle w:val="47"/>
        <w:spacing w:before="0" w:beforeAutospacing="0" w:after="0" w:afterAutospacing="0" w:line="560" w:lineRule="exact"/>
        <w:ind w:firstLine="560" w:firstLineChars="200"/>
        <w:rPr>
          <w:rFonts w:hint="eastAsia" w:ascii="仿宋_GB2312" w:eastAsia="仿宋_GB2312"/>
          <w:color w:val="auto"/>
          <w:sz w:val="28"/>
          <w:szCs w:val="28"/>
        </w:rPr>
      </w:pPr>
      <w:r>
        <w:rPr>
          <w:rFonts w:hint="eastAsia" w:ascii="仿宋_GB2312" w:eastAsia="仿宋_GB2312"/>
          <w:color w:val="auto"/>
          <w:sz w:val="28"/>
          <w:szCs w:val="28"/>
        </w:rPr>
        <w:t>6.4若由于乙方原因，造成</w:t>
      </w:r>
      <w:r>
        <w:rPr>
          <w:rFonts w:hint="eastAsia" w:ascii="仿宋_GB2312" w:eastAsia="仿宋_GB2312"/>
          <w:color w:val="auto"/>
          <w:sz w:val="28"/>
          <w:szCs w:val="28"/>
          <w:lang w:eastAsia="zh-CN"/>
        </w:rPr>
        <w:t>设计周期</w:t>
      </w:r>
      <w:r>
        <w:rPr>
          <w:rFonts w:hint="eastAsia" w:ascii="仿宋_GB2312" w:eastAsia="仿宋_GB2312"/>
          <w:color w:val="auto"/>
          <w:sz w:val="28"/>
          <w:szCs w:val="28"/>
        </w:rPr>
        <w:t>延误</w:t>
      </w:r>
      <w:r>
        <w:rPr>
          <w:rFonts w:hint="eastAsia" w:ascii="仿宋_GB2312" w:eastAsia="仿宋_GB2312"/>
          <w:color w:val="auto"/>
          <w:kern w:val="2"/>
          <w:sz w:val="28"/>
          <w:szCs w:val="28"/>
        </w:rPr>
        <w:t>的，</w:t>
      </w:r>
      <w:r>
        <w:rPr>
          <w:rFonts w:hint="eastAsia" w:ascii="仿宋_GB2312" w:eastAsia="仿宋_GB2312"/>
          <w:color w:val="auto"/>
          <w:sz w:val="28"/>
          <w:szCs w:val="28"/>
          <w:lang w:eastAsia="zh-CN"/>
        </w:rPr>
        <w:t>逾期</w:t>
      </w:r>
      <w:r>
        <w:rPr>
          <w:rFonts w:hint="eastAsia" w:ascii="仿宋_GB2312" w:eastAsia="仿宋_GB2312"/>
          <w:color w:val="auto"/>
          <w:sz w:val="28"/>
          <w:szCs w:val="28"/>
        </w:rPr>
        <w:t>一天</w:t>
      </w:r>
      <w:r>
        <w:rPr>
          <w:rFonts w:hint="eastAsia" w:ascii="仿宋_GB2312" w:eastAsia="仿宋_GB2312"/>
          <w:color w:val="auto"/>
          <w:sz w:val="28"/>
          <w:szCs w:val="28"/>
          <w:lang w:eastAsia="zh-CN"/>
        </w:rPr>
        <w:t>向甲方支付</w:t>
      </w:r>
      <w:r>
        <w:rPr>
          <w:rFonts w:hint="eastAsia" w:ascii="仿宋_GB2312" w:eastAsia="仿宋_GB2312"/>
          <w:color w:val="auto"/>
          <w:sz w:val="28"/>
          <w:szCs w:val="28"/>
          <w:lang w:val="en-US" w:eastAsia="zh-CN"/>
        </w:rPr>
        <w:t>1000元/天的违约金</w:t>
      </w:r>
      <w:r>
        <w:rPr>
          <w:rFonts w:hint="eastAsia" w:ascii="仿宋_GB2312" w:eastAsia="仿宋_GB2312"/>
          <w:color w:val="auto"/>
          <w:sz w:val="28"/>
          <w:szCs w:val="28"/>
        </w:rPr>
        <w:t>，</w:t>
      </w:r>
      <w:r>
        <w:rPr>
          <w:rFonts w:hint="eastAsia" w:ascii="仿宋_GB2312" w:eastAsia="仿宋_GB2312"/>
          <w:color w:val="auto"/>
          <w:sz w:val="28"/>
          <w:szCs w:val="28"/>
          <w:lang w:eastAsia="zh-CN"/>
        </w:rPr>
        <w:t>违约金</w:t>
      </w:r>
      <w:r>
        <w:rPr>
          <w:rFonts w:hint="eastAsia" w:ascii="仿宋_GB2312" w:eastAsia="仿宋_GB2312"/>
          <w:color w:val="auto"/>
          <w:sz w:val="28"/>
          <w:szCs w:val="28"/>
        </w:rPr>
        <w:t>累计计算。逾期超过</w:t>
      </w:r>
      <w:r>
        <w:rPr>
          <w:rFonts w:hint="eastAsia" w:ascii="仿宋_GB2312" w:eastAsia="仿宋_GB2312"/>
          <w:color w:val="auto"/>
          <w:sz w:val="28"/>
          <w:szCs w:val="28"/>
          <w:lang w:val="en-US" w:eastAsia="zh-CN"/>
        </w:rPr>
        <w:t>15日的</w:t>
      </w:r>
      <w:r>
        <w:rPr>
          <w:rFonts w:hint="eastAsia" w:ascii="仿宋_GB2312" w:eastAsia="仿宋_GB2312"/>
          <w:color w:val="auto"/>
          <w:sz w:val="28"/>
          <w:szCs w:val="28"/>
        </w:rPr>
        <w:t>，甲方有权单方面解除</w:t>
      </w:r>
      <w:r>
        <w:rPr>
          <w:rFonts w:hint="eastAsia" w:ascii="仿宋_GB2312" w:eastAsia="仿宋_GB2312"/>
          <w:color w:val="auto"/>
          <w:sz w:val="28"/>
          <w:szCs w:val="28"/>
          <w:lang w:eastAsia="zh-CN"/>
        </w:rPr>
        <w:t>本</w:t>
      </w:r>
      <w:r>
        <w:rPr>
          <w:rFonts w:hint="eastAsia" w:ascii="仿宋_GB2312" w:eastAsia="仿宋_GB2312"/>
          <w:color w:val="auto"/>
          <w:sz w:val="28"/>
          <w:szCs w:val="28"/>
        </w:rPr>
        <w:t>合同且不承担任何责任、不支付任何费用，已交成果归甲方所有。</w:t>
      </w:r>
    </w:p>
    <w:p w14:paraId="6E464EFA">
      <w:pPr>
        <w:tabs>
          <w:tab w:val="left" w:pos="3486"/>
        </w:tabs>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6.</w:t>
      </w:r>
      <w:r>
        <w:rPr>
          <w:rFonts w:hint="eastAsia" w:ascii="仿宋_GB2312" w:hAnsi="宋体" w:eastAsia="仿宋_GB2312" w:cs="宋体"/>
          <w:sz w:val="28"/>
          <w:szCs w:val="28"/>
          <w:lang w:val="en-US" w:eastAsia="zh-CN"/>
        </w:rPr>
        <w:t>5</w:t>
      </w:r>
      <w:r>
        <w:rPr>
          <w:rFonts w:hint="eastAsia" w:ascii="仿宋_GB2312" w:hAnsi="宋体" w:eastAsia="仿宋_GB2312" w:cs="宋体"/>
          <w:sz w:val="28"/>
          <w:szCs w:val="28"/>
        </w:rPr>
        <w:t>合同生效后，乙方不得单方要求终止或解除合同。</w:t>
      </w:r>
    </w:p>
    <w:p w14:paraId="1CFCA4AC">
      <w:pPr>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6.</w:t>
      </w:r>
      <w:r>
        <w:rPr>
          <w:rFonts w:hint="eastAsia" w:ascii="仿宋_GB2312" w:hAnsi="宋体" w:eastAsia="仿宋_GB2312" w:cs="宋体"/>
          <w:sz w:val="28"/>
          <w:szCs w:val="28"/>
          <w:lang w:val="en-US" w:eastAsia="zh-CN"/>
        </w:rPr>
        <w:t>6</w:t>
      </w:r>
      <w:r>
        <w:rPr>
          <w:rFonts w:hint="eastAsia" w:ascii="仿宋_GB2312" w:hAnsi="宋体" w:eastAsia="仿宋_GB2312" w:cs="宋体"/>
          <w:sz w:val="28"/>
          <w:szCs w:val="28"/>
        </w:rPr>
        <w:t>本工程在整个设计期间杜绝一切人身伤亡和重大质量安全事故，如发生上述事故，则甲方视为乙方违约；在设计期间每发生一起人身损害（不包括死亡）事故，乙方除了接受政府相关部门处罚外，乙方须向甲方支付违约金10万元；每发生一起人身死亡事故乙方除接受相关部门处罚外，乙方须向甲方支付违约金20万元。</w:t>
      </w:r>
    </w:p>
    <w:p w14:paraId="7FE3CE45">
      <w:pPr>
        <w:tabs>
          <w:tab w:val="left" w:pos="3486"/>
        </w:tabs>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6.</w:t>
      </w:r>
      <w:r>
        <w:rPr>
          <w:rFonts w:hint="eastAsia" w:ascii="仿宋_GB2312" w:hAnsi="宋体" w:eastAsia="仿宋_GB2312" w:cs="宋体"/>
          <w:sz w:val="28"/>
          <w:szCs w:val="28"/>
          <w:lang w:val="en-US" w:eastAsia="zh-CN"/>
        </w:rPr>
        <w:t>7</w:t>
      </w:r>
      <w:r>
        <w:rPr>
          <w:rFonts w:hint="eastAsia" w:ascii="仿宋_GB2312" w:hAnsi="宋体" w:eastAsia="仿宋_GB2312" w:cs="宋体"/>
          <w:sz w:val="28"/>
          <w:szCs w:val="28"/>
        </w:rPr>
        <w:t>因乙方违反合同约定，甲方选择解除本合同的，自解除合同的通知送达乙方之日起合同解除，甲方不支付乙方任何费用，同时，乙方应当在解除合同的通知送达</w:t>
      </w:r>
      <w:r>
        <w:rPr>
          <w:rFonts w:hint="eastAsia" w:ascii="仿宋_GB2312" w:hAnsi="宋体" w:eastAsia="仿宋_GB2312" w:cs="宋体"/>
          <w:sz w:val="28"/>
          <w:szCs w:val="28"/>
          <w:u w:val="single"/>
        </w:rPr>
        <w:t xml:space="preserve"> 30 </w:t>
      </w:r>
      <w:r>
        <w:rPr>
          <w:rFonts w:hint="eastAsia" w:ascii="仿宋_GB2312" w:hAnsi="宋体" w:eastAsia="仿宋_GB2312" w:cs="宋体"/>
          <w:sz w:val="28"/>
          <w:szCs w:val="28"/>
        </w:rPr>
        <w:t>日内返还甲方支付的全部费用以及甲方提交的所有图纸、资料。乙方对解除合同有异议的，异议期为7天。</w:t>
      </w:r>
    </w:p>
    <w:p w14:paraId="1BA0FEBC">
      <w:pPr>
        <w:shd w:val="clear" w:color="auto" w:fill="FFFFFF"/>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6.</w:t>
      </w:r>
      <w:r>
        <w:rPr>
          <w:rFonts w:hint="eastAsia" w:ascii="仿宋_GB2312" w:hAnsi="宋体" w:eastAsia="仿宋_GB2312" w:cs="宋体"/>
          <w:sz w:val="28"/>
          <w:szCs w:val="28"/>
          <w:lang w:val="en-US" w:eastAsia="zh-CN"/>
        </w:rPr>
        <w:t>8</w:t>
      </w:r>
      <w:r>
        <w:rPr>
          <w:rFonts w:hint="eastAsia" w:ascii="仿宋_GB2312" w:hAnsi="宋体" w:eastAsia="仿宋_GB2312" w:cs="宋体"/>
          <w:sz w:val="28"/>
          <w:szCs w:val="28"/>
        </w:rPr>
        <w:t>乙方违反本合同约定或相关法律规定的，应当赔偿由此给甲方造成的损失，包括但不限于甲方的直接损失、预期利益损失、甲方向第三人支付的违约金、赔偿金及甲方为索赔支出的诉讼费用、律师费用、公证费用、鉴定费用、评估费用等全部费用。</w:t>
      </w:r>
    </w:p>
    <w:p w14:paraId="5BC3EBDE">
      <w:pPr>
        <w:shd w:val="clear" w:color="auto" w:fill="FFFFFF"/>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6.</w:t>
      </w:r>
      <w:r>
        <w:rPr>
          <w:rFonts w:hint="eastAsia" w:ascii="仿宋_GB2312" w:hAnsi="宋体" w:eastAsia="仿宋_GB2312" w:cs="宋体"/>
          <w:sz w:val="28"/>
          <w:szCs w:val="28"/>
          <w:lang w:val="en-US" w:eastAsia="zh-CN"/>
        </w:rPr>
        <w:t>9</w:t>
      </w:r>
      <w:r>
        <w:rPr>
          <w:rFonts w:hint="eastAsia" w:ascii="仿宋_GB2312" w:hAnsi="宋体" w:eastAsia="仿宋_GB2312" w:cs="宋体"/>
          <w:sz w:val="28"/>
          <w:szCs w:val="28"/>
        </w:rPr>
        <w:t>乙方因履行本合同形成的成果文件的知识产权归甲方所有，无论本合同是否履行完毕，甲方均有权不受限制的使用，乙方享有署名权，但未经甲方同意，乙方不得将本项目相关的设计成果提供给第三人或用于本合同目的以外的用途，乙方违反此约定的，应当向甲方支付 1万元的违约金。</w:t>
      </w:r>
    </w:p>
    <w:p w14:paraId="2795559A">
      <w:pPr>
        <w:shd w:val="clear" w:color="auto" w:fill="FFFFFF"/>
        <w:spacing w:line="56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6.</w:t>
      </w:r>
      <w:r>
        <w:rPr>
          <w:rFonts w:hint="eastAsia" w:ascii="仿宋_GB2312" w:hAnsi="宋体" w:eastAsia="仿宋_GB2312" w:cs="宋体"/>
          <w:sz w:val="28"/>
          <w:szCs w:val="28"/>
          <w:lang w:val="en-US" w:eastAsia="zh-CN"/>
        </w:rPr>
        <w:t>10</w:t>
      </w:r>
      <w:r>
        <w:rPr>
          <w:rFonts w:hint="eastAsia" w:ascii="仿宋_GB2312" w:hAnsi="宋体" w:eastAsia="仿宋_GB2312" w:cs="宋体"/>
          <w:sz w:val="28"/>
          <w:szCs w:val="28"/>
        </w:rPr>
        <w:t>由于乙方原因，引起重大工程变更、投资浪费等问题，乙方应承担相应的责任。经甲方及相关管理部门各方共同确认，分清责任后扣减相应费用，并由监管部门作不良信用记录，视情况限制其承接我区政府投资项目业务。</w:t>
      </w:r>
    </w:p>
    <w:p w14:paraId="4EF80FA9">
      <w:pPr>
        <w:autoSpaceDE w:val="0"/>
        <w:autoSpaceDN w:val="0"/>
        <w:adjustRightInd w:val="0"/>
        <w:spacing w:line="560" w:lineRule="exact"/>
        <w:ind w:firstLine="560" w:firstLineChars="200"/>
        <w:rPr>
          <w:rFonts w:ascii="Times New Roman" w:eastAsia="方正黑体_GBK"/>
          <w:b w:val="0"/>
          <w:bCs/>
          <w:color w:val="000000"/>
          <w:kern w:val="0"/>
          <w:sz w:val="28"/>
          <w:szCs w:val="28"/>
          <w:lang w:val="zh-CN"/>
        </w:rPr>
      </w:pPr>
      <w:r>
        <w:rPr>
          <w:rFonts w:hint="eastAsia" w:eastAsia="方正黑体_GBK"/>
          <w:bCs/>
          <w:kern w:val="0"/>
          <w:sz w:val="28"/>
          <w:szCs w:val="28"/>
          <w:lang w:val="zh-CN"/>
        </w:rPr>
        <w:t>七、</w:t>
      </w:r>
      <w:r>
        <w:rPr>
          <w:rFonts w:hint="eastAsia" w:ascii="Times New Roman" w:eastAsia="方正黑体_GBK"/>
          <w:b w:val="0"/>
          <w:bCs/>
          <w:kern w:val="0"/>
          <w:sz w:val="28"/>
          <w:szCs w:val="28"/>
          <w:lang w:val="zh-CN"/>
        </w:rPr>
        <w:t>成果</w:t>
      </w:r>
      <w:r>
        <w:rPr>
          <w:rFonts w:hint="eastAsia" w:eastAsia="方正黑体_GBK"/>
          <w:b w:val="0"/>
          <w:bCs/>
          <w:kern w:val="0"/>
          <w:sz w:val="28"/>
          <w:szCs w:val="28"/>
          <w:lang w:val="zh-CN"/>
        </w:rPr>
        <w:t>归属</w:t>
      </w:r>
    </w:p>
    <w:p w14:paraId="1C9E1389">
      <w:pPr>
        <w:pStyle w:val="47"/>
        <w:spacing w:before="0" w:beforeAutospacing="0" w:after="0" w:afterAutospacing="0" w:line="560" w:lineRule="exact"/>
        <w:ind w:firstLine="560" w:firstLineChars="200"/>
        <w:rPr>
          <w:rFonts w:hint="eastAsia" w:ascii="仿宋_GB2312" w:eastAsia="仿宋_GB2312"/>
          <w:b/>
          <w:bCs/>
          <w:color w:val="auto"/>
          <w:kern w:val="2"/>
          <w:sz w:val="28"/>
          <w:szCs w:val="28"/>
        </w:rPr>
      </w:pPr>
      <w:r>
        <w:rPr>
          <w:rFonts w:hint="default" w:ascii="Times New Roman" w:hAnsi="Times New Roman" w:eastAsia="方正仿宋_GBK"/>
          <w:sz w:val="28"/>
          <w:szCs w:val="28"/>
        </w:rPr>
        <w:t>本合同项下乙方向甲方提交</w:t>
      </w:r>
      <w:r>
        <w:rPr>
          <w:rFonts w:hint="eastAsia" w:ascii="Times New Roman" w:hAnsi="Times New Roman" w:eastAsia="方正仿宋_GBK"/>
          <w:sz w:val="28"/>
          <w:szCs w:val="28"/>
          <w:lang w:eastAsia="zh-CN"/>
        </w:rPr>
        <w:t>所有设计成果文件</w:t>
      </w:r>
      <w:r>
        <w:rPr>
          <w:rFonts w:hint="default" w:ascii="Times New Roman" w:hAnsi="Times New Roman" w:eastAsia="方正仿宋_GBK"/>
          <w:sz w:val="28"/>
          <w:szCs w:val="28"/>
        </w:rPr>
        <w:t>所有权</w:t>
      </w:r>
      <w:r>
        <w:rPr>
          <w:rFonts w:hint="default" w:ascii="Times New Roman" w:hAnsi="Times New Roman" w:eastAsia="方正仿宋_GBK"/>
          <w:sz w:val="28"/>
          <w:szCs w:val="28"/>
          <w:lang w:eastAsia="zh-CN"/>
        </w:rPr>
        <w:t>、</w:t>
      </w:r>
      <w:r>
        <w:rPr>
          <w:rFonts w:hint="default" w:ascii="Times New Roman" w:hAnsi="Times New Roman" w:eastAsia="方正仿宋_GBK"/>
          <w:sz w:val="28"/>
          <w:szCs w:val="28"/>
          <w:lang w:val="en-US" w:eastAsia="zh-CN"/>
        </w:rPr>
        <w:t>知识产权</w:t>
      </w:r>
      <w:r>
        <w:rPr>
          <w:rFonts w:hint="default" w:ascii="Times New Roman" w:hAnsi="Times New Roman" w:eastAsia="方正仿宋_GBK"/>
          <w:sz w:val="28"/>
          <w:szCs w:val="28"/>
        </w:rPr>
        <w:t>归属甲方，未经甲方书面同意，乙方不得将成果报告透露或泄露给任何第三方，不得将成果报告用于本项目以外的其他方面。</w:t>
      </w:r>
      <w:r>
        <w:rPr>
          <w:rFonts w:hint="eastAsia" w:ascii="仿宋_GB2312" w:eastAsia="仿宋_GB2312"/>
          <w:b/>
          <w:bCs/>
          <w:color w:val="auto"/>
          <w:kern w:val="2"/>
          <w:sz w:val="28"/>
          <w:szCs w:val="28"/>
        </w:rPr>
        <w:t>八、 争议的解决方法</w:t>
      </w:r>
    </w:p>
    <w:p w14:paraId="40177444">
      <w:pPr>
        <w:pStyle w:val="47"/>
        <w:spacing w:before="0" w:beforeAutospacing="0" w:after="0" w:afterAutospacing="0" w:line="560" w:lineRule="exact"/>
        <w:ind w:firstLine="560" w:firstLineChars="200"/>
        <w:rPr>
          <w:rFonts w:hint="eastAsia" w:ascii="仿宋_GB2312" w:eastAsia="仿宋_GB2312"/>
          <w:color w:val="auto"/>
          <w:sz w:val="28"/>
          <w:szCs w:val="28"/>
        </w:rPr>
      </w:pPr>
      <w:r>
        <w:rPr>
          <w:rFonts w:hint="eastAsia" w:ascii="仿宋_GB2312" w:eastAsia="仿宋_GB2312"/>
          <w:color w:val="auto"/>
          <w:sz w:val="28"/>
          <w:szCs w:val="28"/>
        </w:rPr>
        <w:t>双方友好协商调解，当事人不愿协商或协商不成的，任何一方均有权向</w:t>
      </w:r>
      <w:r>
        <w:rPr>
          <w:rFonts w:hint="eastAsia" w:ascii="仿宋_GB2312" w:eastAsia="仿宋_GB2312"/>
          <w:color w:val="auto"/>
          <w:sz w:val="28"/>
          <w:szCs w:val="28"/>
          <w:lang w:eastAsia="zh-CN"/>
        </w:rPr>
        <w:t>甲方住所地</w:t>
      </w:r>
      <w:r>
        <w:rPr>
          <w:rFonts w:hint="eastAsia" w:ascii="仿宋_GB2312" w:eastAsia="仿宋_GB2312"/>
          <w:color w:val="auto"/>
          <w:sz w:val="28"/>
          <w:szCs w:val="28"/>
        </w:rPr>
        <w:t>有管辖权的人民法院提起诉讼解决。</w:t>
      </w:r>
    </w:p>
    <w:p w14:paraId="148772F8">
      <w:pPr>
        <w:pStyle w:val="47"/>
        <w:numPr>
          <w:ilvl w:val="0"/>
          <w:numId w:val="0"/>
        </w:numPr>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eastAsia="仿宋_GB2312" w:cs="宋体"/>
          <w:color w:val="auto"/>
          <w:kern w:val="2"/>
          <w:sz w:val="28"/>
          <w:szCs w:val="28"/>
          <w:lang w:val="en-US" w:eastAsia="zh-CN" w:bidi="ar-SA"/>
        </w:rPr>
        <w:t>九</w:t>
      </w:r>
      <w:r>
        <w:rPr>
          <w:rFonts w:hint="eastAsia" w:ascii="仿宋_GB2312" w:hAnsi="宋体" w:eastAsia="仿宋_GB2312" w:cs="宋体"/>
          <w:color w:val="auto"/>
          <w:kern w:val="2"/>
          <w:sz w:val="28"/>
          <w:szCs w:val="28"/>
          <w:lang w:val="en-US" w:eastAsia="zh-CN" w:bidi="ar-SA"/>
        </w:rPr>
        <w:t>、</w:t>
      </w:r>
      <w:r>
        <w:rPr>
          <w:rFonts w:hint="eastAsia" w:ascii="仿宋_GB2312" w:eastAsia="仿宋_GB2312"/>
          <w:color w:val="auto"/>
          <w:kern w:val="2"/>
          <w:sz w:val="28"/>
          <w:szCs w:val="28"/>
        </w:rPr>
        <w:t>本合同经</w:t>
      </w:r>
      <w:r>
        <w:rPr>
          <w:rFonts w:hint="eastAsia" w:ascii="仿宋_GB2312" w:eastAsia="仿宋_GB2312"/>
          <w:color w:val="auto"/>
          <w:kern w:val="2"/>
          <w:sz w:val="28"/>
          <w:szCs w:val="28"/>
          <w:lang w:eastAsia="zh-CN"/>
        </w:rPr>
        <w:t>甲乙</w:t>
      </w:r>
      <w:r>
        <w:rPr>
          <w:rFonts w:hint="eastAsia" w:ascii="仿宋_GB2312" w:eastAsia="仿宋_GB2312"/>
          <w:color w:val="auto"/>
          <w:kern w:val="2"/>
          <w:sz w:val="28"/>
          <w:szCs w:val="28"/>
        </w:rPr>
        <w:t>双方签字盖章后生效，工作内容完成、经费结清后自动失效。本合同未尽事宜，双方可签订补充协议，有关协议及双方认可的来往电报、传真、会议纪要等，均为本合同组成部分，与本合同</w:t>
      </w:r>
      <w:r>
        <w:rPr>
          <w:rFonts w:hint="eastAsia" w:ascii="仿宋_GB2312" w:eastAsia="仿宋_GB2312"/>
          <w:color w:val="auto"/>
          <w:kern w:val="2"/>
          <w:sz w:val="28"/>
          <w:szCs w:val="28"/>
          <w:lang w:eastAsia="zh-CN"/>
        </w:rPr>
        <w:t>具有</w:t>
      </w:r>
      <w:r>
        <w:rPr>
          <w:rFonts w:hint="eastAsia" w:ascii="仿宋_GB2312" w:eastAsia="仿宋_GB2312"/>
          <w:color w:val="auto"/>
          <w:kern w:val="2"/>
          <w:sz w:val="28"/>
          <w:szCs w:val="28"/>
        </w:rPr>
        <w:t>同等法律效力。</w:t>
      </w:r>
    </w:p>
    <w:p w14:paraId="5F913E5B">
      <w:pPr>
        <w:pStyle w:val="47"/>
        <w:numPr>
          <w:ilvl w:val="0"/>
          <w:numId w:val="0"/>
        </w:numPr>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hAnsi="宋体" w:eastAsia="仿宋_GB2312" w:cs="宋体"/>
          <w:color w:val="auto"/>
          <w:kern w:val="2"/>
          <w:sz w:val="28"/>
          <w:szCs w:val="28"/>
          <w:lang w:val="en-US" w:eastAsia="zh-CN" w:bidi="ar-SA"/>
        </w:rPr>
        <w:t>十、</w:t>
      </w:r>
      <w:r>
        <w:rPr>
          <w:rFonts w:hint="eastAsia" w:ascii="仿宋_GB2312" w:eastAsia="仿宋_GB2312"/>
          <w:color w:val="auto"/>
          <w:kern w:val="2"/>
          <w:sz w:val="28"/>
          <w:szCs w:val="28"/>
        </w:rPr>
        <w:t>“不可抗力”指超出本协议双方的合理控制之外的，不能预见的，或即使预见到亦不能以合理的努力避免的，并且发生在本协议签署之日以后，使任何一方不能全部或部分履行本协议的任何事件。上述事件包括地震、台风、水灾、火灾、战争、政府禁止性行政行为、政府政策因素发生改变或其他不可预见或不可避免的事件。不可抗力发生后，受不可抗力影响的一方应立即将该情况通知对方，并提供不能履行或延迟履行的证明文件，此时双方不需要向对方承担违约责任。</w:t>
      </w:r>
    </w:p>
    <w:p w14:paraId="3CCCAA65">
      <w:pPr>
        <w:pStyle w:val="47"/>
        <w:numPr>
          <w:ilvl w:val="0"/>
          <w:numId w:val="0"/>
        </w:numPr>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hAnsi="宋体" w:eastAsia="仿宋_GB2312" w:cs="宋体"/>
          <w:color w:val="auto"/>
          <w:kern w:val="2"/>
          <w:sz w:val="28"/>
          <w:szCs w:val="28"/>
          <w:lang w:val="en-US" w:eastAsia="zh-CN" w:bidi="ar-SA"/>
        </w:rPr>
        <w:t>十</w:t>
      </w:r>
      <w:r>
        <w:rPr>
          <w:rFonts w:hint="eastAsia" w:ascii="仿宋_GB2312" w:eastAsia="仿宋_GB2312" w:cs="宋体"/>
          <w:color w:val="auto"/>
          <w:kern w:val="2"/>
          <w:sz w:val="28"/>
          <w:szCs w:val="28"/>
          <w:lang w:val="en-US" w:eastAsia="zh-CN" w:bidi="ar-SA"/>
        </w:rPr>
        <w:t>一</w:t>
      </w:r>
      <w:r>
        <w:rPr>
          <w:rFonts w:hint="eastAsia" w:ascii="仿宋_GB2312" w:hAnsi="宋体" w:eastAsia="仿宋_GB2312" w:cs="宋体"/>
          <w:color w:val="auto"/>
          <w:kern w:val="2"/>
          <w:sz w:val="28"/>
          <w:szCs w:val="28"/>
          <w:lang w:val="en-US" w:eastAsia="zh-CN" w:bidi="ar-SA"/>
        </w:rPr>
        <w:t>、</w:t>
      </w:r>
      <w:r>
        <w:rPr>
          <w:rFonts w:hint="eastAsia" w:ascii="仿宋_GB2312" w:eastAsia="仿宋_GB2312"/>
          <w:color w:val="auto"/>
          <w:kern w:val="2"/>
          <w:sz w:val="28"/>
          <w:szCs w:val="28"/>
        </w:rPr>
        <w:t>本合同所载双方的地址为各方认可的各方真实有效的联系地址。双方同意在本合同履行过程中及因本合同所产生的诉讼程序中，确保本合同所列联系方式在本合同履行过程中真实、有效，发生任何变化，双方均应提前5个工作日书面通知对方。</w:t>
      </w:r>
    </w:p>
    <w:p w14:paraId="2F41DFEA">
      <w:pPr>
        <w:pStyle w:val="47"/>
        <w:spacing w:before="0" w:beforeAutospacing="0" w:after="0" w:afterAutospacing="0" w:line="560" w:lineRule="exact"/>
        <w:ind w:firstLine="560" w:firstLineChars="200"/>
        <w:rPr>
          <w:rFonts w:hint="eastAsia" w:ascii="仿宋_GB2312" w:eastAsia="仿宋_GB2312"/>
          <w:color w:val="auto"/>
          <w:kern w:val="2"/>
          <w:sz w:val="28"/>
          <w:szCs w:val="28"/>
        </w:rPr>
      </w:pPr>
      <w:r>
        <w:rPr>
          <w:rFonts w:hint="eastAsia" w:ascii="仿宋_GB2312" w:eastAsia="仿宋_GB2312"/>
          <w:color w:val="auto"/>
          <w:kern w:val="2"/>
          <w:sz w:val="28"/>
          <w:szCs w:val="28"/>
        </w:rPr>
        <w:t>合同签订、履行过程中及因本合同所产生的诉讼程序中，合同对方或人民法院以合同所列联系地址作为联络的依据，以EMS、挂号邮件等方式信息文件送至本合同所列地址的，即视为有效</w:t>
      </w:r>
      <w:r>
        <w:rPr>
          <w:rFonts w:hint="eastAsia" w:ascii="仿宋_GB2312" w:eastAsia="仿宋_GB2312"/>
          <w:color w:val="auto"/>
          <w:kern w:val="2"/>
          <w:sz w:val="28"/>
          <w:szCs w:val="28"/>
          <w:lang w:eastAsia="zh-CN"/>
        </w:rPr>
        <w:t>送达</w:t>
      </w:r>
      <w:r>
        <w:rPr>
          <w:rFonts w:hint="eastAsia" w:ascii="仿宋_GB2312" w:eastAsia="仿宋_GB2312"/>
          <w:color w:val="auto"/>
          <w:kern w:val="2"/>
          <w:sz w:val="28"/>
          <w:szCs w:val="28"/>
        </w:rPr>
        <w:t>对方。各方在此同意，文件发送方将文件在邮政部门寄出后，以文件接收方在回执上注明的收件日期为迭达日期。</w:t>
      </w:r>
    </w:p>
    <w:p w14:paraId="4EF9563D">
      <w:pPr>
        <w:ind w:firstLine="560"/>
        <w:rPr>
          <w:rFonts w:hint="eastAsia" w:ascii="仿宋_GB2312" w:hAnsi="宋体" w:eastAsia="仿宋_GB2312" w:cs="宋体"/>
          <w:b/>
          <w:sz w:val="28"/>
          <w:szCs w:val="28"/>
        </w:rPr>
      </w:pPr>
      <w:r>
        <w:rPr>
          <w:rFonts w:hint="eastAsia" w:ascii="仿宋_GB2312" w:hAnsi="宋体" w:eastAsia="仿宋_GB2312" w:cs="宋体"/>
          <w:b/>
          <w:sz w:val="28"/>
          <w:szCs w:val="28"/>
        </w:rPr>
        <w:t>十三、声明</w:t>
      </w:r>
    </w:p>
    <w:p w14:paraId="08EADE86">
      <w:pPr>
        <w:ind w:firstLine="560"/>
        <w:rPr>
          <w:rFonts w:hint="eastAsia" w:ascii="仿宋_GB2312" w:hAnsi="宋体" w:eastAsia="仿宋_GB2312" w:cs="宋体"/>
          <w:b/>
          <w:sz w:val="28"/>
          <w:szCs w:val="28"/>
        </w:rPr>
      </w:pPr>
      <w:r>
        <w:rPr>
          <w:rFonts w:hint="eastAsia" w:ascii="仿宋_GB2312" w:hAnsi="宋体" w:eastAsia="仿宋_GB2312" w:cs="宋体"/>
          <w:b/>
          <w:sz w:val="28"/>
          <w:szCs w:val="28"/>
        </w:rPr>
        <w:t>各方在此声明，各方均是成熟的主体，并具有丰富的相关经验和有关法律法规知识。本合同是各方在公平的前提下，通过平等友好协商订立的，各方均就本协议咨询了专业人员，因此完全理解本合同所有条款的法律含义和法律后果，并且同意各自的权利和义务在本合同中得到了充分保护。本合同不是有关法律法规定义的格式合同，也不含有关</w:t>
      </w:r>
      <w:r>
        <w:rPr>
          <w:rFonts w:hint="eastAsia" w:ascii="仿宋_GB2312" w:hAnsi="宋体" w:eastAsia="仿宋_GB2312" w:cs="宋体"/>
          <w:b/>
          <w:sz w:val="28"/>
          <w:szCs w:val="28"/>
          <w:lang w:eastAsia="zh-CN"/>
        </w:rPr>
        <w:t>法律法规</w:t>
      </w:r>
      <w:r>
        <w:rPr>
          <w:rFonts w:hint="eastAsia" w:ascii="仿宋_GB2312" w:hAnsi="宋体" w:eastAsia="仿宋_GB2312" w:cs="宋体"/>
          <w:b/>
          <w:sz w:val="28"/>
          <w:szCs w:val="28"/>
        </w:rPr>
        <w:t>定义的格式条款。</w:t>
      </w:r>
    </w:p>
    <w:p w14:paraId="37CD1E41">
      <w:pPr>
        <w:pStyle w:val="47"/>
        <w:spacing w:before="0" w:beforeAutospacing="0" w:after="0" w:afterAutospacing="0" w:line="560" w:lineRule="exact"/>
        <w:ind w:firstLine="562" w:firstLineChars="200"/>
        <w:rPr>
          <w:rFonts w:hint="eastAsia" w:ascii="仿宋_GB2312" w:eastAsia="仿宋_GB2312"/>
          <w:b/>
          <w:color w:val="auto"/>
          <w:kern w:val="2"/>
          <w:sz w:val="28"/>
          <w:szCs w:val="28"/>
        </w:rPr>
      </w:pPr>
      <w:r>
        <w:rPr>
          <w:rFonts w:hint="eastAsia" w:ascii="仿宋_GB2312" w:eastAsia="仿宋_GB2312"/>
          <w:b/>
          <w:color w:val="auto"/>
          <w:kern w:val="2"/>
          <w:sz w:val="28"/>
          <w:szCs w:val="28"/>
        </w:rPr>
        <w:t>各方在签约前都已经以符合相关法律法规规定的合理方式提请了对方注意本合同中所有免除或者限制己方责任的条款，并且已经就此类条款的法律含义和法律后果向对方进行了充分的说明，并且已经取得了对方的同意。</w:t>
      </w:r>
    </w:p>
    <w:p w14:paraId="332F2066">
      <w:pPr>
        <w:pStyle w:val="47"/>
        <w:spacing w:before="0" w:beforeAutospacing="0" w:after="0" w:afterAutospacing="0" w:line="560" w:lineRule="exact"/>
        <w:ind w:firstLine="560" w:firstLineChars="200"/>
        <w:rPr>
          <w:rFonts w:hint="eastAsia" w:ascii="仿宋_GB2312" w:eastAsia="仿宋_GB2312"/>
          <w:color w:val="auto"/>
          <w:sz w:val="28"/>
          <w:szCs w:val="28"/>
        </w:rPr>
      </w:pPr>
      <w:r>
        <w:rPr>
          <w:rFonts w:hint="eastAsia" w:ascii="仿宋_GB2312" w:eastAsia="仿宋_GB2312"/>
          <w:color w:val="auto"/>
          <w:kern w:val="2"/>
          <w:sz w:val="28"/>
          <w:szCs w:val="28"/>
        </w:rPr>
        <w:t>十三、</w:t>
      </w:r>
      <w:r>
        <w:rPr>
          <w:rFonts w:hint="eastAsia" w:ascii="仿宋_GB2312" w:eastAsia="仿宋_GB2312"/>
          <w:color w:val="auto"/>
          <w:sz w:val="28"/>
          <w:szCs w:val="28"/>
        </w:rPr>
        <w:t>本合同一式</w:t>
      </w:r>
      <w:r>
        <w:rPr>
          <w:rFonts w:hint="eastAsia" w:ascii="仿宋_GB2312" w:eastAsia="仿宋_GB2312"/>
          <w:color w:val="auto"/>
          <w:sz w:val="28"/>
          <w:szCs w:val="28"/>
          <w:u w:val="single"/>
        </w:rPr>
        <w:t xml:space="preserve"> 捌 </w:t>
      </w:r>
      <w:r>
        <w:rPr>
          <w:rFonts w:hint="eastAsia" w:ascii="仿宋_GB2312" w:eastAsia="仿宋_GB2312"/>
          <w:color w:val="auto"/>
          <w:sz w:val="28"/>
          <w:szCs w:val="28"/>
        </w:rPr>
        <w:t>份，甲方</w:t>
      </w:r>
      <w:r>
        <w:rPr>
          <w:rFonts w:hint="eastAsia" w:ascii="仿宋_GB2312" w:eastAsia="仿宋_GB2312"/>
          <w:color w:val="auto"/>
          <w:sz w:val="28"/>
          <w:szCs w:val="28"/>
          <w:u w:val="single"/>
        </w:rPr>
        <w:t xml:space="preserve"> 肆 </w:t>
      </w:r>
      <w:r>
        <w:rPr>
          <w:rFonts w:hint="eastAsia" w:ascii="仿宋_GB2312" w:eastAsia="仿宋_GB2312"/>
          <w:color w:val="auto"/>
          <w:sz w:val="28"/>
          <w:szCs w:val="28"/>
        </w:rPr>
        <w:t>份，乙方</w:t>
      </w:r>
      <w:r>
        <w:rPr>
          <w:rFonts w:hint="eastAsia" w:ascii="仿宋_GB2312" w:eastAsia="仿宋_GB2312"/>
          <w:color w:val="auto"/>
          <w:sz w:val="28"/>
          <w:szCs w:val="28"/>
          <w:u w:val="single"/>
        </w:rPr>
        <w:t xml:space="preserve"> 肆 </w:t>
      </w:r>
      <w:r>
        <w:rPr>
          <w:rFonts w:hint="eastAsia" w:ascii="仿宋_GB2312" w:eastAsia="仿宋_GB2312"/>
          <w:color w:val="auto"/>
          <w:sz w:val="28"/>
          <w:szCs w:val="28"/>
        </w:rPr>
        <w:t>份，具有同等法律效力。</w:t>
      </w:r>
    </w:p>
    <w:p w14:paraId="44961A41">
      <w:pPr>
        <w:pStyle w:val="47"/>
        <w:spacing w:before="0" w:beforeAutospacing="0" w:after="0" w:afterAutospacing="0" w:line="360" w:lineRule="auto"/>
        <w:rPr>
          <w:rFonts w:hint="eastAsia"/>
          <w:color w:val="auto"/>
          <w:sz w:val="28"/>
          <w:szCs w:val="28"/>
        </w:rPr>
      </w:pPr>
      <w:r>
        <w:rPr>
          <w:rFonts w:ascii="仿宋_GB2312" w:eastAsia="仿宋_GB2312"/>
          <w:color w:val="auto"/>
          <w:sz w:val="28"/>
          <w:szCs w:val="28"/>
        </w:rPr>
        <w:br w:type="page"/>
      </w:r>
      <w:r>
        <w:rPr>
          <w:rFonts w:hint="eastAsia"/>
          <w:color w:val="auto"/>
          <w:sz w:val="28"/>
          <w:szCs w:val="28"/>
        </w:rPr>
        <w:t>（此页无正文）</w:t>
      </w:r>
    </w:p>
    <w:tbl>
      <w:tblPr>
        <w:tblStyle w:val="27"/>
        <w:tblW w:w="8880" w:type="dxa"/>
        <w:tblInd w:w="0" w:type="dxa"/>
        <w:tblLayout w:type="fixed"/>
        <w:tblCellMar>
          <w:top w:w="0" w:type="dxa"/>
          <w:left w:w="108" w:type="dxa"/>
          <w:bottom w:w="0" w:type="dxa"/>
          <w:right w:w="108" w:type="dxa"/>
        </w:tblCellMar>
      </w:tblPr>
      <w:tblGrid>
        <w:gridCol w:w="4440"/>
        <w:gridCol w:w="4440"/>
      </w:tblGrid>
      <w:tr w14:paraId="5019B5A4">
        <w:tblPrEx>
          <w:tblCellMar>
            <w:top w:w="0" w:type="dxa"/>
            <w:left w:w="108" w:type="dxa"/>
            <w:bottom w:w="0" w:type="dxa"/>
            <w:right w:w="108" w:type="dxa"/>
          </w:tblCellMar>
        </w:tblPrEx>
        <w:trPr>
          <w:trHeight w:val="1331" w:hRule="atLeast"/>
        </w:trPr>
        <w:tc>
          <w:tcPr>
            <w:tcW w:w="4440" w:type="dxa"/>
            <w:noWrap w:val="0"/>
            <w:vAlign w:val="top"/>
          </w:tcPr>
          <w:p w14:paraId="6BCA4749">
            <w:pPr>
              <w:pStyle w:val="47"/>
              <w:spacing w:before="0" w:beforeAutospacing="0" w:after="0" w:afterAutospacing="0" w:line="360" w:lineRule="auto"/>
              <w:rPr>
                <w:rFonts w:hint="eastAsia"/>
                <w:color w:val="auto"/>
                <w:kern w:val="2"/>
                <w:sz w:val="28"/>
                <w:szCs w:val="28"/>
              </w:rPr>
            </w:pPr>
            <w:r>
              <w:rPr>
                <w:rFonts w:hint="eastAsia"/>
                <w:color w:val="auto"/>
                <w:sz w:val="28"/>
                <w:szCs w:val="28"/>
              </w:rPr>
              <w:t>甲方</w:t>
            </w:r>
            <w:r>
              <w:rPr>
                <w:rFonts w:hint="eastAsia"/>
                <w:color w:val="auto"/>
                <w:kern w:val="2"/>
                <w:sz w:val="28"/>
                <w:szCs w:val="28"/>
              </w:rPr>
              <w:t>名称（盖章）：</w:t>
            </w:r>
          </w:p>
          <w:p w14:paraId="3445E856">
            <w:pPr>
              <w:pStyle w:val="47"/>
              <w:spacing w:before="0" w:beforeAutospacing="0" w:after="0" w:afterAutospacing="0"/>
              <w:rPr>
                <w:rFonts w:hint="eastAsia"/>
                <w:color w:val="auto"/>
                <w:kern w:val="2"/>
                <w:sz w:val="28"/>
                <w:szCs w:val="28"/>
              </w:rPr>
            </w:pPr>
            <w:r>
              <w:rPr>
                <w:rFonts w:hint="eastAsia"/>
                <w:sz w:val="28"/>
                <w:szCs w:val="28"/>
                <w:lang w:eastAsia="zh-CN"/>
              </w:rPr>
              <w:t>砚山金池实业有限责任公司</w:t>
            </w:r>
            <w:r>
              <w:rPr>
                <w:rFonts w:hint="eastAsia"/>
                <w:sz w:val="28"/>
                <w:szCs w:val="28"/>
              </w:rPr>
              <w:t xml:space="preserve"> </w:t>
            </w:r>
          </w:p>
        </w:tc>
        <w:tc>
          <w:tcPr>
            <w:tcW w:w="4440" w:type="dxa"/>
            <w:noWrap w:val="0"/>
            <w:vAlign w:val="top"/>
          </w:tcPr>
          <w:p w14:paraId="5CF09215">
            <w:pPr>
              <w:pStyle w:val="47"/>
              <w:spacing w:before="0" w:beforeAutospacing="0" w:after="0" w:afterAutospacing="0"/>
              <w:rPr>
                <w:rFonts w:hint="eastAsia"/>
                <w:color w:val="auto"/>
                <w:kern w:val="2"/>
                <w:sz w:val="28"/>
                <w:szCs w:val="28"/>
              </w:rPr>
            </w:pPr>
            <w:r>
              <w:rPr>
                <w:rFonts w:hint="eastAsia"/>
                <w:color w:val="auto"/>
                <w:sz w:val="28"/>
                <w:szCs w:val="28"/>
              </w:rPr>
              <w:t>承担方乙方</w:t>
            </w:r>
            <w:r>
              <w:rPr>
                <w:rFonts w:hint="eastAsia"/>
                <w:color w:val="auto"/>
                <w:kern w:val="2"/>
                <w:sz w:val="28"/>
                <w:szCs w:val="28"/>
              </w:rPr>
              <w:t xml:space="preserve">名称（盖章）： </w:t>
            </w:r>
          </w:p>
        </w:tc>
      </w:tr>
      <w:tr w14:paraId="3BF04873">
        <w:tblPrEx>
          <w:tblCellMar>
            <w:top w:w="0" w:type="dxa"/>
            <w:left w:w="108" w:type="dxa"/>
            <w:bottom w:w="0" w:type="dxa"/>
            <w:right w:w="108" w:type="dxa"/>
          </w:tblCellMar>
        </w:tblPrEx>
        <w:trPr>
          <w:trHeight w:val="1159" w:hRule="atLeast"/>
        </w:trPr>
        <w:tc>
          <w:tcPr>
            <w:tcW w:w="4440" w:type="dxa"/>
            <w:noWrap w:val="0"/>
            <w:vAlign w:val="top"/>
          </w:tcPr>
          <w:p w14:paraId="762F4070">
            <w:pPr>
              <w:pStyle w:val="47"/>
              <w:spacing w:before="0" w:beforeAutospacing="0" w:after="0" w:afterAutospacing="0"/>
              <w:rPr>
                <w:rFonts w:hint="eastAsia"/>
                <w:color w:val="auto"/>
                <w:kern w:val="2"/>
                <w:sz w:val="28"/>
                <w:szCs w:val="28"/>
              </w:rPr>
            </w:pPr>
            <w:r>
              <w:rPr>
                <w:rFonts w:hint="eastAsia"/>
                <w:color w:val="auto"/>
                <w:kern w:val="2"/>
                <w:sz w:val="28"/>
                <w:szCs w:val="28"/>
              </w:rPr>
              <w:t>法定代表人</w:t>
            </w:r>
          </w:p>
          <w:p w14:paraId="4EE55679">
            <w:pPr>
              <w:pStyle w:val="47"/>
              <w:spacing w:before="0" w:beforeAutospacing="0" w:after="0" w:afterAutospacing="0"/>
              <w:rPr>
                <w:rFonts w:hint="eastAsia"/>
                <w:color w:val="auto"/>
                <w:sz w:val="28"/>
                <w:szCs w:val="28"/>
              </w:rPr>
            </w:pPr>
            <w:r>
              <w:rPr>
                <w:rFonts w:hint="eastAsia"/>
                <w:color w:val="auto"/>
                <w:kern w:val="2"/>
                <w:sz w:val="28"/>
                <w:szCs w:val="28"/>
              </w:rPr>
              <w:t>或委托代理人（签字）：</w:t>
            </w:r>
          </w:p>
        </w:tc>
        <w:tc>
          <w:tcPr>
            <w:tcW w:w="4440" w:type="dxa"/>
            <w:noWrap w:val="0"/>
            <w:vAlign w:val="top"/>
          </w:tcPr>
          <w:p w14:paraId="229F346C">
            <w:pPr>
              <w:pStyle w:val="47"/>
              <w:spacing w:before="0" w:beforeAutospacing="0" w:after="0" w:afterAutospacing="0"/>
              <w:rPr>
                <w:rFonts w:hint="eastAsia"/>
                <w:color w:val="auto"/>
                <w:sz w:val="28"/>
                <w:szCs w:val="28"/>
              </w:rPr>
            </w:pPr>
            <w:r>
              <w:rPr>
                <w:rFonts w:hint="eastAsia"/>
                <w:color w:val="auto"/>
                <w:sz w:val="28"/>
                <w:szCs w:val="28"/>
              </w:rPr>
              <w:t>法定代表人</w:t>
            </w:r>
          </w:p>
          <w:p w14:paraId="0902643C">
            <w:pPr>
              <w:pStyle w:val="47"/>
              <w:spacing w:before="0" w:beforeAutospacing="0" w:after="0" w:afterAutospacing="0"/>
              <w:rPr>
                <w:rFonts w:hint="eastAsia"/>
                <w:color w:val="auto"/>
                <w:kern w:val="2"/>
                <w:sz w:val="28"/>
                <w:szCs w:val="28"/>
              </w:rPr>
            </w:pPr>
            <w:r>
              <w:rPr>
                <w:rFonts w:hint="eastAsia"/>
                <w:color w:val="auto"/>
                <w:kern w:val="2"/>
                <w:sz w:val="28"/>
                <w:szCs w:val="28"/>
              </w:rPr>
              <w:t>或委托代理人（签字）：</w:t>
            </w:r>
          </w:p>
        </w:tc>
      </w:tr>
      <w:tr w14:paraId="50ACBC3A">
        <w:tblPrEx>
          <w:tblCellMar>
            <w:top w:w="0" w:type="dxa"/>
            <w:left w:w="108" w:type="dxa"/>
            <w:bottom w:w="0" w:type="dxa"/>
            <w:right w:w="108" w:type="dxa"/>
          </w:tblCellMar>
        </w:tblPrEx>
        <w:trPr>
          <w:trHeight w:val="479" w:hRule="atLeast"/>
        </w:trPr>
        <w:tc>
          <w:tcPr>
            <w:tcW w:w="4440" w:type="dxa"/>
            <w:noWrap w:val="0"/>
            <w:vAlign w:val="top"/>
          </w:tcPr>
          <w:p w14:paraId="3F153969">
            <w:pPr>
              <w:pStyle w:val="47"/>
              <w:spacing w:before="0" w:beforeAutospacing="0" w:after="0" w:afterAutospacing="0"/>
              <w:rPr>
                <w:rFonts w:hint="eastAsia"/>
                <w:color w:val="auto"/>
                <w:kern w:val="2"/>
                <w:sz w:val="28"/>
                <w:szCs w:val="28"/>
              </w:rPr>
            </w:pPr>
            <w:r>
              <w:rPr>
                <w:rFonts w:hint="eastAsia"/>
                <w:color w:val="auto"/>
                <w:kern w:val="2"/>
                <w:sz w:val="28"/>
                <w:szCs w:val="28"/>
              </w:rPr>
              <w:t>经办人：</w:t>
            </w:r>
          </w:p>
        </w:tc>
        <w:tc>
          <w:tcPr>
            <w:tcW w:w="4440" w:type="dxa"/>
            <w:noWrap w:val="0"/>
            <w:vAlign w:val="top"/>
          </w:tcPr>
          <w:p w14:paraId="5CDD9E06">
            <w:pPr>
              <w:pStyle w:val="47"/>
              <w:spacing w:before="0" w:beforeAutospacing="0" w:after="0" w:afterAutospacing="0"/>
              <w:rPr>
                <w:rFonts w:hint="eastAsia"/>
                <w:color w:val="auto"/>
                <w:kern w:val="2"/>
                <w:sz w:val="28"/>
                <w:szCs w:val="28"/>
              </w:rPr>
            </w:pPr>
            <w:r>
              <w:rPr>
                <w:rFonts w:hint="eastAsia"/>
                <w:color w:val="auto"/>
                <w:kern w:val="2"/>
                <w:sz w:val="28"/>
                <w:szCs w:val="28"/>
              </w:rPr>
              <w:t>经办人：</w:t>
            </w:r>
          </w:p>
        </w:tc>
      </w:tr>
      <w:tr w14:paraId="11B5D92E">
        <w:tblPrEx>
          <w:tblCellMar>
            <w:top w:w="0" w:type="dxa"/>
            <w:left w:w="108" w:type="dxa"/>
            <w:bottom w:w="0" w:type="dxa"/>
            <w:right w:w="108" w:type="dxa"/>
          </w:tblCellMar>
        </w:tblPrEx>
        <w:trPr>
          <w:trHeight w:val="688" w:hRule="atLeast"/>
        </w:trPr>
        <w:tc>
          <w:tcPr>
            <w:tcW w:w="4440" w:type="dxa"/>
            <w:noWrap w:val="0"/>
            <w:vAlign w:val="top"/>
          </w:tcPr>
          <w:p w14:paraId="5703FDFD">
            <w:pPr>
              <w:pStyle w:val="47"/>
              <w:spacing w:before="0" w:beforeAutospacing="0" w:after="0" w:afterAutospacing="0"/>
              <w:rPr>
                <w:rFonts w:hint="eastAsia" w:eastAsia="宋体"/>
                <w:color w:val="auto"/>
                <w:sz w:val="28"/>
                <w:szCs w:val="28"/>
                <w:lang w:eastAsia="zh-CN"/>
              </w:rPr>
            </w:pPr>
            <w:r>
              <w:rPr>
                <w:rFonts w:hint="eastAsia"/>
                <w:color w:val="auto"/>
                <w:sz w:val="28"/>
                <w:szCs w:val="28"/>
              </w:rPr>
              <w:t>电话：</w:t>
            </w:r>
            <w:r>
              <w:rPr>
                <w:rFonts w:hint="eastAsia"/>
                <w:color w:val="auto"/>
                <w:sz w:val="28"/>
                <w:szCs w:val="28"/>
                <w:lang w:val="en-US" w:eastAsia="zh-CN"/>
              </w:rPr>
              <w:t xml:space="preserve"> </w:t>
            </w:r>
          </w:p>
        </w:tc>
        <w:tc>
          <w:tcPr>
            <w:tcW w:w="4440" w:type="dxa"/>
            <w:noWrap w:val="0"/>
            <w:vAlign w:val="top"/>
          </w:tcPr>
          <w:p w14:paraId="007DA627">
            <w:pPr>
              <w:tabs>
                <w:tab w:val="left" w:pos="5245"/>
                <w:tab w:val="left" w:pos="5387"/>
              </w:tabs>
              <w:spacing w:line="360" w:lineRule="auto"/>
              <w:rPr>
                <w:rFonts w:hint="eastAsia" w:ascii="宋体" w:hAnsi="宋体" w:cs="宋体"/>
                <w:sz w:val="28"/>
                <w:szCs w:val="28"/>
              </w:rPr>
            </w:pPr>
            <w:r>
              <w:rPr>
                <w:rFonts w:hint="eastAsia" w:ascii="宋体" w:hAnsi="宋体" w:cs="宋体"/>
                <w:sz w:val="28"/>
                <w:szCs w:val="28"/>
              </w:rPr>
              <w:t>电话：</w:t>
            </w:r>
            <w:r>
              <w:rPr>
                <w:rFonts w:ascii="宋体" w:hAnsi="宋体"/>
                <w:sz w:val="28"/>
                <w:szCs w:val="28"/>
              </w:rPr>
              <w:t xml:space="preserve"> </w:t>
            </w:r>
          </w:p>
        </w:tc>
      </w:tr>
      <w:tr w14:paraId="4A30ED49">
        <w:tblPrEx>
          <w:tblCellMar>
            <w:top w:w="0" w:type="dxa"/>
            <w:left w:w="108" w:type="dxa"/>
            <w:bottom w:w="0" w:type="dxa"/>
            <w:right w:w="108" w:type="dxa"/>
          </w:tblCellMar>
        </w:tblPrEx>
        <w:trPr>
          <w:trHeight w:val="614" w:hRule="atLeast"/>
        </w:trPr>
        <w:tc>
          <w:tcPr>
            <w:tcW w:w="4440" w:type="dxa"/>
            <w:noWrap w:val="0"/>
            <w:vAlign w:val="top"/>
          </w:tcPr>
          <w:p w14:paraId="6F08C2D5">
            <w:pPr>
              <w:pStyle w:val="47"/>
              <w:spacing w:before="0" w:beforeAutospacing="0" w:after="0" w:afterAutospacing="0"/>
              <w:rPr>
                <w:rFonts w:hint="eastAsia"/>
                <w:color w:val="auto"/>
                <w:sz w:val="28"/>
                <w:szCs w:val="28"/>
              </w:rPr>
            </w:pPr>
            <w:r>
              <w:rPr>
                <w:rFonts w:hint="eastAsia"/>
                <w:color w:val="auto"/>
                <w:kern w:val="2"/>
                <w:sz w:val="28"/>
                <w:szCs w:val="28"/>
              </w:rPr>
              <w:t>地址：</w:t>
            </w:r>
            <w:r>
              <w:rPr>
                <w:rFonts w:hint="eastAsia"/>
                <w:color w:val="auto"/>
                <w:sz w:val="28"/>
                <w:szCs w:val="28"/>
              </w:rPr>
              <w:t xml:space="preserve"> </w:t>
            </w:r>
          </w:p>
        </w:tc>
        <w:tc>
          <w:tcPr>
            <w:tcW w:w="4440" w:type="dxa"/>
            <w:noWrap w:val="0"/>
            <w:vAlign w:val="top"/>
          </w:tcPr>
          <w:p w14:paraId="53143A7C">
            <w:pPr>
              <w:tabs>
                <w:tab w:val="left" w:pos="5245"/>
                <w:tab w:val="left" w:pos="5387"/>
              </w:tabs>
              <w:spacing w:line="360" w:lineRule="auto"/>
              <w:rPr>
                <w:rFonts w:hint="eastAsia" w:ascii="宋体" w:hAnsi="宋体" w:cs="宋体"/>
                <w:sz w:val="28"/>
                <w:szCs w:val="28"/>
              </w:rPr>
            </w:pPr>
            <w:r>
              <w:rPr>
                <w:rFonts w:hint="eastAsia" w:ascii="宋体" w:hAnsi="宋体" w:cs="宋体"/>
                <w:sz w:val="28"/>
                <w:szCs w:val="28"/>
              </w:rPr>
              <w:t>地址：</w:t>
            </w:r>
            <w:r>
              <w:rPr>
                <w:rFonts w:hint="eastAsia" w:ascii="宋体" w:hAnsi="宋体"/>
                <w:sz w:val="28"/>
                <w:szCs w:val="28"/>
              </w:rPr>
              <w:t xml:space="preserve"> </w:t>
            </w:r>
          </w:p>
        </w:tc>
      </w:tr>
      <w:tr w14:paraId="3845F7E9">
        <w:tblPrEx>
          <w:tblCellMar>
            <w:top w:w="0" w:type="dxa"/>
            <w:left w:w="108" w:type="dxa"/>
            <w:bottom w:w="0" w:type="dxa"/>
            <w:right w:w="108" w:type="dxa"/>
          </w:tblCellMar>
        </w:tblPrEx>
        <w:trPr>
          <w:trHeight w:val="383" w:hRule="atLeast"/>
        </w:trPr>
        <w:tc>
          <w:tcPr>
            <w:tcW w:w="4440" w:type="dxa"/>
            <w:noWrap w:val="0"/>
            <w:vAlign w:val="top"/>
          </w:tcPr>
          <w:p w14:paraId="78DBA6DF">
            <w:pPr>
              <w:pStyle w:val="47"/>
              <w:spacing w:before="0" w:beforeAutospacing="0" w:after="0" w:afterAutospacing="0"/>
              <w:rPr>
                <w:rFonts w:hint="eastAsia" w:eastAsia="宋体"/>
                <w:color w:val="auto"/>
                <w:sz w:val="28"/>
                <w:szCs w:val="28"/>
                <w:lang w:eastAsia="zh-CN"/>
              </w:rPr>
            </w:pPr>
            <w:r>
              <w:rPr>
                <w:rFonts w:hint="eastAsia"/>
                <w:color w:val="auto"/>
                <w:kern w:val="2"/>
                <w:sz w:val="28"/>
                <w:szCs w:val="28"/>
              </w:rPr>
              <w:t>邮政编码：</w:t>
            </w:r>
            <w:r>
              <w:rPr>
                <w:rFonts w:hint="eastAsia"/>
                <w:color w:val="auto"/>
                <w:kern w:val="2"/>
                <w:sz w:val="28"/>
                <w:szCs w:val="28"/>
                <w:lang w:val="en-US" w:eastAsia="zh-CN"/>
              </w:rPr>
              <w:t xml:space="preserve"> </w:t>
            </w:r>
          </w:p>
        </w:tc>
        <w:tc>
          <w:tcPr>
            <w:tcW w:w="4440" w:type="dxa"/>
            <w:noWrap w:val="0"/>
            <w:vAlign w:val="top"/>
          </w:tcPr>
          <w:p w14:paraId="5ACB6D94">
            <w:pPr>
              <w:pStyle w:val="47"/>
              <w:spacing w:before="0" w:beforeAutospacing="0" w:after="0" w:afterAutospacing="0"/>
              <w:rPr>
                <w:rFonts w:hint="eastAsia"/>
                <w:color w:val="auto"/>
                <w:sz w:val="28"/>
                <w:szCs w:val="28"/>
              </w:rPr>
            </w:pPr>
            <w:r>
              <w:rPr>
                <w:rFonts w:hint="eastAsia"/>
                <w:color w:val="auto"/>
                <w:kern w:val="2"/>
                <w:sz w:val="28"/>
                <w:szCs w:val="28"/>
              </w:rPr>
              <w:t>邮政编码：</w:t>
            </w:r>
            <w:r>
              <w:rPr>
                <w:color w:val="auto"/>
                <w:kern w:val="2"/>
                <w:sz w:val="28"/>
                <w:szCs w:val="28"/>
              </w:rPr>
              <w:t xml:space="preserve"> </w:t>
            </w:r>
          </w:p>
        </w:tc>
      </w:tr>
      <w:tr w14:paraId="0BEC516E">
        <w:tblPrEx>
          <w:tblCellMar>
            <w:top w:w="0" w:type="dxa"/>
            <w:left w:w="108" w:type="dxa"/>
            <w:bottom w:w="0" w:type="dxa"/>
            <w:right w:w="108" w:type="dxa"/>
          </w:tblCellMar>
        </w:tblPrEx>
        <w:trPr>
          <w:trHeight w:val="521" w:hRule="atLeast"/>
        </w:trPr>
        <w:tc>
          <w:tcPr>
            <w:tcW w:w="4440" w:type="dxa"/>
            <w:noWrap w:val="0"/>
            <w:vAlign w:val="top"/>
          </w:tcPr>
          <w:p w14:paraId="05377471">
            <w:pPr>
              <w:pStyle w:val="47"/>
              <w:spacing w:before="0" w:beforeAutospacing="0" w:after="0" w:afterAutospacing="0"/>
              <w:rPr>
                <w:rFonts w:hint="eastAsia"/>
                <w:color w:val="auto"/>
                <w:sz w:val="28"/>
                <w:szCs w:val="28"/>
              </w:rPr>
            </w:pPr>
            <w:r>
              <w:rPr>
                <w:rFonts w:hint="eastAsia"/>
                <w:color w:val="auto"/>
                <w:kern w:val="2"/>
                <w:sz w:val="28"/>
                <w:szCs w:val="28"/>
              </w:rPr>
              <w:t>开户银行：</w:t>
            </w:r>
          </w:p>
        </w:tc>
        <w:tc>
          <w:tcPr>
            <w:tcW w:w="4440" w:type="dxa"/>
            <w:noWrap w:val="0"/>
            <w:vAlign w:val="top"/>
          </w:tcPr>
          <w:p w14:paraId="0A91FF93">
            <w:pPr>
              <w:pStyle w:val="47"/>
              <w:spacing w:before="0" w:beforeAutospacing="0" w:after="0" w:afterAutospacing="0"/>
              <w:rPr>
                <w:rFonts w:hint="eastAsia"/>
                <w:color w:val="auto"/>
                <w:kern w:val="2"/>
                <w:sz w:val="28"/>
                <w:szCs w:val="28"/>
              </w:rPr>
            </w:pPr>
            <w:r>
              <w:rPr>
                <w:rFonts w:hint="eastAsia"/>
                <w:color w:val="auto"/>
                <w:kern w:val="2"/>
                <w:sz w:val="28"/>
                <w:szCs w:val="28"/>
              </w:rPr>
              <w:t>开户银行：</w:t>
            </w:r>
            <w:r>
              <w:rPr>
                <w:rFonts w:hint="eastAsia"/>
                <w:sz w:val="28"/>
                <w:szCs w:val="28"/>
              </w:rPr>
              <w:t xml:space="preserve"> </w:t>
            </w:r>
          </w:p>
        </w:tc>
      </w:tr>
      <w:tr w14:paraId="6C7C4839">
        <w:tblPrEx>
          <w:tblCellMar>
            <w:top w:w="0" w:type="dxa"/>
            <w:left w:w="108" w:type="dxa"/>
            <w:bottom w:w="0" w:type="dxa"/>
            <w:right w:w="108" w:type="dxa"/>
          </w:tblCellMar>
        </w:tblPrEx>
        <w:trPr>
          <w:trHeight w:val="90" w:hRule="atLeast"/>
        </w:trPr>
        <w:tc>
          <w:tcPr>
            <w:tcW w:w="4440" w:type="dxa"/>
            <w:noWrap w:val="0"/>
            <w:vAlign w:val="top"/>
          </w:tcPr>
          <w:p w14:paraId="67DA5808">
            <w:pPr>
              <w:pStyle w:val="47"/>
              <w:spacing w:before="0" w:beforeAutospacing="0" w:after="0" w:afterAutospacing="0"/>
              <w:rPr>
                <w:rFonts w:hint="eastAsia"/>
                <w:color w:val="auto"/>
                <w:sz w:val="28"/>
                <w:szCs w:val="28"/>
              </w:rPr>
            </w:pPr>
            <w:r>
              <w:rPr>
                <w:rFonts w:hint="eastAsia"/>
                <w:sz w:val="28"/>
                <w:szCs w:val="28"/>
                <w:lang w:eastAsia="zh-CN"/>
              </w:rPr>
              <w:t>银行账号</w:t>
            </w:r>
            <w:r>
              <w:rPr>
                <w:rFonts w:hint="eastAsia"/>
                <w:sz w:val="28"/>
                <w:szCs w:val="28"/>
              </w:rPr>
              <w:t>：</w:t>
            </w:r>
          </w:p>
        </w:tc>
        <w:tc>
          <w:tcPr>
            <w:tcW w:w="4440" w:type="dxa"/>
            <w:noWrap w:val="0"/>
            <w:vAlign w:val="top"/>
          </w:tcPr>
          <w:p w14:paraId="4E9609F7">
            <w:pPr>
              <w:pStyle w:val="47"/>
              <w:spacing w:before="0" w:beforeAutospacing="0" w:after="0" w:afterAutospacing="0"/>
              <w:rPr>
                <w:rFonts w:hint="eastAsia"/>
                <w:sz w:val="28"/>
                <w:szCs w:val="28"/>
              </w:rPr>
            </w:pPr>
            <w:r>
              <w:rPr>
                <w:rFonts w:hint="eastAsia"/>
                <w:sz w:val="28"/>
                <w:szCs w:val="28"/>
                <w:lang w:eastAsia="zh-CN"/>
              </w:rPr>
              <w:t>银行账号</w:t>
            </w:r>
            <w:r>
              <w:rPr>
                <w:rFonts w:hint="eastAsia"/>
                <w:sz w:val="28"/>
                <w:szCs w:val="28"/>
              </w:rPr>
              <w:t>：</w:t>
            </w:r>
            <w:r>
              <w:rPr>
                <w:sz w:val="28"/>
                <w:szCs w:val="28"/>
              </w:rPr>
              <w:t xml:space="preserve"> </w:t>
            </w:r>
            <w:r>
              <w:rPr>
                <w:rFonts w:hint="eastAsia"/>
                <w:sz w:val="28"/>
                <w:szCs w:val="28"/>
              </w:rPr>
              <w:t xml:space="preserve">  </w:t>
            </w:r>
          </w:p>
        </w:tc>
      </w:tr>
    </w:tbl>
    <w:p w14:paraId="57685542">
      <w:pPr>
        <w:spacing w:line="360" w:lineRule="auto"/>
        <w:ind w:right="-370" w:rightChars="-176"/>
        <w:rPr>
          <w:rFonts w:hint="eastAsia" w:ascii="宋体" w:hAnsi="宋体" w:cs="宋体"/>
          <w:sz w:val="28"/>
          <w:szCs w:val="28"/>
        </w:rPr>
      </w:pPr>
      <w:r>
        <w:rPr>
          <w:rFonts w:hint="eastAsia" w:ascii="宋体" w:hAnsi="宋体" w:cs="宋体"/>
          <w:sz w:val="28"/>
          <w:szCs w:val="28"/>
        </w:rPr>
        <w:t xml:space="preserve">                  日期：   年   月   日</w:t>
      </w:r>
    </w:p>
    <w:p w14:paraId="2C82833E">
      <w:pPr>
        <w:spacing w:line="360" w:lineRule="exact"/>
        <w:rPr>
          <w:rFonts w:hint="eastAsia" w:ascii="宋体" w:hAnsi="宋体" w:cs="宋体"/>
          <w:sz w:val="28"/>
          <w:szCs w:val="28"/>
        </w:rPr>
      </w:pPr>
      <w:r>
        <w:rPr>
          <w:rFonts w:hint="eastAsia" w:ascii="华文仿宋" w:hAnsi="华文仿宋" w:eastAsia="华文仿宋"/>
          <w:b/>
          <w:sz w:val="28"/>
          <w:szCs w:val="28"/>
          <w:u w:val="single"/>
        </w:rPr>
        <w:t>说明：本合同系双方在充分协商的基础上，以共同真实意思表示组织、签订，并非</w:t>
      </w:r>
      <w:r>
        <w:rPr>
          <w:rFonts w:hint="eastAsia" w:ascii="华文仿宋" w:hAnsi="华文仿宋" w:eastAsia="华文仿宋"/>
          <w:b/>
          <w:sz w:val="28"/>
          <w:szCs w:val="28"/>
          <w:u w:val="single"/>
          <w:lang w:eastAsia="zh-CN"/>
        </w:rPr>
        <w:t>《中华人民共和国民法典》</w:t>
      </w:r>
      <w:r>
        <w:rPr>
          <w:rFonts w:hint="eastAsia" w:ascii="华文仿宋" w:hAnsi="华文仿宋" w:eastAsia="华文仿宋"/>
          <w:b/>
          <w:sz w:val="28"/>
          <w:szCs w:val="28"/>
          <w:u w:val="single"/>
        </w:rPr>
        <w:t>第四百九十六条所称格式合同或格式条款，亦不存在任何欺诈、胁迫、</w:t>
      </w:r>
      <w:r>
        <w:rPr>
          <w:rFonts w:hint="eastAsia" w:ascii="华文仿宋" w:hAnsi="华文仿宋" w:eastAsia="华文仿宋"/>
          <w:b/>
          <w:sz w:val="28"/>
          <w:szCs w:val="28"/>
          <w:u w:val="single"/>
          <w:lang w:eastAsia="zh-CN"/>
        </w:rPr>
        <w:t>乘人之危</w:t>
      </w:r>
      <w:r>
        <w:rPr>
          <w:rFonts w:hint="eastAsia" w:ascii="华文仿宋" w:hAnsi="华文仿宋" w:eastAsia="华文仿宋"/>
          <w:b/>
          <w:sz w:val="28"/>
          <w:szCs w:val="28"/>
          <w:u w:val="single"/>
        </w:rPr>
        <w:t>等可能导致本合同被撤销的情况；双方签字/盖章时，已提请对方注意本合同中所有免除或者限制己方责任的条款，并且已经就此类条款的法律含义和法律后果向对方进行了充分的说明，并且已经取得了对方的同意！</w:t>
      </w:r>
    </w:p>
    <w:p w14:paraId="1C1FCF59">
      <w:pPr>
        <w:ind w:left="223" w:leftChars="104" w:hanging="5"/>
        <w:jc w:val="center"/>
        <w:rPr>
          <w:rFonts w:hint="eastAsia" w:ascii="方正小标宋_GBK" w:hAnsi="宋体" w:eastAsia="方正小标宋_GBK"/>
          <w:sz w:val="28"/>
          <w:szCs w:val="28"/>
        </w:rPr>
      </w:pPr>
    </w:p>
    <w:p w14:paraId="6C84B232">
      <w:pPr>
        <w:ind w:left="223" w:leftChars="104" w:hanging="5"/>
        <w:jc w:val="center"/>
        <w:rPr>
          <w:rFonts w:hint="eastAsia" w:ascii="方正小标宋_GBK" w:hAnsi="宋体" w:eastAsia="方正小标宋_GBK"/>
          <w:sz w:val="28"/>
          <w:szCs w:val="28"/>
        </w:rPr>
      </w:pPr>
    </w:p>
    <w:p w14:paraId="042A10E4">
      <w:pPr>
        <w:spacing w:line="360" w:lineRule="auto"/>
        <w:ind w:firstLine="562" w:firstLineChars="200"/>
        <w:rPr>
          <w:rFonts w:hint="eastAsia" w:ascii="宋体" w:hAnsi="宋体" w:cs="宋体"/>
          <w:b/>
          <w:bCs/>
          <w:sz w:val="28"/>
          <w:szCs w:val="28"/>
        </w:rPr>
        <w:sectPr>
          <w:pgSz w:w="11906" w:h="16838"/>
          <w:pgMar w:top="1134" w:right="1474" w:bottom="1134" w:left="1587" w:header="851" w:footer="992" w:gutter="0"/>
          <w:cols w:space="720" w:num="1"/>
          <w:docGrid w:type="lines" w:linePitch="312" w:charSpace="0"/>
        </w:sectPr>
      </w:pPr>
    </w:p>
    <w:p w14:paraId="68923A67">
      <w:pPr>
        <w:spacing w:line="360" w:lineRule="auto"/>
        <w:rPr>
          <w:rFonts w:ascii="宋体" w:hAnsi="宋体"/>
          <w:sz w:val="28"/>
          <w:szCs w:val="28"/>
        </w:rPr>
      </w:pPr>
    </w:p>
    <w:p w14:paraId="27C1BBC6">
      <w:pPr>
        <w:pStyle w:val="20"/>
        <w:widowControl/>
        <w:spacing w:line="360" w:lineRule="auto"/>
        <w:jc w:val="center"/>
        <w:outlineLvl w:val="0"/>
        <w:rPr>
          <w:rFonts w:ascii="宋体" w:hAnsi="宋体"/>
          <w:sz w:val="30"/>
          <w:szCs w:val="30"/>
        </w:rPr>
      </w:pPr>
      <w:bookmarkStart w:id="576" w:name="_Toc211416860"/>
      <w:bookmarkStart w:id="577" w:name="_Toc293910070"/>
      <w:bookmarkStart w:id="578" w:name="_Toc211398152"/>
      <w:bookmarkStart w:id="579" w:name="_Toc5896"/>
      <w:bookmarkStart w:id="580" w:name="_Toc31997"/>
      <w:bookmarkStart w:id="581" w:name="_Toc211399317"/>
      <w:bookmarkStart w:id="582" w:name="_Toc2628"/>
      <w:bookmarkStart w:id="583" w:name="_Toc211398661"/>
      <w:bookmarkStart w:id="584" w:name="_Toc20271"/>
      <w:bookmarkStart w:id="585" w:name="_Toc515617808"/>
      <w:bookmarkStart w:id="586" w:name="_Toc211403226"/>
      <w:bookmarkStart w:id="587" w:name="_Toc24249"/>
      <w:bookmarkStart w:id="588" w:name="_Toc292804090"/>
      <w:bookmarkStart w:id="589" w:name="_Toc269807810"/>
      <w:bookmarkStart w:id="590" w:name="_Toc211398615"/>
      <w:r>
        <w:rPr>
          <w:rFonts w:hint="eastAsia" w:ascii="宋体" w:hAnsi="宋体"/>
          <w:sz w:val="30"/>
          <w:szCs w:val="30"/>
        </w:rPr>
        <w:t>第四章  投标文件格式</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49153499">
      <w:pPr>
        <w:widowControl/>
        <w:spacing w:line="360" w:lineRule="auto"/>
        <w:ind w:firstLine="602" w:firstLineChars="200"/>
        <w:jc w:val="center"/>
        <w:rPr>
          <w:rFonts w:ascii="宋体" w:hAnsi="宋体"/>
          <w:b/>
          <w:sz w:val="30"/>
          <w:szCs w:val="30"/>
        </w:rPr>
      </w:pPr>
      <w:bookmarkStart w:id="591" w:name="_Toc211398662"/>
      <w:bookmarkStart w:id="592" w:name="_Toc211403227"/>
      <w:bookmarkStart w:id="593" w:name="_Toc293910071"/>
      <w:bookmarkStart w:id="594" w:name="_Toc292804091"/>
      <w:bookmarkStart w:id="595" w:name="_Toc211416861"/>
      <w:bookmarkStart w:id="596" w:name="_Toc269807811"/>
      <w:bookmarkStart w:id="597" w:name="_Toc293910118"/>
      <w:bookmarkStart w:id="598" w:name="_Toc211399318"/>
      <w:bookmarkStart w:id="599" w:name="_Toc297127240"/>
      <w:bookmarkStart w:id="600" w:name="_Toc211398616"/>
      <w:bookmarkStart w:id="601" w:name="_Toc211398153"/>
    </w:p>
    <w:p w14:paraId="526DDA1D">
      <w:pPr>
        <w:widowControl/>
        <w:spacing w:line="360" w:lineRule="auto"/>
        <w:jc w:val="center"/>
        <w:rPr>
          <w:rFonts w:hint="eastAsia" w:eastAsia="宋体"/>
          <w:sz w:val="44"/>
          <w:szCs w:val="44"/>
          <w:lang w:eastAsia="zh-CN"/>
        </w:rPr>
      </w:pPr>
      <w:r>
        <w:rPr>
          <w:rFonts w:hint="eastAsia" w:ascii="宋体" w:hAnsi="宋体"/>
          <w:b/>
          <w:sz w:val="44"/>
          <w:szCs w:val="44"/>
          <w:lang w:eastAsia="zh-CN"/>
        </w:rPr>
        <w:t>砚山县绿色铝片区第二净水厂及配套管网建设项目设计服务</w:t>
      </w:r>
    </w:p>
    <w:p w14:paraId="6656DD89">
      <w:pPr>
        <w:widowControl/>
        <w:spacing w:line="360" w:lineRule="auto"/>
        <w:ind w:firstLine="1044" w:firstLineChars="200"/>
        <w:jc w:val="center"/>
        <w:rPr>
          <w:rFonts w:ascii="宋体" w:hAnsi="宋体"/>
          <w:b/>
          <w:sz w:val="52"/>
          <w:szCs w:val="52"/>
        </w:rPr>
      </w:pPr>
    </w:p>
    <w:p w14:paraId="0B295A4E">
      <w:pPr>
        <w:widowControl/>
        <w:spacing w:line="360" w:lineRule="auto"/>
        <w:ind w:firstLine="1044" w:firstLineChars="200"/>
        <w:jc w:val="center"/>
        <w:rPr>
          <w:rFonts w:ascii="宋体" w:hAnsi="宋体"/>
          <w:b/>
          <w:sz w:val="52"/>
          <w:szCs w:val="52"/>
        </w:rPr>
      </w:pPr>
    </w:p>
    <w:p w14:paraId="30D2FC11">
      <w:pPr>
        <w:widowControl/>
        <w:spacing w:line="360" w:lineRule="auto"/>
        <w:ind w:firstLine="1044" w:firstLineChars="200"/>
        <w:jc w:val="center"/>
        <w:rPr>
          <w:rFonts w:ascii="宋体" w:hAnsi="宋体"/>
          <w:b/>
          <w:sz w:val="52"/>
          <w:szCs w:val="52"/>
        </w:rPr>
      </w:pPr>
      <w:r>
        <w:rPr>
          <w:rFonts w:hint="eastAsia" w:ascii="宋体" w:hAnsi="宋体"/>
          <w:b/>
          <w:sz w:val="52"/>
          <w:szCs w:val="52"/>
        </w:rPr>
        <w:t>投 标 文 件</w:t>
      </w:r>
    </w:p>
    <w:p w14:paraId="4006D284">
      <w:pPr>
        <w:widowControl/>
        <w:spacing w:line="360" w:lineRule="auto"/>
        <w:ind w:firstLine="482" w:firstLineChars="200"/>
        <w:jc w:val="center"/>
        <w:rPr>
          <w:b/>
          <w:sz w:val="24"/>
          <w:szCs w:val="24"/>
        </w:rPr>
      </w:pPr>
    </w:p>
    <w:p w14:paraId="43ECDA32">
      <w:pPr>
        <w:widowControl/>
        <w:spacing w:line="360" w:lineRule="auto"/>
        <w:ind w:firstLine="3373" w:firstLineChars="1400"/>
        <w:rPr>
          <w:rFonts w:ascii="宋体" w:hAnsi="宋体"/>
        </w:rPr>
      </w:pPr>
      <w:r>
        <w:rPr>
          <w:rFonts w:hint="eastAsia"/>
          <w:b/>
          <w:sz w:val="24"/>
          <w:szCs w:val="24"/>
        </w:rPr>
        <w:t>项目编号：</w:t>
      </w:r>
    </w:p>
    <w:p w14:paraId="129BB2A6">
      <w:pPr>
        <w:widowControl/>
        <w:tabs>
          <w:tab w:val="left" w:pos="615"/>
        </w:tabs>
        <w:spacing w:line="360" w:lineRule="auto"/>
        <w:ind w:firstLine="480" w:firstLineChars="200"/>
        <w:rPr>
          <w:sz w:val="24"/>
        </w:rPr>
      </w:pPr>
    </w:p>
    <w:p w14:paraId="38C3CD71">
      <w:pPr>
        <w:widowControl/>
        <w:tabs>
          <w:tab w:val="left" w:pos="615"/>
        </w:tabs>
        <w:spacing w:line="360" w:lineRule="auto"/>
        <w:ind w:firstLine="480" w:firstLineChars="200"/>
        <w:rPr>
          <w:sz w:val="24"/>
        </w:rPr>
      </w:pPr>
    </w:p>
    <w:p w14:paraId="79BB5DD1">
      <w:pPr>
        <w:widowControl/>
        <w:tabs>
          <w:tab w:val="left" w:pos="615"/>
        </w:tabs>
        <w:spacing w:line="360" w:lineRule="auto"/>
        <w:ind w:firstLine="480" w:firstLineChars="200"/>
        <w:rPr>
          <w:sz w:val="24"/>
        </w:rPr>
      </w:pPr>
    </w:p>
    <w:p w14:paraId="52B3ADE6">
      <w:pPr>
        <w:widowControl/>
        <w:tabs>
          <w:tab w:val="left" w:pos="615"/>
        </w:tabs>
        <w:spacing w:line="360" w:lineRule="auto"/>
        <w:ind w:firstLine="480" w:firstLineChars="200"/>
        <w:rPr>
          <w:sz w:val="24"/>
        </w:rPr>
      </w:pPr>
    </w:p>
    <w:p w14:paraId="02849C10">
      <w:pPr>
        <w:widowControl/>
        <w:tabs>
          <w:tab w:val="left" w:pos="615"/>
        </w:tabs>
        <w:spacing w:line="360" w:lineRule="auto"/>
        <w:ind w:firstLine="480" w:firstLineChars="200"/>
        <w:rPr>
          <w:sz w:val="24"/>
        </w:rPr>
      </w:pPr>
    </w:p>
    <w:p w14:paraId="1B5A3C17">
      <w:pPr>
        <w:widowControl/>
        <w:tabs>
          <w:tab w:val="left" w:pos="615"/>
        </w:tabs>
        <w:spacing w:line="360" w:lineRule="auto"/>
        <w:ind w:firstLine="480" w:firstLineChars="200"/>
        <w:rPr>
          <w:sz w:val="24"/>
        </w:rPr>
      </w:pPr>
    </w:p>
    <w:p w14:paraId="03ED0D99">
      <w:pPr>
        <w:widowControl/>
        <w:tabs>
          <w:tab w:val="left" w:pos="615"/>
        </w:tabs>
        <w:spacing w:line="360" w:lineRule="auto"/>
        <w:ind w:firstLine="480" w:firstLineChars="200"/>
        <w:rPr>
          <w:sz w:val="24"/>
        </w:rPr>
      </w:pPr>
    </w:p>
    <w:p w14:paraId="2E5FE0FC">
      <w:pPr>
        <w:rPr>
          <w:sz w:val="24"/>
        </w:rPr>
      </w:pPr>
    </w:p>
    <w:p w14:paraId="6E69B7CC">
      <w:pPr>
        <w:rPr>
          <w:sz w:val="24"/>
        </w:rPr>
      </w:pPr>
    </w:p>
    <w:p w14:paraId="2587D8CA">
      <w:pPr>
        <w:rPr>
          <w:sz w:val="24"/>
        </w:rPr>
      </w:pPr>
    </w:p>
    <w:p w14:paraId="0DECBE85">
      <w:pPr>
        <w:rPr>
          <w:sz w:val="24"/>
        </w:rPr>
      </w:pPr>
    </w:p>
    <w:p w14:paraId="5C3FC21A"/>
    <w:p w14:paraId="20572CCE">
      <w:pPr>
        <w:widowControl/>
        <w:tabs>
          <w:tab w:val="left" w:pos="615"/>
        </w:tabs>
        <w:spacing w:line="360" w:lineRule="auto"/>
        <w:ind w:firstLine="480" w:firstLineChars="200"/>
        <w:rPr>
          <w:sz w:val="24"/>
        </w:rPr>
      </w:pPr>
    </w:p>
    <w:p w14:paraId="632BB20E">
      <w:pPr>
        <w:widowControl/>
        <w:spacing w:line="360" w:lineRule="auto"/>
        <w:ind w:firstLine="480" w:firstLineChars="200"/>
        <w:rPr>
          <w:sz w:val="24"/>
          <w:u w:val="single"/>
        </w:rPr>
      </w:pPr>
      <w:r>
        <w:rPr>
          <w:rFonts w:hint="eastAsia"/>
          <w:sz w:val="24"/>
        </w:rPr>
        <w:t>投标人：</w:t>
      </w:r>
      <w:r>
        <w:rPr>
          <w:rFonts w:hint="eastAsia"/>
          <w:sz w:val="24"/>
          <w:u w:val="single"/>
        </w:rPr>
        <w:t xml:space="preserve">                    （电子签章）</w:t>
      </w:r>
    </w:p>
    <w:p w14:paraId="13315CDC">
      <w:pPr>
        <w:widowControl/>
        <w:spacing w:line="360" w:lineRule="auto"/>
        <w:ind w:firstLine="480" w:firstLineChars="200"/>
        <w:rPr>
          <w:sz w:val="24"/>
        </w:rPr>
      </w:pPr>
      <w:r>
        <w:rPr>
          <w:rFonts w:hint="eastAsia"/>
          <w:sz w:val="24"/>
        </w:rPr>
        <w:t>法定代表人或其委托代理人：</w:t>
      </w:r>
      <w:r>
        <w:rPr>
          <w:rFonts w:hint="eastAsia"/>
          <w:sz w:val="24"/>
          <w:u w:val="single"/>
        </w:rPr>
        <w:t xml:space="preserve">                  （签字或盖章）</w:t>
      </w:r>
    </w:p>
    <w:p w14:paraId="2321D0B1">
      <w:pPr>
        <w:widowControl/>
        <w:spacing w:line="360" w:lineRule="auto"/>
        <w:ind w:firstLine="480" w:firstLineChars="200"/>
        <w:rPr>
          <w:sz w:val="24"/>
        </w:rPr>
      </w:pPr>
      <w:r>
        <w:rPr>
          <w:rFonts w:hint="eastAsia"/>
          <w:sz w:val="24"/>
        </w:rPr>
        <w:t>日    期：</w:t>
      </w:r>
      <w:r>
        <w:rPr>
          <w:rFonts w:hint="eastAsia"/>
          <w:sz w:val="24"/>
          <w:lang w:val="en-US" w:eastAsia="zh-CN"/>
        </w:rPr>
        <w:t xml:space="preserve">   </w:t>
      </w:r>
      <w:r>
        <w:rPr>
          <w:rFonts w:hint="eastAsia"/>
          <w:sz w:val="24"/>
        </w:rPr>
        <w:t>年</w:t>
      </w:r>
      <w:r>
        <w:rPr>
          <w:rFonts w:hint="eastAsia"/>
          <w:sz w:val="24"/>
          <w:lang w:val="en-US" w:eastAsia="zh-CN"/>
        </w:rPr>
        <w:t xml:space="preserve">  </w:t>
      </w:r>
      <w:r>
        <w:rPr>
          <w:rFonts w:hint="eastAsia"/>
          <w:sz w:val="24"/>
        </w:rPr>
        <w:t>月</w:t>
      </w:r>
      <w:r>
        <w:rPr>
          <w:rFonts w:hint="eastAsia"/>
          <w:sz w:val="24"/>
          <w:lang w:val="en-US" w:eastAsia="zh-CN"/>
        </w:rPr>
        <w:t xml:space="preserve">  </w:t>
      </w:r>
      <w:r>
        <w:rPr>
          <w:rFonts w:hint="eastAsia"/>
          <w:sz w:val="24"/>
        </w:rPr>
        <w:t>日</w:t>
      </w:r>
    </w:p>
    <w:p w14:paraId="14E4E65E">
      <w:pPr>
        <w:widowControl/>
        <w:spacing w:line="360" w:lineRule="auto"/>
        <w:ind w:firstLine="420" w:firstLineChars="200"/>
        <w:jc w:val="center"/>
        <w:rPr>
          <w:b/>
          <w:sz w:val="44"/>
          <w:szCs w:val="44"/>
        </w:rPr>
      </w:pPr>
      <w:r>
        <w:br w:type="page"/>
      </w:r>
      <w:bookmarkEnd w:id="591"/>
      <w:bookmarkEnd w:id="592"/>
      <w:bookmarkEnd w:id="593"/>
      <w:bookmarkEnd w:id="594"/>
      <w:bookmarkEnd w:id="595"/>
      <w:bookmarkEnd w:id="596"/>
      <w:bookmarkEnd w:id="597"/>
      <w:bookmarkEnd w:id="598"/>
      <w:bookmarkEnd w:id="599"/>
      <w:bookmarkEnd w:id="600"/>
      <w:bookmarkEnd w:id="601"/>
      <w:r>
        <w:rPr>
          <w:rFonts w:hint="eastAsia"/>
          <w:b/>
          <w:sz w:val="44"/>
          <w:szCs w:val="44"/>
        </w:rPr>
        <w:t>目   录</w:t>
      </w:r>
    </w:p>
    <w:p w14:paraId="75732A9B"/>
    <w:p w14:paraId="1D3E66D8">
      <w:pPr>
        <w:widowControl/>
        <w:autoSpaceDE w:val="0"/>
        <w:autoSpaceDN w:val="0"/>
        <w:spacing w:line="360" w:lineRule="auto"/>
        <w:ind w:firstLine="488" w:firstLineChars="200"/>
        <w:jc w:val="left"/>
        <w:rPr>
          <w:rFonts w:ascii="宋体" w:hAnsi="宋体" w:cs="宋体"/>
          <w:spacing w:val="2"/>
          <w:kern w:val="0"/>
          <w:sz w:val="24"/>
          <w:szCs w:val="24"/>
        </w:rPr>
      </w:pPr>
      <w:r>
        <w:rPr>
          <w:rFonts w:hint="eastAsia" w:ascii="宋体" w:hAnsi="宋体" w:cs="宋体"/>
          <w:spacing w:val="2"/>
          <w:kern w:val="0"/>
          <w:sz w:val="24"/>
          <w:szCs w:val="24"/>
        </w:rPr>
        <w:t>一、投标报价一览表</w:t>
      </w:r>
    </w:p>
    <w:p w14:paraId="7E3D3E6A">
      <w:pPr>
        <w:widowControl/>
        <w:autoSpaceDE w:val="0"/>
        <w:autoSpaceDN w:val="0"/>
        <w:spacing w:line="360" w:lineRule="auto"/>
        <w:ind w:firstLine="480" w:firstLineChars="200"/>
        <w:jc w:val="left"/>
        <w:rPr>
          <w:rFonts w:ascii="宋体" w:hAnsi="宋体"/>
          <w:sz w:val="24"/>
          <w:szCs w:val="24"/>
        </w:rPr>
      </w:pPr>
      <w:r>
        <w:rPr>
          <w:rFonts w:hint="eastAsia" w:ascii="宋体" w:hAnsi="宋体"/>
          <w:sz w:val="24"/>
          <w:szCs w:val="24"/>
        </w:rPr>
        <w:t>二、投 标 函</w:t>
      </w:r>
    </w:p>
    <w:p w14:paraId="1C4F8D70">
      <w:pPr>
        <w:widowControl/>
        <w:spacing w:line="360" w:lineRule="auto"/>
        <w:ind w:firstLine="480" w:firstLineChars="200"/>
        <w:rPr>
          <w:rFonts w:ascii="宋体" w:hAnsi="宋体"/>
          <w:sz w:val="24"/>
          <w:szCs w:val="24"/>
        </w:rPr>
      </w:pPr>
      <w:r>
        <w:rPr>
          <w:rFonts w:hint="eastAsia" w:ascii="宋体" w:hAnsi="宋体"/>
          <w:sz w:val="24"/>
          <w:szCs w:val="24"/>
        </w:rPr>
        <w:t>三、</w:t>
      </w:r>
      <w:r>
        <w:rPr>
          <w:rFonts w:ascii="宋体" w:hAnsi="宋体"/>
          <w:sz w:val="24"/>
          <w:szCs w:val="24"/>
        </w:rPr>
        <w:t>投标函附录</w:t>
      </w:r>
    </w:p>
    <w:p w14:paraId="57F08FAE">
      <w:pPr>
        <w:widowControl/>
        <w:spacing w:line="360" w:lineRule="auto"/>
        <w:ind w:firstLine="480" w:firstLineChars="200"/>
        <w:rPr>
          <w:rFonts w:ascii="宋体" w:hAnsi="宋体"/>
          <w:sz w:val="24"/>
          <w:szCs w:val="24"/>
        </w:rPr>
      </w:pPr>
      <w:r>
        <w:rPr>
          <w:rFonts w:hint="eastAsia" w:ascii="宋体" w:hAnsi="宋体"/>
          <w:sz w:val="24"/>
          <w:szCs w:val="24"/>
        </w:rPr>
        <w:t>四、法定代表人身份证明书</w:t>
      </w:r>
    </w:p>
    <w:p w14:paraId="7BEB7554">
      <w:pPr>
        <w:widowControl/>
        <w:spacing w:line="360" w:lineRule="auto"/>
        <w:ind w:firstLine="480" w:firstLineChars="200"/>
        <w:rPr>
          <w:rFonts w:ascii="宋体" w:hAnsi="宋体"/>
          <w:sz w:val="24"/>
          <w:szCs w:val="24"/>
        </w:rPr>
      </w:pPr>
      <w:r>
        <w:rPr>
          <w:rFonts w:hint="eastAsia" w:ascii="宋体" w:hAnsi="宋体"/>
          <w:sz w:val="24"/>
          <w:szCs w:val="24"/>
        </w:rPr>
        <w:t>五、法定代表人授权委托书</w:t>
      </w:r>
    </w:p>
    <w:p w14:paraId="1512CF60">
      <w:pPr>
        <w:widowControl/>
        <w:spacing w:line="360" w:lineRule="auto"/>
        <w:ind w:firstLine="480" w:firstLineChars="200"/>
        <w:rPr>
          <w:rFonts w:ascii="宋体" w:hAnsi="宋体"/>
          <w:sz w:val="24"/>
          <w:szCs w:val="24"/>
        </w:rPr>
      </w:pPr>
      <w:r>
        <w:rPr>
          <w:rFonts w:hint="eastAsia" w:ascii="宋体" w:hAnsi="宋体"/>
          <w:sz w:val="24"/>
          <w:szCs w:val="24"/>
          <w:lang w:eastAsia="zh-CN"/>
        </w:rPr>
        <w:t>六</w:t>
      </w:r>
      <w:r>
        <w:rPr>
          <w:rFonts w:hint="eastAsia" w:ascii="宋体" w:hAnsi="宋体"/>
          <w:sz w:val="24"/>
          <w:szCs w:val="24"/>
        </w:rPr>
        <w:t>、投标人基本情况表</w:t>
      </w:r>
    </w:p>
    <w:p w14:paraId="35C57077">
      <w:pPr>
        <w:widowControl/>
        <w:spacing w:line="360" w:lineRule="auto"/>
        <w:ind w:firstLine="480" w:firstLineChars="200"/>
        <w:rPr>
          <w:rFonts w:ascii="宋体" w:hAnsi="宋体"/>
          <w:sz w:val="24"/>
          <w:szCs w:val="24"/>
        </w:rPr>
      </w:pPr>
      <w:r>
        <w:rPr>
          <w:rFonts w:hint="eastAsia" w:ascii="宋体" w:hAnsi="宋体"/>
          <w:sz w:val="24"/>
          <w:szCs w:val="24"/>
          <w:lang w:eastAsia="zh-CN"/>
        </w:rPr>
        <w:t>七</w:t>
      </w:r>
      <w:r>
        <w:rPr>
          <w:rFonts w:hint="eastAsia" w:ascii="宋体" w:hAnsi="宋体"/>
          <w:sz w:val="24"/>
          <w:szCs w:val="24"/>
        </w:rPr>
        <w:t>、近三年财务状况表</w:t>
      </w:r>
    </w:p>
    <w:p w14:paraId="56A5E9FA">
      <w:pPr>
        <w:widowControl/>
        <w:autoSpaceDE w:val="0"/>
        <w:autoSpaceDN w:val="0"/>
        <w:spacing w:line="360" w:lineRule="auto"/>
        <w:ind w:firstLine="488" w:firstLineChars="200"/>
        <w:jc w:val="left"/>
        <w:rPr>
          <w:rFonts w:ascii="宋体" w:hAnsi="宋体" w:cs="宋体"/>
          <w:spacing w:val="2"/>
          <w:kern w:val="0"/>
          <w:sz w:val="24"/>
          <w:szCs w:val="24"/>
        </w:rPr>
      </w:pPr>
      <w:r>
        <w:rPr>
          <w:rFonts w:hint="eastAsia" w:ascii="宋体" w:hAnsi="宋体" w:cs="宋体"/>
          <w:spacing w:val="2"/>
          <w:kern w:val="0"/>
          <w:sz w:val="24"/>
          <w:szCs w:val="24"/>
          <w:lang w:eastAsia="zh-CN"/>
        </w:rPr>
        <w:t>八</w:t>
      </w:r>
      <w:r>
        <w:rPr>
          <w:rFonts w:hint="eastAsia" w:ascii="宋体" w:hAnsi="宋体" w:cs="宋体"/>
          <w:spacing w:val="2"/>
          <w:kern w:val="0"/>
          <w:sz w:val="24"/>
          <w:szCs w:val="24"/>
        </w:rPr>
        <w:t>、项目主要负责人简历表</w:t>
      </w:r>
    </w:p>
    <w:p w14:paraId="4D699411">
      <w:pPr>
        <w:widowControl/>
        <w:autoSpaceDE w:val="0"/>
        <w:autoSpaceDN w:val="0"/>
        <w:spacing w:line="360" w:lineRule="auto"/>
        <w:ind w:firstLine="488" w:firstLineChars="200"/>
        <w:jc w:val="left"/>
        <w:rPr>
          <w:rFonts w:ascii="宋体" w:hAnsi="宋体" w:cs="宋体"/>
          <w:spacing w:val="2"/>
          <w:kern w:val="0"/>
          <w:sz w:val="24"/>
          <w:szCs w:val="24"/>
        </w:rPr>
      </w:pPr>
      <w:r>
        <w:rPr>
          <w:rFonts w:hint="eastAsia" w:ascii="宋体" w:hAnsi="宋体" w:cs="宋体"/>
          <w:spacing w:val="2"/>
          <w:kern w:val="0"/>
          <w:sz w:val="24"/>
          <w:szCs w:val="24"/>
          <w:lang w:eastAsia="zh-CN"/>
        </w:rPr>
        <w:t>九</w:t>
      </w:r>
      <w:r>
        <w:rPr>
          <w:rFonts w:hint="eastAsia" w:ascii="宋体" w:hAnsi="宋体" w:cs="宋体"/>
          <w:spacing w:val="2"/>
          <w:kern w:val="0"/>
          <w:sz w:val="24"/>
          <w:szCs w:val="24"/>
        </w:rPr>
        <w:t>、拟投入本项目人员基本情况表</w:t>
      </w:r>
    </w:p>
    <w:p w14:paraId="147C181B">
      <w:pPr>
        <w:widowControl/>
        <w:autoSpaceDE w:val="0"/>
        <w:autoSpaceDN w:val="0"/>
        <w:spacing w:line="360" w:lineRule="auto"/>
        <w:ind w:firstLine="488" w:firstLineChars="200"/>
        <w:jc w:val="left"/>
        <w:rPr>
          <w:rFonts w:hint="eastAsia" w:ascii="宋体" w:hAnsi="宋体" w:cs="宋体"/>
          <w:spacing w:val="2"/>
          <w:kern w:val="0"/>
          <w:sz w:val="24"/>
          <w:szCs w:val="24"/>
        </w:rPr>
      </w:pPr>
      <w:r>
        <w:rPr>
          <w:rFonts w:hint="eastAsia" w:ascii="宋体" w:hAnsi="宋体" w:cs="宋体"/>
          <w:spacing w:val="2"/>
          <w:kern w:val="0"/>
          <w:sz w:val="24"/>
          <w:szCs w:val="24"/>
        </w:rPr>
        <w:t>十、设计方案</w:t>
      </w:r>
    </w:p>
    <w:p w14:paraId="5B1E7B0F">
      <w:pPr>
        <w:widowControl/>
        <w:autoSpaceDE w:val="0"/>
        <w:autoSpaceDN w:val="0"/>
        <w:spacing w:line="360" w:lineRule="auto"/>
        <w:ind w:firstLine="488" w:firstLineChars="200"/>
        <w:jc w:val="left"/>
        <w:rPr>
          <w:rFonts w:hint="eastAsia" w:ascii="宋体" w:hAnsi="宋体" w:eastAsia="宋体" w:cs="宋体"/>
          <w:spacing w:val="2"/>
          <w:kern w:val="0"/>
          <w:sz w:val="24"/>
          <w:szCs w:val="24"/>
          <w:lang w:eastAsia="zh-CN"/>
        </w:rPr>
      </w:pPr>
      <w:r>
        <w:rPr>
          <w:rFonts w:hint="eastAsia" w:ascii="宋体" w:hAnsi="宋体" w:cs="宋体"/>
          <w:spacing w:val="2"/>
          <w:kern w:val="0"/>
          <w:sz w:val="24"/>
          <w:szCs w:val="24"/>
        </w:rPr>
        <w:t>十</w:t>
      </w:r>
      <w:r>
        <w:rPr>
          <w:rFonts w:hint="eastAsia" w:ascii="宋体" w:hAnsi="宋体" w:cs="宋体"/>
          <w:spacing w:val="2"/>
          <w:kern w:val="0"/>
          <w:sz w:val="24"/>
          <w:szCs w:val="24"/>
          <w:lang w:eastAsia="zh-CN"/>
        </w:rPr>
        <w:t>一</w:t>
      </w:r>
      <w:r>
        <w:rPr>
          <w:rFonts w:hint="eastAsia" w:ascii="宋体" w:hAnsi="宋体" w:cs="宋体"/>
          <w:spacing w:val="2"/>
          <w:kern w:val="0"/>
          <w:sz w:val="24"/>
          <w:szCs w:val="24"/>
        </w:rPr>
        <w:t>、</w:t>
      </w:r>
      <w:r>
        <w:rPr>
          <w:rFonts w:hint="eastAsia" w:ascii="宋体" w:hAnsi="宋体" w:cs="宋体"/>
          <w:spacing w:val="2"/>
          <w:kern w:val="0"/>
          <w:sz w:val="24"/>
          <w:szCs w:val="24"/>
          <w:lang w:eastAsia="zh-CN"/>
        </w:rPr>
        <w:t>类似业绩</w:t>
      </w:r>
    </w:p>
    <w:p w14:paraId="2C4F3005">
      <w:pPr>
        <w:widowControl/>
        <w:autoSpaceDE w:val="0"/>
        <w:autoSpaceDN w:val="0"/>
        <w:spacing w:line="360" w:lineRule="auto"/>
        <w:ind w:firstLine="488" w:firstLineChars="200"/>
        <w:jc w:val="left"/>
        <w:rPr>
          <w:rFonts w:ascii="宋体" w:hAnsi="宋体" w:cs="宋体"/>
          <w:spacing w:val="2"/>
          <w:kern w:val="0"/>
          <w:sz w:val="24"/>
          <w:szCs w:val="24"/>
        </w:rPr>
      </w:pPr>
      <w:r>
        <w:rPr>
          <w:rFonts w:hint="eastAsia" w:ascii="宋体" w:hAnsi="宋体" w:cs="宋体"/>
          <w:spacing w:val="2"/>
          <w:kern w:val="0"/>
          <w:sz w:val="24"/>
          <w:szCs w:val="24"/>
        </w:rPr>
        <w:t>十</w:t>
      </w:r>
      <w:r>
        <w:rPr>
          <w:rFonts w:hint="eastAsia" w:ascii="宋体" w:hAnsi="宋体" w:cs="宋体"/>
          <w:spacing w:val="2"/>
          <w:kern w:val="0"/>
          <w:sz w:val="24"/>
          <w:szCs w:val="24"/>
          <w:lang w:eastAsia="zh-CN"/>
        </w:rPr>
        <w:t>二</w:t>
      </w:r>
      <w:r>
        <w:rPr>
          <w:rFonts w:hint="eastAsia" w:ascii="宋体" w:hAnsi="宋体" w:cs="宋体"/>
          <w:spacing w:val="2"/>
          <w:kern w:val="0"/>
          <w:sz w:val="24"/>
          <w:szCs w:val="24"/>
        </w:rPr>
        <w:t>、投标人认为有必要提供的其他资料</w:t>
      </w:r>
    </w:p>
    <w:p w14:paraId="0C6A90E9">
      <w:pPr>
        <w:pStyle w:val="20"/>
        <w:widowControl/>
        <w:spacing w:line="360" w:lineRule="auto"/>
        <w:ind w:firstLine="562" w:firstLineChars="200"/>
        <w:jc w:val="center"/>
        <w:outlineLvl w:val="1"/>
        <w:rPr>
          <w:rFonts w:ascii="宋体" w:hAnsi="宋体"/>
          <w:b w:val="0"/>
          <w:sz w:val="30"/>
          <w:szCs w:val="30"/>
        </w:rPr>
      </w:pPr>
      <w:bookmarkStart w:id="602" w:name="_Toc293910119"/>
      <w:bookmarkStart w:id="603" w:name="_Toc211403228"/>
      <w:bookmarkStart w:id="604" w:name="_Toc211399319"/>
      <w:bookmarkStart w:id="605" w:name="_Toc269807812"/>
      <w:bookmarkStart w:id="606" w:name="_Toc491790269"/>
      <w:bookmarkStart w:id="607" w:name="_Toc297127241"/>
      <w:bookmarkStart w:id="608" w:name="_Toc211398617"/>
      <w:bookmarkStart w:id="609" w:name="_Toc211398154"/>
      <w:bookmarkStart w:id="610" w:name="_Toc211416862"/>
      <w:bookmarkStart w:id="611" w:name="_Toc211398663"/>
      <w:bookmarkStart w:id="612" w:name="_Toc293910072"/>
      <w:bookmarkStart w:id="613" w:name="_Toc292804092"/>
      <w:bookmarkStart w:id="614" w:name="_Toc23034"/>
      <w:bookmarkStart w:id="615" w:name="_Toc67968953"/>
      <w:bookmarkStart w:id="616" w:name="_Toc67831745"/>
      <w:bookmarkStart w:id="617" w:name="_Toc65656170"/>
      <w:bookmarkStart w:id="618" w:name="_Toc67831049"/>
      <w:bookmarkStart w:id="619" w:name="_Toc65908723"/>
      <w:r>
        <w:br w:type="page"/>
      </w:r>
      <w:bookmarkStart w:id="620" w:name="_Toc22543"/>
      <w:bookmarkStart w:id="621" w:name="_Toc32202"/>
      <w:bookmarkStart w:id="622" w:name="_Toc29503"/>
      <w:bookmarkStart w:id="623" w:name="_Toc26374"/>
      <w:bookmarkStart w:id="624" w:name="_Toc108508317"/>
      <w:bookmarkStart w:id="625" w:name="_Toc79760984"/>
      <w:bookmarkStart w:id="626" w:name="_Toc30766"/>
      <w:r>
        <w:rPr>
          <w:rFonts w:hint="eastAsia" w:ascii="宋体" w:hAnsi="宋体"/>
          <w:sz w:val="30"/>
          <w:szCs w:val="30"/>
        </w:rPr>
        <w:t>一、投标报价一览表</w:t>
      </w:r>
      <w:bookmarkEnd w:id="602"/>
      <w:bookmarkEnd w:id="603"/>
      <w:bookmarkEnd w:id="604"/>
      <w:bookmarkEnd w:id="605"/>
      <w:bookmarkEnd w:id="606"/>
      <w:bookmarkEnd w:id="607"/>
      <w:bookmarkEnd w:id="608"/>
      <w:bookmarkEnd w:id="609"/>
      <w:bookmarkEnd w:id="610"/>
      <w:bookmarkEnd w:id="611"/>
      <w:bookmarkEnd w:id="612"/>
      <w:bookmarkEnd w:id="613"/>
      <w:bookmarkEnd w:id="620"/>
      <w:bookmarkEnd w:id="621"/>
      <w:bookmarkEnd w:id="622"/>
      <w:bookmarkEnd w:id="623"/>
      <w:bookmarkEnd w:id="624"/>
      <w:bookmarkEnd w:id="625"/>
      <w:bookmarkEnd w:id="626"/>
    </w:p>
    <w:p w14:paraId="4C25D967">
      <w:pPr>
        <w:widowControl/>
        <w:spacing w:line="360" w:lineRule="auto"/>
        <w:ind w:left="-359" w:leftChars="-171" w:firstLine="420" w:firstLineChars="200"/>
        <w:rPr>
          <w:rFonts w:ascii="宋体" w:hAnsi="宋体"/>
          <w:szCs w:val="21"/>
          <w:u w:val="single"/>
        </w:rPr>
      </w:pPr>
      <w:r>
        <w:rPr>
          <w:rFonts w:ascii="宋体" w:hAnsi="宋体"/>
          <w:szCs w:val="21"/>
        </w:rPr>
        <w:t>项目名称：</w:t>
      </w:r>
    </w:p>
    <w:p w14:paraId="203CAB46">
      <w:pPr>
        <w:widowControl/>
        <w:spacing w:line="360" w:lineRule="auto"/>
        <w:ind w:left="-359" w:leftChars="-171" w:firstLine="420" w:firstLineChars="200"/>
        <w:rPr>
          <w:rFonts w:ascii="宋体" w:hAnsi="宋体"/>
          <w:szCs w:val="21"/>
          <w:u w:val="single"/>
        </w:rPr>
      </w:pPr>
      <w:r>
        <w:rPr>
          <w:rFonts w:hint="eastAsia" w:ascii="宋体" w:hAnsi="宋体"/>
          <w:szCs w:val="21"/>
        </w:rPr>
        <w:t>项目编号：</w:t>
      </w:r>
    </w:p>
    <w:tbl>
      <w:tblPr>
        <w:tblStyle w:val="27"/>
        <w:tblW w:w="8381" w:type="dxa"/>
        <w:jc w:val="center"/>
        <w:tblLayout w:type="fixed"/>
        <w:tblCellMar>
          <w:top w:w="0" w:type="dxa"/>
          <w:left w:w="108" w:type="dxa"/>
          <w:bottom w:w="0" w:type="dxa"/>
          <w:right w:w="108" w:type="dxa"/>
        </w:tblCellMar>
      </w:tblPr>
      <w:tblGrid>
        <w:gridCol w:w="732"/>
        <w:gridCol w:w="3432"/>
        <w:gridCol w:w="4217"/>
      </w:tblGrid>
      <w:tr w14:paraId="5511ADC4">
        <w:tblPrEx>
          <w:tblCellMar>
            <w:top w:w="0" w:type="dxa"/>
            <w:left w:w="108" w:type="dxa"/>
            <w:bottom w:w="0" w:type="dxa"/>
            <w:right w:w="108" w:type="dxa"/>
          </w:tblCellMar>
        </w:tblPrEx>
        <w:trPr>
          <w:trHeight w:val="630"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63AAE1D7">
            <w:pPr>
              <w:widowControl/>
              <w:spacing w:line="360" w:lineRule="auto"/>
              <w:jc w:val="center"/>
              <w:rPr>
                <w:rFonts w:ascii="宋体" w:hAnsi="宋体"/>
                <w:szCs w:val="21"/>
              </w:rPr>
            </w:pPr>
            <w:r>
              <w:rPr>
                <w:rFonts w:ascii="宋体" w:hAnsi="宋体"/>
                <w:szCs w:val="21"/>
              </w:rPr>
              <w:t>序号</w:t>
            </w:r>
          </w:p>
        </w:tc>
        <w:tc>
          <w:tcPr>
            <w:tcW w:w="3432" w:type="dxa"/>
            <w:tcBorders>
              <w:top w:val="single" w:color="auto" w:sz="4" w:space="0"/>
              <w:left w:val="nil"/>
              <w:bottom w:val="single" w:color="auto" w:sz="4" w:space="0"/>
              <w:right w:val="single" w:color="auto" w:sz="4" w:space="0"/>
            </w:tcBorders>
            <w:vAlign w:val="center"/>
          </w:tcPr>
          <w:p w14:paraId="46050058">
            <w:pPr>
              <w:widowControl/>
              <w:spacing w:line="360" w:lineRule="auto"/>
              <w:jc w:val="center"/>
              <w:rPr>
                <w:rFonts w:ascii="宋体" w:hAnsi="宋体"/>
                <w:szCs w:val="21"/>
              </w:rPr>
            </w:pPr>
            <w:r>
              <w:rPr>
                <w:rFonts w:ascii="宋体" w:hAnsi="宋体"/>
                <w:szCs w:val="21"/>
              </w:rPr>
              <w:t>项目</w:t>
            </w:r>
          </w:p>
        </w:tc>
        <w:tc>
          <w:tcPr>
            <w:tcW w:w="4217" w:type="dxa"/>
            <w:tcBorders>
              <w:top w:val="single" w:color="auto" w:sz="4" w:space="0"/>
              <w:left w:val="nil"/>
              <w:bottom w:val="single" w:color="auto" w:sz="4" w:space="0"/>
              <w:right w:val="single" w:color="auto" w:sz="4" w:space="0"/>
            </w:tcBorders>
            <w:vAlign w:val="center"/>
          </w:tcPr>
          <w:p w14:paraId="755E9FED">
            <w:pPr>
              <w:widowControl/>
              <w:spacing w:line="360" w:lineRule="auto"/>
              <w:jc w:val="center"/>
              <w:rPr>
                <w:rFonts w:ascii="宋体" w:hAnsi="宋体"/>
                <w:szCs w:val="21"/>
              </w:rPr>
            </w:pPr>
            <w:r>
              <w:rPr>
                <w:rFonts w:hint="eastAsia" w:ascii="宋体" w:hAnsi="宋体"/>
                <w:szCs w:val="21"/>
              </w:rPr>
              <w:t>填报内容</w:t>
            </w:r>
          </w:p>
        </w:tc>
      </w:tr>
      <w:tr w14:paraId="01AE46A2">
        <w:tblPrEx>
          <w:tblCellMar>
            <w:top w:w="0" w:type="dxa"/>
            <w:left w:w="108" w:type="dxa"/>
            <w:bottom w:w="0" w:type="dxa"/>
            <w:right w:w="108" w:type="dxa"/>
          </w:tblCellMar>
        </w:tblPrEx>
        <w:trPr>
          <w:trHeight w:val="630"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327EE4D7">
            <w:pPr>
              <w:widowControl/>
              <w:spacing w:line="360" w:lineRule="auto"/>
              <w:jc w:val="center"/>
              <w:rPr>
                <w:rFonts w:ascii="宋体" w:hAnsi="宋体"/>
                <w:szCs w:val="21"/>
              </w:rPr>
            </w:pPr>
            <w:r>
              <w:rPr>
                <w:rFonts w:hint="eastAsia" w:ascii="宋体" w:hAnsi="宋体"/>
                <w:szCs w:val="21"/>
              </w:rPr>
              <w:t>1</w:t>
            </w:r>
          </w:p>
        </w:tc>
        <w:tc>
          <w:tcPr>
            <w:tcW w:w="3432" w:type="dxa"/>
            <w:tcBorders>
              <w:top w:val="single" w:color="auto" w:sz="4" w:space="0"/>
              <w:left w:val="nil"/>
              <w:bottom w:val="single" w:color="auto" w:sz="4" w:space="0"/>
              <w:right w:val="single" w:color="auto" w:sz="4" w:space="0"/>
            </w:tcBorders>
            <w:vAlign w:val="center"/>
          </w:tcPr>
          <w:p w14:paraId="573170A5">
            <w:pPr>
              <w:widowControl/>
              <w:spacing w:line="360" w:lineRule="auto"/>
              <w:jc w:val="center"/>
              <w:rPr>
                <w:rFonts w:ascii="宋体" w:hAnsi="宋体"/>
                <w:szCs w:val="21"/>
              </w:rPr>
            </w:pPr>
            <w:r>
              <w:rPr>
                <w:rFonts w:hint="eastAsia" w:ascii="宋体" w:hAnsi="宋体"/>
                <w:szCs w:val="21"/>
              </w:rPr>
              <w:t>设计部分报价（费率%）</w:t>
            </w:r>
          </w:p>
        </w:tc>
        <w:tc>
          <w:tcPr>
            <w:tcW w:w="4217" w:type="dxa"/>
            <w:tcBorders>
              <w:top w:val="single" w:color="auto" w:sz="4" w:space="0"/>
              <w:left w:val="nil"/>
              <w:bottom w:val="single" w:color="auto" w:sz="4" w:space="0"/>
              <w:right w:val="single" w:color="auto" w:sz="4" w:space="0"/>
            </w:tcBorders>
            <w:vAlign w:val="center"/>
          </w:tcPr>
          <w:p w14:paraId="2A40298D">
            <w:pPr>
              <w:widowControl/>
              <w:spacing w:line="360" w:lineRule="auto"/>
              <w:jc w:val="center"/>
              <w:rPr>
                <w:rFonts w:ascii="宋体" w:hAnsi="宋体"/>
                <w:szCs w:val="21"/>
              </w:rPr>
            </w:pPr>
          </w:p>
        </w:tc>
      </w:tr>
      <w:tr w14:paraId="353FAC3C">
        <w:tblPrEx>
          <w:tblCellMar>
            <w:top w:w="0" w:type="dxa"/>
            <w:left w:w="108" w:type="dxa"/>
            <w:bottom w:w="0" w:type="dxa"/>
            <w:right w:w="108" w:type="dxa"/>
          </w:tblCellMar>
        </w:tblPrEx>
        <w:trPr>
          <w:trHeight w:val="630"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2961DDDB">
            <w:pPr>
              <w:widowControl/>
              <w:spacing w:line="360" w:lineRule="auto"/>
              <w:jc w:val="center"/>
              <w:rPr>
                <w:rFonts w:hint="eastAsia" w:ascii="宋体" w:hAnsi="宋体" w:eastAsia="宋体"/>
                <w:szCs w:val="21"/>
                <w:lang w:eastAsia="zh-CN"/>
              </w:rPr>
            </w:pPr>
            <w:r>
              <w:rPr>
                <w:rFonts w:hint="eastAsia" w:ascii="宋体" w:hAnsi="宋体"/>
                <w:szCs w:val="21"/>
                <w:lang w:val="en-US" w:eastAsia="zh-CN"/>
              </w:rPr>
              <w:t>2</w:t>
            </w:r>
          </w:p>
        </w:tc>
        <w:tc>
          <w:tcPr>
            <w:tcW w:w="3432" w:type="dxa"/>
            <w:tcBorders>
              <w:top w:val="single" w:color="auto" w:sz="4" w:space="0"/>
              <w:left w:val="nil"/>
              <w:bottom w:val="single" w:color="auto" w:sz="4" w:space="0"/>
              <w:right w:val="single" w:color="auto" w:sz="4" w:space="0"/>
            </w:tcBorders>
            <w:vAlign w:val="center"/>
          </w:tcPr>
          <w:p w14:paraId="5A0367EE">
            <w:pPr>
              <w:widowControl/>
              <w:spacing w:line="360" w:lineRule="auto"/>
              <w:jc w:val="center"/>
              <w:rPr>
                <w:rFonts w:ascii="宋体" w:hAnsi="宋体" w:cs="宋体"/>
                <w:szCs w:val="21"/>
              </w:rPr>
            </w:pPr>
            <w:r>
              <w:rPr>
                <w:rFonts w:hint="eastAsia" w:ascii="宋体" w:hAnsi="宋体" w:cs="宋体"/>
                <w:kern w:val="0"/>
                <w:szCs w:val="21"/>
                <w:lang w:val="en-US" w:eastAsia="zh-CN"/>
              </w:rPr>
              <w:t>设计周期</w:t>
            </w:r>
          </w:p>
        </w:tc>
        <w:tc>
          <w:tcPr>
            <w:tcW w:w="4217" w:type="dxa"/>
            <w:tcBorders>
              <w:top w:val="single" w:color="auto" w:sz="4" w:space="0"/>
              <w:left w:val="nil"/>
              <w:bottom w:val="single" w:color="auto" w:sz="4" w:space="0"/>
              <w:right w:val="single" w:color="auto" w:sz="4" w:space="0"/>
            </w:tcBorders>
            <w:vAlign w:val="center"/>
          </w:tcPr>
          <w:p w14:paraId="6F883D2D">
            <w:pPr>
              <w:spacing w:line="360" w:lineRule="auto"/>
              <w:jc w:val="center"/>
              <w:rPr>
                <w:rFonts w:ascii="宋体" w:hAnsi="宋体" w:cs="宋体"/>
                <w:kern w:val="0"/>
                <w:szCs w:val="21"/>
              </w:rPr>
            </w:pPr>
          </w:p>
        </w:tc>
      </w:tr>
      <w:tr w14:paraId="4BF115AC">
        <w:tblPrEx>
          <w:tblCellMar>
            <w:top w:w="0" w:type="dxa"/>
            <w:left w:w="108" w:type="dxa"/>
            <w:bottom w:w="0" w:type="dxa"/>
            <w:right w:w="108" w:type="dxa"/>
          </w:tblCellMar>
        </w:tblPrEx>
        <w:trPr>
          <w:trHeight w:val="62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14903C84">
            <w:pPr>
              <w:widowControl/>
              <w:spacing w:line="360" w:lineRule="auto"/>
              <w:jc w:val="center"/>
              <w:rPr>
                <w:rFonts w:hint="eastAsia" w:ascii="宋体" w:hAnsi="宋体" w:eastAsia="宋体"/>
                <w:szCs w:val="21"/>
                <w:lang w:eastAsia="zh-CN"/>
              </w:rPr>
            </w:pPr>
            <w:r>
              <w:rPr>
                <w:rFonts w:hint="eastAsia" w:ascii="宋体" w:hAnsi="宋体"/>
                <w:szCs w:val="21"/>
                <w:lang w:val="en-US" w:eastAsia="zh-CN"/>
              </w:rPr>
              <w:t>3</w:t>
            </w:r>
          </w:p>
        </w:tc>
        <w:tc>
          <w:tcPr>
            <w:tcW w:w="3432" w:type="dxa"/>
            <w:tcBorders>
              <w:top w:val="single" w:color="auto" w:sz="4" w:space="0"/>
              <w:left w:val="nil"/>
              <w:bottom w:val="single" w:color="auto" w:sz="4" w:space="0"/>
              <w:right w:val="single" w:color="auto" w:sz="4" w:space="0"/>
            </w:tcBorders>
            <w:vAlign w:val="center"/>
          </w:tcPr>
          <w:p w14:paraId="21929B4B">
            <w:pPr>
              <w:widowControl/>
              <w:spacing w:line="360" w:lineRule="auto"/>
              <w:jc w:val="center"/>
              <w:rPr>
                <w:rFonts w:ascii="宋体" w:hAnsi="宋体" w:cs="宋体"/>
                <w:szCs w:val="21"/>
              </w:rPr>
            </w:pPr>
            <w:r>
              <w:rPr>
                <w:rFonts w:hint="eastAsia" w:ascii="宋体" w:hAnsi="宋体" w:cs="宋体"/>
                <w:kern w:val="0"/>
                <w:szCs w:val="21"/>
              </w:rPr>
              <w:t>质量承诺</w:t>
            </w:r>
          </w:p>
        </w:tc>
        <w:tc>
          <w:tcPr>
            <w:tcW w:w="4217" w:type="dxa"/>
            <w:tcBorders>
              <w:top w:val="single" w:color="auto" w:sz="4" w:space="0"/>
              <w:left w:val="nil"/>
              <w:bottom w:val="single" w:color="auto" w:sz="4" w:space="0"/>
              <w:right w:val="single" w:color="auto" w:sz="4" w:space="0"/>
            </w:tcBorders>
            <w:vAlign w:val="center"/>
          </w:tcPr>
          <w:p w14:paraId="7436EC95">
            <w:pPr>
              <w:spacing w:line="360" w:lineRule="auto"/>
              <w:rPr>
                <w:rFonts w:ascii="宋体" w:hAnsi="宋体" w:cs="宋体"/>
                <w:kern w:val="0"/>
                <w:szCs w:val="21"/>
              </w:rPr>
            </w:pPr>
          </w:p>
        </w:tc>
      </w:tr>
      <w:tr w14:paraId="2CD5AE07">
        <w:tblPrEx>
          <w:tblCellMar>
            <w:top w:w="0" w:type="dxa"/>
            <w:left w:w="108" w:type="dxa"/>
            <w:bottom w:w="0" w:type="dxa"/>
            <w:right w:w="108" w:type="dxa"/>
          </w:tblCellMar>
        </w:tblPrEx>
        <w:trPr>
          <w:trHeight w:val="630"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2ECE879B">
            <w:pPr>
              <w:widowControl/>
              <w:spacing w:line="360" w:lineRule="auto"/>
              <w:jc w:val="center"/>
              <w:rPr>
                <w:rFonts w:hint="eastAsia" w:ascii="宋体" w:hAnsi="宋体" w:eastAsia="宋体"/>
                <w:szCs w:val="21"/>
                <w:lang w:eastAsia="zh-CN"/>
              </w:rPr>
            </w:pPr>
            <w:r>
              <w:rPr>
                <w:rFonts w:hint="eastAsia" w:ascii="宋体" w:hAnsi="宋体"/>
                <w:szCs w:val="21"/>
                <w:lang w:val="en-US" w:eastAsia="zh-CN"/>
              </w:rPr>
              <w:t>4</w:t>
            </w:r>
          </w:p>
        </w:tc>
        <w:tc>
          <w:tcPr>
            <w:tcW w:w="3432" w:type="dxa"/>
            <w:tcBorders>
              <w:top w:val="single" w:color="auto" w:sz="4" w:space="0"/>
              <w:left w:val="nil"/>
              <w:bottom w:val="single" w:color="auto" w:sz="4" w:space="0"/>
              <w:right w:val="single" w:color="auto" w:sz="4" w:space="0"/>
            </w:tcBorders>
            <w:vAlign w:val="center"/>
          </w:tcPr>
          <w:p w14:paraId="42BD8248">
            <w:pPr>
              <w:widowControl/>
              <w:spacing w:line="360" w:lineRule="auto"/>
              <w:jc w:val="center"/>
              <w:rPr>
                <w:rFonts w:ascii="宋体" w:hAnsi="宋体" w:cs="宋体"/>
                <w:szCs w:val="21"/>
              </w:rPr>
            </w:pPr>
            <w:r>
              <w:rPr>
                <w:rFonts w:ascii="宋体" w:hAnsi="宋体"/>
                <w:szCs w:val="21"/>
              </w:rPr>
              <w:t>备注</w:t>
            </w:r>
          </w:p>
        </w:tc>
        <w:tc>
          <w:tcPr>
            <w:tcW w:w="4217" w:type="dxa"/>
            <w:tcBorders>
              <w:top w:val="single" w:color="auto" w:sz="4" w:space="0"/>
              <w:left w:val="nil"/>
              <w:bottom w:val="single" w:color="auto" w:sz="4" w:space="0"/>
              <w:right w:val="single" w:color="auto" w:sz="4" w:space="0"/>
            </w:tcBorders>
            <w:vAlign w:val="center"/>
          </w:tcPr>
          <w:p w14:paraId="219E2987">
            <w:pPr>
              <w:widowControl/>
              <w:spacing w:line="260" w:lineRule="exact"/>
              <w:jc w:val="left"/>
              <w:textAlignment w:val="center"/>
              <w:rPr>
                <w:rFonts w:ascii="宋体" w:hAnsi="宋体" w:cs="宋体"/>
                <w:kern w:val="0"/>
                <w:szCs w:val="21"/>
              </w:rPr>
            </w:pPr>
          </w:p>
        </w:tc>
      </w:tr>
    </w:tbl>
    <w:p w14:paraId="5E9F262B">
      <w:pPr>
        <w:widowControl/>
        <w:spacing w:line="360" w:lineRule="auto"/>
        <w:ind w:left="1" w:firstLine="422" w:firstLineChars="200"/>
        <w:rPr>
          <w:rFonts w:ascii="宋体" w:hAnsi="宋体"/>
          <w:b/>
          <w:bCs/>
          <w:szCs w:val="21"/>
        </w:rPr>
      </w:pPr>
    </w:p>
    <w:p w14:paraId="2C93D41A">
      <w:pPr>
        <w:widowControl/>
        <w:spacing w:line="360" w:lineRule="auto"/>
        <w:ind w:left="1" w:firstLine="422" w:firstLineChars="200"/>
        <w:rPr>
          <w:rFonts w:ascii="宋体" w:hAnsi="宋体"/>
          <w:b/>
          <w:bCs/>
          <w:szCs w:val="21"/>
        </w:rPr>
      </w:pPr>
      <w:r>
        <w:rPr>
          <w:rFonts w:ascii="宋体" w:hAnsi="宋体"/>
          <w:b/>
          <w:bCs/>
          <w:szCs w:val="21"/>
        </w:rPr>
        <w:t>注：</w:t>
      </w:r>
      <w:r>
        <w:rPr>
          <w:rFonts w:hint="eastAsia" w:ascii="宋体" w:hAnsi="宋体"/>
          <w:b/>
          <w:bCs/>
          <w:szCs w:val="21"/>
        </w:rPr>
        <w:t>1.报价精确到小数点后两位。</w:t>
      </w:r>
    </w:p>
    <w:p w14:paraId="7AABD311">
      <w:pPr>
        <w:widowControl/>
        <w:spacing w:line="360" w:lineRule="auto"/>
        <w:ind w:firstLine="840" w:firstLineChars="400"/>
        <w:rPr>
          <w:rFonts w:ascii="宋体" w:hAnsi="宋体"/>
          <w:szCs w:val="21"/>
        </w:rPr>
      </w:pPr>
    </w:p>
    <w:p w14:paraId="57F7550B">
      <w:pPr>
        <w:widowControl/>
        <w:spacing w:line="360" w:lineRule="auto"/>
        <w:ind w:firstLine="420" w:firstLineChars="200"/>
        <w:rPr>
          <w:rFonts w:ascii="宋体" w:hAnsi="宋体"/>
          <w:szCs w:val="21"/>
        </w:rPr>
      </w:pPr>
    </w:p>
    <w:p w14:paraId="604B04B7">
      <w:pPr>
        <w:widowControl/>
        <w:spacing w:line="360" w:lineRule="auto"/>
        <w:ind w:firstLine="420" w:firstLineChars="200"/>
        <w:rPr>
          <w:rFonts w:ascii="宋体" w:hAnsi="宋体"/>
          <w:szCs w:val="21"/>
          <w:u w:val="single"/>
        </w:rPr>
      </w:pPr>
      <w:r>
        <w:rPr>
          <w:rFonts w:hint="eastAsia" w:ascii="宋体" w:hAnsi="宋体"/>
          <w:szCs w:val="21"/>
        </w:rPr>
        <w:t>投标人：（电子签章）</w:t>
      </w:r>
    </w:p>
    <w:p w14:paraId="21EAF9DD">
      <w:pPr>
        <w:widowControl/>
        <w:spacing w:line="360" w:lineRule="auto"/>
        <w:ind w:firstLine="420" w:firstLineChars="200"/>
        <w:rPr>
          <w:rFonts w:ascii="宋体" w:hAnsi="宋体"/>
          <w:szCs w:val="21"/>
        </w:rPr>
      </w:pPr>
    </w:p>
    <w:p w14:paraId="7BF21771">
      <w:pPr>
        <w:widowControl/>
        <w:spacing w:line="360" w:lineRule="auto"/>
        <w:ind w:firstLine="420" w:firstLineChars="200"/>
        <w:rPr>
          <w:rFonts w:ascii="宋体" w:hAnsi="宋体"/>
          <w:szCs w:val="21"/>
        </w:rPr>
      </w:pPr>
      <w:r>
        <w:rPr>
          <w:rFonts w:hint="eastAsia" w:ascii="宋体" w:hAnsi="宋体"/>
          <w:szCs w:val="21"/>
        </w:rPr>
        <w:t>法定代表人或其委托代理人：（签字或盖章）</w:t>
      </w:r>
    </w:p>
    <w:p w14:paraId="065B6DA9">
      <w:pPr>
        <w:widowControl/>
        <w:spacing w:line="360" w:lineRule="auto"/>
        <w:ind w:firstLine="420" w:firstLineChars="200"/>
        <w:rPr>
          <w:rFonts w:ascii="宋体" w:hAnsi="宋体"/>
          <w:szCs w:val="21"/>
        </w:rPr>
      </w:pPr>
    </w:p>
    <w:p w14:paraId="05220D18">
      <w:pPr>
        <w:widowControl/>
        <w:spacing w:line="360" w:lineRule="auto"/>
        <w:ind w:firstLine="420" w:firstLineChars="200"/>
        <w:rPr>
          <w:rFonts w:ascii="宋体" w:hAnsi="宋体"/>
          <w:szCs w:val="21"/>
        </w:rPr>
      </w:pPr>
    </w:p>
    <w:p w14:paraId="19478C23">
      <w:pPr>
        <w:widowControl/>
        <w:spacing w:line="360" w:lineRule="auto"/>
        <w:ind w:firstLine="420" w:firstLineChars="200"/>
        <w:rPr>
          <w:rFonts w:ascii="宋体" w:hAnsi="宋体"/>
          <w:szCs w:val="21"/>
        </w:rPr>
      </w:pPr>
      <w:r>
        <w:rPr>
          <w:rFonts w:hint="eastAsia" w:ascii="宋体" w:hAnsi="宋体"/>
          <w:szCs w:val="21"/>
        </w:rPr>
        <w:t>日期：年月日</w:t>
      </w:r>
    </w:p>
    <w:p w14:paraId="7A104964">
      <w:pPr>
        <w:widowControl/>
        <w:tabs>
          <w:tab w:val="left" w:pos="5400"/>
        </w:tabs>
        <w:spacing w:line="360" w:lineRule="auto"/>
        <w:ind w:left="-359" w:leftChars="-171" w:firstLine="420" w:firstLineChars="200"/>
        <w:rPr>
          <w:rFonts w:ascii="宋体" w:hAnsi="宋体"/>
          <w:szCs w:val="21"/>
        </w:rPr>
      </w:pPr>
      <w:r>
        <w:rPr>
          <w:rFonts w:ascii="宋体" w:hAnsi="宋体"/>
          <w:szCs w:val="21"/>
        </w:rPr>
        <w:br w:type="page"/>
      </w:r>
    </w:p>
    <w:p w14:paraId="07581FB0">
      <w:pPr>
        <w:widowControl/>
        <w:spacing w:line="360" w:lineRule="auto"/>
        <w:ind w:firstLine="602" w:firstLineChars="200"/>
        <w:jc w:val="center"/>
        <w:outlineLvl w:val="1"/>
        <w:rPr>
          <w:rFonts w:ascii="宋体" w:hAnsi="宋体"/>
          <w:b/>
          <w:sz w:val="30"/>
          <w:szCs w:val="30"/>
        </w:rPr>
      </w:pPr>
      <w:bookmarkStart w:id="627" w:name="_Toc2130"/>
      <w:bookmarkStart w:id="628" w:name="_Toc108508318"/>
      <w:bookmarkStart w:id="629" w:name="_Toc6937"/>
      <w:bookmarkStart w:id="630" w:name="_Toc670"/>
      <w:bookmarkStart w:id="631" w:name="_Toc79760985"/>
      <w:bookmarkStart w:id="632" w:name="_Toc731"/>
      <w:bookmarkStart w:id="633" w:name="_Toc31902"/>
      <w:r>
        <w:rPr>
          <w:rFonts w:hint="eastAsia" w:ascii="宋体" w:hAnsi="宋体"/>
          <w:b/>
          <w:sz w:val="30"/>
          <w:szCs w:val="30"/>
        </w:rPr>
        <w:t>二、投 标 函</w:t>
      </w:r>
      <w:bookmarkEnd w:id="627"/>
      <w:bookmarkEnd w:id="628"/>
      <w:bookmarkEnd w:id="629"/>
      <w:bookmarkEnd w:id="630"/>
      <w:bookmarkEnd w:id="631"/>
      <w:bookmarkEnd w:id="632"/>
      <w:bookmarkEnd w:id="633"/>
    </w:p>
    <w:p w14:paraId="72E5EEDF">
      <w:pPr>
        <w:widowControl/>
        <w:spacing w:line="360" w:lineRule="auto"/>
        <w:ind w:firstLine="420" w:firstLineChars="200"/>
        <w:rPr>
          <w:rFonts w:ascii="宋体" w:hAnsi="宋体" w:cs="宋体"/>
          <w:szCs w:val="21"/>
          <w:u w:val="single"/>
        </w:rPr>
      </w:pPr>
      <w:r>
        <w:rPr>
          <w:rFonts w:hint="eastAsia" w:ascii="宋体" w:hAnsi="宋体" w:cs="宋体"/>
          <w:szCs w:val="21"/>
        </w:rPr>
        <w:t>致：</w:t>
      </w:r>
      <w:r>
        <w:rPr>
          <w:rFonts w:hint="eastAsia" w:ascii="宋体" w:hAnsi="宋体" w:cs="宋体"/>
          <w:szCs w:val="21"/>
          <w:u w:val="single"/>
        </w:rPr>
        <w:t xml:space="preserve">         （招标单位名称）         </w:t>
      </w:r>
    </w:p>
    <w:p w14:paraId="7B5AB44B">
      <w:pPr>
        <w:widowControl/>
        <w:spacing w:line="360" w:lineRule="auto"/>
        <w:ind w:firstLine="420" w:firstLineChars="200"/>
        <w:rPr>
          <w:rFonts w:ascii="宋体" w:hAnsi="宋体" w:cs="宋体"/>
          <w:b/>
          <w:sz w:val="32"/>
          <w:szCs w:val="32"/>
        </w:rPr>
      </w:pPr>
      <w:r>
        <w:rPr>
          <w:rFonts w:hint="eastAsia" w:ascii="宋体" w:hAnsi="宋体" w:cs="宋体"/>
          <w:szCs w:val="21"/>
          <w:lang w:eastAsia="zh-CN"/>
        </w:rPr>
        <w:t>1.</w:t>
      </w:r>
      <w:r>
        <w:rPr>
          <w:rFonts w:hint="eastAsia" w:ascii="宋体" w:hAnsi="宋体" w:cs="宋体"/>
          <w:szCs w:val="21"/>
        </w:rPr>
        <w:t>根据已收到的你单位</w:t>
      </w:r>
      <w:r>
        <w:rPr>
          <w:rFonts w:hint="eastAsia" w:ascii="宋体" w:hAnsi="宋体" w:cs="宋体"/>
          <w:b/>
          <w:bCs/>
          <w:szCs w:val="21"/>
          <w:u w:val="single"/>
          <w:lang w:eastAsia="zh-CN"/>
        </w:rPr>
        <w:t>砚山县绿色铝片区第二净水厂及配套管网建设项目设计服务</w:t>
      </w:r>
      <w:r>
        <w:rPr>
          <w:rFonts w:hint="eastAsia" w:ascii="宋体" w:hAnsi="宋体" w:cs="宋体"/>
          <w:szCs w:val="21"/>
        </w:rPr>
        <w:t>的招标文件，我单位研究了该工程招标文件，愿意承担该工程的施工任务并履行招标文件规定对承包者的全部要求和承担的义务。我方愿以：按照投标报价一览表的报价承包上述工程设计。</w:t>
      </w:r>
    </w:p>
    <w:p w14:paraId="0CB8152E">
      <w:pPr>
        <w:widowControl/>
        <w:spacing w:line="360" w:lineRule="auto"/>
        <w:ind w:firstLine="420" w:firstLineChars="200"/>
        <w:rPr>
          <w:rFonts w:ascii="宋体" w:hAnsi="宋体" w:cs="宋体"/>
          <w:szCs w:val="21"/>
        </w:rPr>
      </w:pPr>
      <w:r>
        <w:rPr>
          <w:rFonts w:hint="eastAsia" w:ascii="宋体" w:hAnsi="宋体" w:cs="宋体"/>
          <w:szCs w:val="21"/>
        </w:rPr>
        <w:t>2、质量标准：               。</w:t>
      </w:r>
    </w:p>
    <w:p w14:paraId="54503309">
      <w:pPr>
        <w:widowControl/>
        <w:spacing w:line="360" w:lineRule="auto"/>
        <w:ind w:firstLine="420" w:firstLineChars="200"/>
        <w:rPr>
          <w:rFonts w:ascii="宋体" w:hAnsi="宋体" w:cs="宋体"/>
          <w:szCs w:val="21"/>
        </w:rPr>
      </w:pPr>
      <w:r>
        <w:rPr>
          <w:rFonts w:hint="eastAsia" w:ascii="宋体" w:hAnsi="宋体" w:cs="宋体"/>
          <w:szCs w:val="21"/>
          <w:lang w:eastAsia="zh-CN"/>
        </w:rPr>
        <w:t>3.</w:t>
      </w:r>
      <w:r>
        <w:rPr>
          <w:rFonts w:hint="eastAsia" w:ascii="宋体" w:hAnsi="宋体" w:cs="宋体"/>
          <w:szCs w:val="21"/>
        </w:rPr>
        <w:t>我方同意所递交的投标文件在“招标文件”要求的投标有效期内有效，在此期间我方的投标有可能中标，我方将受此约束。</w:t>
      </w:r>
    </w:p>
    <w:p w14:paraId="7D19CC3A">
      <w:pPr>
        <w:widowControl/>
        <w:spacing w:line="360" w:lineRule="auto"/>
        <w:ind w:firstLine="420" w:firstLineChars="200"/>
        <w:rPr>
          <w:rFonts w:ascii="宋体" w:hAnsi="宋体" w:cs="宋体"/>
          <w:szCs w:val="21"/>
        </w:rPr>
      </w:pPr>
      <w:r>
        <w:rPr>
          <w:rFonts w:hint="eastAsia" w:ascii="宋体" w:hAnsi="宋体" w:cs="宋体"/>
          <w:szCs w:val="21"/>
          <w:lang w:eastAsia="zh-CN"/>
        </w:rPr>
        <w:t>4.</w:t>
      </w:r>
      <w:r>
        <w:rPr>
          <w:rFonts w:hint="eastAsia" w:ascii="宋体" w:hAnsi="宋体" w:cs="宋体"/>
          <w:szCs w:val="21"/>
        </w:rPr>
        <w:t>除非另达成协议并生效，你方的中标通知书和本投标文件均构成约束我们双方的合同条件。</w:t>
      </w:r>
    </w:p>
    <w:p w14:paraId="1ED12811">
      <w:pPr>
        <w:widowControl/>
        <w:spacing w:line="360" w:lineRule="auto"/>
        <w:ind w:firstLine="420" w:firstLineChars="200"/>
        <w:rPr>
          <w:rFonts w:ascii="宋体" w:hAnsi="宋体" w:cs="宋体"/>
          <w:szCs w:val="21"/>
        </w:rPr>
      </w:pPr>
      <w:r>
        <w:rPr>
          <w:rFonts w:hint="eastAsia" w:ascii="宋体" w:hAnsi="宋体" w:cs="宋体"/>
          <w:szCs w:val="21"/>
          <w:lang w:eastAsia="zh-CN"/>
        </w:rPr>
        <w:t>5.</w:t>
      </w:r>
      <w:r>
        <w:rPr>
          <w:rFonts w:hint="eastAsia" w:ascii="宋体" w:hAnsi="宋体" w:cs="宋体"/>
          <w:szCs w:val="21"/>
        </w:rPr>
        <w:t>我方完全理解你方不一定选择最低的投标报价作为中标条件，我方同意负担直到签订承发包合同时止我单位为投标所发生的一切费用。</w:t>
      </w:r>
    </w:p>
    <w:p w14:paraId="051E9A13">
      <w:pPr>
        <w:widowControl/>
        <w:spacing w:line="360" w:lineRule="auto"/>
        <w:ind w:firstLine="420" w:firstLineChars="200"/>
        <w:rPr>
          <w:rFonts w:ascii="宋体" w:hAnsi="宋体" w:cs="宋体"/>
          <w:szCs w:val="21"/>
        </w:rPr>
      </w:pPr>
      <w:r>
        <w:rPr>
          <w:rFonts w:hint="eastAsia" w:ascii="宋体" w:hAnsi="宋体" w:cs="宋体"/>
          <w:szCs w:val="21"/>
          <w:lang w:eastAsia="zh-CN"/>
        </w:rPr>
        <w:t>6.</w:t>
      </w:r>
      <w:r>
        <w:rPr>
          <w:rFonts w:hint="eastAsia" w:ascii="宋体" w:hAnsi="宋体" w:cs="宋体"/>
          <w:szCs w:val="21"/>
        </w:rPr>
        <w:t>投标报价说明：</w:t>
      </w:r>
    </w:p>
    <w:p w14:paraId="7C020205">
      <w:pPr>
        <w:widowControl/>
        <w:spacing w:line="360" w:lineRule="auto"/>
        <w:ind w:firstLine="420" w:firstLineChars="200"/>
        <w:rPr>
          <w:rFonts w:ascii="宋体" w:hAnsi="宋体" w:cs="宋体"/>
          <w:szCs w:val="21"/>
        </w:rPr>
      </w:pPr>
      <w:r>
        <w:rPr>
          <w:rFonts w:hint="eastAsia" w:ascii="宋体" w:hAnsi="宋体" w:cs="宋体"/>
          <w:szCs w:val="21"/>
        </w:rPr>
        <w:t>（1）本报价依据本工程项目招标文件的有关条款进行编制。</w:t>
      </w:r>
    </w:p>
    <w:p w14:paraId="6E9355A0">
      <w:pPr>
        <w:widowControl/>
        <w:spacing w:line="360" w:lineRule="auto"/>
        <w:ind w:firstLine="420" w:firstLineChars="200"/>
        <w:rPr>
          <w:rFonts w:ascii="宋体" w:hAnsi="宋体" w:cs="宋体"/>
          <w:szCs w:val="21"/>
        </w:rPr>
      </w:pPr>
      <w:r>
        <w:rPr>
          <w:rFonts w:hint="eastAsia" w:ascii="宋体" w:hAnsi="宋体" w:cs="宋体"/>
          <w:szCs w:val="21"/>
        </w:rPr>
        <w:t>（2）投标报价需要说明的事项（包括保证及承诺），随本工程投标文件一并报送。</w:t>
      </w:r>
    </w:p>
    <w:p w14:paraId="79E810EF">
      <w:pPr>
        <w:widowControl/>
        <w:spacing w:line="360" w:lineRule="auto"/>
        <w:ind w:firstLine="420" w:firstLineChars="200"/>
        <w:rPr>
          <w:rFonts w:ascii="宋体" w:hAnsi="宋体"/>
          <w:szCs w:val="21"/>
        </w:rPr>
      </w:pPr>
    </w:p>
    <w:p w14:paraId="4AD18A21">
      <w:pPr>
        <w:widowControl/>
        <w:spacing w:line="360" w:lineRule="auto"/>
        <w:ind w:firstLine="420" w:firstLineChars="200"/>
        <w:rPr>
          <w:rFonts w:ascii="宋体" w:hAnsi="宋体"/>
          <w:szCs w:val="21"/>
        </w:rPr>
      </w:pPr>
    </w:p>
    <w:p w14:paraId="517A3314">
      <w:pPr>
        <w:widowControl/>
        <w:spacing w:line="360" w:lineRule="auto"/>
        <w:ind w:firstLine="420" w:firstLineChars="200"/>
        <w:rPr>
          <w:rFonts w:ascii="宋体" w:hAnsi="宋体"/>
          <w:szCs w:val="21"/>
        </w:rPr>
      </w:pPr>
    </w:p>
    <w:p w14:paraId="33544987">
      <w:pPr>
        <w:widowControl/>
        <w:spacing w:line="360" w:lineRule="auto"/>
        <w:ind w:firstLine="420" w:firstLineChars="200"/>
        <w:rPr>
          <w:rFonts w:ascii="宋体" w:hAnsi="宋体"/>
          <w:szCs w:val="21"/>
        </w:rPr>
      </w:pPr>
    </w:p>
    <w:p w14:paraId="0DDAA74F">
      <w:pPr>
        <w:widowControl/>
        <w:spacing w:line="360" w:lineRule="auto"/>
        <w:ind w:firstLine="420" w:firstLineChars="200"/>
        <w:rPr>
          <w:rFonts w:ascii="宋体" w:hAnsi="宋体"/>
          <w:szCs w:val="21"/>
        </w:rPr>
      </w:pPr>
      <w:r>
        <w:rPr>
          <w:rFonts w:hint="eastAsia" w:ascii="宋体" w:hAnsi="宋体"/>
          <w:szCs w:val="21"/>
        </w:rPr>
        <w:t>投标人：</w:t>
      </w:r>
      <w:r>
        <w:rPr>
          <w:rFonts w:ascii="宋体" w:hAnsi="宋体"/>
          <w:szCs w:val="21"/>
        </w:rPr>
        <w:t>（</w:t>
      </w:r>
      <w:r>
        <w:rPr>
          <w:rFonts w:hint="eastAsia" w:ascii="宋体" w:hAnsi="宋体"/>
          <w:szCs w:val="21"/>
        </w:rPr>
        <w:t>电子签章</w:t>
      </w:r>
      <w:r>
        <w:rPr>
          <w:rFonts w:ascii="宋体" w:hAnsi="宋体"/>
          <w:szCs w:val="21"/>
        </w:rPr>
        <w:t>）</w:t>
      </w:r>
    </w:p>
    <w:p w14:paraId="6DDF3B1A">
      <w:pPr>
        <w:widowControl/>
        <w:spacing w:line="360" w:lineRule="auto"/>
        <w:ind w:firstLine="420" w:firstLineChars="200"/>
        <w:rPr>
          <w:rFonts w:ascii="宋体" w:hAnsi="宋体"/>
          <w:szCs w:val="21"/>
        </w:rPr>
      </w:pPr>
      <w:r>
        <w:rPr>
          <w:rFonts w:hint="eastAsia" w:ascii="宋体" w:hAnsi="宋体"/>
          <w:szCs w:val="21"/>
        </w:rPr>
        <w:t>法定代表人或其委托代理人</w:t>
      </w:r>
      <w:r>
        <w:rPr>
          <w:rFonts w:ascii="宋体" w:hAnsi="宋体"/>
          <w:szCs w:val="21"/>
        </w:rPr>
        <w:t>：（签字</w:t>
      </w:r>
      <w:r>
        <w:rPr>
          <w:rFonts w:hint="eastAsia" w:ascii="宋体" w:hAnsi="宋体"/>
          <w:szCs w:val="21"/>
        </w:rPr>
        <w:t>或盖章</w:t>
      </w:r>
      <w:r>
        <w:rPr>
          <w:rFonts w:ascii="宋体" w:hAnsi="宋体"/>
          <w:szCs w:val="21"/>
        </w:rPr>
        <w:t>）</w:t>
      </w:r>
    </w:p>
    <w:p w14:paraId="35B929DB">
      <w:pPr>
        <w:widowControl/>
        <w:spacing w:line="360" w:lineRule="auto"/>
        <w:ind w:firstLine="420" w:firstLineChars="200"/>
        <w:rPr>
          <w:rFonts w:ascii="宋体" w:hAnsi="宋体"/>
          <w:szCs w:val="21"/>
        </w:rPr>
      </w:pPr>
      <w:r>
        <w:rPr>
          <w:rFonts w:ascii="宋体" w:hAnsi="宋体"/>
          <w:szCs w:val="21"/>
        </w:rPr>
        <w:t>地址：</w:t>
      </w:r>
    </w:p>
    <w:p w14:paraId="45743BAC">
      <w:pPr>
        <w:widowControl/>
        <w:spacing w:line="360" w:lineRule="auto"/>
        <w:ind w:firstLine="420" w:firstLineChars="200"/>
        <w:rPr>
          <w:rFonts w:ascii="宋体" w:hAnsi="宋体"/>
          <w:szCs w:val="21"/>
        </w:rPr>
      </w:pPr>
      <w:r>
        <w:rPr>
          <w:rFonts w:ascii="宋体" w:hAnsi="宋体"/>
          <w:szCs w:val="21"/>
        </w:rPr>
        <w:t>网址：</w:t>
      </w:r>
    </w:p>
    <w:p w14:paraId="0D9DAE68">
      <w:pPr>
        <w:widowControl/>
        <w:spacing w:line="360" w:lineRule="auto"/>
        <w:ind w:firstLine="420" w:firstLineChars="200"/>
        <w:rPr>
          <w:rFonts w:ascii="宋体" w:hAnsi="宋体"/>
          <w:szCs w:val="21"/>
        </w:rPr>
      </w:pPr>
      <w:r>
        <w:rPr>
          <w:rFonts w:ascii="宋体" w:hAnsi="宋体"/>
          <w:szCs w:val="21"/>
        </w:rPr>
        <w:t>电话：</w:t>
      </w:r>
    </w:p>
    <w:p w14:paraId="39AEC98D">
      <w:pPr>
        <w:widowControl/>
        <w:spacing w:line="360" w:lineRule="auto"/>
        <w:ind w:firstLine="420" w:firstLineChars="200"/>
        <w:rPr>
          <w:rFonts w:ascii="宋体" w:hAnsi="宋体"/>
          <w:szCs w:val="21"/>
        </w:rPr>
      </w:pPr>
      <w:r>
        <w:rPr>
          <w:rFonts w:ascii="宋体" w:hAnsi="宋体"/>
          <w:szCs w:val="21"/>
        </w:rPr>
        <w:t>传真：</w:t>
      </w:r>
    </w:p>
    <w:p w14:paraId="10FD3F40">
      <w:pPr>
        <w:widowControl/>
        <w:spacing w:line="360" w:lineRule="auto"/>
        <w:ind w:firstLine="420" w:firstLineChars="200"/>
        <w:rPr>
          <w:rFonts w:ascii="宋体" w:hAnsi="宋体"/>
          <w:szCs w:val="21"/>
          <w:u w:val="single"/>
        </w:rPr>
      </w:pPr>
      <w:r>
        <w:rPr>
          <w:rFonts w:ascii="宋体" w:hAnsi="宋体"/>
          <w:szCs w:val="21"/>
        </w:rPr>
        <w:t>邮政编码：</w:t>
      </w:r>
    </w:p>
    <w:p w14:paraId="776A8AC0">
      <w:pPr>
        <w:widowControl/>
        <w:spacing w:line="360" w:lineRule="auto"/>
        <w:ind w:firstLine="420" w:firstLineChars="200"/>
        <w:rPr>
          <w:rFonts w:ascii="宋体" w:hAnsi="宋体"/>
          <w:szCs w:val="21"/>
        </w:rPr>
      </w:pPr>
    </w:p>
    <w:p w14:paraId="12B78C99">
      <w:pPr>
        <w:widowControl/>
        <w:spacing w:line="360" w:lineRule="auto"/>
        <w:ind w:firstLine="420" w:firstLineChars="200"/>
        <w:rPr>
          <w:rFonts w:ascii="宋体" w:hAnsi="宋体"/>
          <w:szCs w:val="21"/>
        </w:rPr>
      </w:pPr>
    </w:p>
    <w:p w14:paraId="2EB82E9B">
      <w:pPr>
        <w:widowControl/>
        <w:spacing w:line="360" w:lineRule="auto"/>
        <w:ind w:firstLine="420" w:firstLineChars="200"/>
        <w:rPr>
          <w:rFonts w:ascii="宋体" w:hAnsi="宋体"/>
          <w:szCs w:val="21"/>
        </w:rPr>
      </w:pPr>
      <w:r>
        <w:rPr>
          <w:rFonts w:ascii="宋体" w:hAnsi="宋体"/>
          <w:szCs w:val="21"/>
        </w:rPr>
        <w:t>年月日</w:t>
      </w:r>
    </w:p>
    <w:p w14:paraId="23E33273">
      <w:pPr>
        <w:widowControl/>
        <w:spacing w:line="360" w:lineRule="auto"/>
        <w:jc w:val="center"/>
        <w:outlineLvl w:val="1"/>
        <w:rPr>
          <w:rFonts w:ascii="宋体" w:hAnsi="宋体"/>
          <w:b/>
          <w:sz w:val="30"/>
          <w:szCs w:val="30"/>
        </w:rPr>
        <w:sectPr>
          <w:pgSz w:w="11906" w:h="16838"/>
          <w:pgMar w:top="1134" w:right="1474" w:bottom="1134" w:left="1588" w:header="850" w:footer="850" w:gutter="0"/>
          <w:cols w:space="720" w:num="1"/>
          <w:docGrid w:type="lines" w:linePitch="312" w:charSpace="0"/>
        </w:sectPr>
      </w:pPr>
      <w:bookmarkStart w:id="634" w:name="_Toc7420"/>
      <w:bookmarkStart w:id="635" w:name="_Toc5777"/>
      <w:bookmarkStart w:id="636" w:name="_Toc108508319"/>
      <w:bookmarkStart w:id="637" w:name="_Toc15237"/>
      <w:bookmarkStart w:id="638" w:name="_Toc79760986"/>
      <w:bookmarkStart w:id="639" w:name="_Toc13097"/>
    </w:p>
    <w:p w14:paraId="0C55AA84">
      <w:pPr>
        <w:widowControl/>
        <w:spacing w:line="360" w:lineRule="auto"/>
        <w:jc w:val="center"/>
        <w:outlineLvl w:val="1"/>
        <w:rPr>
          <w:rFonts w:ascii="宋体" w:hAnsi="宋体"/>
          <w:b/>
          <w:sz w:val="30"/>
          <w:szCs w:val="30"/>
        </w:rPr>
      </w:pPr>
      <w:bookmarkStart w:id="640" w:name="_Toc15860"/>
      <w:r>
        <w:rPr>
          <w:rFonts w:hint="eastAsia" w:ascii="宋体" w:hAnsi="宋体"/>
          <w:b/>
          <w:sz w:val="30"/>
          <w:szCs w:val="30"/>
        </w:rPr>
        <w:t>三、</w:t>
      </w:r>
      <w:r>
        <w:rPr>
          <w:rFonts w:ascii="宋体" w:hAnsi="宋体"/>
          <w:b/>
          <w:sz w:val="30"/>
          <w:szCs w:val="30"/>
        </w:rPr>
        <w:t>投标函附录</w:t>
      </w:r>
      <w:bookmarkEnd w:id="634"/>
      <w:bookmarkEnd w:id="635"/>
      <w:bookmarkEnd w:id="636"/>
      <w:bookmarkEnd w:id="637"/>
      <w:bookmarkEnd w:id="638"/>
      <w:bookmarkEnd w:id="639"/>
      <w:bookmarkEnd w:id="640"/>
    </w:p>
    <w:tbl>
      <w:tblPr>
        <w:tblStyle w:val="27"/>
        <w:tblW w:w="10055" w:type="dxa"/>
        <w:jc w:val="center"/>
        <w:tblLayout w:type="fixed"/>
        <w:tblCellMar>
          <w:top w:w="0" w:type="dxa"/>
          <w:left w:w="108" w:type="dxa"/>
          <w:bottom w:w="0" w:type="dxa"/>
          <w:right w:w="108" w:type="dxa"/>
        </w:tblCellMar>
      </w:tblPr>
      <w:tblGrid>
        <w:gridCol w:w="762"/>
        <w:gridCol w:w="1831"/>
        <w:gridCol w:w="3834"/>
        <w:gridCol w:w="3628"/>
      </w:tblGrid>
      <w:tr w14:paraId="54FC06EF">
        <w:tblPrEx>
          <w:tblCellMar>
            <w:top w:w="0" w:type="dxa"/>
            <w:left w:w="108" w:type="dxa"/>
            <w:bottom w:w="0" w:type="dxa"/>
            <w:right w:w="108" w:type="dxa"/>
          </w:tblCellMar>
        </w:tblPrEx>
        <w:trPr>
          <w:trHeight w:val="567" w:hRule="atLeast"/>
          <w:jc w:val="center"/>
        </w:trPr>
        <w:tc>
          <w:tcPr>
            <w:tcW w:w="762" w:type="dxa"/>
            <w:tcBorders>
              <w:top w:val="single" w:color="000000" w:sz="6" w:space="0"/>
              <w:left w:val="single" w:color="000000" w:sz="4" w:space="0"/>
              <w:bottom w:val="single" w:color="000000" w:sz="4" w:space="0"/>
              <w:right w:val="single" w:color="000000" w:sz="4" w:space="0"/>
            </w:tcBorders>
            <w:vAlign w:val="center"/>
          </w:tcPr>
          <w:p w14:paraId="209EAE0A">
            <w:pPr>
              <w:widowControl/>
              <w:spacing w:line="360" w:lineRule="auto"/>
              <w:jc w:val="center"/>
              <w:rPr>
                <w:rFonts w:ascii="宋体" w:hAnsi="宋体"/>
                <w:szCs w:val="21"/>
              </w:rPr>
            </w:pPr>
            <w:r>
              <w:rPr>
                <w:rFonts w:hint="eastAsia" w:ascii="宋体" w:hAnsi="宋体"/>
                <w:szCs w:val="21"/>
              </w:rPr>
              <w:t>序号</w:t>
            </w:r>
          </w:p>
        </w:tc>
        <w:tc>
          <w:tcPr>
            <w:tcW w:w="1831" w:type="dxa"/>
            <w:tcBorders>
              <w:top w:val="single" w:color="000000" w:sz="6" w:space="0"/>
              <w:left w:val="single" w:color="000000" w:sz="4" w:space="0"/>
              <w:bottom w:val="single" w:color="000000" w:sz="4" w:space="0"/>
              <w:right w:val="single" w:color="000000" w:sz="4" w:space="0"/>
            </w:tcBorders>
            <w:vAlign w:val="center"/>
          </w:tcPr>
          <w:p w14:paraId="0E9AA50A">
            <w:pPr>
              <w:widowControl/>
              <w:spacing w:line="360" w:lineRule="auto"/>
              <w:jc w:val="center"/>
              <w:rPr>
                <w:rFonts w:ascii="宋体" w:hAnsi="宋体"/>
                <w:szCs w:val="21"/>
              </w:rPr>
            </w:pPr>
            <w:r>
              <w:rPr>
                <w:rFonts w:hint="eastAsia" w:ascii="宋体" w:hAnsi="宋体"/>
                <w:szCs w:val="21"/>
              </w:rPr>
              <w:t>条款名称</w:t>
            </w:r>
          </w:p>
        </w:tc>
        <w:tc>
          <w:tcPr>
            <w:tcW w:w="3834" w:type="dxa"/>
            <w:tcBorders>
              <w:top w:val="single" w:color="000000" w:sz="6" w:space="0"/>
              <w:left w:val="single" w:color="000000" w:sz="4" w:space="0"/>
              <w:bottom w:val="single" w:color="000000" w:sz="4" w:space="0"/>
              <w:right w:val="single" w:color="000000" w:sz="4" w:space="0"/>
            </w:tcBorders>
            <w:vAlign w:val="center"/>
          </w:tcPr>
          <w:p w14:paraId="72002AD5">
            <w:pPr>
              <w:widowControl/>
              <w:spacing w:line="360" w:lineRule="auto"/>
              <w:jc w:val="center"/>
              <w:rPr>
                <w:rFonts w:ascii="宋体" w:hAnsi="宋体"/>
                <w:szCs w:val="21"/>
              </w:rPr>
            </w:pPr>
            <w:r>
              <w:rPr>
                <w:rFonts w:hint="eastAsia" w:ascii="宋体" w:hAnsi="宋体"/>
                <w:szCs w:val="21"/>
              </w:rPr>
              <w:t>约定内容</w:t>
            </w:r>
          </w:p>
        </w:tc>
        <w:tc>
          <w:tcPr>
            <w:tcW w:w="3628" w:type="dxa"/>
            <w:tcBorders>
              <w:top w:val="single" w:color="000000" w:sz="6" w:space="0"/>
              <w:left w:val="single" w:color="000000" w:sz="4" w:space="0"/>
              <w:bottom w:val="single" w:color="000000" w:sz="4" w:space="0"/>
              <w:right w:val="single" w:color="000000" w:sz="4" w:space="0"/>
            </w:tcBorders>
            <w:vAlign w:val="center"/>
          </w:tcPr>
          <w:p w14:paraId="7DD7CC72">
            <w:pPr>
              <w:widowControl/>
              <w:spacing w:line="360" w:lineRule="auto"/>
              <w:jc w:val="center"/>
              <w:rPr>
                <w:rFonts w:ascii="宋体" w:hAnsi="宋体"/>
                <w:szCs w:val="21"/>
              </w:rPr>
            </w:pPr>
            <w:r>
              <w:rPr>
                <w:rFonts w:hint="eastAsia" w:ascii="宋体" w:hAnsi="宋体"/>
                <w:szCs w:val="21"/>
              </w:rPr>
              <w:t>备注</w:t>
            </w:r>
          </w:p>
        </w:tc>
      </w:tr>
      <w:tr w14:paraId="4C0DFFBD">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vAlign w:val="center"/>
          </w:tcPr>
          <w:p w14:paraId="37F3266F">
            <w:pPr>
              <w:widowControl/>
              <w:spacing w:line="360" w:lineRule="auto"/>
              <w:jc w:val="center"/>
              <w:rPr>
                <w:rFonts w:ascii="宋体" w:hAnsi="宋体"/>
                <w:szCs w:val="21"/>
              </w:rPr>
            </w:pPr>
            <w:r>
              <w:rPr>
                <w:rFonts w:ascii="宋体" w:hAnsi="宋体"/>
                <w:szCs w:val="21"/>
              </w:rPr>
              <w:t>1</w:t>
            </w:r>
          </w:p>
        </w:tc>
        <w:tc>
          <w:tcPr>
            <w:tcW w:w="1831" w:type="dxa"/>
            <w:tcBorders>
              <w:top w:val="single" w:color="000000" w:sz="4" w:space="0"/>
              <w:left w:val="single" w:color="000000" w:sz="4" w:space="0"/>
              <w:bottom w:val="single" w:color="000000" w:sz="4" w:space="0"/>
              <w:right w:val="single" w:color="000000" w:sz="4" w:space="0"/>
            </w:tcBorders>
            <w:vAlign w:val="center"/>
          </w:tcPr>
          <w:p w14:paraId="119DE4AD">
            <w:pPr>
              <w:widowControl/>
              <w:spacing w:line="360" w:lineRule="auto"/>
              <w:rPr>
                <w:rFonts w:ascii="宋体" w:hAnsi="宋体"/>
                <w:szCs w:val="21"/>
              </w:rPr>
            </w:pPr>
            <w:r>
              <w:rPr>
                <w:rFonts w:hint="eastAsia" w:ascii="宋体" w:hAnsi="宋体"/>
                <w:szCs w:val="21"/>
              </w:rPr>
              <w:t>设计负责人</w:t>
            </w:r>
          </w:p>
        </w:tc>
        <w:tc>
          <w:tcPr>
            <w:tcW w:w="3834" w:type="dxa"/>
            <w:tcBorders>
              <w:top w:val="single" w:color="000000" w:sz="4" w:space="0"/>
              <w:left w:val="single" w:color="000000" w:sz="4" w:space="0"/>
              <w:bottom w:val="single" w:color="000000" w:sz="4" w:space="0"/>
              <w:right w:val="single" w:color="000000" w:sz="4" w:space="0"/>
            </w:tcBorders>
            <w:vAlign w:val="center"/>
          </w:tcPr>
          <w:p w14:paraId="1C51A589">
            <w:pPr>
              <w:widowControl/>
              <w:spacing w:line="360" w:lineRule="auto"/>
            </w:pPr>
            <w:r>
              <w:rPr>
                <w:rFonts w:hint="eastAsia"/>
              </w:rPr>
              <w:t>姓名：</w:t>
            </w:r>
          </w:p>
          <w:p w14:paraId="177D396A">
            <w:pPr>
              <w:widowControl/>
              <w:spacing w:line="360" w:lineRule="auto"/>
            </w:pPr>
            <w:r>
              <w:rPr>
                <w:rFonts w:hint="eastAsia"/>
              </w:rPr>
              <w:t>身份证号码：</w:t>
            </w:r>
          </w:p>
          <w:p w14:paraId="0D2A47D0">
            <w:pPr>
              <w:widowControl/>
              <w:spacing w:line="360" w:lineRule="auto"/>
              <w:rPr>
                <w:rFonts w:ascii="宋体" w:hAnsi="宋体"/>
                <w:szCs w:val="21"/>
              </w:rPr>
            </w:pPr>
            <w:r>
              <w:rPr>
                <w:rFonts w:hint="eastAsia"/>
              </w:rPr>
              <w:t>证书编号：</w:t>
            </w:r>
          </w:p>
        </w:tc>
        <w:tc>
          <w:tcPr>
            <w:tcW w:w="3628" w:type="dxa"/>
            <w:tcBorders>
              <w:top w:val="single" w:color="000000" w:sz="4" w:space="0"/>
              <w:left w:val="single" w:color="000000" w:sz="4" w:space="0"/>
              <w:bottom w:val="single" w:color="000000" w:sz="4" w:space="0"/>
              <w:right w:val="single" w:color="000000" w:sz="4" w:space="0"/>
            </w:tcBorders>
            <w:vAlign w:val="center"/>
          </w:tcPr>
          <w:p w14:paraId="01D32F16">
            <w:pPr>
              <w:widowControl/>
              <w:spacing w:line="360" w:lineRule="auto"/>
              <w:rPr>
                <w:rFonts w:ascii="宋体" w:hAnsi="宋体"/>
                <w:szCs w:val="21"/>
              </w:rPr>
            </w:pPr>
          </w:p>
        </w:tc>
      </w:tr>
      <w:tr w14:paraId="115F3A87">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vAlign w:val="center"/>
          </w:tcPr>
          <w:p w14:paraId="4E52C69B">
            <w:pPr>
              <w:widowControl/>
              <w:spacing w:line="360" w:lineRule="auto"/>
              <w:jc w:val="center"/>
              <w:rPr>
                <w:rFonts w:ascii="宋体" w:hAnsi="宋体"/>
                <w:szCs w:val="21"/>
              </w:rPr>
            </w:pPr>
            <w:r>
              <w:rPr>
                <w:rFonts w:ascii="宋体" w:hAnsi="宋体"/>
                <w:szCs w:val="21"/>
              </w:rPr>
              <w:t>……</w:t>
            </w:r>
          </w:p>
        </w:tc>
        <w:tc>
          <w:tcPr>
            <w:tcW w:w="1831" w:type="dxa"/>
            <w:tcBorders>
              <w:top w:val="single" w:color="000000" w:sz="4" w:space="0"/>
              <w:left w:val="single" w:color="000000" w:sz="4" w:space="0"/>
              <w:bottom w:val="single" w:color="000000" w:sz="4" w:space="0"/>
              <w:right w:val="single" w:color="000000" w:sz="4" w:space="0"/>
            </w:tcBorders>
            <w:vAlign w:val="center"/>
          </w:tcPr>
          <w:p w14:paraId="12A8DBE7">
            <w:pPr>
              <w:widowControl/>
              <w:spacing w:line="360" w:lineRule="auto"/>
              <w:rPr>
                <w:rFonts w:ascii="宋体" w:hAnsi="宋体"/>
                <w:szCs w:val="21"/>
              </w:rPr>
            </w:pPr>
            <w:r>
              <w:rPr>
                <w:rFonts w:ascii="宋体" w:hAnsi="宋体"/>
                <w:szCs w:val="21"/>
              </w:rPr>
              <w:t xml:space="preserve">…… </w:t>
            </w:r>
          </w:p>
        </w:tc>
        <w:tc>
          <w:tcPr>
            <w:tcW w:w="3834" w:type="dxa"/>
            <w:tcBorders>
              <w:top w:val="single" w:color="000000" w:sz="4" w:space="0"/>
              <w:left w:val="single" w:color="000000" w:sz="4" w:space="0"/>
              <w:bottom w:val="single" w:color="000000" w:sz="4" w:space="0"/>
              <w:right w:val="single" w:color="000000" w:sz="4" w:space="0"/>
            </w:tcBorders>
            <w:vAlign w:val="center"/>
          </w:tcPr>
          <w:p w14:paraId="619AB692">
            <w:pPr>
              <w:widowControl/>
              <w:spacing w:line="360" w:lineRule="auto"/>
              <w:rPr>
                <w:rFonts w:ascii="宋体" w:hAnsi="宋体"/>
                <w:szCs w:val="21"/>
              </w:rPr>
            </w:pPr>
            <w:r>
              <w:rPr>
                <w:rFonts w:ascii="宋体" w:hAnsi="宋体"/>
                <w:szCs w:val="21"/>
              </w:rPr>
              <w:t xml:space="preserve">…… </w:t>
            </w:r>
          </w:p>
        </w:tc>
        <w:tc>
          <w:tcPr>
            <w:tcW w:w="3628" w:type="dxa"/>
            <w:tcBorders>
              <w:top w:val="single" w:color="000000" w:sz="4" w:space="0"/>
              <w:left w:val="single" w:color="000000" w:sz="4" w:space="0"/>
              <w:bottom w:val="single" w:color="000000" w:sz="4" w:space="0"/>
              <w:right w:val="single" w:color="000000" w:sz="4" w:space="0"/>
            </w:tcBorders>
            <w:vAlign w:val="center"/>
          </w:tcPr>
          <w:p w14:paraId="0F5C08A9">
            <w:pPr>
              <w:widowControl/>
              <w:spacing w:line="360" w:lineRule="auto"/>
              <w:jc w:val="center"/>
              <w:rPr>
                <w:rFonts w:ascii="宋体" w:hAnsi="宋体"/>
                <w:szCs w:val="21"/>
              </w:rPr>
            </w:pPr>
            <w:r>
              <w:rPr>
                <w:rFonts w:hint="eastAsia" w:ascii="宋体" w:hAnsi="宋体"/>
                <w:szCs w:val="21"/>
              </w:rPr>
              <w:t>投标人自行添加行，但不得修改其他格式。</w:t>
            </w:r>
          </w:p>
        </w:tc>
      </w:tr>
    </w:tbl>
    <w:p w14:paraId="11E15F77">
      <w:pPr>
        <w:widowControl/>
        <w:spacing w:line="360" w:lineRule="auto"/>
        <w:ind w:firstLine="480" w:firstLineChars="200"/>
        <w:jc w:val="center"/>
        <w:outlineLvl w:val="1"/>
        <w:rPr>
          <w:rFonts w:ascii="宋体" w:hAnsi="宋体" w:cs="宋体"/>
          <w:b/>
          <w:sz w:val="28"/>
          <w:szCs w:val="28"/>
        </w:rPr>
      </w:pPr>
      <w:r>
        <w:rPr>
          <w:rFonts w:ascii="宋体" w:hAnsi="宋体"/>
          <w:sz w:val="24"/>
          <w:szCs w:val="24"/>
        </w:rPr>
        <w:br w:type="page"/>
      </w:r>
      <w:bookmarkEnd w:id="614"/>
      <w:bookmarkStart w:id="641" w:name="_Toc10257"/>
      <w:bookmarkStart w:id="642" w:name="_Toc79760988"/>
      <w:bookmarkStart w:id="643" w:name="_Toc108508321"/>
      <w:bookmarkStart w:id="644" w:name="_Toc27786"/>
      <w:bookmarkStart w:id="645" w:name="_Toc6960"/>
      <w:bookmarkStart w:id="646" w:name="_Toc27569"/>
      <w:bookmarkStart w:id="647" w:name="_Toc22558"/>
      <w:bookmarkStart w:id="648" w:name="_Toc19095"/>
      <w:r>
        <w:rPr>
          <w:rFonts w:hint="eastAsia"/>
          <w:b/>
          <w:bCs/>
          <w:sz w:val="28"/>
          <w:szCs w:val="28"/>
        </w:rPr>
        <w:t>四</w:t>
      </w:r>
      <w:r>
        <w:rPr>
          <w:rFonts w:hint="eastAsia" w:ascii="宋体" w:hAnsi="宋体" w:cs="宋体"/>
          <w:b/>
          <w:sz w:val="28"/>
          <w:szCs w:val="28"/>
        </w:rPr>
        <w:t>、法定代表人身份证明书</w:t>
      </w:r>
      <w:bookmarkEnd w:id="641"/>
      <w:bookmarkEnd w:id="642"/>
      <w:bookmarkEnd w:id="643"/>
      <w:bookmarkEnd w:id="644"/>
      <w:bookmarkEnd w:id="645"/>
      <w:bookmarkEnd w:id="646"/>
      <w:bookmarkEnd w:id="647"/>
    </w:p>
    <w:p w14:paraId="600CFB0D">
      <w:pPr>
        <w:widowControl/>
        <w:spacing w:line="360" w:lineRule="auto"/>
        <w:ind w:firstLine="420" w:firstLineChars="200"/>
        <w:rPr>
          <w:rFonts w:ascii="宋体" w:hAnsi="宋体"/>
          <w:szCs w:val="21"/>
        </w:rPr>
      </w:pPr>
    </w:p>
    <w:p w14:paraId="3DDE1E35">
      <w:pPr>
        <w:widowControl/>
        <w:spacing w:line="360" w:lineRule="auto"/>
        <w:ind w:firstLine="420" w:firstLineChars="200"/>
        <w:rPr>
          <w:rFonts w:ascii="宋体" w:hAnsi="宋体"/>
          <w:szCs w:val="21"/>
        </w:rPr>
      </w:pPr>
      <w:r>
        <w:rPr>
          <w:rFonts w:hint="eastAsia" w:ascii="宋体" w:hAnsi="宋体"/>
          <w:szCs w:val="21"/>
        </w:rPr>
        <w:t>单位名称：</w:t>
      </w:r>
    </w:p>
    <w:p w14:paraId="23A960A2">
      <w:pPr>
        <w:widowControl/>
        <w:spacing w:line="360" w:lineRule="auto"/>
        <w:ind w:firstLine="420" w:firstLineChars="200"/>
        <w:rPr>
          <w:rFonts w:ascii="宋体" w:hAnsi="宋体"/>
          <w:szCs w:val="21"/>
          <w:u w:val="single"/>
        </w:rPr>
      </w:pPr>
      <w:r>
        <w:rPr>
          <w:rFonts w:hint="eastAsia" w:ascii="宋体" w:hAnsi="宋体"/>
          <w:szCs w:val="21"/>
        </w:rPr>
        <w:t>单位性质：</w:t>
      </w:r>
    </w:p>
    <w:p w14:paraId="5F53F590">
      <w:pPr>
        <w:widowControl/>
        <w:spacing w:line="360" w:lineRule="auto"/>
        <w:ind w:firstLine="420" w:firstLineChars="200"/>
        <w:rPr>
          <w:rFonts w:ascii="宋体" w:hAnsi="宋体"/>
          <w:szCs w:val="21"/>
        </w:rPr>
      </w:pPr>
      <w:r>
        <w:rPr>
          <w:rFonts w:hint="eastAsia" w:ascii="宋体" w:hAnsi="宋体"/>
          <w:szCs w:val="21"/>
        </w:rPr>
        <w:t>地    址：</w:t>
      </w:r>
    </w:p>
    <w:p w14:paraId="54CF62F6">
      <w:pPr>
        <w:widowControl/>
        <w:spacing w:line="360" w:lineRule="auto"/>
        <w:ind w:firstLine="420" w:firstLineChars="200"/>
        <w:rPr>
          <w:rFonts w:ascii="宋体" w:hAnsi="宋体"/>
          <w:szCs w:val="21"/>
        </w:rPr>
      </w:pPr>
      <w:r>
        <w:rPr>
          <w:rFonts w:hint="eastAsia" w:ascii="宋体" w:hAnsi="宋体"/>
          <w:szCs w:val="21"/>
        </w:rPr>
        <w:t>成立时间：年月日</w:t>
      </w:r>
    </w:p>
    <w:p w14:paraId="72A3EBB1">
      <w:pPr>
        <w:widowControl/>
        <w:spacing w:line="360" w:lineRule="auto"/>
        <w:ind w:firstLine="420" w:firstLineChars="200"/>
        <w:rPr>
          <w:rFonts w:ascii="宋体" w:hAnsi="宋体"/>
          <w:szCs w:val="21"/>
        </w:rPr>
      </w:pPr>
      <w:r>
        <w:rPr>
          <w:rFonts w:hint="eastAsia" w:ascii="宋体" w:hAnsi="宋体"/>
          <w:szCs w:val="21"/>
        </w:rPr>
        <w:t>经营期限：</w:t>
      </w:r>
    </w:p>
    <w:p w14:paraId="09FDD9DF">
      <w:pPr>
        <w:widowControl/>
        <w:spacing w:line="360" w:lineRule="auto"/>
        <w:ind w:firstLine="420" w:firstLineChars="200"/>
        <w:rPr>
          <w:rFonts w:ascii="宋体" w:hAnsi="宋体"/>
          <w:szCs w:val="21"/>
        </w:rPr>
      </w:pPr>
      <w:r>
        <w:rPr>
          <w:rFonts w:hint="eastAsia" w:ascii="宋体" w:hAnsi="宋体"/>
          <w:szCs w:val="21"/>
        </w:rPr>
        <w:t>姓    名：性    别：</w:t>
      </w:r>
    </w:p>
    <w:p w14:paraId="50629DA7">
      <w:pPr>
        <w:widowControl/>
        <w:spacing w:line="360" w:lineRule="auto"/>
        <w:ind w:firstLine="420" w:firstLineChars="200"/>
        <w:rPr>
          <w:rFonts w:ascii="宋体" w:hAnsi="宋体"/>
          <w:szCs w:val="21"/>
        </w:rPr>
      </w:pPr>
      <w:r>
        <w:rPr>
          <w:rFonts w:hint="eastAsia" w:ascii="宋体" w:hAnsi="宋体"/>
          <w:szCs w:val="21"/>
        </w:rPr>
        <w:t>年    龄：职    务：</w:t>
      </w:r>
    </w:p>
    <w:p w14:paraId="1F96388A">
      <w:pPr>
        <w:widowControl/>
        <w:spacing w:line="360" w:lineRule="auto"/>
        <w:ind w:firstLine="420" w:firstLineChars="200"/>
        <w:rPr>
          <w:rFonts w:ascii="宋体" w:hAnsi="宋体"/>
          <w:szCs w:val="21"/>
        </w:rPr>
      </w:pPr>
      <w:r>
        <w:rPr>
          <w:rFonts w:hint="eastAsia" w:ascii="宋体" w:hAnsi="宋体"/>
          <w:szCs w:val="21"/>
        </w:rPr>
        <w:t>系（投标人名称）的法定代表人。</w:t>
      </w:r>
    </w:p>
    <w:p w14:paraId="6E740BF3">
      <w:pPr>
        <w:widowControl/>
        <w:spacing w:line="360" w:lineRule="auto"/>
        <w:ind w:firstLine="420" w:firstLineChars="200"/>
        <w:rPr>
          <w:rFonts w:ascii="宋体" w:hAnsi="宋体"/>
          <w:szCs w:val="21"/>
        </w:rPr>
      </w:pPr>
      <w:r>
        <w:rPr>
          <w:rFonts w:hint="eastAsia" w:ascii="宋体" w:hAnsi="宋体"/>
          <w:szCs w:val="21"/>
        </w:rPr>
        <w:t>特此证明。</w:t>
      </w:r>
    </w:p>
    <w:p w14:paraId="3A7073B9">
      <w:pPr>
        <w:widowControl/>
        <w:spacing w:line="360" w:lineRule="auto"/>
        <w:ind w:firstLine="420" w:firstLineChars="200"/>
        <w:rPr>
          <w:rFonts w:ascii="宋体" w:hAnsi="宋体"/>
          <w:szCs w:val="21"/>
        </w:rPr>
      </w:pPr>
      <w:r>
        <w:rPr>
          <w:rFonts w:hint="eastAsia" w:ascii="宋体" w:hAnsi="宋体"/>
          <w:szCs w:val="21"/>
        </w:rPr>
        <w:t>附：法定代表人身份证</w:t>
      </w:r>
      <w:r>
        <w:rPr>
          <w:rFonts w:hint="eastAsia" w:ascii="宋体" w:hAnsi="宋体"/>
          <w:bCs/>
          <w:szCs w:val="21"/>
        </w:rPr>
        <w:t>复印件</w:t>
      </w:r>
    </w:p>
    <w:tbl>
      <w:tblPr>
        <w:tblStyle w:val="27"/>
        <w:tblW w:w="8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3"/>
        <w:gridCol w:w="4147"/>
      </w:tblGrid>
      <w:tr w14:paraId="22B68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4063" w:type="dxa"/>
            <w:tcBorders>
              <w:top w:val="single" w:color="auto" w:sz="18" w:space="0"/>
              <w:left w:val="single" w:color="auto" w:sz="18" w:space="0"/>
              <w:bottom w:val="single" w:color="auto" w:sz="18" w:space="0"/>
              <w:right w:val="single" w:color="auto" w:sz="18" w:space="0"/>
            </w:tcBorders>
            <w:vAlign w:val="center"/>
          </w:tcPr>
          <w:p w14:paraId="18203E42">
            <w:pPr>
              <w:widowControl/>
              <w:spacing w:line="360" w:lineRule="auto"/>
              <w:jc w:val="center"/>
              <w:rPr>
                <w:kern w:val="0"/>
                <w:sz w:val="18"/>
                <w:szCs w:val="18"/>
              </w:rPr>
            </w:pPr>
            <w:r>
              <w:rPr>
                <w:kern w:val="0"/>
                <w:sz w:val="18"/>
                <w:szCs w:val="18"/>
              </w:rPr>
              <w:t>正面</w:t>
            </w:r>
          </w:p>
        </w:tc>
        <w:tc>
          <w:tcPr>
            <w:tcW w:w="4147" w:type="dxa"/>
            <w:tcBorders>
              <w:top w:val="single" w:color="auto" w:sz="18" w:space="0"/>
              <w:left w:val="single" w:color="auto" w:sz="18" w:space="0"/>
              <w:bottom w:val="single" w:color="auto" w:sz="18" w:space="0"/>
              <w:right w:val="single" w:color="auto" w:sz="18" w:space="0"/>
            </w:tcBorders>
            <w:vAlign w:val="center"/>
          </w:tcPr>
          <w:p w14:paraId="5439D6FD">
            <w:pPr>
              <w:widowControl/>
              <w:spacing w:line="360" w:lineRule="auto"/>
              <w:jc w:val="center"/>
              <w:rPr>
                <w:kern w:val="0"/>
                <w:sz w:val="18"/>
                <w:szCs w:val="18"/>
              </w:rPr>
            </w:pPr>
            <w:r>
              <w:rPr>
                <w:kern w:val="0"/>
                <w:sz w:val="18"/>
                <w:szCs w:val="18"/>
              </w:rPr>
              <w:t>反面</w:t>
            </w:r>
          </w:p>
        </w:tc>
      </w:tr>
    </w:tbl>
    <w:p w14:paraId="415BE5C1">
      <w:pPr>
        <w:widowControl/>
        <w:spacing w:line="360" w:lineRule="auto"/>
        <w:ind w:firstLine="420" w:firstLineChars="200"/>
        <w:jc w:val="right"/>
        <w:rPr>
          <w:rFonts w:ascii="宋体" w:hAnsi="宋体"/>
          <w:szCs w:val="21"/>
        </w:rPr>
      </w:pPr>
    </w:p>
    <w:p w14:paraId="4C117822">
      <w:pPr>
        <w:widowControl/>
        <w:spacing w:line="360" w:lineRule="auto"/>
        <w:ind w:firstLine="420" w:firstLineChars="200"/>
        <w:jc w:val="right"/>
        <w:rPr>
          <w:rFonts w:ascii="宋体" w:hAnsi="宋体"/>
          <w:szCs w:val="21"/>
        </w:rPr>
      </w:pPr>
    </w:p>
    <w:p w14:paraId="4D17BBF1">
      <w:pPr>
        <w:widowControl/>
        <w:spacing w:line="360" w:lineRule="auto"/>
        <w:ind w:firstLine="420" w:firstLineChars="200"/>
        <w:jc w:val="right"/>
        <w:rPr>
          <w:rFonts w:ascii="宋体" w:hAnsi="宋体"/>
          <w:szCs w:val="21"/>
        </w:rPr>
      </w:pPr>
    </w:p>
    <w:p w14:paraId="5F975B1F">
      <w:pPr>
        <w:widowControl/>
        <w:spacing w:line="360" w:lineRule="auto"/>
        <w:ind w:firstLine="420" w:firstLineChars="200"/>
        <w:jc w:val="right"/>
        <w:rPr>
          <w:rFonts w:ascii="宋体" w:hAnsi="宋体"/>
          <w:szCs w:val="21"/>
        </w:rPr>
      </w:pPr>
    </w:p>
    <w:p w14:paraId="3E831724">
      <w:pPr>
        <w:widowControl/>
        <w:spacing w:line="360" w:lineRule="auto"/>
        <w:ind w:firstLine="420" w:firstLineChars="200"/>
        <w:jc w:val="right"/>
        <w:rPr>
          <w:rFonts w:ascii="宋体" w:hAnsi="宋体"/>
          <w:szCs w:val="21"/>
        </w:rPr>
      </w:pPr>
    </w:p>
    <w:p w14:paraId="7270E845">
      <w:pPr>
        <w:widowControl/>
        <w:spacing w:line="360" w:lineRule="auto"/>
        <w:ind w:firstLine="420" w:firstLineChars="200"/>
        <w:jc w:val="right"/>
        <w:rPr>
          <w:rFonts w:ascii="宋体" w:hAnsi="宋体"/>
          <w:szCs w:val="21"/>
          <w:u w:val="single"/>
        </w:rPr>
      </w:pPr>
      <w:r>
        <w:rPr>
          <w:rFonts w:hint="eastAsia" w:ascii="宋体" w:hAnsi="宋体"/>
          <w:szCs w:val="21"/>
        </w:rPr>
        <w:t>投标人</w:t>
      </w:r>
      <w:r>
        <w:rPr>
          <w:rFonts w:hint="eastAsia" w:ascii="宋体" w:hAnsi="宋体"/>
          <w:szCs w:val="21"/>
          <w:u w:val="single"/>
        </w:rPr>
        <w:t>：                       （电子签章）</w:t>
      </w:r>
    </w:p>
    <w:p w14:paraId="2A9CBB4C">
      <w:pPr>
        <w:widowControl/>
        <w:spacing w:line="360" w:lineRule="auto"/>
        <w:ind w:firstLine="420" w:firstLineChars="200"/>
        <w:jc w:val="right"/>
        <w:rPr>
          <w:rFonts w:ascii="宋体" w:hAnsi="宋体"/>
          <w:szCs w:val="21"/>
        </w:rPr>
      </w:pPr>
    </w:p>
    <w:p w14:paraId="6F2B7C65">
      <w:pPr>
        <w:widowControl/>
        <w:spacing w:line="360" w:lineRule="auto"/>
        <w:ind w:firstLine="420" w:firstLineChars="200"/>
        <w:jc w:val="right"/>
        <w:rPr>
          <w:rFonts w:ascii="宋体" w:hAnsi="宋体"/>
          <w:szCs w:val="21"/>
        </w:rPr>
      </w:pPr>
      <w:r>
        <w:rPr>
          <w:rFonts w:hint="eastAsia" w:ascii="宋体" w:hAnsi="宋体"/>
          <w:szCs w:val="21"/>
        </w:rPr>
        <w:t>年月日</w:t>
      </w:r>
    </w:p>
    <w:p w14:paraId="6467FE4A">
      <w:pPr>
        <w:pStyle w:val="2"/>
        <w:rPr>
          <w:rFonts w:hAnsi="宋体" w:cs="黑体"/>
          <w:b/>
        </w:rPr>
      </w:pPr>
      <w:bookmarkStart w:id="649" w:name="_Toc14941"/>
      <w:bookmarkStart w:id="650" w:name="_Toc1141"/>
      <w:bookmarkStart w:id="651" w:name="_Toc4489"/>
      <w:bookmarkStart w:id="652" w:name="_Toc10547"/>
    </w:p>
    <w:bookmarkEnd w:id="649"/>
    <w:bookmarkEnd w:id="650"/>
    <w:bookmarkEnd w:id="651"/>
    <w:bookmarkEnd w:id="652"/>
    <w:p w14:paraId="4CB43739">
      <w:pPr>
        <w:widowControl/>
        <w:spacing w:line="360" w:lineRule="auto"/>
        <w:ind w:firstLine="420" w:firstLineChars="200"/>
        <w:jc w:val="center"/>
        <w:outlineLvl w:val="1"/>
        <w:rPr>
          <w:rFonts w:ascii="宋体" w:hAnsi="宋体" w:cs="宋体"/>
          <w:b/>
          <w:sz w:val="28"/>
          <w:szCs w:val="28"/>
        </w:rPr>
      </w:pPr>
      <w:r>
        <w:rPr>
          <w:rFonts w:ascii="宋体" w:hAnsi="宋体"/>
          <w:szCs w:val="21"/>
        </w:rPr>
        <w:br w:type="page"/>
      </w:r>
      <w:bookmarkStart w:id="653" w:name="_Toc79760989"/>
      <w:bookmarkStart w:id="654" w:name="_Toc25107"/>
      <w:bookmarkStart w:id="655" w:name="_Toc6235"/>
      <w:bookmarkStart w:id="656" w:name="_Toc26309"/>
      <w:bookmarkStart w:id="657" w:name="_Toc13578"/>
      <w:bookmarkStart w:id="658" w:name="_Toc108508322"/>
      <w:bookmarkStart w:id="659" w:name="_Toc7546"/>
      <w:r>
        <w:rPr>
          <w:rFonts w:hint="eastAsia" w:ascii="宋体" w:hAnsi="宋体"/>
          <w:b/>
          <w:bCs/>
          <w:sz w:val="28"/>
          <w:szCs w:val="28"/>
        </w:rPr>
        <w:t>五</w:t>
      </w:r>
      <w:r>
        <w:rPr>
          <w:rFonts w:hint="eastAsia" w:ascii="宋体" w:hAnsi="宋体" w:cs="宋体"/>
          <w:b/>
          <w:sz w:val="28"/>
          <w:szCs w:val="28"/>
        </w:rPr>
        <w:t>、法定代表人授权委托书</w:t>
      </w:r>
      <w:bookmarkEnd w:id="648"/>
      <w:bookmarkEnd w:id="653"/>
      <w:bookmarkEnd w:id="654"/>
      <w:bookmarkEnd w:id="655"/>
      <w:bookmarkEnd w:id="656"/>
      <w:bookmarkEnd w:id="657"/>
      <w:bookmarkEnd w:id="658"/>
      <w:bookmarkEnd w:id="659"/>
    </w:p>
    <w:p w14:paraId="6CDEF8B6">
      <w:pPr>
        <w:widowControl/>
        <w:spacing w:line="360" w:lineRule="auto"/>
        <w:ind w:firstLine="420" w:firstLineChars="200"/>
        <w:rPr>
          <w:rFonts w:ascii="宋体" w:hAnsi="宋体"/>
          <w:szCs w:val="21"/>
        </w:rPr>
      </w:pPr>
      <w:r>
        <w:rPr>
          <w:rFonts w:hint="eastAsia" w:ascii="宋体" w:hAnsi="宋体"/>
          <w:szCs w:val="21"/>
        </w:rPr>
        <w:t>本人</w:t>
      </w:r>
      <w:r>
        <w:rPr>
          <w:rFonts w:hint="eastAsia" w:ascii="宋体" w:hAnsi="宋体"/>
          <w:szCs w:val="21"/>
          <w:u w:val="single"/>
        </w:rPr>
        <w:t xml:space="preserve">  （姓名）  </w:t>
      </w:r>
      <w:r>
        <w:rPr>
          <w:rFonts w:hint="eastAsia" w:ascii="宋体" w:hAnsi="宋体"/>
          <w:szCs w:val="21"/>
        </w:rPr>
        <w:t>系</w:t>
      </w:r>
      <w:r>
        <w:rPr>
          <w:rFonts w:hint="eastAsia" w:ascii="宋体" w:hAnsi="宋体"/>
          <w:szCs w:val="21"/>
          <w:u w:val="single"/>
        </w:rPr>
        <w:t xml:space="preserve">        （投标人名称）       </w:t>
      </w:r>
      <w:r>
        <w:rPr>
          <w:rFonts w:hint="eastAsia" w:ascii="宋体" w:hAnsi="宋体"/>
          <w:szCs w:val="21"/>
        </w:rPr>
        <w:t>的法定代表人，现委托（姓名）为我方代理人。代理人根据授权，以我方名义签署、澄清、说明、补正、递交、撤回、修改</w:t>
      </w:r>
      <w:r>
        <w:rPr>
          <w:rFonts w:hint="eastAsia" w:ascii="宋体" w:hAnsi="宋体"/>
          <w:szCs w:val="21"/>
          <w:u w:val="single"/>
        </w:rPr>
        <w:t xml:space="preserve">                  （项目名称）                </w:t>
      </w:r>
      <w:r>
        <w:rPr>
          <w:rFonts w:hint="eastAsia" w:ascii="宋体" w:hAnsi="宋体"/>
          <w:szCs w:val="21"/>
        </w:rPr>
        <w:t>投标文件，其法律后果由我方承担。</w:t>
      </w:r>
    </w:p>
    <w:p w14:paraId="14CDB681">
      <w:pPr>
        <w:widowControl/>
        <w:spacing w:line="360" w:lineRule="auto"/>
        <w:ind w:firstLine="420" w:firstLineChars="200"/>
        <w:rPr>
          <w:rFonts w:ascii="宋体" w:hAnsi="宋体"/>
          <w:szCs w:val="21"/>
        </w:rPr>
      </w:pPr>
      <w:r>
        <w:rPr>
          <w:rFonts w:hint="eastAsia" w:ascii="宋体" w:hAnsi="宋体"/>
          <w:szCs w:val="21"/>
        </w:rPr>
        <w:t>委托期限：。</w:t>
      </w:r>
    </w:p>
    <w:p w14:paraId="7317DC5D">
      <w:pPr>
        <w:widowControl/>
        <w:spacing w:line="360" w:lineRule="auto"/>
        <w:ind w:firstLine="420" w:firstLineChars="200"/>
        <w:rPr>
          <w:rFonts w:ascii="宋体" w:hAnsi="宋体"/>
          <w:szCs w:val="21"/>
        </w:rPr>
      </w:pPr>
      <w:r>
        <w:rPr>
          <w:rFonts w:hint="eastAsia" w:ascii="宋体" w:hAnsi="宋体"/>
          <w:szCs w:val="21"/>
        </w:rPr>
        <w:t>代理人无转委托权。</w:t>
      </w:r>
    </w:p>
    <w:p w14:paraId="24FA1B52">
      <w:pPr>
        <w:widowControl/>
        <w:spacing w:line="360" w:lineRule="auto"/>
        <w:ind w:firstLine="420" w:firstLineChars="200"/>
        <w:rPr>
          <w:rFonts w:ascii="宋体" w:hAnsi="宋体"/>
          <w:szCs w:val="21"/>
        </w:rPr>
      </w:pPr>
      <w:r>
        <w:rPr>
          <w:rFonts w:hint="eastAsia" w:ascii="宋体" w:hAnsi="宋体"/>
          <w:szCs w:val="21"/>
        </w:rPr>
        <w:t>附：授权委托人身份证</w:t>
      </w:r>
      <w:r>
        <w:rPr>
          <w:rFonts w:hint="eastAsia" w:ascii="宋体" w:hAnsi="宋体"/>
          <w:bCs/>
          <w:szCs w:val="21"/>
        </w:rPr>
        <w:t>复印件</w:t>
      </w:r>
    </w:p>
    <w:tbl>
      <w:tblPr>
        <w:tblStyle w:val="27"/>
        <w:tblW w:w="8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2"/>
        <w:gridCol w:w="4135"/>
      </w:tblGrid>
      <w:tr w14:paraId="07050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4052" w:type="dxa"/>
            <w:tcBorders>
              <w:top w:val="single" w:color="auto" w:sz="18" w:space="0"/>
              <w:left w:val="single" w:color="auto" w:sz="18" w:space="0"/>
              <w:bottom w:val="single" w:color="auto" w:sz="18" w:space="0"/>
              <w:right w:val="single" w:color="auto" w:sz="18" w:space="0"/>
            </w:tcBorders>
            <w:vAlign w:val="center"/>
          </w:tcPr>
          <w:p w14:paraId="6629D21B">
            <w:pPr>
              <w:widowControl/>
              <w:spacing w:line="360" w:lineRule="auto"/>
              <w:jc w:val="center"/>
              <w:rPr>
                <w:kern w:val="0"/>
                <w:sz w:val="18"/>
                <w:szCs w:val="18"/>
              </w:rPr>
            </w:pPr>
            <w:r>
              <w:rPr>
                <w:kern w:val="0"/>
                <w:sz w:val="18"/>
                <w:szCs w:val="18"/>
              </w:rPr>
              <w:t>正面</w:t>
            </w:r>
          </w:p>
        </w:tc>
        <w:tc>
          <w:tcPr>
            <w:tcW w:w="4135" w:type="dxa"/>
            <w:tcBorders>
              <w:top w:val="single" w:color="auto" w:sz="18" w:space="0"/>
              <w:left w:val="single" w:color="auto" w:sz="18" w:space="0"/>
              <w:bottom w:val="single" w:color="auto" w:sz="18" w:space="0"/>
              <w:right w:val="single" w:color="auto" w:sz="18" w:space="0"/>
            </w:tcBorders>
            <w:vAlign w:val="center"/>
          </w:tcPr>
          <w:p w14:paraId="6F4D96EC">
            <w:pPr>
              <w:widowControl/>
              <w:spacing w:line="360" w:lineRule="auto"/>
              <w:jc w:val="center"/>
              <w:rPr>
                <w:kern w:val="0"/>
                <w:sz w:val="18"/>
                <w:szCs w:val="18"/>
              </w:rPr>
            </w:pPr>
            <w:r>
              <w:rPr>
                <w:kern w:val="0"/>
                <w:sz w:val="18"/>
                <w:szCs w:val="18"/>
              </w:rPr>
              <w:t>反面</w:t>
            </w:r>
          </w:p>
        </w:tc>
      </w:tr>
    </w:tbl>
    <w:p w14:paraId="4D30F2D8">
      <w:pPr>
        <w:widowControl/>
        <w:spacing w:line="360" w:lineRule="auto"/>
        <w:ind w:firstLine="420" w:firstLineChars="200"/>
        <w:rPr>
          <w:rFonts w:ascii="宋体" w:hAnsi="宋体"/>
          <w:szCs w:val="21"/>
        </w:rPr>
      </w:pPr>
    </w:p>
    <w:p w14:paraId="3BE48C9B">
      <w:pPr>
        <w:widowControl/>
        <w:spacing w:line="360" w:lineRule="auto"/>
        <w:ind w:firstLine="420" w:firstLineChars="200"/>
        <w:rPr>
          <w:rFonts w:ascii="宋体" w:hAnsi="宋体"/>
          <w:szCs w:val="21"/>
        </w:rPr>
      </w:pPr>
    </w:p>
    <w:p w14:paraId="282ADFDC">
      <w:pPr>
        <w:widowControl/>
        <w:spacing w:line="360" w:lineRule="auto"/>
        <w:ind w:firstLine="420" w:firstLineChars="200"/>
        <w:rPr>
          <w:rFonts w:ascii="宋体" w:hAnsi="宋体"/>
          <w:szCs w:val="21"/>
        </w:rPr>
      </w:pPr>
    </w:p>
    <w:p w14:paraId="4A32960D">
      <w:pPr>
        <w:widowControl/>
        <w:spacing w:line="360" w:lineRule="auto"/>
        <w:ind w:firstLine="420" w:firstLineChars="200"/>
        <w:rPr>
          <w:rFonts w:ascii="宋体" w:hAnsi="宋体"/>
          <w:szCs w:val="21"/>
        </w:rPr>
      </w:pPr>
    </w:p>
    <w:p w14:paraId="333E9550">
      <w:pPr>
        <w:widowControl/>
        <w:spacing w:line="360" w:lineRule="auto"/>
        <w:ind w:firstLine="420" w:firstLineChars="200"/>
        <w:rPr>
          <w:rFonts w:ascii="宋体" w:hAnsi="宋体"/>
          <w:szCs w:val="21"/>
        </w:rPr>
      </w:pPr>
    </w:p>
    <w:p w14:paraId="63082FF9">
      <w:pPr>
        <w:widowControl/>
        <w:spacing w:line="360" w:lineRule="auto"/>
        <w:ind w:firstLine="420" w:firstLineChars="200"/>
        <w:rPr>
          <w:rFonts w:ascii="宋体" w:hAnsi="宋体"/>
          <w:szCs w:val="21"/>
          <w:u w:val="single"/>
        </w:rPr>
      </w:pPr>
      <w:r>
        <w:rPr>
          <w:rFonts w:hint="eastAsia" w:ascii="宋体" w:hAnsi="宋体"/>
          <w:szCs w:val="21"/>
        </w:rPr>
        <w:t>投标人：</w:t>
      </w:r>
      <w:r>
        <w:rPr>
          <w:rFonts w:hint="eastAsia" w:ascii="宋体" w:hAnsi="宋体"/>
          <w:szCs w:val="21"/>
          <w:u w:val="single"/>
        </w:rPr>
        <w:t xml:space="preserve">                    （电子签章）</w:t>
      </w:r>
    </w:p>
    <w:p w14:paraId="013A9727">
      <w:pPr>
        <w:widowControl/>
        <w:spacing w:line="360" w:lineRule="auto"/>
        <w:ind w:firstLine="420" w:firstLineChars="200"/>
        <w:rPr>
          <w:rFonts w:ascii="宋体" w:hAnsi="宋体"/>
          <w:szCs w:val="21"/>
        </w:rPr>
      </w:pPr>
      <w:r>
        <w:rPr>
          <w:rFonts w:hint="eastAsia" w:ascii="宋体" w:hAnsi="宋体"/>
          <w:szCs w:val="21"/>
        </w:rPr>
        <w:t>法定代表人：（签字或盖章）</w:t>
      </w:r>
    </w:p>
    <w:p w14:paraId="13392FE6">
      <w:pPr>
        <w:widowControl/>
        <w:spacing w:line="360" w:lineRule="auto"/>
        <w:ind w:right="44" w:firstLine="420" w:firstLineChars="200"/>
        <w:rPr>
          <w:rFonts w:ascii="宋体" w:hAnsi="宋体"/>
          <w:szCs w:val="21"/>
        </w:rPr>
      </w:pPr>
      <w:r>
        <w:rPr>
          <w:rFonts w:hint="eastAsia" w:ascii="宋体" w:hAnsi="宋体"/>
          <w:szCs w:val="21"/>
        </w:rPr>
        <w:t>身份证号码：</w:t>
      </w:r>
    </w:p>
    <w:p w14:paraId="4215B104">
      <w:pPr>
        <w:widowControl/>
        <w:tabs>
          <w:tab w:val="left" w:pos="8460"/>
        </w:tabs>
        <w:spacing w:line="360" w:lineRule="auto"/>
        <w:ind w:right="44" w:firstLine="840" w:firstLineChars="400"/>
        <w:rPr>
          <w:rFonts w:ascii="宋体" w:hAnsi="宋体"/>
          <w:szCs w:val="21"/>
        </w:rPr>
      </w:pPr>
      <w:r>
        <w:rPr>
          <w:rFonts w:hint="eastAsia" w:ascii="宋体" w:hAnsi="宋体"/>
          <w:szCs w:val="21"/>
        </w:rPr>
        <w:t>年  月  日</w:t>
      </w:r>
    </w:p>
    <w:p w14:paraId="6FCE9A64">
      <w:pPr>
        <w:widowControl/>
        <w:spacing w:line="360" w:lineRule="auto"/>
        <w:ind w:firstLine="420" w:firstLineChars="200"/>
        <w:jc w:val="center"/>
        <w:outlineLvl w:val="1"/>
        <w:rPr>
          <w:rFonts w:ascii="宋体" w:hAnsi="宋体" w:cs="宋体"/>
          <w:b/>
          <w:sz w:val="28"/>
          <w:szCs w:val="28"/>
        </w:rPr>
      </w:pPr>
      <w:r>
        <w:rPr>
          <w:rFonts w:ascii="宋体" w:hAnsi="宋体"/>
          <w:szCs w:val="21"/>
        </w:rPr>
        <w:br w:type="page"/>
      </w:r>
      <w:bookmarkStart w:id="660" w:name="_Toc8686"/>
      <w:bookmarkStart w:id="661" w:name="_Toc108508324"/>
      <w:bookmarkStart w:id="662" w:name="_Toc79760991"/>
      <w:bookmarkStart w:id="663" w:name="_Toc8013"/>
      <w:bookmarkStart w:id="664" w:name="_Toc10156"/>
      <w:bookmarkStart w:id="665" w:name="_Toc2580"/>
      <w:bookmarkStart w:id="666" w:name="_Toc3310"/>
      <w:bookmarkStart w:id="667" w:name="_Toc10194"/>
      <w:r>
        <w:rPr>
          <w:rFonts w:hint="eastAsia"/>
          <w:b/>
          <w:bCs/>
          <w:sz w:val="28"/>
          <w:szCs w:val="28"/>
          <w:lang w:eastAsia="zh-CN"/>
        </w:rPr>
        <w:t>六</w:t>
      </w:r>
      <w:r>
        <w:rPr>
          <w:rFonts w:hint="eastAsia" w:ascii="宋体" w:hAnsi="宋体" w:cs="宋体"/>
          <w:b/>
          <w:sz w:val="28"/>
          <w:szCs w:val="28"/>
        </w:rPr>
        <w:t>、投标人基本情况表</w:t>
      </w:r>
      <w:bookmarkEnd w:id="660"/>
      <w:bookmarkEnd w:id="661"/>
      <w:bookmarkEnd w:id="662"/>
      <w:bookmarkEnd w:id="663"/>
      <w:bookmarkEnd w:id="664"/>
      <w:bookmarkEnd w:id="665"/>
      <w:bookmarkEnd w:id="666"/>
    </w:p>
    <w:tbl>
      <w:tblPr>
        <w:tblStyle w:val="27"/>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52"/>
        <w:gridCol w:w="1242"/>
        <w:gridCol w:w="1245"/>
        <w:gridCol w:w="810"/>
        <w:gridCol w:w="432"/>
        <w:gridCol w:w="1243"/>
        <w:gridCol w:w="200"/>
        <w:gridCol w:w="886"/>
        <w:gridCol w:w="1350"/>
      </w:tblGrid>
      <w:tr w14:paraId="4DAAB4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653" w:type="dxa"/>
            <w:vAlign w:val="center"/>
          </w:tcPr>
          <w:p w14:paraId="4FCA8D7D">
            <w:pPr>
              <w:widowControl/>
              <w:spacing w:line="360" w:lineRule="auto"/>
              <w:jc w:val="center"/>
              <w:rPr>
                <w:rFonts w:ascii="宋体" w:hAnsi="宋体"/>
                <w:szCs w:val="21"/>
              </w:rPr>
            </w:pPr>
            <w:r>
              <w:rPr>
                <w:rFonts w:hint="eastAsia" w:ascii="宋体" w:hAnsi="宋体"/>
                <w:szCs w:val="21"/>
              </w:rPr>
              <w:t>投标人名称</w:t>
            </w:r>
          </w:p>
        </w:tc>
        <w:tc>
          <w:tcPr>
            <w:tcW w:w="7407" w:type="dxa"/>
            <w:gridSpan w:val="8"/>
            <w:vAlign w:val="center"/>
          </w:tcPr>
          <w:p w14:paraId="346005BE">
            <w:pPr>
              <w:widowControl/>
              <w:spacing w:line="360" w:lineRule="auto"/>
              <w:jc w:val="center"/>
              <w:rPr>
                <w:rFonts w:ascii="宋体" w:hAnsi="宋体"/>
                <w:szCs w:val="21"/>
              </w:rPr>
            </w:pPr>
          </w:p>
        </w:tc>
      </w:tr>
      <w:tr w14:paraId="3AB2D0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53" w:type="dxa"/>
            <w:vAlign w:val="center"/>
          </w:tcPr>
          <w:p w14:paraId="3483BA95">
            <w:pPr>
              <w:widowControl/>
              <w:spacing w:line="360" w:lineRule="auto"/>
              <w:jc w:val="center"/>
              <w:rPr>
                <w:rFonts w:ascii="宋体" w:hAnsi="宋体"/>
                <w:szCs w:val="21"/>
              </w:rPr>
            </w:pPr>
            <w:r>
              <w:rPr>
                <w:rFonts w:hint="eastAsia" w:ascii="宋体" w:hAnsi="宋体"/>
                <w:szCs w:val="21"/>
              </w:rPr>
              <w:t>注册地址</w:t>
            </w:r>
          </w:p>
        </w:tc>
        <w:tc>
          <w:tcPr>
            <w:tcW w:w="3296" w:type="dxa"/>
            <w:gridSpan w:val="3"/>
            <w:vAlign w:val="center"/>
          </w:tcPr>
          <w:p w14:paraId="6DCDD44C">
            <w:pPr>
              <w:widowControl/>
              <w:spacing w:line="360" w:lineRule="auto"/>
              <w:jc w:val="center"/>
              <w:rPr>
                <w:rFonts w:ascii="宋体" w:hAnsi="宋体"/>
                <w:szCs w:val="21"/>
              </w:rPr>
            </w:pPr>
          </w:p>
        </w:tc>
        <w:tc>
          <w:tcPr>
            <w:tcW w:w="1675" w:type="dxa"/>
            <w:gridSpan w:val="2"/>
            <w:vAlign w:val="center"/>
          </w:tcPr>
          <w:p w14:paraId="60DA97EF">
            <w:pPr>
              <w:widowControl/>
              <w:spacing w:line="360" w:lineRule="auto"/>
              <w:jc w:val="center"/>
              <w:rPr>
                <w:rFonts w:ascii="宋体" w:hAnsi="宋体"/>
                <w:szCs w:val="21"/>
              </w:rPr>
            </w:pPr>
            <w:r>
              <w:rPr>
                <w:rFonts w:hint="eastAsia" w:ascii="宋体" w:hAnsi="宋体"/>
                <w:szCs w:val="21"/>
              </w:rPr>
              <w:t>邮政编码</w:t>
            </w:r>
          </w:p>
        </w:tc>
        <w:tc>
          <w:tcPr>
            <w:tcW w:w="2436" w:type="dxa"/>
            <w:gridSpan w:val="3"/>
            <w:vAlign w:val="center"/>
          </w:tcPr>
          <w:p w14:paraId="3EC14C99">
            <w:pPr>
              <w:widowControl/>
              <w:spacing w:line="360" w:lineRule="auto"/>
              <w:jc w:val="center"/>
              <w:rPr>
                <w:rFonts w:ascii="宋体" w:hAnsi="宋体"/>
                <w:szCs w:val="21"/>
              </w:rPr>
            </w:pPr>
          </w:p>
        </w:tc>
      </w:tr>
      <w:tr w14:paraId="73EB68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53" w:type="dxa"/>
            <w:vMerge w:val="restart"/>
            <w:vAlign w:val="center"/>
          </w:tcPr>
          <w:p w14:paraId="480A5BEE">
            <w:pPr>
              <w:widowControl/>
              <w:spacing w:line="360" w:lineRule="auto"/>
              <w:jc w:val="center"/>
              <w:rPr>
                <w:rFonts w:ascii="宋体" w:hAnsi="宋体"/>
                <w:szCs w:val="21"/>
              </w:rPr>
            </w:pPr>
            <w:r>
              <w:rPr>
                <w:rFonts w:hint="eastAsia" w:ascii="宋体" w:hAnsi="宋体"/>
                <w:szCs w:val="21"/>
              </w:rPr>
              <w:t>联系方式</w:t>
            </w:r>
          </w:p>
        </w:tc>
        <w:tc>
          <w:tcPr>
            <w:tcW w:w="1242" w:type="dxa"/>
            <w:vAlign w:val="center"/>
          </w:tcPr>
          <w:p w14:paraId="7C97889F">
            <w:pPr>
              <w:widowControl/>
              <w:spacing w:line="360" w:lineRule="auto"/>
              <w:jc w:val="center"/>
              <w:rPr>
                <w:rFonts w:ascii="宋体" w:hAnsi="宋体"/>
                <w:szCs w:val="21"/>
              </w:rPr>
            </w:pPr>
            <w:r>
              <w:rPr>
                <w:rFonts w:hint="eastAsia" w:ascii="宋体" w:hAnsi="宋体"/>
                <w:szCs w:val="21"/>
              </w:rPr>
              <w:t>联系人</w:t>
            </w:r>
          </w:p>
        </w:tc>
        <w:tc>
          <w:tcPr>
            <w:tcW w:w="2054" w:type="dxa"/>
            <w:gridSpan w:val="2"/>
            <w:vAlign w:val="center"/>
          </w:tcPr>
          <w:p w14:paraId="719E5762">
            <w:pPr>
              <w:widowControl/>
              <w:spacing w:line="360" w:lineRule="auto"/>
              <w:jc w:val="center"/>
              <w:rPr>
                <w:rFonts w:ascii="宋体" w:hAnsi="宋体"/>
                <w:szCs w:val="21"/>
              </w:rPr>
            </w:pPr>
          </w:p>
        </w:tc>
        <w:tc>
          <w:tcPr>
            <w:tcW w:w="1675" w:type="dxa"/>
            <w:gridSpan w:val="2"/>
            <w:vAlign w:val="center"/>
          </w:tcPr>
          <w:p w14:paraId="4F828812">
            <w:pPr>
              <w:widowControl/>
              <w:spacing w:line="360" w:lineRule="auto"/>
              <w:jc w:val="center"/>
              <w:rPr>
                <w:rFonts w:ascii="宋体" w:hAnsi="宋体"/>
                <w:szCs w:val="21"/>
              </w:rPr>
            </w:pPr>
            <w:r>
              <w:rPr>
                <w:rFonts w:hint="eastAsia" w:ascii="宋体" w:hAnsi="宋体"/>
                <w:szCs w:val="21"/>
              </w:rPr>
              <w:t>电    话</w:t>
            </w:r>
          </w:p>
        </w:tc>
        <w:tc>
          <w:tcPr>
            <w:tcW w:w="2436" w:type="dxa"/>
            <w:gridSpan w:val="3"/>
            <w:vAlign w:val="center"/>
          </w:tcPr>
          <w:p w14:paraId="0BD6ED85">
            <w:pPr>
              <w:widowControl/>
              <w:spacing w:line="360" w:lineRule="auto"/>
              <w:jc w:val="center"/>
              <w:rPr>
                <w:rFonts w:ascii="宋体" w:hAnsi="宋体"/>
                <w:szCs w:val="21"/>
              </w:rPr>
            </w:pPr>
          </w:p>
        </w:tc>
      </w:tr>
      <w:tr w14:paraId="6CC2D2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653" w:type="dxa"/>
            <w:vMerge w:val="continue"/>
            <w:vAlign w:val="center"/>
          </w:tcPr>
          <w:p w14:paraId="2A5B3C13">
            <w:pPr>
              <w:widowControl/>
              <w:spacing w:line="360" w:lineRule="auto"/>
              <w:jc w:val="center"/>
              <w:rPr>
                <w:rFonts w:ascii="宋体" w:hAnsi="宋体"/>
                <w:szCs w:val="21"/>
              </w:rPr>
            </w:pPr>
          </w:p>
        </w:tc>
        <w:tc>
          <w:tcPr>
            <w:tcW w:w="1242" w:type="dxa"/>
            <w:vAlign w:val="center"/>
          </w:tcPr>
          <w:p w14:paraId="4C116361">
            <w:pPr>
              <w:widowControl/>
              <w:spacing w:line="360" w:lineRule="auto"/>
              <w:jc w:val="center"/>
              <w:rPr>
                <w:rFonts w:ascii="宋体" w:hAnsi="宋体"/>
                <w:szCs w:val="21"/>
              </w:rPr>
            </w:pPr>
            <w:r>
              <w:rPr>
                <w:rFonts w:hint="eastAsia" w:ascii="宋体" w:hAnsi="宋体"/>
                <w:szCs w:val="21"/>
              </w:rPr>
              <w:t>传  真</w:t>
            </w:r>
          </w:p>
        </w:tc>
        <w:tc>
          <w:tcPr>
            <w:tcW w:w="2054" w:type="dxa"/>
            <w:gridSpan w:val="2"/>
            <w:vAlign w:val="center"/>
          </w:tcPr>
          <w:p w14:paraId="045516F2">
            <w:pPr>
              <w:widowControl/>
              <w:spacing w:line="360" w:lineRule="auto"/>
              <w:jc w:val="center"/>
              <w:rPr>
                <w:rFonts w:ascii="宋体" w:hAnsi="宋体"/>
                <w:szCs w:val="21"/>
              </w:rPr>
            </w:pPr>
          </w:p>
        </w:tc>
        <w:tc>
          <w:tcPr>
            <w:tcW w:w="1675" w:type="dxa"/>
            <w:gridSpan w:val="2"/>
            <w:vAlign w:val="center"/>
          </w:tcPr>
          <w:p w14:paraId="5E01F0F9">
            <w:pPr>
              <w:widowControl/>
              <w:spacing w:line="360" w:lineRule="auto"/>
              <w:jc w:val="center"/>
              <w:rPr>
                <w:rFonts w:ascii="宋体" w:hAnsi="宋体"/>
                <w:szCs w:val="21"/>
              </w:rPr>
            </w:pPr>
            <w:r>
              <w:rPr>
                <w:rFonts w:hint="eastAsia" w:ascii="宋体" w:hAnsi="宋体"/>
                <w:szCs w:val="21"/>
              </w:rPr>
              <w:t>网    址</w:t>
            </w:r>
          </w:p>
        </w:tc>
        <w:tc>
          <w:tcPr>
            <w:tcW w:w="2436" w:type="dxa"/>
            <w:gridSpan w:val="3"/>
            <w:vAlign w:val="center"/>
          </w:tcPr>
          <w:p w14:paraId="27E043FE">
            <w:pPr>
              <w:widowControl/>
              <w:spacing w:line="360" w:lineRule="auto"/>
              <w:jc w:val="center"/>
              <w:rPr>
                <w:rFonts w:ascii="宋体" w:hAnsi="宋体"/>
                <w:szCs w:val="21"/>
              </w:rPr>
            </w:pPr>
          </w:p>
        </w:tc>
      </w:tr>
      <w:tr w14:paraId="6B37B7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653" w:type="dxa"/>
            <w:vAlign w:val="center"/>
          </w:tcPr>
          <w:p w14:paraId="5E1CB913">
            <w:pPr>
              <w:widowControl/>
              <w:spacing w:line="360" w:lineRule="auto"/>
              <w:jc w:val="center"/>
              <w:rPr>
                <w:rFonts w:ascii="宋体" w:hAnsi="宋体"/>
                <w:szCs w:val="21"/>
              </w:rPr>
            </w:pPr>
            <w:r>
              <w:rPr>
                <w:rFonts w:hint="eastAsia" w:ascii="宋体" w:hAnsi="宋体"/>
                <w:szCs w:val="21"/>
              </w:rPr>
              <w:t>组织结构</w:t>
            </w:r>
          </w:p>
        </w:tc>
        <w:tc>
          <w:tcPr>
            <w:tcW w:w="7407" w:type="dxa"/>
            <w:gridSpan w:val="8"/>
            <w:vAlign w:val="center"/>
          </w:tcPr>
          <w:p w14:paraId="5B481EDF">
            <w:pPr>
              <w:widowControl/>
              <w:spacing w:line="360" w:lineRule="auto"/>
              <w:jc w:val="center"/>
              <w:rPr>
                <w:rFonts w:ascii="宋体" w:hAnsi="宋体"/>
                <w:szCs w:val="21"/>
              </w:rPr>
            </w:pPr>
          </w:p>
        </w:tc>
      </w:tr>
      <w:tr w14:paraId="5E1D5D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653" w:type="dxa"/>
            <w:vAlign w:val="center"/>
          </w:tcPr>
          <w:p w14:paraId="554320F3">
            <w:pPr>
              <w:widowControl/>
              <w:spacing w:line="360" w:lineRule="auto"/>
              <w:jc w:val="center"/>
              <w:rPr>
                <w:rFonts w:ascii="宋体" w:hAnsi="宋体"/>
                <w:szCs w:val="21"/>
              </w:rPr>
            </w:pPr>
            <w:r>
              <w:rPr>
                <w:rFonts w:hint="eastAsia" w:ascii="宋体" w:hAnsi="宋体"/>
                <w:szCs w:val="21"/>
              </w:rPr>
              <w:t>法定代表人</w:t>
            </w:r>
          </w:p>
        </w:tc>
        <w:tc>
          <w:tcPr>
            <w:tcW w:w="1242" w:type="dxa"/>
            <w:vAlign w:val="center"/>
          </w:tcPr>
          <w:p w14:paraId="46892151">
            <w:pPr>
              <w:widowControl/>
              <w:spacing w:line="360" w:lineRule="auto"/>
              <w:jc w:val="center"/>
              <w:rPr>
                <w:rFonts w:ascii="宋体" w:hAnsi="宋体"/>
                <w:szCs w:val="21"/>
              </w:rPr>
            </w:pPr>
            <w:r>
              <w:rPr>
                <w:rFonts w:hint="eastAsia" w:ascii="宋体" w:hAnsi="宋体"/>
                <w:szCs w:val="21"/>
              </w:rPr>
              <w:t>姓名</w:t>
            </w:r>
          </w:p>
        </w:tc>
        <w:tc>
          <w:tcPr>
            <w:tcW w:w="1245" w:type="dxa"/>
            <w:vAlign w:val="center"/>
          </w:tcPr>
          <w:p w14:paraId="46C370A4">
            <w:pPr>
              <w:widowControl/>
              <w:spacing w:line="360" w:lineRule="auto"/>
              <w:jc w:val="center"/>
              <w:rPr>
                <w:rFonts w:ascii="宋体" w:hAnsi="宋体"/>
                <w:szCs w:val="21"/>
              </w:rPr>
            </w:pPr>
          </w:p>
        </w:tc>
        <w:tc>
          <w:tcPr>
            <w:tcW w:w="1242" w:type="dxa"/>
            <w:gridSpan w:val="2"/>
            <w:vAlign w:val="center"/>
          </w:tcPr>
          <w:p w14:paraId="6F518FBF">
            <w:pPr>
              <w:widowControl/>
              <w:spacing w:line="360" w:lineRule="auto"/>
              <w:jc w:val="center"/>
              <w:rPr>
                <w:rFonts w:ascii="宋体" w:hAnsi="宋体"/>
                <w:szCs w:val="21"/>
              </w:rPr>
            </w:pPr>
            <w:r>
              <w:rPr>
                <w:rFonts w:hint="eastAsia" w:ascii="宋体" w:hAnsi="宋体"/>
                <w:szCs w:val="21"/>
              </w:rPr>
              <w:t>技术职称</w:t>
            </w:r>
          </w:p>
        </w:tc>
        <w:tc>
          <w:tcPr>
            <w:tcW w:w="1242" w:type="dxa"/>
            <w:vAlign w:val="center"/>
          </w:tcPr>
          <w:p w14:paraId="1DC255F8">
            <w:pPr>
              <w:widowControl/>
              <w:spacing w:line="360" w:lineRule="auto"/>
              <w:jc w:val="center"/>
              <w:rPr>
                <w:rFonts w:ascii="宋体" w:hAnsi="宋体"/>
                <w:szCs w:val="21"/>
              </w:rPr>
            </w:pPr>
          </w:p>
        </w:tc>
        <w:tc>
          <w:tcPr>
            <w:tcW w:w="1086" w:type="dxa"/>
            <w:gridSpan w:val="2"/>
            <w:vAlign w:val="center"/>
          </w:tcPr>
          <w:p w14:paraId="0622608F">
            <w:pPr>
              <w:widowControl/>
              <w:spacing w:line="360" w:lineRule="auto"/>
              <w:jc w:val="center"/>
              <w:rPr>
                <w:rFonts w:ascii="宋体" w:hAnsi="宋体"/>
                <w:szCs w:val="21"/>
              </w:rPr>
            </w:pPr>
            <w:r>
              <w:rPr>
                <w:rFonts w:hint="eastAsia" w:ascii="宋体" w:hAnsi="宋体"/>
                <w:szCs w:val="21"/>
              </w:rPr>
              <w:t>电话</w:t>
            </w:r>
          </w:p>
        </w:tc>
        <w:tc>
          <w:tcPr>
            <w:tcW w:w="1350" w:type="dxa"/>
            <w:vAlign w:val="center"/>
          </w:tcPr>
          <w:p w14:paraId="3DFC6DBC">
            <w:pPr>
              <w:widowControl/>
              <w:spacing w:line="360" w:lineRule="auto"/>
              <w:jc w:val="center"/>
              <w:rPr>
                <w:rFonts w:ascii="宋体" w:hAnsi="宋体"/>
                <w:szCs w:val="21"/>
              </w:rPr>
            </w:pPr>
          </w:p>
        </w:tc>
      </w:tr>
      <w:tr w14:paraId="07D9B2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653" w:type="dxa"/>
            <w:vAlign w:val="center"/>
          </w:tcPr>
          <w:p w14:paraId="4AFA5E97">
            <w:pPr>
              <w:widowControl/>
              <w:spacing w:line="360" w:lineRule="auto"/>
              <w:jc w:val="center"/>
              <w:rPr>
                <w:rFonts w:ascii="宋体" w:hAnsi="宋体"/>
                <w:szCs w:val="21"/>
              </w:rPr>
            </w:pPr>
            <w:r>
              <w:rPr>
                <w:rFonts w:hint="eastAsia" w:ascii="宋体" w:hAnsi="宋体"/>
                <w:szCs w:val="21"/>
              </w:rPr>
              <w:t>技术负责人</w:t>
            </w:r>
          </w:p>
        </w:tc>
        <w:tc>
          <w:tcPr>
            <w:tcW w:w="1242" w:type="dxa"/>
            <w:vAlign w:val="center"/>
          </w:tcPr>
          <w:p w14:paraId="5608A453">
            <w:pPr>
              <w:widowControl/>
              <w:spacing w:line="360" w:lineRule="auto"/>
              <w:jc w:val="center"/>
              <w:rPr>
                <w:rFonts w:ascii="宋体" w:hAnsi="宋体"/>
                <w:szCs w:val="21"/>
              </w:rPr>
            </w:pPr>
            <w:r>
              <w:rPr>
                <w:rFonts w:hint="eastAsia" w:ascii="宋体" w:hAnsi="宋体"/>
                <w:szCs w:val="21"/>
              </w:rPr>
              <w:t>姓名</w:t>
            </w:r>
          </w:p>
        </w:tc>
        <w:tc>
          <w:tcPr>
            <w:tcW w:w="1245" w:type="dxa"/>
            <w:vAlign w:val="center"/>
          </w:tcPr>
          <w:p w14:paraId="123BC211">
            <w:pPr>
              <w:widowControl/>
              <w:spacing w:line="360" w:lineRule="auto"/>
              <w:jc w:val="center"/>
              <w:rPr>
                <w:rFonts w:ascii="宋体" w:hAnsi="宋体"/>
                <w:szCs w:val="21"/>
              </w:rPr>
            </w:pPr>
          </w:p>
        </w:tc>
        <w:tc>
          <w:tcPr>
            <w:tcW w:w="1242" w:type="dxa"/>
            <w:gridSpan w:val="2"/>
            <w:vAlign w:val="center"/>
          </w:tcPr>
          <w:p w14:paraId="583569A4">
            <w:pPr>
              <w:widowControl/>
              <w:spacing w:line="360" w:lineRule="auto"/>
              <w:jc w:val="center"/>
              <w:rPr>
                <w:rFonts w:ascii="宋体" w:hAnsi="宋体"/>
                <w:szCs w:val="21"/>
              </w:rPr>
            </w:pPr>
            <w:r>
              <w:rPr>
                <w:rFonts w:hint="eastAsia" w:ascii="宋体" w:hAnsi="宋体"/>
                <w:szCs w:val="21"/>
              </w:rPr>
              <w:t>技术职称</w:t>
            </w:r>
          </w:p>
        </w:tc>
        <w:tc>
          <w:tcPr>
            <w:tcW w:w="1242" w:type="dxa"/>
            <w:vAlign w:val="center"/>
          </w:tcPr>
          <w:p w14:paraId="6CBDEA40">
            <w:pPr>
              <w:widowControl/>
              <w:spacing w:line="360" w:lineRule="auto"/>
              <w:jc w:val="center"/>
              <w:rPr>
                <w:rFonts w:ascii="宋体" w:hAnsi="宋体"/>
                <w:szCs w:val="21"/>
              </w:rPr>
            </w:pPr>
          </w:p>
        </w:tc>
        <w:tc>
          <w:tcPr>
            <w:tcW w:w="1086" w:type="dxa"/>
            <w:gridSpan w:val="2"/>
            <w:vAlign w:val="center"/>
          </w:tcPr>
          <w:p w14:paraId="61951EEC">
            <w:pPr>
              <w:widowControl/>
              <w:spacing w:line="360" w:lineRule="auto"/>
              <w:jc w:val="center"/>
              <w:rPr>
                <w:rFonts w:ascii="宋体" w:hAnsi="宋体"/>
                <w:szCs w:val="21"/>
              </w:rPr>
            </w:pPr>
            <w:r>
              <w:rPr>
                <w:rFonts w:hint="eastAsia" w:ascii="宋体" w:hAnsi="宋体"/>
                <w:szCs w:val="21"/>
              </w:rPr>
              <w:t>电话</w:t>
            </w:r>
          </w:p>
        </w:tc>
        <w:tc>
          <w:tcPr>
            <w:tcW w:w="1350" w:type="dxa"/>
            <w:vAlign w:val="center"/>
          </w:tcPr>
          <w:p w14:paraId="7B5EB9F3">
            <w:pPr>
              <w:widowControl/>
              <w:spacing w:line="360" w:lineRule="auto"/>
              <w:jc w:val="center"/>
              <w:rPr>
                <w:rFonts w:ascii="宋体" w:hAnsi="宋体"/>
                <w:szCs w:val="21"/>
              </w:rPr>
            </w:pPr>
          </w:p>
        </w:tc>
      </w:tr>
      <w:tr w14:paraId="7C2971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653" w:type="dxa"/>
            <w:vAlign w:val="center"/>
          </w:tcPr>
          <w:p w14:paraId="3F3832E3">
            <w:pPr>
              <w:widowControl/>
              <w:spacing w:line="360" w:lineRule="auto"/>
              <w:jc w:val="center"/>
              <w:rPr>
                <w:rFonts w:ascii="宋体" w:hAnsi="宋体"/>
                <w:szCs w:val="21"/>
              </w:rPr>
            </w:pPr>
            <w:r>
              <w:rPr>
                <w:rFonts w:hint="eastAsia" w:ascii="宋体" w:hAnsi="宋体"/>
                <w:szCs w:val="21"/>
              </w:rPr>
              <w:t>成立时间</w:t>
            </w:r>
          </w:p>
        </w:tc>
        <w:tc>
          <w:tcPr>
            <w:tcW w:w="2487" w:type="dxa"/>
            <w:gridSpan w:val="2"/>
            <w:vAlign w:val="center"/>
          </w:tcPr>
          <w:p w14:paraId="5CCD806D">
            <w:pPr>
              <w:widowControl/>
              <w:spacing w:line="360" w:lineRule="auto"/>
              <w:jc w:val="center"/>
              <w:rPr>
                <w:rFonts w:ascii="宋体" w:hAnsi="宋体"/>
                <w:szCs w:val="21"/>
              </w:rPr>
            </w:pPr>
          </w:p>
        </w:tc>
        <w:tc>
          <w:tcPr>
            <w:tcW w:w="4920" w:type="dxa"/>
            <w:gridSpan w:val="6"/>
            <w:vAlign w:val="center"/>
          </w:tcPr>
          <w:p w14:paraId="799C696E">
            <w:pPr>
              <w:widowControl/>
              <w:spacing w:line="360" w:lineRule="auto"/>
              <w:jc w:val="center"/>
              <w:rPr>
                <w:rFonts w:ascii="宋体" w:hAnsi="宋体"/>
                <w:szCs w:val="21"/>
              </w:rPr>
            </w:pPr>
            <w:r>
              <w:rPr>
                <w:rFonts w:hint="eastAsia" w:ascii="宋体" w:hAnsi="宋体"/>
                <w:szCs w:val="21"/>
              </w:rPr>
              <w:t>员工总人数：</w:t>
            </w:r>
          </w:p>
        </w:tc>
      </w:tr>
      <w:tr w14:paraId="5C7BB7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653" w:type="dxa"/>
            <w:vAlign w:val="center"/>
          </w:tcPr>
          <w:p w14:paraId="29E5D6D8">
            <w:pPr>
              <w:widowControl/>
              <w:spacing w:line="360" w:lineRule="auto"/>
              <w:jc w:val="center"/>
              <w:rPr>
                <w:rFonts w:ascii="宋体" w:hAnsi="宋体"/>
                <w:szCs w:val="21"/>
              </w:rPr>
            </w:pPr>
            <w:r>
              <w:rPr>
                <w:rFonts w:hint="eastAsia" w:ascii="宋体" w:hAnsi="宋体"/>
                <w:szCs w:val="21"/>
              </w:rPr>
              <w:t>企业资质等级</w:t>
            </w:r>
          </w:p>
        </w:tc>
        <w:tc>
          <w:tcPr>
            <w:tcW w:w="2487" w:type="dxa"/>
            <w:gridSpan w:val="2"/>
            <w:vAlign w:val="center"/>
          </w:tcPr>
          <w:p w14:paraId="7D60AB88">
            <w:pPr>
              <w:widowControl/>
              <w:spacing w:line="360" w:lineRule="auto"/>
              <w:jc w:val="center"/>
              <w:rPr>
                <w:rFonts w:ascii="宋体" w:hAnsi="宋体"/>
                <w:szCs w:val="21"/>
              </w:rPr>
            </w:pPr>
          </w:p>
        </w:tc>
        <w:tc>
          <w:tcPr>
            <w:tcW w:w="810" w:type="dxa"/>
            <w:vMerge w:val="restart"/>
            <w:vAlign w:val="center"/>
          </w:tcPr>
          <w:p w14:paraId="6E68DDCD">
            <w:pPr>
              <w:widowControl/>
              <w:spacing w:line="360" w:lineRule="auto"/>
              <w:jc w:val="center"/>
              <w:rPr>
                <w:rFonts w:ascii="宋体" w:hAnsi="宋体"/>
                <w:szCs w:val="21"/>
              </w:rPr>
            </w:pPr>
            <w:r>
              <w:rPr>
                <w:rFonts w:hint="eastAsia" w:ascii="宋体" w:hAnsi="宋体"/>
                <w:szCs w:val="21"/>
              </w:rPr>
              <w:t>其中</w:t>
            </w:r>
          </w:p>
        </w:tc>
        <w:tc>
          <w:tcPr>
            <w:tcW w:w="1875" w:type="dxa"/>
            <w:gridSpan w:val="3"/>
            <w:vAlign w:val="center"/>
          </w:tcPr>
          <w:p w14:paraId="29E90B26">
            <w:pPr>
              <w:widowControl/>
              <w:spacing w:line="360" w:lineRule="auto"/>
              <w:jc w:val="center"/>
              <w:rPr>
                <w:rFonts w:ascii="宋体" w:hAnsi="宋体"/>
                <w:szCs w:val="21"/>
              </w:rPr>
            </w:pPr>
            <w:r>
              <w:rPr>
                <w:rFonts w:hint="eastAsia" w:ascii="宋体" w:hAnsi="宋体"/>
                <w:szCs w:val="21"/>
              </w:rPr>
              <w:t>项目负责人</w:t>
            </w:r>
          </w:p>
        </w:tc>
        <w:tc>
          <w:tcPr>
            <w:tcW w:w="2235" w:type="dxa"/>
            <w:gridSpan w:val="2"/>
            <w:vAlign w:val="center"/>
          </w:tcPr>
          <w:p w14:paraId="1ABF8BED">
            <w:pPr>
              <w:widowControl/>
              <w:spacing w:line="360" w:lineRule="auto"/>
              <w:jc w:val="center"/>
              <w:rPr>
                <w:rFonts w:ascii="宋体" w:hAnsi="宋体"/>
                <w:szCs w:val="21"/>
              </w:rPr>
            </w:pPr>
          </w:p>
        </w:tc>
      </w:tr>
      <w:tr w14:paraId="396766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653" w:type="dxa"/>
            <w:vAlign w:val="center"/>
          </w:tcPr>
          <w:p w14:paraId="53D25B2C">
            <w:pPr>
              <w:widowControl/>
              <w:spacing w:line="360" w:lineRule="auto"/>
              <w:jc w:val="center"/>
              <w:rPr>
                <w:rFonts w:ascii="宋体" w:hAnsi="宋体"/>
                <w:szCs w:val="21"/>
              </w:rPr>
            </w:pPr>
            <w:r>
              <w:rPr>
                <w:rFonts w:hint="eastAsia" w:ascii="宋体" w:hAnsi="宋体"/>
                <w:szCs w:val="21"/>
              </w:rPr>
              <w:t>营业执照号</w:t>
            </w:r>
          </w:p>
        </w:tc>
        <w:tc>
          <w:tcPr>
            <w:tcW w:w="2487" w:type="dxa"/>
            <w:gridSpan w:val="2"/>
            <w:vAlign w:val="center"/>
          </w:tcPr>
          <w:p w14:paraId="612D6F90">
            <w:pPr>
              <w:widowControl/>
              <w:spacing w:line="360" w:lineRule="auto"/>
              <w:jc w:val="center"/>
              <w:rPr>
                <w:rFonts w:ascii="宋体" w:hAnsi="宋体"/>
                <w:szCs w:val="21"/>
              </w:rPr>
            </w:pPr>
          </w:p>
        </w:tc>
        <w:tc>
          <w:tcPr>
            <w:tcW w:w="810" w:type="dxa"/>
            <w:vMerge w:val="continue"/>
            <w:vAlign w:val="center"/>
          </w:tcPr>
          <w:p w14:paraId="7A02F2A9">
            <w:pPr>
              <w:widowControl/>
              <w:spacing w:line="360" w:lineRule="auto"/>
              <w:jc w:val="center"/>
              <w:rPr>
                <w:rFonts w:ascii="宋体" w:hAnsi="宋体"/>
                <w:szCs w:val="21"/>
              </w:rPr>
            </w:pPr>
          </w:p>
        </w:tc>
        <w:tc>
          <w:tcPr>
            <w:tcW w:w="1875" w:type="dxa"/>
            <w:gridSpan w:val="3"/>
            <w:vAlign w:val="center"/>
          </w:tcPr>
          <w:p w14:paraId="3EF0E7A2">
            <w:pPr>
              <w:widowControl/>
              <w:spacing w:line="360" w:lineRule="auto"/>
              <w:jc w:val="center"/>
              <w:rPr>
                <w:rFonts w:ascii="宋体" w:hAnsi="宋体"/>
                <w:szCs w:val="21"/>
              </w:rPr>
            </w:pPr>
            <w:r>
              <w:rPr>
                <w:rFonts w:hint="eastAsia" w:ascii="宋体" w:hAnsi="宋体"/>
                <w:szCs w:val="21"/>
              </w:rPr>
              <w:t>高级职称人员</w:t>
            </w:r>
          </w:p>
        </w:tc>
        <w:tc>
          <w:tcPr>
            <w:tcW w:w="2235" w:type="dxa"/>
            <w:gridSpan w:val="2"/>
            <w:vAlign w:val="center"/>
          </w:tcPr>
          <w:p w14:paraId="2E6E2294">
            <w:pPr>
              <w:widowControl/>
              <w:spacing w:line="360" w:lineRule="auto"/>
              <w:jc w:val="center"/>
              <w:rPr>
                <w:rFonts w:ascii="宋体" w:hAnsi="宋体"/>
                <w:szCs w:val="21"/>
              </w:rPr>
            </w:pPr>
          </w:p>
        </w:tc>
      </w:tr>
      <w:tr w14:paraId="212A9A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653" w:type="dxa"/>
            <w:vAlign w:val="center"/>
          </w:tcPr>
          <w:p w14:paraId="7B3B4C1F">
            <w:pPr>
              <w:widowControl/>
              <w:spacing w:line="360" w:lineRule="auto"/>
              <w:jc w:val="center"/>
              <w:rPr>
                <w:rFonts w:ascii="宋体" w:hAnsi="宋体"/>
                <w:szCs w:val="21"/>
              </w:rPr>
            </w:pPr>
            <w:r>
              <w:rPr>
                <w:rFonts w:hint="eastAsia" w:ascii="宋体" w:hAnsi="宋体"/>
                <w:szCs w:val="21"/>
              </w:rPr>
              <w:t>注册资本金</w:t>
            </w:r>
          </w:p>
        </w:tc>
        <w:tc>
          <w:tcPr>
            <w:tcW w:w="2487" w:type="dxa"/>
            <w:gridSpan w:val="2"/>
            <w:vAlign w:val="center"/>
          </w:tcPr>
          <w:p w14:paraId="2358733F">
            <w:pPr>
              <w:widowControl/>
              <w:spacing w:line="360" w:lineRule="auto"/>
              <w:jc w:val="center"/>
              <w:rPr>
                <w:rFonts w:ascii="宋体" w:hAnsi="宋体"/>
                <w:szCs w:val="21"/>
              </w:rPr>
            </w:pPr>
          </w:p>
        </w:tc>
        <w:tc>
          <w:tcPr>
            <w:tcW w:w="810" w:type="dxa"/>
            <w:vMerge w:val="continue"/>
            <w:vAlign w:val="center"/>
          </w:tcPr>
          <w:p w14:paraId="0EEE2F65">
            <w:pPr>
              <w:widowControl/>
              <w:spacing w:line="360" w:lineRule="auto"/>
              <w:jc w:val="center"/>
              <w:rPr>
                <w:rFonts w:ascii="宋体" w:hAnsi="宋体"/>
                <w:szCs w:val="21"/>
              </w:rPr>
            </w:pPr>
          </w:p>
        </w:tc>
        <w:tc>
          <w:tcPr>
            <w:tcW w:w="1875" w:type="dxa"/>
            <w:gridSpan w:val="3"/>
            <w:vAlign w:val="center"/>
          </w:tcPr>
          <w:p w14:paraId="44E3FBE0">
            <w:pPr>
              <w:widowControl/>
              <w:spacing w:line="360" w:lineRule="auto"/>
              <w:jc w:val="center"/>
              <w:rPr>
                <w:rFonts w:ascii="宋体" w:hAnsi="宋体"/>
                <w:szCs w:val="21"/>
              </w:rPr>
            </w:pPr>
            <w:r>
              <w:rPr>
                <w:rFonts w:hint="eastAsia" w:ascii="宋体" w:hAnsi="宋体"/>
                <w:szCs w:val="21"/>
              </w:rPr>
              <w:t>中级职称人员</w:t>
            </w:r>
          </w:p>
        </w:tc>
        <w:tc>
          <w:tcPr>
            <w:tcW w:w="2235" w:type="dxa"/>
            <w:gridSpan w:val="2"/>
            <w:vAlign w:val="center"/>
          </w:tcPr>
          <w:p w14:paraId="1C44ED59">
            <w:pPr>
              <w:widowControl/>
              <w:spacing w:line="360" w:lineRule="auto"/>
              <w:jc w:val="center"/>
              <w:rPr>
                <w:rFonts w:ascii="宋体" w:hAnsi="宋体"/>
                <w:szCs w:val="21"/>
              </w:rPr>
            </w:pPr>
          </w:p>
        </w:tc>
      </w:tr>
      <w:tr w14:paraId="0255BB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653" w:type="dxa"/>
            <w:vAlign w:val="center"/>
          </w:tcPr>
          <w:p w14:paraId="4540E9BE">
            <w:pPr>
              <w:widowControl/>
              <w:spacing w:line="360" w:lineRule="auto"/>
              <w:jc w:val="center"/>
              <w:rPr>
                <w:rFonts w:ascii="宋体" w:hAnsi="宋体"/>
                <w:szCs w:val="21"/>
              </w:rPr>
            </w:pPr>
            <w:r>
              <w:rPr>
                <w:rFonts w:hint="eastAsia" w:ascii="宋体" w:hAnsi="宋体"/>
                <w:szCs w:val="21"/>
              </w:rPr>
              <w:t>开户银行</w:t>
            </w:r>
          </w:p>
        </w:tc>
        <w:tc>
          <w:tcPr>
            <w:tcW w:w="2487" w:type="dxa"/>
            <w:gridSpan w:val="2"/>
            <w:vAlign w:val="center"/>
          </w:tcPr>
          <w:p w14:paraId="7BBE9A22">
            <w:pPr>
              <w:widowControl/>
              <w:spacing w:line="360" w:lineRule="auto"/>
              <w:jc w:val="center"/>
              <w:rPr>
                <w:rFonts w:ascii="宋体" w:hAnsi="宋体"/>
                <w:szCs w:val="21"/>
              </w:rPr>
            </w:pPr>
          </w:p>
        </w:tc>
        <w:tc>
          <w:tcPr>
            <w:tcW w:w="810" w:type="dxa"/>
            <w:vMerge w:val="continue"/>
            <w:vAlign w:val="center"/>
          </w:tcPr>
          <w:p w14:paraId="39F40032">
            <w:pPr>
              <w:widowControl/>
              <w:spacing w:line="360" w:lineRule="auto"/>
              <w:jc w:val="center"/>
              <w:rPr>
                <w:rFonts w:ascii="宋体" w:hAnsi="宋体"/>
                <w:szCs w:val="21"/>
              </w:rPr>
            </w:pPr>
          </w:p>
        </w:tc>
        <w:tc>
          <w:tcPr>
            <w:tcW w:w="1875" w:type="dxa"/>
            <w:gridSpan w:val="3"/>
            <w:vAlign w:val="center"/>
          </w:tcPr>
          <w:p w14:paraId="51163486">
            <w:pPr>
              <w:widowControl/>
              <w:spacing w:line="360" w:lineRule="auto"/>
              <w:jc w:val="center"/>
              <w:rPr>
                <w:rFonts w:ascii="宋体" w:hAnsi="宋体"/>
                <w:szCs w:val="21"/>
              </w:rPr>
            </w:pPr>
            <w:r>
              <w:rPr>
                <w:rFonts w:hint="eastAsia" w:ascii="宋体" w:hAnsi="宋体"/>
                <w:szCs w:val="21"/>
              </w:rPr>
              <w:t>初级职称人员</w:t>
            </w:r>
          </w:p>
        </w:tc>
        <w:tc>
          <w:tcPr>
            <w:tcW w:w="2235" w:type="dxa"/>
            <w:gridSpan w:val="2"/>
            <w:vAlign w:val="center"/>
          </w:tcPr>
          <w:p w14:paraId="7809F245">
            <w:pPr>
              <w:widowControl/>
              <w:spacing w:line="360" w:lineRule="auto"/>
              <w:jc w:val="center"/>
              <w:rPr>
                <w:rFonts w:ascii="宋体" w:hAnsi="宋体"/>
                <w:szCs w:val="21"/>
              </w:rPr>
            </w:pPr>
          </w:p>
        </w:tc>
      </w:tr>
      <w:tr w14:paraId="7CFA7C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653" w:type="dxa"/>
            <w:vAlign w:val="center"/>
          </w:tcPr>
          <w:p w14:paraId="5F404354">
            <w:pPr>
              <w:widowControl/>
              <w:spacing w:line="360" w:lineRule="auto"/>
              <w:jc w:val="center"/>
              <w:rPr>
                <w:rFonts w:ascii="宋体" w:hAnsi="宋体"/>
                <w:szCs w:val="21"/>
              </w:rPr>
            </w:pPr>
            <w:r>
              <w:rPr>
                <w:rFonts w:hint="eastAsia" w:ascii="宋体" w:hAnsi="宋体"/>
                <w:szCs w:val="21"/>
              </w:rPr>
              <w:t>账号</w:t>
            </w:r>
          </w:p>
        </w:tc>
        <w:tc>
          <w:tcPr>
            <w:tcW w:w="2487" w:type="dxa"/>
            <w:gridSpan w:val="2"/>
            <w:vAlign w:val="center"/>
          </w:tcPr>
          <w:p w14:paraId="032046BD">
            <w:pPr>
              <w:widowControl/>
              <w:spacing w:line="360" w:lineRule="auto"/>
              <w:jc w:val="center"/>
              <w:rPr>
                <w:rFonts w:ascii="宋体" w:hAnsi="宋体"/>
                <w:szCs w:val="21"/>
              </w:rPr>
            </w:pPr>
          </w:p>
        </w:tc>
        <w:tc>
          <w:tcPr>
            <w:tcW w:w="810" w:type="dxa"/>
            <w:vMerge w:val="continue"/>
            <w:vAlign w:val="center"/>
          </w:tcPr>
          <w:p w14:paraId="17F9D347">
            <w:pPr>
              <w:widowControl/>
              <w:spacing w:line="360" w:lineRule="auto"/>
              <w:jc w:val="center"/>
              <w:rPr>
                <w:rFonts w:ascii="宋体" w:hAnsi="宋体"/>
                <w:szCs w:val="21"/>
              </w:rPr>
            </w:pPr>
          </w:p>
        </w:tc>
        <w:tc>
          <w:tcPr>
            <w:tcW w:w="1875" w:type="dxa"/>
            <w:gridSpan w:val="3"/>
            <w:vAlign w:val="center"/>
          </w:tcPr>
          <w:p w14:paraId="7FC7DB35">
            <w:pPr>
              <w:widowControl/>
              <w:spacing w:line="360" w:lineRule="auto"/>
              <w:jc w:val="center"/>
              <w:rPr>
                <w:rFonts w:ascii="宋体" w:hAnsi="宋体"/>
                <w:szCs w:val="21"/>
              </w:rPr>
            </w:pPr>
            <w:r>
              <w:rPr>
                <w:rFonts w:hint="eastAsia" w:ascii="宋体" w:hAnsi="宋体"/>
                <w:szCs w:val="21"/>
              </w:rPr>
              <w:t>技  工</w:t>
            </w:r>
          </w:p>
        </w:tc>
        <w:tc>
          <w:tcPr>
            <w:tcW w:w="2235" w:type="dxa"/>
            <w:gridSpan w:val="2"/>
            <w:vAlign w:val="center"/>
          </w:tcPr>
          <w:p w14:paraId="3E06B30E">
            <w:pPr>
              <w:widowControl/>
              <w:spacing w:line="360" w:lineRule="auto"/>
              <w:jc w:val="center"/>
              <w:rPr>
                <w:rFonts w:ascii="宋体" w:hAnsi="宋体"/>
                <w:szCs w:val="21"/>
              </w:rPr>
            </w:pPr>
          </w:p>
        </w:tc>
      </w:tr>
      <w:tr w14:paraId="547613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1653" w:type="dxa"/>
            <w:vAlign w:val="center"/>
          </w:tcPr>
          <w:p w14:paraId="66C797DC">
            <w:pPr>
              <w:widowControl/>
              <w:spacing w:line="360" w:lineRule="auto"/>
              <w:jc w:val="center"/>
              <w:rPr>
                <w:rFonts w:ascii="宋体" w:hAnsi="宋体"/>
                <w:szCs w:val="21"/>
              </w:rPr>
            </w:pPr>
            <w:r>
              <w:rPr>
                <w:rFonts w:hint="eastAsia" w:ascii="宋体" w:hAnsi="宋体"/>
                <w:szCs w:val="21"/>
              </w:rPr>
              <w:t>经营范围</w:t>
            </w:r>
          </w:p>
        </w:tc>
        <w:tc>
          <w:tcPr>
            <w:tcW w:w="7407" w:type="dxa"/>
            <w:gridSpan w:val="8"/>
            <w:vAlign w:val="center"/>
          </w:tcPr>
          <w:p w14:paraId="3A74FEC5">
            <w:pPr>
              <w:widowControl/>
              <w:spacing w:line="360" w:lineRule="auto"/>
              <w:jc w:val="center"/>
              <w:rPr>
                <w:rFonts w:ascii="宋体" w:hAnsi="宋体"/>
                <w:szCs w:val="21"/>
              </w:rPr>
            </w:pPr>
          </w:p>
        </w:tc>
      </w:tr>
      <w:tr w14:paraId="352563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653" w:type="dxa"/>
            <w:vAlign w:val="center"/>
          </w:tcPr>
          <w:p w14:paraId="70293D73">
            <w:pPr>
              <w:widowControl/>
              <w:spacing w:line="360" w:lineRule="auto"/>
              <w:jc w:val="center"/>
              <w:rPr>
                <w:rFonts w:ascii="宋体" w:hAnsi="宋体"/>
                <w:szCs w:val="21"/>
              </w:rPr>
            </w:pPr>
            <w:r>
              <w:rPr>
                <w:rFonts w:hint="eastAsia" w:ascii="宋体" w:hAnsi="宋体"/>
                <w:szCs w:val="21"/>
              </w:rPr>
              <w:t>备    注</w:t>
            </w:r>
          </w:p>
        </w:tc>
        <w:tc>
          <w:tcPr>
            <w:tcW w:w="7407" w:type="dxa"/>
            <w:gridSpan w:val="8"/>
            <w:vAlign w:val="center"/>
          </w:tcPr>
          <w:p w14:paraId="71D769C2">
            <w:pPr>
              <w:widowControl/>
              <w:spacing w:line="360" w:lineRule="auto"/>
              <w:jc w:val="center"/>
              <w:rPr>
                <w:rFonts w:ascii="宋体" w:hAnsi="宋体"/>
                <w:szCs w:val="21"/>
              </w:rPr>
            </w:pPr>
          </w:p>
        </w:tc>
      </w:tr>
    </w:tbl>
    <w:p w14:paraId="500F6EB2">
      <w:pPr>
        <w:widowControl/>
        <w:spacing w:line="360" w:lineRule="auto"/>
        <w:ind w:firstLine="422" w:firstLineChars="200"/>
        <w:rPr>
          <w:rFonts w:ascii="宋体" w:hAnsi="宋体"/>
          <w:b/>
          <w:szCs w:val="21"/>
        </w:rPr>
      </w:pPr>
      <w:r>
        <w:rPr>
          <w:rFonts w:hint="eastAsia" w:ascii="宋体" w:hAnsi="宋体"/>
          <w:b/>
          <w:szCs w:val="21"/>
        </w:rPr>
        <w:t>附：营业执照证明材料、资质证书等（如有）。</w:t>
      </w:r>
    </w:p>
    <w:p w14:paraId="7448A41F">
      <w:pPr>
        <w:widowControl/>
        <w:spacing w:line="360" w:lineRule="auto"/>
        <w:ind w:firstLine="723" w:firstLineChars="200"/>
        <w:jc w:val="center"/>
        <w:rPr>
          <w:b/>
          <w:sz w:val="36"/>
          <w:szCs w:val="36"/>
        </w:rPr>
      </w:pPr>
      <w:r>
        <w:rPr>
          <w:b/>
          <w:sz w:val="36"/>
          <w:szCs w:val="36"/>
        </w:rPr>
        <w:br w:type="page"/>
      </w:r>
      <w:bookmarkStart w:id="668" w:name="_Toc19"/>
      <w:bookmarkStart w:id="669" w:name="_Toc564"/>
      <w:bookmarkStart w:id="670" w:name="_Toc28557"/>
      <w:bookmarkStart w:id="671" w:name="_Toc5239"/>
      <w:bookmarkStart w:id="672" w:name="_Toc79760992"/>
      <w:bookmarkStart w:id="673" w:name="_Toc108508325"/>
    </w:p>
    <w:p w14:paraId="20EA0335">
      <w:pPr>
        <w:pStyle w:val="4"/>
        <w:numPr>
          <w:ilvl w:val="0"/>
          <w:numId w:val="0"/>
        </w:numPr>
        <w:spacing w:before="240" w:after="120"/>
        <w:jc w:val="center"/>
      </w:pPr>
      <w:bookmarkStart w:id="674" w:name="_Toc14182"/>
      <w:bookmarkStart w:id="675" w:name="_Toc134268337"/>
      <w:r>
        <w:rPr>
          <w:rFonts w:hint="eastAsia"/>
          <w:lang w:eastAsia="zh-CN"/>
        </w:rPr>
        <w:t>七、</w:t>
      </w:r>
      <w:r>
        <w:rPr>
          <w:rFonts w:hint="eastAsia"/>
        </w:rPr>
        <w:t>近三年财务状况表</w:t>
      </w:r>
      <w:bookmarkEnd w:id="674"/>
      <w:bookmarkEnd w:id="675"/>
    </w:p>
    <w:p w14:paraId="172DB98A">
      <w:pPr>
        <w:spacing w:before="240" w:after="120"/>
        <w:jc w:val="center"/>
        <w:rPr>
          <w:rFonts w:ascii="宋体" w:hAnsi="宋体"/>
          <w:b/>
          <w:sz w:val="24"/>
          <w:szCs w:val="24"/>
        </w:rPr>
      </w:pPr>
      <w:r>
        <w:rPr>
          <w:rFonts w:hint="eastAsia" w:ascii="宋体" w:hAnsi="宋体"/>
          <w:b/>
          <w:sz w:val="24"/>
          <w:szCs w:val="24"/>
        </w:rPr>
        <w:t>近三年（2022-2024年）的财务情况</w:t>
      </w:r>
    </w:p>
    <w:p w14:paraId="50D28454">
      <w:pPr>
        <w:snapToGrid w:val="0"/>
        <w:rPr>
          <w:rFonts w:ascii="宋体" w:hAnsi="宋体"/>
          <w:b/>
        </w:rPr>
      </w:pPr>
    </w:p>
    <w:tbl>
      <w:tblPr>
        <w:tblStyle w:val="27"/>
        <w:tblW w:w="9287" w:type="dxa"/>
        <w:tblInd w:w="0" w:type="dxa"/>
        <w:tblLayout w:type="fixed"/>
        <w:tblCellMar>
          <w:top w:w="0" w:type="dxa"/>
          <w:left w:w="108" w:type="dxa"/>
          <w:bottom w:w="0" w:type="dxa"/>
          <w:right w:w="108" w:type="dxa"/>
        </w:tblCellMar>
      </w:tblPr>
      <w:tblGrid>
        <w:gridCol w:w="2050"/>
        <w:gridCol w:w="2385"/>
        <w:gridCol w:w="2426"/>
        <w:gridCol w:w="2426"/>
      </w:tblGrid>
      <w:tr w14:paraId="03653582">
        <w:tblPrEx>
          <w:tblCellMar>
            <w:top w:w="0" w:type="dxa"/>
            <w:left w:w="108" w:type="dxa"/>
            <w:bottom w:w="0" w:type="dxa"/>
            <w:right w:w="108" w:type="dxa"/>
          </w:tblCellMar>
        </w:tblPrEx>
        <w:trPr>
          <w:trHeight w:val="624" w:hRule="atLeast"/>
        </w:trPr>
        <w:tc>
          <w:tcPr>
            <w:tcW w:w="2050"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8438F2">
            <w:pPr>
              <w:snapToGrid w:val="0"/>
              <w:jc w:val="center"/>
              <w:rPr>
                <w:rFonts w:ascii="宋体" w:hAnsi="宋体"/>
              </w:rPr>
            </w:pPr>
            <w:r>
              <w:rPr>
                <w:rFonts w:hint="eastAsia" w:ascii="宋体" w:hAnsi="宋体"/>
              </w:rPr>
              <w:t>财务状况（单位）</w:t>
            </w:r>
          </w:p>
        </w:tc>
        <w:tc>
          <w:tcPr>
            <w:tcW w:w="7237"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CA298E">
            <w:pPr>
              <w:snapToGrid w:val="0"/>
              <w:jc w:val="center"/>
              <w:rPr>
                <w:rFonts w:ascii="宋体" w:hAnsi="宋体"/>
              </w:rPr>
            </w:pPr>
            <w:r>
              <w:rPr>
                <w:rFonts w:hint="eastAsia" w:ascii="宋体" w:hAnsi="宋体"/>
              </w:rPr>
              <w:t>近三年</w:t>
            </w:r>
          </w:p>
        </w:tc>
      </w:tr>
      <w:tr w14:paraId="3E187E6D">
        <w:tblPrEx>
          <w:tblCellMar>
            <w:top w:w="0" w:type="dxa"/>
            <w:left w:w="108" w:type="dxa"/>
            <w:bottom w:w="0" w:type="dxa"/>
            <w:right w:w="108" w:type="dxa"/>
          </w:tblCellMar>
        </w:tblPrEx>
        <w:trPr>
          <w:trHeight w:val="624" w:hRule="atLeast"/>
        </w:trPr>
        <w:tc>
          <w:tcPr>
            <w:tcW w:w="2050"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7A0145">
            <w:pPr>
              <w:snapToGrid w:val="0"/>
              <w:jc w:val="center"/>
              <w:rPr>
                <w:rFonts w:ascii="宋体" w:hAnsi="宋体"/>
              </w:rPr>
            </w:pPr>
          </w:p>
        </w:tc>
        <w:tc>
          <w:tcPr>
            <w:tcW w:w="23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F1A036">
            <w:pPr>
              <w:snapToGrid w:val="0"/>
              <w:jc w:val="center"/>
              <w:rPr>
                <w:rFonts w:ascii="宋体" w:hAnsi="宋体"/>
              </w:rPr>
            </w:pPr>
            <w:r>
              <w:rPr>
                <w:rFonts w:hint="eastAsia" w:ascii="宋体" w:hAnsi="宋体"/>
              </w:rPr>
              <w:t>第一年（20</w:t>
            </w:r>
            <w:r>
              <w:rPr>
                <w:rFonts w:ascii="宋体" w:hAnsi="宋体"/>
              </w:rPr>
              <w:t>2</w:t>
            </w:r>
            <w:r>
              <w:rPr>
                <w:rFonts w:hint="eastAsia" w:ascii="宋体" w:hAnsi="宋体"/>
              </w:rPr>
              <w:t>2年）</w:t>
            </w: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A1921D">
            <w:pPr>
              <w:snapToGrid w:val="0"/>
              <w:jc w:val="center"/>
              <w:rPr>
                <w:rFonts w:ascii="宋体" w:hAnsi="宋体"/>
              </w:rPr>
            </w:pPr>
            <w:r>
              <w:rPr>
                <w:rFonts w:hint="eastAsia" w:ascii="宋体" w:hAnsi="宋体"/>
              </w:rPr>
              <w:t>第二年（20</w:t>
            </w:r>
            <w:r>
              <w:rPr>
                <w:rFonts w:ascii="宋体" w:hAnsi="宋体"/>
              </w:rPr>
              <w:t>2</w:t>
            </w:r>
            <w:r>
              <w:rPr>
                <w:rFonts w:hint="eastAsia" w:ascii="宋体" w:hAnsi="宋体"/>
              </w:rPr>
              <w:t>3年）</w:t>
            </w: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0D7415">
            <w:pPr>
              <w:snapToGrid w:val="0"/>
              <w:jc w:val="center"/>
              <w:rPr>
                <w:rFonts w:ascii="宋体" w:hAnsi="宋体"/>
              </w:rPr>
            </w:pPr>
            <w:r>
              <w:rPr>
                <w:rFonts w:hint="eastAsia" w:ascii="宋体" w:hAnsi="宋体"/>
              </w:rPr>
              <w:t>第三年（20</w:t>
            </w:r>
            <w:r>
              <w:rPr>
                <w:rFonts w:ascii="宋体" w:hAnsi="宋体"/>
              </w:rPr>
              <w:t>2</w:t>
            </w:r>
            <w:r>
              <w:rPr>
                <w:rFonts w:hint="eastAsia" w:ascii="宋体" w:hAnsi="宋体"/>
              </w:rPr>
              <w:t>4年）</w:t>
            </w:r>
          </w:p>
        </w:tc>
      </w:tr>
      <w:tr w14:paraId="3AC13DF8">
        <w:tblPrEx>
          <w:tblCellMar>
            <w:top w:w="0" w:type="dxa"/>
            <w:left w:w="108" w:type="dxa"/>
            <w:bottom w:w="0" w:type="dxa"/>
            <w:right w:w="108" w:type="dxa"/>
          </w:tblCellMar>
        </w:tblPrEx>
        <w:trPr>
          <w:trHeight w:val="624" w:hRule="atLeast"/>
        </w:trPr>
        <w:tc>
          <w:tcPr>
            <w:tcW w:w="20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641BC1">
            <w:pPr>
              <w:snapToGrid w:val="0"/>
              <w:rPr>
                <w:rFonts w:ascii="宋体" w:hAnsi="宋体"/>
              </w:rPr>
            </w:pPr>
            <w:r>
              <w:rPr>
                <w:rFonts w:hint="eastAsia" w:ascii="宋体" w:hAnsi="宋体"/>
                <w:lang w:eastAsia="zh-CN"/>
              </w:rPr>
              <w:t>1.</w:t>
            </w:r>
            <w:r>
              <w:rPr>
                <w:rFonts w:hint="eastAsia" w:ascii="宋体" w:hAnsi="宋体"/>
              </w:rPr>
              <w:t>总资产</w:t>
            </w:r>
          </w:p>
        </w:tc>
        <w:tc>
          <w:tcPr>
            <w:tcW w:w="23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6B42BD">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0BA402">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F345FA">
            <w:pPr>
              <w:snapToGrid w:val="0"/>
              <w:jc w:val="center"/>
              <w:rPr>
                <w:rFonts w:ascii="宋体" w:hAnsi="宋体"/>
              </w:rPr>
            </w:pPr>
          </w:p>
        </w:tc>
      </w:tr>
      <w:tr w14:paraId="3F9B91DC">
        <w:tblPrEx>
          <w:tblCellMar>
            <w:top w:w="0" w:type="dxa"/>
            <w:left w:w="108" w:type="dxa"/>
            <w:bottom w:w="0" w:type="dxa"/>
            <w:right w:w="108" w:type="dxa"/>
          </w:tblCellMar>
        </w:tblPrEx>
        <w:trPr>
          <w:trHeight w:val="624" w:hRule="atLeast"/>
        </w:trPr>
        <w:tc>
          <w:tcPr>
            <w:tcW w:w="20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8F9D9F">
            <w:pPr>
              <w:snapToGrid w:val="0"/>
              <w:rPr>
                <w:rFonts w:ascii="宋体" w:hAnsi="宋体"/>
              </w:rPr>
            </w:pPr>
            <w:r>
              <w:rPr>
                <w:rFonts w:hint="eastAsia" w:ascii="宋体" w:hAnsi="宋体"/>
                <w:lang w:eastAsia="zh-CN"/>
              </w:rPr>
              <w:t>2.</w:t>
            </w:r>
            <w:r>
              <w:rPr>
                <w:rFonts w:hint="eastAsia" w:ascii="宋体" w:hAnsi="宋体"/>
              </w:rPr>
              <w:t>流动资产</w:t>
            </w:r>
          </w:p>
        </w:tc>
        <w:tc>
          <w:tcPr>
            <w:tcW w:w="23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423459">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4486E8">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4C71C0">
            <w:pPr>
              <w:snapToGrid w:val="0"/>
              <w:jc w:val="center"/>
              <w:rPr>
                <w:rFonts w:ascii="宋体" w:hAnsi="宋体"/>
              </w:rPr>
            </w:pPr>
          </w:p>
        </w:tc>
      </w:tr>
      <w:tr w14:paraId="22194322">
        <w:tblPrEx>
          <w:tblCellMar>
            <w:top w:w="0" w:type="dxa"/>
            <w:left w:w="108" w:type="dxa"/>
            <w:bottom w:w="0" w:type="dxa"/>
            <w:right w:w="108" w:type="dxa"/>
          </w:tblCellMar>
        </w:tblPrEx>
        <w:trPr>
          <w:trHeight w:val="624" w:hRule="atLeast"/>
        </w:trPr>
        <w:tc>
          <w:tcPr>
            <w:tcW w:w="20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50A0B2">
            <w:pPr>
              <w:snapToGrid w:val="0"/>
              <w:rPr>
                <w:rFonts w:ascii="宋体" w:hAnsi="宋体"/>
              </w:rPr>
            </w:pPr>
            <w:r>
              <w:rPr>
                <w:rFonts w:hint="eastAsia" w:ascii="宋体" w:hAnsi="宋体"/>
                <w:lang w:eastAsia="zh-CN"/>
              </w:rPr>
              <w:t>3.</w:t>
            </w:r>
            <w:r>
              <w:rPr>
                <w:rFonts w:hint="eastAsia" w:ascii="宋体" w:hAnsi="宋体"/>
              </w:rPr>
              <w:t>总负债</w:t>
            </w:r>
          </w:p>
        </w:tc>
        <w:tc>
          <w:tcPr>
            <w:tcW w:w="23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BE8763">
            <w:pPr>
              <w:snapToGrid w:val="0"/>
              <w:jc w:val="center"/>
              <w:rPr>
                <w:rFonts w:ascii="宋体" w:hAnsi="宋体"/>
              </w:rPr>
            </w:pPr>
          </w:p>
          <w:p w14:paraId="5727C715">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AF2040">
            <w:pPr>
              <w:snapToGrid w:val="0"/>
              <w:jc w:val="center"/>
              <w:rPr>
                <w:rFonts w:ascii="宋体" w:hAnsi="宋体"/>
              </w:rPr>
            </w:pPr>
          </w:p>
          <w:p w14:paraId="56CA2709">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6062B7">
            <w:pPr>
              <w:snapToGrid w:val="0"/>
              <w:jc w:val="center"/>
              <w:rPr>
                <w:rFonts w:ascii="宋体" w:hAnsi="宋体"/>
              </w:rPr>
            </w:pPr>
          </w:p>
          <w:p w14:paraId="1800E373">
            <w:pPr>
              <w:snapToGrid w:val="0"/>
              <w:jc w:val="center"/>
              <w:rPr>
                <w:rFonts w:ascii="宋体" w:hAnsi="宋体"/>
              </w:rPr>
            </w:pPr>
          </w:p>
        </w:tc>
      </w:tr>
      <w:tr w14:paraId="477BC6F5">
        <w:tblPrEx>
          <w:tblCellMar>
            <w:top w:w="0" w:type="dxa"/>
            <w:left w:w="108" w:type="dxa"/>
            <w:bottom w:w="0" w:type="dxa"/>
            <w:right w:w="108" w:type="dxa"/>
          </w:tblCellMar>
        </w:tblPrEx>
        <w:trPr>
          <w:trHeight w:val="624" w:hRule="atLeast"/>
        </w:trPr>
        <w:tc>
          <w:tcPr>
            <w:tcW w:w="20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684DAB">
            <w:pPr>
              <w:snapToGrid w:val="0"/>
              <w:rPr>
                <w:rFonts w:ascii="宋体" w:hAnsi="宋体"/>
              </w:rPr>
            </w:pPr>
            <w:r>
              <w:rPr>
                <w:rFonts w:hint="eastAsia" w:ascii="宋体" w:hAnsi="宋体"/>
                <w:lang w:eastAsia="zh-CN"/>
              </w:rPr>
              <w:t>4.</w:t>
            </w:r>
            <w:r>
              <w:rPr>
                <w:rFonts w:hint="eastAsia" w:ascii="宋体" w:hAnsi="宋体"/>
              </w:rPr>
              <w:t>流动负债</w:t>
            </w:r>
          </w:p>
        </w:tc>
        <w:tc>
          <w:tcPr>
            <w:tcW w:w="23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1BECEB">
            <w:pPr>
              <w:snapToGrid w:val="0"/>
              <w:jc w:val="center"/>
              <w:rPr>
                <w:rFonts w:ascii="宋体" w:hAnsi="宋体"/>
              </w:rPr>
            </w:pPr>
          </w:p>
          <w:p w14:paraId="293708AC">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A4B9D9">
            <w:pPr>
              <w:snapToGrid w:val="0"/>
              <w:jc w:val="center"/>
              <w:rPr>
                <w:rFonts w:ascii="宋体" w:hAnsi="宋体"/>
              </w:rPr>
            </w:pPr>
          </w:p>
          <w:p w14:paraId="1B94BDCE">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77D6A2">
            <w:pPr>
              <w:snapToGrid w:val="0"/>
              <w:jc w:val="center"/>
              <w:rPr>
                <w:rFonts w:ascii="宋体" w:hAnsi="宋体"/>
              </w:rPr>
            </w:pPr>
          </w:p>
          <w:p w14:paraId="160891C0">
            <w:pPr>
              <w:snapToGrid w:val="0"/>
              <w:jc w:val="center"/>
              <w:rPr>
                <w:rFonts w:ascii="宋体" w:hAnsi="宋体"/>
              </w:rPr>
            </w:pPr>
          </w:p>
        </w:tc>
      </w:tr>
      <w:tr w14:paraId="158CBC44">
        <w:tblPrEx>
          <w:tblCellMar>
            <w:top w:w="0" w:type="dxa"/>
            <w:left w:w="108" w:type="dxa"/>
            <w:bottom w:w="0" w:type="dxa"/>
            <w:right w:w="108" w:type="dxa"/>
          </w:tblCellMar>
        </w:tblPrEx>
        <w:trPr>
          <w:trHeight w:val="624" w:hRule="atLeast"/>
        </w:trPr>
        <w:tc>
          <w:tcPr>
            <w:tcW w:w="20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99CF68">
            <w:pPr>
              <w:snapToGrid w:val="0"/>
              <w:rPr>
                <w:rFonts w:ascii="宋体" w:hAnsi="宋体"/>
              </w:rPr>
            </w:pPr>
            <w:r>
              <w:rPr>
                <w:rFonts w:hint="eastAsia" w:ascii="宋体" w:hAnsi="宋体"/>
                <w:lang w:eastAsia="zh-CN"/>
              </w:rPr>
              <w:t>5.</w:t>
            </w:r>
            <w:r>
              <w:rPr>
                <w:rFonts w:hint="eastAsia" w:ascii="宋体" w:hAnsi="宋体"/>
              </w:rPr>
              <w:t>税前利润</w:t>
            </w:r>
          </w:p>
        </w:tc>
        <w:tc>
          <w:tcPr>
            <w:tcW w:w="23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47AB29">
            <w:pPr>
              <w:snapToGrid w:val="0"/>
              <w:jc w:val="center"/>
              <w:rPr>
                <w:rFonts w:ascii="宋体" w:hAnsi="宋体"/>
              </w:rPr>
            </w:pPr>
          </w:p>
          <w:p w14:paraId="1F8FCA03">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844CEE">
            <w:pPr>
              <w:snapToGrid w:val="0"/>
              <w:jc w:val="center"/>
              <w:rPr>
                <w:rFonts w:ascii="宋体" w:hAnsi="宋体"/>
              </w:rPr>
            </w:pPr>
          </w:p>
          <w:p w14:paraId="7D96A553">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A831B3">
            <w:pPr>
              <w:snapToGrid w:val="0"/>
              <w:jc w:val="center"/>
              <w:rPr>
                <w:rFonts w:ascii="宋体" w:hAnsi="宋体"/>
              </w:rPr>
            </w:pPr>
          </w:p>
          <w:p w14:paraId="3483AB4A">
            <w:pPr>
              <w:snapToGrid w:val="0"/>
              <w:jc w:val="center"/>
              <w:rPr>
                <w:rFonts w:ascii="宋体" w:hAnsi="宋体"/>
              </w:rPr>
            </w:pPr>
          </w:p>
        </w:tc>
      </w:tr>
      <w:tr w14:paraId="1CEC05B5">
        <w:tblPrEx>
          <w:tblCellMar>
            <w:top w:w="0" w:type="dxa"/>
            <w:left w:w="108" w:type="dxa"/>
            <w:bottom w:w="0" w:type="dxa"/>
            <w:right w:w="108" w:type="dxa"/>
          </w:tblCellMar>
        </w:tblPrEx>
        <w:trPr>
          <w:trHeight w:val="624" w:hRule="atLeast"/>
        </w:trPr>
        <w:tc>
          <w:tcPr>
            <w:tcW w:w="20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7A8EB3">
            <w:pPr>
              <w:snapToGrid w:val="0"/>
              <w:rPr>
                <w:rFonts w:ascii="宋体" w:hAnsi="宋体"/>
              </w:rPr>
            </w:pPr>
            <w:r>
              <w:rPr>
                <w:rFonts w:hint="eastAsia" w:ascii="宋体" w:hAnsi="宋体"/>
                <w:lang w:eastAsia="zh-CN"/>
              </w:rPr>
              <w:t>6.</w:t>
            </w:r>
            <w:r>
              <w:rPr>
                <w:rFonts w:hint="eastAsia" w:ascii="宋体" w:hAnsi="宋体"/>
              </w:rPr>
              <w:t>税后利润</w:t>
            </w:r>
          </w:p>
        </w:tc>
        <w:tc>
          <w:tcPr>
            <w:tcW w:w="23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70FD7F">
            <w:pPr>
              <w:snapToGrid w:val="0"/>
              <w:jc w:val="center"/>
              <w:rPr>
                <w:rFonts w:ascii="宋体" w:hAnsi="宋体"/>
              </w:rPr>
            </w:pPr>
          </w:p>
          <w:p w14:paraId="04A4C99E">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70C963">
            <w:pPr>
              <w:snapToGrid w:val="0"/>
              <w:jc w:val="center"/>
              <w:rPr>
                <w:rFonts w:ascii="宋体" w:hAnsi="宋体"/>
              </w:rPr>
            </w:pPr>
          </w:p>
          <w:p w14:paraId="445A9623">
            <w:pPr>
              <w:snapToGrid w:val="0"/>
              <w:jc w:val="center"/>
              <w:rPr>
                <w:rFonts w:ascii="宋体" w:hAnsi="宋体"/>
              </w:rPr>
            </w:pPr>
          </w:p>
        </w:tc>
        <w:tc>
          <w:tcPr>
            <w:tcW w:w="24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ED9F8C">
            <w:pPr>
              <w:snapToGrid w:val="0"/>
              <w:jc w:val="center"/>
              <w:rPr>
                <w:rFonts w:ascii="宋体" w:hAnsi="宋体"/>
              </w:rPr>
            </w:pPr>
          </w:p>
          <w:p w14:paraId="5374F86E">
            <w:pPr>
              <w:snapToGrid w:val="0"/>
              <w:jc w:val="center"/>
              <w:rPr>
                <w:rFonts w:ascii="宋体" w:hAnsi="宋体"/>
              </w:rPr>
            </w:pPr>
          </w:p>
        </w:tc>
      </w:tr>
    </w:tbl>
    <w:p w14:paraId="143498C3">
      <w:pPr>
        <w:snapToGrid w:val="0"/>
        <w:spacing w:line="360" w:lineRule="auto"/>
        <w:jc w:val="left"/>
        <w:rPr>
          <w:rFonts w:ascii="宋体" w:hAnsi="宋体"/>
        </w:rPr>
      </w:pPr>
      <w:r>
        <w:rPr>
          <w:rFonts w:hint="eastAsia" w:ascii="宋体" w:hAnsi="宋体"/>
        </w:rPr>
        <w:t>备注：在此附财务报表及审计报告扫描件。</w:t>
      </w:r>
    </w:p>
    <w:p w14:paraId="46E3FE71">
      <w:pPr>
        <w:pStyle w:val="8"/>
        <w:rPr>
          <w:b/>
          <w:bCs/>
        </w:rPr>
      </w:pPr>
    </w:p>
    <w:p w14:paraId="4DFA8A89"/>
    <w:p w14:paraId="525809C6">
      <w:pPr>
        <w:pStyle w:val="8"/>
      </w:pPr>
    </w:p>
    <w:p w14:paraId="1D862583"/>
    <w:p w14:paraId="6B3B775B">
      <w:pPr>
        <w:pStyle w:val="8"/>
      </w:pPr>
    </w:p>
    <w:p w14:paraId="32AD87D5"/>
    <w:p w14:paraId="7379100E">
      <w:pPr>
        <w:pStyle w:val="8"/>
      </w:pPr>
    </w:p>
    <w:p w14:paraId="5C4D4DBE"/>
    <w:p w14:paraId="0B3E3B24">
      <w:pPr>
        <w:pStyle w:val="8"/>
      </w:pPr>
    </w:p>
    <w:p w14:paraId="211093FA"/>
    <w:p w14:paraId="3900CB05">
      <w:pPr>
        <w:pStyle w:val="8"/>
      </w:pPr>
    </w:p>
    <w:p w14:paraId="21DE1A38"/>
    <w:p w14:paraId="485D3524">
      <w:pPr>
        <w:pStyle w:val="2"/>
        <w:rPr>
          <w:lang w:val="en-US"/>
        </w:rPr>
      </w:pPr>
    </w:p>
    <w:p w14:paraId="697F8120">
      <w:pPr>
        <w:pStyle w:val="32"/>
        <w:rPr>
          <w:color w:val="auto"/>
        </w:rPr>
      </w:pPr>
    </w:p>
    <w:p w14:paraId="6404AB15">
      <w:pPr>
        <w:pStyle w:val="8"/>
      </w:pPr>
    </w:p>
    <w:p w14:paraId="71C79993"/>
    <w:p w14:paraId="189F5307">
      <w:pPr>
        <w:pStyle w:val="8"/>
      </w:pPr>
    </w:p>
    <w:p w14:paraId="6F76CFFB"/>
    <w:p w14:paraId="44A8D202"/>
    <w:p w14:paraId="3E81E373">
      <w:pPr>
        <w:pStyle w:val="8"/>
      </w:pPr>
    </w:p>
    <w:bookmarkEnd w:id="668"/>
    <w:bookmarkEnd w:id="669"/>
    <w:bookmarkEnd w:id="670"/>
    <w:bookmarkEnd w:id="671"/>
    <w:bookmarkEnd w:id="672"/>
    <w:bookmarkEnd w:id="673"/>
    <w:p w14:paraId="6418ACD5">
      <w:pPr>
        <w:widowControl/>
        <w:spacing w:line="360" w:lineRule="auto"/>
        <w:jc w:val="center"/>
        <w:outlineLvl w:val="1"/>
      </w:pPr>
      <w:bookmarkStart w:id="676" w:name="_Toc1752"/>
      <w:bookmarkStart w:id="677" w:name="_Toc5829"/>
      <w:bookmarkStart w:id="678" w:name="_Toc79760994"/>
      <w:bookmarkStart w:id="679" w:name="_Toc108508326"/>
      <w:bookmarkStart w:id="680" w:name="_Toc32506"/>
      <w:bookmarkStart w:id="681" w:name="_Toc22845"/>
      <w:bookmarkStart w:id="682" w:name="_Toc29718"/>
      <w:r>
        <w:rPr>
          <w:rFonts w:hint="eastAsia" w:ascii="宋体" w:hAnsi="宋体" w:cs="宋体"/>
          <w:b/>
          <w:bCs/>
          <w:sz w:val="28"/>
          <w:szCs w:val="28"/>
          <w:lang w:eastAsia="zh-CN"/>
        </w:rPr>
        <w:t>八</w:t>
      </w:r>
      <w:r>
        <w:rPr>
          <w:rFonts w:hint="eastAsia" w:ascii="宋体" w:hAnsi="宋体" w:cs="宋体"/>
          <w:b/>
          <w:bCs/>
          <w:sz w:val="28"/>
          <w:szCs w:val="28"/>
        </w:rPr>
        <w:t>、项目主要负责人简历表</w:t>
      </w:r>
      <w:bookmarkEnd w:id="676"/>
      <w:bookmarkEnd w:id="677"/>
      <w:bookmarkEnd w:id="678"/>
      <w:bookmarkEnd w:id="679"/>
      <w:bookmarkEnd w:id="680"/>
      <w:bookmarkEnd w:id="681"/>
      <w:bookmarkEnd w:id="682"/>
    </w:p>
    <w:p w14:paraId="644EE056">
      <w:pPr>
        <w:widowControl/>
        <w:spacing w:line="360" w:lineRule="auto"/>
        <w:jc w:val="center"/>
        <w:rPr>
          <w:rFonts w:ascii="宋体" w:hAnsi="宋体" w:cs="宋体"/>
          <w:b/>
          <w:sz w:val="28"/>
          <w:szCs w:val="28"/>
        </w:rPr>
      </w:pPr>
      <w:r>
        <w:rPr>
          <w:rFonts w:hint="eastAsia" w:ascii="宋体" w:hAnsi="宋体" w:cs="宋体"/>
          <w:b/>
          <w:sz w:val="28"/>
          <w:szCs w:val="28"/>
        </w:rPr>
        <w:t>设计负责人简历表</w:t>
      </w:r>
    </w:p>
    <w:tbl>
      <w:tblPr>
        <w:tblStyle w:val="27"/>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81"/>
        <w:gridCol w:w="1019"/>
        <w:gridCol w:w="1208"/>
        <w:gridCol w:w="731"/>
        <w:gridCol w:w="945"/>
        <w:gridCol w:w="1381"/>
        <w:gridCol w:w="545"/>
        <w:gridCol w:w="2050"/>
      </w:tblGrid>
      <w:tr w14:paraId="204437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181" w:type="dxa"/>
            <w:vAlign w:val="center"/>
          </w:tcPr>
          <w:p w14:paraId="3CA6A65C">
            <w:pPr>
              <w:widowControl/>
              <w:spacing w:line="360" w:lineRule="auto"/>
              <w:jc w:val="center"/>
              <w:rPr>
                <w:rFonts w:ascii="宋体" w:hAnsi="宋体"/>
                <w:szCs w:val="21"/>
              </w:rPr>
            </w:pPr>
            <w:r>
              <w:rPr>
                <w:rFonts w:hint="eastAsia" w:ascii="宋体" w:hAnsi="宋体"/>
                <w:szCs w:val="21"/>
              </w:rPr>
              <w:t>姓  名</w:t>
            </w:r>
          </w:p>
        </w:tc>
        <w:tc>
          <w:tcPr>
            <w:tcW w:w="1019" w:type="dxa"/>
            <w:vAlign w:val="center"/>
          </w:tcPr>
          <w:p w14:paraId="4F029A36">
            <w:pPr>
              <w:widowControl/>
              <w:spacing w:line="360" w:lineRule="auto"/>
              <w:jc w:val="center"/>
              <w:rPr>
                <w:rFonts w:ascii="宋体" w:hAnsi="宋体"/>
                <w:szCs w:val="21"/>
              </w:rPr>
            </w:pPr>
          </w:p>
        </w:tc>
        <w:tc>
          <w:tcPr>
            <w:tcW w:w="1208" w:type="dxa"/>
            <w:vAlign w:val="center"/>
          </w:tcPr>
          <w:p w14:paraId="3DF96C15">
            <w:pPr>
              <w:widowControl/>
              <w:spacing w:line="360" w:lineRule="auto"/>
              <w:jc w:val="center"/>
              <w:rPr>
                <w:rFonts w:ascii="宋体" w:hAnsi="宋体"/>
                <w:szCs w:val="21"/>
              </w:rPr>
            </w:pPr>
            <w:r>
              <w:rPr>
                <w:rFonts w:hint="eastAsia" w:ascii="宋体" w:hAnsi="宋体"/>
                <w:szCs w:val="21"/>
              </w:rPr>
              <w:t>年  龄</w:t>
            </w:r>
          </w:p>
        </w:tc>
        <w:tc>
          <w:tcPr>
            <w:tcW w:w="1676" w:type="dxa"/>
            <w:gridSpan w:val="2"/>
            <w:vAlign w:val="center"/>
          </w:tcPr>
          <w:p w14:paraId="5A328341">
            <w:pPr>
              <w:widowControl/>
              <w:spacing w:line="360" w:lineRule="auto"/>
              <w:jc w:val="center"/>
              <w:rPr>
                <w:rFonts w:ascii="宋体" w:hAnsi="宋体"/>
                <w:szCs w:val="21"/>
              </w:rPr>
            </w:pPr>
          </w:p>
        </w:tc>
        <w:tc>
          <w:tcPr>
            <w:tcW w:w="1926" w:type="dxa"/>
            <w:gridSpan w:val="2"/>
            <w:vAlign w:val="center"/>
          </w:tcPr>
          <w:p w14:paraId="2DDB1B0B">
            <w:pPr>
              <w:widowControl/>
              <w:spacing w:line="360" w:lineRule="auto"/>
              <w:jc w:val="center"/>
              <w:rPr>
                <w:rFonts w:ascii="宋体" w:hAnsi="宋体"/>
                <w:szCs w:val="21"/>
              </w:rPr>
            </w:pPr>
            <w:r>
              <w:rPr>
                <w:rFonts w:hint="eastAsia" w:ascii="宋体" w:hAnsi="宋体"/>
                <w:szCs w:val="21"/>
              </w:rPr>
              <w:t>学  历</w:t>
            </w:r>
          </w:p>
        </w:tc>
        <w:tc>
          <w:tcPr>
            <w:tcW w:w="2050" w:type="dxa"/>
            <w:vAlign w:val="center"/>
          </w:tcPr>
          <w:p w14:paraId="13B10C85">
            <w:pPr>
              <w:widowControl/>
              <w:spacing w:line="360" w:lineRule="auto"/>
              <w:jc w:val="center"/>
              <w:rPr>
                <w:rFonts w:ascii="宋体" w:hAnsi="宋体"/>
                <w:szCs w:val="21"/>
              </w:rPr>
            </w:pPr>
          </w:p>
        </w:tc>
      </w:tr>
      <w:tr w14:paraId="6E4297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181" w:type="dxa"/>
            <w:vAlign w:val="center"/>
          </w:tcPr>
          <w:p w14:paraId="57FF5D23">
            <w:pPr>
              <w:widowControl/>
              <w:spacing w:line="360" w:lineRule="auto"/>
              <w:jc w:val="center"/>
              <w:rPr>
                <w:rFonts w:ascii="宋体" w:hAnsi="宋体"/>
                <w:szCs w:val="21"/>
              </w:rPr>
            </w:pPr>
            <w:r>
              <w:rPr>
                <w:rFonts w:hint="eastAsia" w:ascii="宋体" w:hAnsi="宋体"/>
                <w:szCs w:val="21"/>
              </w:rPr>
              <w:t>职  称</w:t>
            </w:r>
          </w:p>
        </w:tc>
        <w:tc>
          <w:tcPr>
            <w:tcW w:w="1019" w:type="dxa"/>
            <w:vAlign w:val="center"/>
          </w:tcPr>
          <w:p w14:paraId="19A65D10">
            <w:pPr>
              <w:widowControl/>
              <w:spacing w:line="360" w:lineRule="auto"/>
              <w:jc w:val="center"/>
              <w:rPr>
                <w:rFonts w:ascii="宋体" w:hAnsi="宋体"/>
                <w:szCs w:val="21"/>
              </w:rPr>
            </w:pPr>
          </w:p>
        </w:tc>
        <w:tc>
          <w:tcPr>
            <w:tcW w:w="1208" w:type="dxa"/>
            <w:vAlign w:val="center"/>
          </w:tcPr>
          <w:p w14:paraId="685AD24F">
            <w:pPr>
              <w:widowControl/>
              <w:spacing w:line="360" w:lineRule="auto"/>
              <w:jc w:val="center"/>
              <w:rPr>
                <w:rFonts w:ascii="宋体" w:hAnsi="宋体"/>
                <w:szCs w:val="21"/>
              </w:rPr>
            </w:pPr>
            <w:r>
              <w:rPr>
                <w:rFonts w:hint="eastAsia" w:ascii="宋体" w:hAnsi="宋体"/>
                <w:szCs w:val="21"/>
              </w:rPr>
              <w:t>职  务</w:t>
            </w:r>
          </w:p>
        </w:tc>
        <w:tc>
          <w:tcPr>
            <w:tcW w:w="1676" w:type="dxa"/>
            <w:gridSpan w:val="2"/>
            <w:vAlign w:val="center"/>
          </w:tcPr>
          <w:p w14:paraId="35F74B70">
            <w:pPr>
              <w:widowControl/>
              <w:spacing w:line="360" w:lineRule="auto"/>
              <w:jc w:val="center"/>
              <w:rPr>
                <w:rFonts w:ascii="宋体" w:hAnsi="宋体"/>
                <w:szCs w:val="21"/>
              </w:rPr>
            </w:pPr>
          </w:p>
        </w:tc>
        <w:tc>
          <w:tcPr>
            <w:tcW w:w="1926" w:type="dxa"/>
            <w:gridSpan w:val="2"/>
            <w:vAlign w:val="center"/>
          </w:tcPr>
          <w:p w14:paraId="6EB39DEC">
            <w:pPr>
              <w:widowControl/>
              <w:spacing w:line="360" w:lineRule="auto"/>
              <w:jc w:val="center"/>
              <w:rPr>
                <w:rFonts w:ascii="宋体" w:hAnsi="宋体"/>
                <w:szCs w:val="21"/>
              </w:rPr>
            </w:pPr>
            <w:r>
              <w:rPr>
                <w:rFonts w:hint="eastAsia" w:ascii="宋体" w:hAnsi="宋体"/>
                <w:szCs w:val="21"/>
              </w:rPr>
              <w:t>拟在本工程任职</w:t>
            </w:r>
          </w:p>
        </w:tc>
        <w:tc>
          <w:tcPr>
            <w:tcW w:w="2050" w:type="dxa"/>
            <w:vAlign w:val="center"/>
          </w:tcPr>
          <w:p w14:paraId="3322E640">
            <w:pPr>
              <w:widowControl/>
              <w:spacing w:line="360" w:lineRule="auto"/>
              <w:jc w:val="center"/>
              <w:rPr>
                <w:rFonts w:ascii="宋体" w:hAnsi="宋体"/>
                <w:szCs w:val="21"/>
              </w:rPr>
            </w:pPr>
          </w:p>
        </w:tc>
      </w:tr>
      <w:tr w14:paraId="7DA83E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181" w:type="dxa"/>
            <w:vAlign w:val="center"/>
          </w:tcPr>
          <w:p w14:paraId="247B34DA">
            <w:pPr>
              <w:widowControl/>
              <w:spacing w:line="360" w:lineRule="auto"/>
              <w:jc w:val="center"/>
              <w:rPr>
                <w:rFonts w:ascii="宋体" w:hAnsi="宋体"/>
                <w:szCs w:val="21"/>
              </w:rPr>
            </w:pPr>
            <w:r>
              <w:rPr>
                <w:rFonts w:hint="eastAsia" w:ascii="宋体" w:hAnsi="宋体"/>
                <w:szCs w:val="21"/>
              </w:rPr>
              <w:t>毕业学校</w:t>
            </w:r>
          </w:p>
        </w:tc>
        <w:tc>
          <w:tcPr>
            <w:tcW w:w="7879" w:type="dxa"/>
            <w:gridSpan w:val="7"/>
            <w:vAlign w:val="center"/>
          </w:tcPr>
          <w:p w14:paraId="790B3F0A">
            <w:pPr>
              <w:widowControl/>
              <w:spacing w:line="360" w:lineRule="auto"/>
              <w:ind w:firstLine="1050" w:firstLineChars="500"/>
              <w:rPr>
                <w:rFonts w:ascii="宋体" w:hAnsi="宋体"/>
                <w:szCs w:val="21"/>
              </w:rPr>
            </w:pPr>
            <w:r>
              <w:rPr>
                <w:rFonts w:hint="eastAsia" w:ascii="宋体" w:hAnsi="宋体"/>
                <w:szCs w:val="21"/>
              </w:rPr>
              <w:t>年毕业于            学校               专业</w:t>
            </w:r>
          </w:p>
        </w:tc>
      </w:tr>
      <w:tr w14:paraId="25F2EF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60" w:type="dxa"/>
            <w:gridSpan w:val="8"/>
            <w:vAlign w:val="center"/>
          </w:tcPr>
          <w:p w14:paraId="0E845F35">
            <w:pPr>
              <w:widowControl/>
              <w:spacing w:line="360" w:lineRule="auto"/>
              <w:jc w:val="center"/>
              <w:rPr>
                <w:rFonts w:ascii="宋体" w:hAnsi="宋体"/>
                <w:szCs w:val="21"/>
              </w:rPr>
            </w:pPr>
            <w:r>
              <w:rPr>
                <w:rFonts w:hint="eastAsia" w:ascii="宋体" w:hAnsi="宋体"/>
                <w:szCs w:val="21"/>
              </w:rPr>
              <w:t>主要工作经历（若有）</w:t>
            </w:r>
          </w:p>
        </w:tc>
      </w:tr>
      <w:tr w14:paraId="0C563C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181" w:type="dxa"/>
            <w:vAlign w:val="center"/>
          </w:tcPr>
          <w:p w14:paraId="3629DE89">
            <w:pPr>
              <w:widowControl/>
              <w:spacing w:line="360" w:lineRule="auto"/>
              <w:jc w:val="center"/>
              <w:rPr>
                <w:rFonts w:ascii="宋体" w:hAnsi="宋体"/>
                <w:szCs w:val="21"/>
              </w:rPr>
            </w:pPr>
            <w:r>
              <w:rPr>
                <w:rFonts w:hint="eastAsia" w:ascii="宋体" w:hAnsi="宋体"/>
                <w:szCs w:val="21"/>
              </w:rPr>
              <w:t>时  间</w:t>
            </w:r>
          </w:p>
        </w:tc>
        <w:tc>
          <w:tcPr>
            <w:tcW w:w="2958" w:type="dxa"/>
            <w:gridSpan w:val="3"/>
            <w:vAlign w:val="center"/>
          </w:tcPr>
          <w:p w14:paraId="64F9C310">
            <w:pPr>
              <w:widowControl/>
              <w:spacing w:line="360" w:lineRule="auto"/>
              <w:jc w:val="center"/>
              <w:rPr>
                <w:rFonts w:ascii="宋体" w:hAnsi="宋体"/>
                <w:szCs w:val="21"/>
              </w:rPr>
            </w:pPr>
            <w:r>
              <w:rPr>
                <w:rFonts w:hint="eastAsia" w:ascii="宋体" w:hAnsi="宋体"/>
                <w:szCs w:val="21"/>
              </w:rPr>
              <w:t>参加过的类似项目名称</w:t>
            </w:r>
          </w:p>
        </w:tc>
        <w:tc>
          <w:tcPr>
            <w:tcW w:w="2326" w:type="dxa"/>
            <w:gridSpan w:val="2"/>
            <w:vAlign w:val="center"/>
          </w:tcPr>
          <w:p w14:paraId="5A6AFB89">
            <w:pPr>
              <w:widowControl/>
              <w:spacing w:line="360" w:lineRule="auto"/>
              <w:jc w:val="center"/>
              <w:rPr>
                <w:rFonts w:ascii="宋体" w:hAnsi="宋体"/>
                <w:szCs w:val="21"/>
              </w:rPr>
            </w:pPr>
            <w:r>
              <w:rPr>
                <w:rFonts w:hint="eastAsia" w:ascii="宋体" w:hAnsi="宋体"/>
                <w:szCs w:val="21"/>
              </w:rPr>
              <w:t>担任职务</w:t>
            </w:r>
          </w:p>
        </w:tc>
        <w:tc>
          <w:tcPr>
            <w:tcW w:w="2595" w:type="dxa"/>
            <w:gridSpan w:val="2"/>
            <w:vAlign w:val="center"/>
          </w:tcPr>
          <w:p w14:paraId="11E0DF93">
            <w:pPr>
              <w:widowControl/>
              <w:spacing w:line="360" w:lineRule="auto"/>
              <w:jc w:val="center"/>
              <w:rPr>
                <w:rFonts w:ascii="宋体" w:hAnsi="宋体"/>
                <w:szCs w:val="21"/>
              </w:rPr>
            </w:pPr>
            <w:r>
              <w:rPr>
                <w:rFonts w:hint="eastAsia" w:ascii="宋体" w:hAnsi="宋体"/>
                <w:szCs w:val="21"/>
              </w:rPr>
              <w:t>发包人</w:t>
            </w:r>
          </w:p>
        </w:tc>
      </w:tr>
      <w:tr w14:paraId="46260A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81" w:type="dxa"/>
            <w:vAlign w:val="center"/>
          </w:tcPr>
          <w:p w14:paraId="2D49D99F">
            <w:pPr>
              <w:widowControl/>
              <w:spacing w:line="360" w:lineRule="auto"/>
              <w:jc w:val="center"/>
              <w:rPr>
                <w:rFonts w:ascii="宋体" w:hAnsi="宋体"/>
                <w:szCs w:val="21"/>
              </w:rPr>
            </w:pPr>
          </w:p>
        </w:tc>
        <w:tc>
          <w:tcPr>
            <w:tcW w:w="2958" w:type="dxa"/>
            <w:gridSpan w:val="3"/>
            <w:vAlign w:val="center"/>
          </w:tcPr>
          <w:p w14:paraId="147AF45A">
            <w:pPr>
              <w:widowControl/>
              <w:spacing w:line="360" w:lineRule="auto"/>
              <w:jc w:val="center"/>
              <w:rPr>
                <w:rFonts w:ascii="宋体" w:hAnsi="宋体"/>
                <w:szCs w:val="21"/>
              </w:rPr>
            </w:pPr>
          </w:p>
        </w:tc>
        <w:tc>
          <w:tcPr>
            <w:tcW w:w="2326" w:type="dxa"/>
            <w:gridSpan w:val="2"/>
            <w:vAlign w:val="center"/>
          </w:tcPr>
          <w:p w14:paraId="26BC25DC">
            <w:pPr>
              <w:widowControl/>
              <w:spacing w:line="360" w:lineRule="auto"/>
              <w:jc w:val="center"/>
              <w:rPr>
                <w:rFonts w:ascii="宋体" w:hAnsi="宋体"/>
                <w:szCs w:val="21"/>
              </w:rPr>
            </w:pPr>
          </w:p>
        </w:tc>
        <w:tc>
          <w:tcPr>
            <w:tcW w:w="2595" w:type="dxa"/>
            <w:gridSpan w:val="2"/>
            <w:vAlign w:val="center"/>
          </w:tcPr>
          <w:p w14:paraId="13C9ABC4">
            <w:pPr>
              <w:widowControl/>
              <w:spacing w:line="360" w:lineRule="auto"/>
              <w:jc w:val="center"/>
              <w:rPr>
                <w:rFonts w:ascii="宋体" w:hAnsi="宋体"/>
                <w:szCs w:val="21"/>
              </w:rPr>
            </w:pPr>
          </w:p>
        </w:tc>
      </w:tr>
      <w:tr w14:paraId="3362B3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81" w:type="dxa"/>
            <w:vAlign w:val="center"/>
          </w:tcPr>
          <w:p w14:paraId="456EF4D8">
            <w:pPr>
              <w:widowControl/>
              <w:spacing w:line="360" w:lineRule="auto"/>
              <w:jc w:val="center"/>
              <w:rPr>
                <w:rFonts w:ascii="宋体" w:hAnsi="宋体"/>
                <w:szCs w:val="21"/>
              </w:rPr>
            </w:pPr>
          </w:p>
        </w:tc>
        <w:tc>
          <w:tcPr>
            <w:tcW w:w="2958" w:type="dxa"/>
            <w:gridSpan w:val="3"/>
            <w:vAlign w:val="center"/>
          </w:tcPr>
          <w:p w14:paraId="527E16BC">
            <w:pPr>
              <w:widowControl/>
              <w:spacing w:line="360" w:lineRule="auto"/>
              <w:jc w:val="center"/>
              <w:rPr>
                <w:rFonts w:ascii="宋体" w:hAnsi="宋体"/>
                <w:szCs w:val="21"/>
              </w:rPr>
            </w:pPr>
          </w:p>
        </w:tc>
        <w:tc>
          <w:tcPr>
            <w:tcW w:w="2326" w:type="dxa"/>
            <w:gridSpan w:val="2"/>
            <w:vAlign w:val="center"/>
          </w:tcPr>
          <w:p w14:paraId="77C36774">
            <w:pPr>
              <w:widowControl/>
              <w:spacing w:line="360" w:lineRule="auto"/>
              <w:jc w:val="center"/>
              <w:rPr>
                <w:rFonts w:ascii="宋体" w:hAnsi="宋体"/>
                <w:szCs w:val="21"/>
              </w:rPr>
            </w:pPr>
          </w:p>
        </w:tc>
        <w:tc>
          <w:tcPr>
            <w:tcW w:w="2595" w:type="dxa"/>
            <w:gridSpan w:val="2"/>
            <w:vAlign w:val="center"/>
          </w:tcPr>
          <w:p w14:paraId="4AD5105B">
            <w:pPr>
              <w:widowControl/>
              <w:spacing w:line="360" w:lineRule="auto"/>
              <w:jc w:val="center"/>
              <w:rPr>
                <w:rFonts w:ascii="宋体" w:hAnsi="宋体"/>
                <w:szCs w:val="21"/>
              </w:rPr>
            </w:pPr>
          </w:p>
        </w:tc>
      </w:tr>
      <w:tr w14:paraId="12702F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81" w:type="dxa"/>
            <w:vAlign w:val="center"/>
          </w:tcPr>
          <w:p w14:paraId="1C8FEFB6">
            <w:pPr>
              <w:widowControl/>
              <w:spacing w:line="360" w:lineRule="auto"/>
              <w:jc w:val="center"/>
              <w:rPr>
                <w:rFonts w:ascii="宋体" w:hAnsi="宋体"/>
                <w:szCs w:val="21"/>
              </w:rPr>
            </w:pPr>
          </w:p>
        </w:tc>
        <w:tc>
          <w:tcPr>
            <w:tcW w:w="2958" w:type="dxa"/>
            <w:gridSpan w:val="3"/>
            <w:vAlign w:val="center"/>
          </w:tcPr>
          <w:p w14:paraId="3CDBD2B4">
            <w:pPr>
              <w:widowControl/>
              <w:spacing w:line="360" w:lineRule="auto"/>
              <w:jc w:val="center"/>
              <w:rPr>
                <w:rFonts w:ascii="宋体" w:hAnsi="宋体"/>
                <w:szCs w:val="21"/>
              </w:rPr>
            </w:pPr>
          </w:p>
        </w:tc>
        <w:tc>
          <w:tcPr>
            <w:tcW w:w="2326" w:type="dxa"/>
            <w:gridSpan w:val="2"/>
            <w:vAlign w:val="center"/>
          </w:tcPr>
          <w:p w14:paraId="674EAE41">
            <w:pPr>
              <w:widowControl/>
              <w:spacing w:line="360" w:lineRule="auto"/>
              <w:jc w:val="center"/>
              <w:rPr>
                <w:rFonts w:ascii="宋体" w:hAnsi="宋体"/>
                <w:szCs w:val="21"/>
              </w:rPr>
            </w:pPr>
          </w:p>
        </w:tc>
        <w:tc>
          <w:tcPr>
            <w:tcW w:w="2595" w:type="dxa"/>
            <w:gridSpan w:val="2"/>
            <w:vAlign w:val="center"/>
          </w:tcPr>
          <w:p w14:paraId="3A8D8C9E">
            <w:pPr>
              <w:widowControl/>
              <w:spacing w:line="360" w:lineRule="auto"/>
              <w:jc w:val="center"/>
              <w:rPr>
                <w:rFonts w:ascii="宋体" w:hAnsi="宋体"/>
                <w:szCs w:val="21"/>
              </w:rPr>
            </w:pPr>
          </w:p>
        </w:tc>
      </w:tr>
      <w:tr w14:paraId="233DC5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56" w:hRule="atLeast"/>
          <w:jc w:val="center"/>
        </w:trPr>
        <w:tc>
          <w:tcPr>
            <w:tcW w:w="1181" w:type="dxa"/>
            <w:vAlign w:val="center"/>
          </w:tcPr>
          <w:p w14:paraId="6941BA54">
            <w:pPr>
              <w:widowControl/>
              <w:spacing w:line="360" w:lineRule="auto"/>
              <w:jc w:val="center"/>
              <w:rPr>
                <w:rFonts w:ascii="宋体" w:hAnsi="宋体"/>
                <w:szCs w:val="21"/>
              </w:rPr>
            </w:pPr>
          </w:p>
        </w:tc>
        <w:tc>
          <w:tcPr>
            <w:tcW w:w="2958" w:type="dxa"/>
            <w:gridSpan w:val="3"/>
            <w:vAlign w:val="center"/>
          </w:tcPr>
          <w:p w14:paraId="2E4D7FFF">
            <w:pPr>
              <w:widowControl/>
              <w:spacing w:line="360" w:lineRule="auto"/>
              <w:jc w:val="center"/>
              <w:rPr>
                <w:rFonts w:ascii="宋体" w:hAnsi="宋体"/>
                <w:szCs w:val="21"/>
              </w:rPr>
            </w:pPr>
          </w:p>
        </w:tc>
        <w:tc>
          <w:tcPr>
            <w:tcW w:w="2326" w:type="dxa"/>
            <w:gridSpan w:val="2"/>
            <w:vAlign w:val="center"/>
          </w:tcPr>
          <w:p w14:paraId="49884F72">
            <w:pPr>
              <w:widowControl/>
              <w:spacing w:line="360" w:lineRule="auto"/>
              <w:jc w:val="center"/>
              <w:rPr>
                <w:rFonts w:ascii="宋体" w:hAnsi="宋体"/>
                <w:szCs w:val="21"/>
              </w:rPr>
            </w:pPr>
          </w:p>
        </w:tc>
        <w:tc>
          <w:tcPr>
            <w:tcW w:w="2595" w:type="dxa"/>
            <w:gridSpan w:val="2"/>
            <w:vAlign w:val="center"/>
          </w:tcPr>
          <w:p w14:paraId="6D8606C6">
            <w:pPr>
              <w:widowControl/>
              <w:spacing w:line="360" w:lineRule="auto"/>
              <w:jc w:val="center"/>
              <w:rPr>
                <w:rFonts w:ascii="宋体" w:hAnsi="宋体"/>
                <w:szCs w:val="21"/>
              </w:rPr>
            </w:pPr>
          </w:p>
        </w:tc>
      </w:tr>
      <w:tr w14:paraId="7375FC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81" w:type="dxa"/>
            <w:vAlign w:val="center"/>
          </w:tcPr>
          <w:p w14:paraId="02332AC5">
            <w:pPr>
              <w:widowControl/>
              <w:spacing w:line="360" w:lineRule="auto"/>
              <w:jc w:val="center"/>
              <w:rPr>
                <w:rFonts w:ascii="宋体" w:hAnsi="宋体"/>
                <w:szCs w:val="21"/>
              </w:rPr>
            </w:pPr>
          </w:p>
        </w:tc>
        <w:tc>
          <w:tcPr>
            <w:tcW w:w="2958" w:type="dxa"/>
            <w:gridSpan w:val="3"/>
            <w:vAlign w:val="center"/>
          </w:tcPr>
          <w:p w14:paraId="12D1827E">
            <w:pPr>
              <w:widowControl/>
              <w:spacing w:line="360" w:lineRule="auto"/>
              <w:jc w:val="center"/>
              <w:rPr>
                <w:rFonts w:ascii="宋体" w:hAnsi="宋体"/>
                <w:szCs w:val="21"/>
              </w:rPr>
            </w:pPr>
          </w:p>
        </w:tc>
        <w:tc>
          <w:tcPr>
            <w:tcW w:w="2326" w:type="dxa"/>
            <w:gridSpan w:val="2"/>
            <w:vAlign w:val="center"/>
          </w:tcPr>
          <w:p w14:paraId="68A822ED">
            <w:pPr>
              <w:widowControl/>
              <w:spacing w:line="360" w:lineRule="auto"/>
              <w:jc w:val="center"/>
              <w:rPr>
                <w:rFonts w:ascii="宋体" w:hAnsi="宋体"/>
                <w:szCs w:val="21"/>
              </w:rPr>
            </w:pPr>
          </w:p>
        </w:tc>
        <w:tc>
          <w:tcPr>
            <w:tcW w:w="2595" w:type="dxa"/>
            <w:gridSpan w:val="2"/>
            <w:vAlign w:val="center"/>
          </w:tcPr>
          <w:p w14:paraId="26E5BC42">
            <w:pPr>
              <w:widowControl/>
              <w:spacing w:line="360" w:lineRule="auto"/>
              <w:jc w:val="center"/>
              <w:rPr>
                <w:rFonts w:ascii="宋体" w:hAnsi="宋体"/>
                <w:szCs w:val="21"/>
              </w:rPr>
            </w:pPr>
          </w:p>
        </w:tc>
      </w:tr>
      <w:tr w14:paraId="0CAA79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81" w:type="dxa"/>
            <w:vAlign w:val="center"/>
          </w:tcPr>
          <w:p w14:paraId="021130D7">
            <w:pPr>
              <w:widowControl/>
              <w:spacing w:line="360" w:lineRule="auto"/>
              <w:jc w:val="center"/>
              <w:rPr>
                <w:rFonts w:ascii="宋体" w:hAnsi="宋体"/>
                <w:szCs w:val="21"/>
              </w:rPr>
            </w:pPr>
          </w:p>
        </w:tc>
        <w:tc>
          <w:tcPr>
            <w:tcW w:w="2958" w:type="dxa"/>
            <w:gridSpan w:val="3"/>
            <w:vAlign w:val="center"/>
          </w:tcPr>
          <w:p w14:paraId="5F9874F2">
            <w:pPr>
              <w:widowControl/>
              <w:spacing w:line="360" w:lineRule="auto"/>
              <w:jc w:val="center"/>
              <w:rPr>
                <w:rFonts w:ascii="宋体" w:hAnsi="宋体"/>
                <w:szCs w:val="21"/>
              </w:rPr>
            </w:pPr>
          </w:p>
        </w:tc>
        <w:tc>
          <w:tcPr>
            <w:tcW w:w="2326" w:type="dxa"/>
            <w:gridSpan w:val="2"/>
            <w:vAlign w:val="center"/>
          </w:tcPr>
          <w:p w14:paraId="526074A0">
            <w:pPr>
              <w:widowControl/>
              <w:spacing w:line="360" w:lineRule="auto"/>
              <w:jc w:val="center"/>
              <w:rPr>
                <w:rFonts w:ascii="宋体" w:hAnsi="宋体"/>
                <w:szCs w:val="21"/>
              </w:rPr>
            </w:pPr>
          </w:p>
        </w:tc>
        <w:tc>
          <w:tcPr>
            <w:tcW w:w="2595" w:type="dxa"/>
            <w:gridSpan w:val="2"/>
            <w:vAlign w:val="center"/>
          </w:tcPr>
          <w:p w14:paraId="6FDD04F2">
            <w:pPr>
              <w:widowControl/>
              <w:spacing w:line="360" w:lineRule="auto"/>
              <w:jc w:val="center"/>
              <w:rPr>
                <w:rFonts w:ascii="宋体" w:hAnsi="宋体"/>
                <w:szCs w:val="21"/>
              </w:rPr>
            </w:pPr>
          </w:p>
        </w:tc>
      </w:tr>
      <w:tr w14:paraId="45991E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81" w:type="dxa"/>
            <w:vAlign w:val="center"/>
          </w:tcPr>
          <w:p w14:paraId="24B6A2E6">
            <w:pPr>
              <w:widowControl/>
              <w:spacing w:line="360" w:lineRule="auto"/>
              <w:jc w:val="center"/>
              <w:rPr>
                <w:rFonts w:ascii="宋体" w:hAnsi="宋体"/>
                <w:szCs w:val="21"/>
              </w:rPr>
            </w:pPr>
          </w:p>
        </w:tc>
        <w:tc>
          <w:tcPr>
            <w:tcW w:w="2958" w:type="dxa"/>
            <w:gridSpan w:val="3"/>
            <w:vAlign w:val="center"/>
          </w:tcPr>
          <w:p w14:paraId="2E13ECEE">
            <w:pPr>
              <w:widowControl/>
              <w:spacing w:line="360" w:lineRule="auto"/>
              <w:jc w:val="center"/>
              <w:rPr>
                <w:rFonts w:ascii="宋体" w:hAnsi="宋体"/>
                <w:szCs w:val="21"/>
              </w:rPr>
            </w:pPr>
          </w:p>
        </w:tc>
        <w:tc>
          <w:tcPr>
            <w:tcW w:w="2326" w:type="dxa"/>
            <w:gridSpan w:val="2"/>
            <w:vAlign w:val="center"/>
          </w:tcPr>
          <w:p w14:paraId="335AF9E7">
            <w:pPr>
              <w:widowControl/>
              <w:spacing w:line="360" w:lineRule="auto"/>
              <w:jc w:val="center"/>
              <w:rPr>
                <w:rFonts w:ascii="宋体" w:hAnsi="宋体"/>
                <w:szCs w:val="21"/>
              </w:rPr>
            </w:pPr>
          </w:p>
        </w:tc>
        <w:tc>
          <w:tcPr>
            <w:tcW w:w="2595" w:type="dxa"/>
            <w:gridSpan w:val="2"/>
            <w:vAlign w:val="center"/>
          </w:tcPr>
          <w:p w14:paraId="045E6941">
            <w:pPr>
              <w:widowControl/>
              <w:spacing w:line="360" w:lineRule="auto"/>
              <w:jc w:val="center"/>
              <w:rPr>
                <w:rFonts w:ascii="宋体" w:hAnsi="宋体"/>
                <w:szCs w:val="21"/>
              </w:rPr>
            </w:pPr>
          </w:p>
        </w:tc>
      </w:tr>
    </w:tbl>
    <w:p w14:paraId="037655DA">
      <w:pPr>
        <w:spacing w:line="360" w:lineRule="auto"/>
        <w:ind w:firstLine="420" w:firstLineChars="200"/>
        <w:jc w:val="left"/>
        <w:rPr>
          <w:szCs w:val="22"/>
        </w:rPr>
      </w:pPr>
      <w:r>
        <w:rPr>
          <w:rFonts w:hint="eastAsia"/>
          <w:szCs w:val="22"/>
        </w:rPr>
        <w:t>注：应附资格证书、身份证、职称证、学历证书、与用人单位签订的劳动合同、养老保险证明复印件。</w:t>
      </w:r>
    </w:p>
    <w:p w14:paraId="65F344A1"/>
    <w:p w14:paraId="2FA01770">
      <w:pPr>
        <w:pStyle w:val="8"/>
      </w:pPr>
    </w:p>
    <w:p w14:paraId="3DA75B5F"/>
    <w:p w14:paraId="1C0240D5">
      <w:pPr>
        <w:pStyle w:val="8"/>
      </w:pPr>
    </w:p>
    <w:p w14:paraId="53A357C2"/>
    <w:p w14:paraId="2A8EC197">
      <w:pPr>
        <w:pStyle w:val="8"/>
      </w:pPr>
    </w:p>
    <w:p w14:paraId="7C442177"/>
    <w:p w14:paraId="3CC36F9B">
      <w:pPr>
        <w:pStyle w:val="8"/>
      </w:pPr>
    </w:p>
    <w:p w14:paraId="55AC390B"/>
    <w:p w14:paraId="2335CA71">
      <w:pPr>
        <w:pStyle w:val="8"/>
      </w:pPr>
    </w:p>
    <w:p w14:paraId="5EA2AA97">
      <w:pPr>
        <w:widowControl/>
        <w:spacing w:line="360" w:lineRule="auto"/>
        <w:jc w:val="center"/>
        <w:outlineLvl w:val="1"/>
        <w:rPr>
          <w:rFonts w:ascii="宋体" w:hAnsi="宋体"/>
          <w:b/>
          <w:sz w:val="28"/>
          <w:szCs w:val="28"/>
        </w:rPr>
      </w:pPr>
      <w:bookmarkStart w:id="683" w:name="_Toc8164"/>
      <w:bookmarkStart w:id="684" w:name="_Toc30433"/>
      <w:bookmarkStart w:id="685" w:name="_Toc14222"/>
      <w:bookmarkStart w:id="686" w:name="_Toc20661"/>
      <w:bookmarkStart w:id="687" w:name="_Toc23725"/>
      <w:bookmarkStart w:id="688" w:name="_Toc108508327"/>
      <w:bookmarkStart w:id="689" w:name="_Toc79760995"/>
      <w:r>
        <w:rPr>
          <w:rFonts w:hint="eastAsia" w:ascii="宋体" w:hAnsi="宋体"/>
          <w:b/>
          <w:sz w:val="28"/>
          <w:szCs w:val="28"/>
          <w:lang w:eastAsia="zh-CN"/>
        </w:rPr>
        <w:t>九</w:t>
      </w:r>
      <w:r>
        <w:rPr>
          <w:rFonts w:hint="eastAsia" w:ascii="宋体" w:hAnsi="宋体"/>
          <w:b/>
          <w:sz w:val="28"/>
          <w:szCs w:val="28"/>
        </w:rPr>
        <w:t>、拟投入本项目人员基本情况表</w:t>
      </w:r>
      <w:bookmarkEnd w:id="683"/>
      <w:bookmarkEnd w:id="684"/>
      <w:bookmarkEnd w:id="685"/>
      <w:bookmarkEnd w:id="686"/>
      <w:bookmarkEnd w:id="687"/>
      <w:bookmarkEnd w:id="688"/>
      <w:bookmarkEnd w:id="689"/>
    </w:p>
    <w:tbl>
      <w:tblPr>
        <w:tblStyle w:val="27"/>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1023"/>
        <w:gridCol w:w="1023"/>
        <w:gridCol w:w="1023"/>
        <w:gridCol w:w="1023"/>
        <w:gridCol w:w="1745"/>
        <w:gridCol w:w="2201"/>
      </w:tblGrid>
      <w:tr w14:paraId="4917D6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1022" w:type="dxa"/>
            <w:vAlign w:val="center"/>
          </w:tcPr>
          <w:p w14:paraId="343941BD">
            <w:pPr>
              <w:widowControl/>
              <w:spacing w:line="360" w:lineRule="auto"/>
              <w:jc w:val="center"/>
              <w:rPr>
                <w:rFonts w:ascii="宋体" w:hAnsi="宋体"/>
                <w:b/>
                <w:szCs w:val="21"/>
              </w:rPr>
            </w:pPr>
            <w:r>
              <w:rPr>
                <w:rFonts w:hint="eastAsia" w:ascii="宋体" w:hAnsi="宋体"/>
                <w:b/>
                <w:szCs w:val="21"/>
              </w:rPr>
              <w:t>姓名</w:t>
            </w:r>
          </w:p>
        </w:tc>
        <w:tc>
          <w:tcPr>
            <w:tcW w:w="1023" w:type="dxa"/>
            <w:vAlign w:val="center"/>
          </w:tcPr>
          <w:p w14:paraId="336EBB97">
            <w:pPr>
              <w:widowControl/>
              <w:spacing w:line="360" w:lineRule="auto"/>
              <w:jc w:val="center"/>
              <w:rPr>
                <w:rFonts w:ascii="宋体" w:hAnsi="宋体"/>
                <w:b/>
                <w:szCs w:val="21"/>
              </w:rPr>
            </w:pPr>
            <w:r>
              <w:rPr>
                <w:rFonts w:hint="eastAsia" w:ascii="宋体" w:hAnsi="宋体"/>
                <w:b/>
                <w:szCs w:val="21"/>
              </w:rPr>
              <w:t>性别</w:t>
            </w:r>
          </w:p>
        </w:tc>
        <w:tc>
          <w:tcPr>
            <w:tcW w:w="1023" w:type="dxa"/>
            <w:vAlign w:val="center"/>
          </w:tcPr>
          <w:p w14:paraId="1307A9BE">
            <w:pPr>
              <w:widowControl/>
              <w:spacing w:line="360" w:lineRule="auto"/>
              <w:jc w:val="center"/>
              <w:rPr>
                <w:rFonts w:ascii="宋体" w:hAnsi="宋体"/>
                <w:b/>
                <w:szCs w:val="21"/>
              </w:rPr>
            </w:pPr>
            <w:r>
              <w:rPr>
                <w:rFonts w:hint="eastAsia" w:ascii="宋体" w:hAnsi="宋体"/>
                <w:b/>
                <w:szCs w:val="21"/>
              </w:rPr>
              <w:t>年龄</w:t>
            </w:r>
          </w:p>
        </w:tc>
        <w:tc>
          <w:tcPr>
            <w:tcW w:w="1023" w:type="dxa"/>
            <w:vAlign w:val="center"/>
          </w:tcPr>
          <w:p w14:paraId="300ACCA1">
            <w:pPr>
              <w:widowControl/>
              <w:spacing w:line="360" w:lineRule="auto"/>
              <w:jc w:val="center"/>
              <w:rPr>
                <w:rFonts w:ascii="宋体" w:hAnsi="宋体"/>
                <w:b/>
                <w:szCs w:val="21"/>
              </w:rPr>
            </w:pPr>
            <w:r>
              <w:rPr>
                <w:rFonts w:hint="eastAsia" w:ascii="宋体" w:hAnsi="宋体"/>
                <w:b/>
                <w:szCs w:val="21"/>
              </w:rPr>
              <w:t>职称</w:t>
            </w:r>
          </w:p>
        </w:tc>
        <w:tc>
          <w:tcPr>
            <w:tcW w:w="1023" w:type="dxa"/>
            <w:vAlign w:val="center"/>
          </w:tcPr>
          <w:p w14:paraId="0FD97D59">
            <w:pPr>
              <w:widowControl/>
              <w:spacing w:line="360" w:lineRule="auto"/>
              <w:jc w:val="center"/>
              <w:rPr>
                <w:rFonts w:ascii="宋体" w:hAnsi="宋体"/>
                <w:b/>
                <w:szCs w:val="21"/>
              </w:rPr>
            </w:pPr>
            <w:r>
              <w:rPr>
                <w:rFonts w:hint="eastAsia" w:ascii="宋体" w:hAnsi="宋体"/>
                <w:b/>
                <w:szCs w:val="21"/>
              </w:rPr>
              <w:t>专业</w:t>
            </w:r>
          </w:p>
        </w:tc>
        <w:tc>
          <w:tcPr>
            <w:tcW w:w="1745" w:type="dxa"/>
            <w:vAlign w:val="center"/>
          </w:tcPr>
          <w:p w14:paraId="143BB838">
            <w:pPr>
              <w:widowControl/>
              <w:spacing w:line="360" w:lineRule="auto"/>
              <w:jc w:val="center"/>
              <w:rPr>
                <w:rFonts w:ascii="宋体" w:hAnsi="宋体"/>
                <w:b/>
                <w:szCs w:val="21"/>
              </w:rPr>
            </w:pPr>
            <w:r>
              <w:rPr>
                <w:rFonts w:hint="eastAsia" w:ascii="宋体" w:hAnsi="宋体"/>
                <w:b/>
                <w:szCs w:val="21"/>
              </w:rPr>
              <w:t>资格证书编号</w:t>
            </w:r>
          </w:p>
        </w:tc>
        <w:tc>
          <w:tcPr>
            <w:tcW w:w="2201" w:type="dxa"/>
            <w:vAlign w:val="center"/>
          </w:tcPr>
          <w:p w14:paraId="256AF1DB">
            <w:pPr>
              <w:widowControl/>
              <w:spacing w:line="360" w:lineRule="auto"/>
              <w:rPr>
                <w:rFonts w:ascii="宋体" w:hAnsi="宋体"/>
                <w:b/>
                <w:szCs w:val="21"/>
              </w:rPr>
            </w:pPr>
            <w:r>
              <w:rPr>
                <w:rFonts w:hint="eastAsia" w:ascii="宋体" w:hAnsi="宋体"/>
                <w:b/>
                <w:szCs w:val="21"/>
              </w:rPr>
              <w:t>拟在本项目中担任的工作或岗位</w:t>
            </w:r>
          </w:p>
        </w:tc>
      </w:tr>
      <w:tr w14:paraId="6D7037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5146381E">
            <w:pPr>
              <w:widowControl/>
              <w:spacing w:line="360" w:lineRule="auto"/>
              <w:jc w:val="center"/>
              <w:rPr>
                <w:rFonts w:ascii="宋体" w:hAnsi="宋体"/>
                <w:szCs w:val="21"/>
              </w:rPr>
            </w:pPr>
          </w:p>
        </w:tc>
        <w:tc>
          <w:tcPr>
            <w:tcW w:w="1023" w:type="dxa"/>
            <w:vAlign w:val="center"/>
          </w:tcPr>
          <w:p w14:paraId="0D23B700">
            <w:pPr>
              <w:widowControl/>
              <w:spacing w:line="360" w:lineRule="auto"/>
              <w:jc w:val="center"/>
              <w:rPr>
                <w:rFonts w:ascii="宋体" w:hAnsi="宋体"/>
                <w:szCs w:val="21"/>
              </w:rPr>
            </w:pPr>
          </w:p>
        </w:tc>
        <w:tc>
          <w:tcPr>
            <w:tcW w:w="1023" w:type="dxa"/>
            <w:vAlign w:val="center"/>
          </w:tcPr>
          <w:p w14:paraId="3BB93B5B">
            <w:pPr>
              <w:widowControl/>
              <w:spacing w:line="360" w:lineRule="auto"/>
              <w:jc w:val="center"/>
              <w:rPr>
                <w:rFonts w:ascii="宋体" w:hAnsi="宋体"/>
                <w:szCs w:val="21"/>
              </w:rPr>
            </w:pPr>
          </w:p>
        </w:tc>
        <w:tc>
          <w:tcPr>
            <w:tcW w:w="1023" w:type="dxa"/>
            <w:vAlign w:val="center"/>
          </w:tcPr>
          <w:p w14:paraId="697B30BA">
            <w:pPr>
              <w:widowControl/>
              <w:spacing w:line="360" w:lineRule="auto"/>
              <w:jc w:val="center"/>
              <w:rPr>
                <w:rFonts w:ascii="宋体" w:hAnsi="宋体"/>
                <w:szCs w:val="21"/>
              </w:rPr>
            </w:pPr>
          </w:p>
        </w:tc>
        <w:tc>
          <w:tcPr>
            <w:tcW w:w="1023" w:type="dxa"/>
            <w:vAlign w:val="center"/>
          </w:tcPr>
          <w:p w14:paraId="04CFFE0E">
            <w:pPr>
              <w:widowControl/>
              <w:spacing w:line="360" w:lineRule="auto"/>
              <w:jc w:val="center"/>
              <w:rPr>
                <w:rFonts w:ascii="宋体" w:hAnsi="宋体"/>
                <w:szCs w:val="21"/>
              </w:rPr>
            </w:pPr>
          </w:p>
        </w:tc>
        <w:tc>
          <w:tcPr>
            <w:tcW w:w="1745" w:type="dxa"/>
            <w:vAlign w:val="center"/>
          </w:tcPr>
          <w:p w14:paraId="657C3B0B">
            <w:pPr>
              <w:widowControl/>
              <w:spacing w:line="360" w:lineRule="auto"/>
              <w:jc w:val="center"/>
              <w:rPr>
                <w:rFonts w:ascii="宋体" w:hAnsi="宋体"/>
                <w:szCs w:val="21"/>
              </w:rPr>
            </w:pPr>
          </w:p>
        </w:tc>
        <w:tc>
          <w:tcPr>
            <w:tcW w:w="2201" w:type="dxa"/>
            <w:vAlign w:val="center"/>
          </w:tcPr>
          <w:p w14:paraId="37A8AC0B">
            <w:pPr>
              <w:widowControl/>
              <w:spacing w:line="360" w:lineRule="auto"/>
              <w:jc w:val="center"/>
              <w:rPr>
                <w:rFonts w:ascii="宋体" w:hAnsi="宋体"/>
                <w:szCs w:val="21"/>
              </w:rPr>
            </w:pPr>
          </w:p>
        </w:tc>
      </w:tr>
      <w:tr w14:paraId="1AD3F7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4750764C">
            <w:pPr>
              <w:widowControl/>
              <w:spacing w:line="360" w:lineRule="auto"/>
              <w:jc w:val="center"/>
              <w:rPr>
                <w:rFonts w:ascii="宋体" w:hAnsi="宋体"/>
                <w:szCs w:val="21"/>
              </w:rPr>
            </w:pPr>
          </w:p>
        </w:tc>
        <w:tc>
          <w:tcPr>
            <w:tcW w:w="1023" w:type="dxa"/>
            <w:vAlign w:val="center"/>
          </w:tcPr>
          <w:p w14:paraId="7D9CFFBF">
            <w:pPr>
              <w:widowControl/>
              <w:spacing w:line="360" w:lineRule="auto"/>
              <w:jc w:val="center"/>
              <w:rPr>
                <w:rFonts w:ascii="宋体" w:hAnsi="宋体"/>
                <w:szCs w:val="21"/>
              </w:rPr>
            </w:pPr>
          </w:p>
        </w:tc>
        <w:tc>
          <w:tcPr>
            <w:tcW w:w="1023" w:type="dxa"/>
            <w:vAlign w:val="center"/>
          </w:tcPr>
          <w:p w14:paraId="7B68B812">
            <w:pPr>
              <w:widowControl/>
              <w:spacing w:line="360" w:lineRule="auto"/>
              <w:jc w:val="center"/>
              <w:rPr>
                <w:rFonts w:ascii="宋体" w:hAnsi="宋体"/>
                <w:szCs w:val="21"/>
              </w:rPr>
            </w:pPr>
          </w:p>
        </w:tc>
        <w:tc>
          <w:tcPr>
            <w:tcW w:w="1023" w:type="dxa"/>
            <w:vAlign w:val="center"/>
          </w:tcPr>
          <w:p w14:paraId="343E05ED">
            <w:pPr>
              <w:widowControl/>
              <w:spacing w:line="360" w:lineRule="auto"/>
              <w:jc w:val="center"/>
              <w:rPr>
                <w:rFonts w:ascii="宋体" w:hAnsi="宋体"/>
                <w:szCs w:val="21"/>
              </w:rPr>
            </w:pPr>
          </w:p>
        </w:tc>
        <w:tc>
          <w:tcPr>
            <w:tcW w:w="1023" w:type="dxa"/>
            <w:vAlign w:val="center"/>
          </w:tcPr>
          <w:p w14:paraId="263CFE47">
            <w:pPr>
              <w:widowControl/>
              <w:spacing w:line="360" w:lineRule="auto"/>
              <w:jc w:val="center"/>
              <w:rPr>
                <w:rFonts w:ascii="宋体" w:hAnsi="宋体"/>
                <w:szCs w:val="21"/>
              </w:rPr>
            </w:pPr>
          </w:p>
        </w:tc>
        <w:tc>
          <w:tcPr>
            <w:tcW w:w="1745" w:type="dxa"/>
            <w:vAlign w:val="center"/>
          </w:tcPr>
          <w:p w14:paraId="4F14483D">
            <w:pPr>
              <w:widowControl/>
              <w:spacing w:line="360" w:lineRule="auto"/>
              <w:jc w:val="center"/>
              <w:rPr>
                <w:rFonts w:ascii="宋体" w:hAnsi="宋体"/>
                <w:szCs w:val="21"/>
              </w:rPr>
            </w:pPr>
          </w:p>
        </w:tc>
        <w:tc>
          <w:tcPr>
            <w:tcW w:w="2201" w:type="dxa"/>
            <w:vAlign w:val="center"/>
          </w:tcPr>
          <w:p w14:paraId="4041C995">
            <w:pPr>
              <w:widowControl/>
              <w:spacing w:line="360" w:lineRule="auto"/>
              <w:jc w:val="center"/>
              <w:rPr>
                <w:rFonts w:ascii="宋体" w:hAnsi="宋体"/>
                <w:szCs w:val="21"/>
              </w:rPr>
            </w:pPr>
          </w:p>
        </w:tc>
      </w:tr>
      <w:tr w14:paraId="4B9624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01F4F6C8">
            <w:pPr>
              <w:widowControl/>
              <w:spacing w:line="360" w:lineRule="auto"/>
              <w:jc w:val="center"/>
              <w:rPr>
                <w:rFonts w:ascii="宋体" w:hAnsi="宋体"/>
                <w:szCs w:val="21"/>
              </w:rPr>
            </w:pPr>
          </w:p>
        </w:tc>
        <w:tc>
          <w:tcPr>
            <w:tcW w:w="1023" w:type="dxa"/>
            <w:vAlign w:val="center"/>
          </w:tcPr>
          <w:p w14:paraId="64618C73">
            <w:pPr>
              <w:widowControl/>
              <w:spacing w:line="360" w:lineRule="auto"/>
              <w:jc w:val="center"/>
              <w:rPr>
                <w:rFonts w:ascii="宋体" w:hAnsi="宋体"/>
                <w:szCs w:val="21"/>
              </w:rPr>
            </w:pPr>
          </w:p>
        </w:tc>
        <w:tc>
          <w:tcPr>
            <w:tcW w:w="1023" w:type="dxa"/>
            <w:vAlign w:val="center"/>
          </w:tcPr>
          <w:p w14:paraId="6361927A">
            <w:pPr>
              <w:widowControl/>
              <w:spacing w:line="360" w:lineRule="auto"/>
              <w:jc w:val="center"/>
              <w:rPr>
                <w:rFonts w:ascii="宋体" w:hAnsi="宋体"/>
                <w:szCs w:val="21"/>
              </w:rPr>
            </w:pPr>
          </w:p>
        </w:tc>
        <w:tc>
          <w:tcPr>
            <w:tcW w:w="1023" w:type="dxa"/>
            <w:vAlign w:val="center"/>
          </w:tcPr>
          <w:p w14:paraId="2AE11CBE">
            <w:pPr>
              <w:widowControl/>
              <w:spacing w:line="360" w:lineRule="auto"/>
              <w:jc w:val="center"/>
              <w:rPr>
                <w:rFonts w:ascii="宋体" w:hAnsi="宋体"/>
                <w:szCs w:val="21"/>
              </w:rPr>
            </w:pPr>
          </w:p>
        </w:tc>
        <w:tc>
          <w:tcPr>
            <w:tcW w:w="1023" w:type="dxa"/>
            <w:vAlign w:val="center"/>
          </w:tcPr>
          <w:p w14:paraId="1F5581AD">
            <w:pPr>
              <w:widowControl/>
              <w:spacing w:line="360" w:lineRule="auto"/>
              <w:jc w:val="center"/>
              <w:rPr>
                <w:rFonts w:ascii="宋体" w:hAnsi="宋体"/>
                <w:szCs w:val="21"/>
              </w:rPr>
            </w:pPr>
          </w:p>
        </w:tc>
        <w:tc>
          <w:tcPr>
            <w:tcW w:w="1745" w:type="dxa"/>
            <w:vAlign w:val="center"/>
          </w:tcPr>
          <w:p w14:paraId="45780DDE">
            <w:pPr>
              <w:widowControl/>
              <w:spacing w:line="360" w:lineRule="auto"/>
              <w:jc w:val="center"/>
              <w:rPr>
                <w:rFonts w:ascii="宋体" w:hAnsi="宋体"/>
                <w:szCs w:val="21"/>
              </w:rPr>
            </w:pPr>
          </w:p>
        </w:tc>
        <w:tc>
          <w:tcPr>
            <w:tcW w:w="2201" w:type="dxa"/>
            <w:vAlign w:val="center"/>
          </w:tcPr>
          <w:p w14:paraId="4E6F55CB">
            <w:pPr>
              <w:widowControl/>
              <w:spacing w:line="360" w:lineRule="auto"/>
              <w:jc w:val="center"/>
              <w:rPr>
                <w:rFonts w:ascii="宋体" w:hAnsi="宋体"/>
                <w:szCs w:val="21"/>
              </w:rPr>
            </w:pPr>
          </w:p>
        </w:tc>
      </w:tr>
      <w:tr w14:paraId="54A8F0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05C3B86B">
            <w:pPr>
              <w:widowControl/>
              <w:spacing w:line="360" w:lineRule="auto"/>
              <w:jc w:val="center"/>
              <w:rPr>
                <w:rFonts w:ascii="宋体" w:hAnsi="宋体"/>
                <w:szCs w:val="21"/>
              </w:rPr>
            </w:pPr>
          </w:p>
        </w:tc>
        <w:tc>
          <w:tcPr>
            <w:tcW w:w="1023" w:type="dxa"/>
            <w:vAlign w:val="center"/>
          </w:tcPr>
          <w:p w14:paraId="251C6B5B">
            <w:pPr>
              <w:widowControl/>
              <w:spacing w:line="360" w:lineRule="auto"/>
              <w:jc w:val="center"/>
              <w:rPr>
                <w:rFonts w:ascii="宋体" w:hAnsi="宋体"/>
                <w:szCs w:val="21"/>
              </w:rPr>
            </w:pPr>
          </w:p>
        </w:tc>
        <w:tc>
          <w:tcPr>
            <w:tcW w:w="1023" w:type="dxa"/>
            <w:vAlign w:val="center"/>
          </w:tcPr>
          <w:p w14:paraId="33489249">
            <w:pPr>
              <w:widowControl/>
              <w:spacing w:line="360" w:lineRule="auto"/>
              <w:jc w:val="center"/>
              <w:rPr>
                <w:rFonts w:ascii="宋体" w:hAnsi="宋体"/>
                <w:szCs w:val="21"/>
              </w:rPr>
            </w:pPr>
          </w:p>
        </w:tc>
        <w:tc>
          <w:tcPr>
            <w:tcW w:w="1023" w:type="dxa"/>
            <w:vAlign w:val="center"/>
          </w:tcPr>
          <w:p w14:paraId="54E6A2E9">
            <w:pPr>
              <w:widowControl/>
              <w:spacing w:line="360" w:lineRule="auto"/>
              <w:jc w:val="center"/>
              <w:rPr>
                <w:rFonts w:ascii="宋体" w:hAnsi="宋体"/>
                <w:szCs w:val="21"/>
              </w:rPr>
            </w:pPr>
          </w:p>
        </w:tc>
        <w:tc>
          <w:tcPr>
            <w:tcW w:w="1023" w:type="dxa"/>
            <w:vAlign w:val="center"/>
          </w:tcPr>
          <w:p w14:paraId="6EA823BB">
            <w:pPr>
              <w:widowControl/>
              <w:spacing w:line="360" w:lineRule="auto"/>
              <w:jc w:val="center"/>
              <w:rPr>
                <w:rFonts w:ascii="宋体" w:hAnsi="宋体"/>
                <w:szCs w:val="21"/>
              </w:rPr>
            </w:pPr>
          </w:p>
        </w:tc>
        <w:tc>
          <w:tcPr>
            <w:tcW w:w="1745" w:type="dxa"/>
            <w:vAlign w:val="center"/>
          </w:tcPr>
          <w:p w14:paraId="691E1D9B">
            <w:pPr>
              <w:widowControl/>
              <w:spacing w:line="360" w:lineRule="auto"/>
              <w:jc w:val="center"/>
              <w:rPr>
                <w:rFonts w:ascii="宋体" w:hAnsi="宋体"/>
                <w:szCs w:val="21"/>
              </w:rPr>
            </w:pPr>
          </w:p>
        </w:tc>
        <w:tc>
          <w:tcPr>
            <w:tcW w:w="2201" w:type="dxa"/>
            <w:vAlign w:val="center"/>
          </w:tcPr>
          <w:p w14:paraId="3C82165C">
            <w:pPr>
              <w:widowControl/>
              <w:spacing w:line="360" w:lineRule="auto"/>
              <w:jc w:val="center"/>
              <w:rPr>
                <w:rFonts w:ascii="宋体" w:hAnsi="宋体"/>
                <w:szCs w:val="21"/>
              </w:rPr>
            </w:pPr>
          </w:p>
        </w:tc>
      </w:tr>
      <w:tr w14:paraId="791F3E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23F4EA67">
            <w:pPr>
              <w:widowControl/>
              <w:spacing w:line="360" w:lineRule="auto"/>
              <w:jc w:val="center"/>
              <w:rPr>
                <w:rFonts w:ascii="宋体" w:hAnsi="宋体"/>
                <w:szCs w:val="21"/>
              </w:rPr>
            </w:pPr>
          </w:p>
        </w:tc>
        <w:tc>
          <w:tcPr>
            <w:tcW w:w="1023" w:type="dxa"/>
            <w:vAlign w:val="center"/>
          </w:tcPr>
          <w:p w14:paraId="136C7CC4">
            <w:pPr>
              <w:widowControl/>
              <w:spacing w:line="360" w:lineRule="auto"/>
              <w:jc w:val="center"/>
              <w:rPr>
                <w:rFonts w:ascii="宋体" w:hAnsi="宋体"/>
                <w:szCs w:val="21"/>
              </w:rPr>
            </w:pPr>
          </w:p>
        </w:tc>
        <w:tc>
          <w:tcPr>
            <w:tcW w:w="1023" w:type="dxa"/>
            <w:vAlign w:val="center"/>
          </w:tcPr>
          <w:p w14:paraId="46FC4744">
            <w:pPr>
              <w:widowControl/>
              <w:spacing w:line="360" w:lineRule="auto"/>
              <w:jc w:val="center"/>
              <w:rPr>
                <w:rFonts w:ascii="宋体" w:hAnsi="宋体"/>
                <w:szCs w:val="21"/>
              </w:rPr>
            </w:pPr>
          </w:p>
        </w:tc>
        <w:tc>
          <w:tcPr>
            <w:tcW w:w="1023" w:type="dxa"/>
            <w:vAlign w:val="center"/>
          </w:tcPr>
          <w:p w14:paraId="331F7900">
            <w:pPr>
              <w:widowControl/>
              <w:spacing w:line="360" w:lineRule="auto"/>
              <w:jc w:val="center"/>
              <w:rPr>
                <w:rFonts w:ascii="宋体" w:hAnsi="宋体"/>
                <w:szCs w:val="21"/>
              </w:rPr>
            </w:pPr>
          </w:p>
        </w:tc>
        <w:tc>
          <w:tcPr>
            <w:tcW w:w="1023" w:type="dxa"/>
            <w:vAlign w:val="center"/>
          </w:tcPr>
          <w:p w14:paraId="77F15926">
            <w:pPr>
              <w:widowControl/>
              <w:spacing w:line="360" w:lineRule="auto"/>
              <w:jc w:val="center"/>
              <w:rPr>
                <w:rFonts w:ascii="宋体" w:hAnsi="宋体"/>
                <w:szCs w:val="21"/>
              </w:rPr>
            </w:pPr>
          </w:p>
        </w:tc>
        <w:tc>
          <w:tcPr>
            <w:tcW w:w="1745" w:type="dxa"/>
            <w:vAlign w:val="center"/>
          </w:tcPr>
          <w:p w14:paraId="0D73A525">
            <w:pPr>
              <w:widowControl/>
              <w:spacing w:line="360" w:lineRule="auto"/>
              <w:jc w:val="center"/>
              <w:rPr>
                <w:rFonts w:ascii="宋体" w:hAnsi="宋体"/>
                <w:szCs w:val="21"/>
              </w:rPr>
            </w:pPr>
          </w:p>
        </w:tc>
        <w:tc>
          <w:tcPr>
            <w:tcW w:w="2201" w:type="dxa"/>
            <w:vAlign w:val="center"/>
          </w:tcPr>
          <w:p w14:paraId="31CC3977">
            <w:pPr>
              <w:widowControl/>
              <w:spacing w:line="360" w:lineRule="auto"/>
              <w:jc w:val="center"/>
              <w:rPr>
                <w:rFonts w:ascii="宋体" w:hAnsi="宋体"/>
                <w:szCs w:val="21"/>
              </w:rPr>
            </w:pPr>
          </w:p>
        </w:tc>
      </w:tr>
      <w:tr w14:paraId="21E683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31F9E0A8">
            <w:pPr>
              <w:widowControl/>
              <w:spacing w:line="360" w:lineRule="auto"/>
              <w:jc w:val="center"/>
              <w:rPr>
                <w:rFonts w:ascii="宋体" w:hAnsi="宋体"/>
                <w:szCs w:val="21"/>
              </w:rPr>
            </w:pPr>
          </w:p>
        </w:tc>
        <w:tc>
          <w:tcPr>
            <w:tcW w:w="1023" w:type="dxa"/>
            <w:vAlign w:val="center"/>
          </w:tcPr>
          <w:p w14:paraId="77537BF7">
            <w:pPr>
              <w:widowControl/>
              <w:spacing w:line="360" w:lineRule="auto"/>
              <w:jc w:val="center"/>
              <w:rPr>
                <w:rFonts w:ascii="宋体" w:hAnsi="宋体"/>
                <w:szCs w:val="21"/>
              </w:rPr>
            </w:pPr>
          </w:p>
        </w:tc>
        <w:tc>
          <w:tcPr>
            <w:tcW w:w="1023" w:type="dxa"/>
            <w:vAlign w:val="center"/>
          </w:tcPr>
          <w:p w14:paraId="54DED4CE">
            <w:pPr>
              <w:widowControl/>
              <w:spacing w:line="360" w:lineRule="auto"/>
              <w:jc w:val="center"/>
              <w:rPr>
                <w:rFonts w:ascii="宋体" w:hAnsi="宋体"/>
                <w:szCs w:val="21"/>
              </w:rPr>
            </w:pPr>
          </w:p>
        </w:tc>
        <w:tc>
          <w:tcPr>
            <w:tcW w:w="1023" w:type="dxa"/>
            <w:vAlign w:val="center"/>
          </w:tcPr>
          <w:p w14:paraId="59B62005">
            <w:pPr>
              <w:widowControl/>
              <w:spacing w:line="360" w:lineRule="auto"/>
              <w:jc w:val="center"/>
              <w:rPr>
                <w:rFonts w:ascii="宋体" w:hAnsi="宋体"/>
                <w:szCs w:val="21"/>
              </w:rPr>
            </w:pPr>
          </w:p>
        </w:tc>
        <w:tc>
          <w:tcPr>
            <w:tcW w:w="1023" w:type="dxa"/>
            <w:vAlign w:val="center"/>
          </w:tcPr>
          <w:p w14:paraId="0CB36637">
            <w:pPr>
              <w:widowControl/>
              <w:spacing w:line="360" w:lineRule="auto"/>
              <w:jc w:val="center"/>
              <w:rPr>
                <w:rFonts w:ascii="宋体" w:hAnsi="宋体"/>
                <w:szCs w:val="21"/>
              </w:rPr>
            </w:pPr>
          </w:p>
        </w:tc>
        <w:tc>
          <w:tcPr>
            <w:tcW w:w="1745" w:type="dxa"/>
            <w:vAlign w:val="center"/>
          </w:tcPr>
          <w:p w14:paraId="57072EAD">
            <w:pPr>
              <w:widowControl/>
              <w:spacing w:line="360" w:lineRule="auto"/>
              <w:jc w:val="center"/>
              <w:rPr>
                <w:rFonts w:ascii="宋体" w:hAnsi="宋体"/>
                <w:szCs w:val="21"/>
              </w:rPr>
            </w:pPr>
          </w:p>
        </w:tc>
        <w:tc>
          <w:tcPr>
            <w:tcW w:w="2201" w:type="dxa"/>
            <w:vAlign w:val="center"/>
          </w:tcPr>
          <w:p w14:paraId="064E6C03">
            <w:pPr>
              <w:widowControl/>
              <w:spacing w:line="360" w:lineRule="auto"/>
              <w:jc w:val="center"/>
              <w:rPr>
                <w:rFonts w:ascii="宋体" w:hAnsi="宋体"/>
                <w:szCs w:val="21"/>
              </w:rPr>
            </w:pPr>
          </w:p>
        </w:tc>
      </w:tr>
      <w:tr w14:paraId="187E0E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0D1B1C38">
            <w:pPr>
              <w:widowControl/>
              <w:spacing w:line="360" w:lineRule="auto"/>
              <w:jc w:val="center"/>
              <w:rPr>
                <w:rFonts w:ascii="宋体" w:hAnsi="宋体"/>
                <w:szCs w:val="21"/>
              </w:rPr>
            </w:pPr>
          </w:p>
        </w:tc>
        <w:tc>
          <w:tcPr>
            <w:tcW w:w="1023" w:type="dxa"/>
            <w:vAlign w:val="center"/>
          </w:tcPr>
          <w:p w14:paraId="38B7C0A0">
            <w:pPr>
              <w:widowControl/>
              <w:spacing w:line="360" w:lineRule="auto"/>
              <w:jc w:val="center"/>
              <w:rPr>
                <w:rFonts w:ascii="宋体" w:hAnsi="宋体"/>
                <w:szCs w:val="21"/>
              </w:rPr>
            </w:pPr>
          </w:p>
        </w:tc>
        <w:tc>
          <w:tcPr>
            <w:tcW w:w="1023" w:type="dxa"/>
            <w:vAlign w:val="center"/>
          </w:tcPr>
          <w:p w14:paraId="2F8B2638">
            <w:pPr>
              <w:widowControl/>
              <w:spacing w:line="360" w:lineRule="auto"/>
              <w:jc w:val="center"/>
              <w:rPr>
                <w:rFonts w:ascii="宋体" w:hAnsi="宋体"/>
                <w:szCs w:val="21"/>
              </w:rPr>
            </w:pPr>
          </w:p>
        </w:tc>
        <w:tc>
          <w:tcPr>
            <w:tcW w:w="1023" w:type="dxa"/>
            <w:vAlign w:val="center"/>
          </w:tcPr>
          <w:p w14:paraId="721B6E9B">
            <w:pPr>
              <w:widowControl/>
              <w:spacing w:line="360" w:lineRule="auto"/>
              <w:jc w:val="center"/>
              <w:rPr>
                <w:rFonts w:ascii="宋体" w:hAnsi="宋体"/>
                <w:szCs w:val="21"/>
              </w:rPr>
            </w:pPr>
          </w:p>
        </w:tc>
        <w:tc>
          <w:tcPr>
            <w:tcW w:w="1023" w:type="dxa"/>
            <w:vAlign w:val="center"/>
          </w:tcPr>
          <w:p w14:paraId="1D1730D5">
            <w:pPr>
              <w:widowControl/>
              <w:spacing w:line="360" w:lineRule="auto"/>
              <w:jc w:val="center"/>
              <w:rPr>
                <w:rFonts w:ascii="宋体" w:hAnsi="宋体"/>
                <w:szCs w:val="21"/>
              </w:rPr>
            </w:pPr>
          </w:p>
        </w:tc>
        <w:tc>
          <w:tcPr>
            <w:tcW w:w="1745" w:type="dxa"/>
            <w:vAlign w:val="center"/>
          </w:tcPr>
          <w:p w14:paraId="542E5218">
            <w:pPr>
              <w:widowControl/>
              <w:spacing w:line="360" w:lineRule="auto"/>
              <w:jc w:val="center"/>
              <w:rPr>
                <w:rFonts w:ascii="宋体" w:hAnsi="宋体"/>
                <w:szCs w:val="21"/>
              </w:rPr>
            </w:pPr>
          </w:p>
        </w:tc>
        <w:tc>
          <w:tcPr>
            <w:tcW w:w="2201" w:type="dxa"/>
            <w:vAlign w:val="center"/>
          </w:tcPr>
          <w:p w14:paraId="10E5A175">
            <w:pPr>
              <w:widowControl/>
              <w:spacing w:line="360" w:lineRule="auto"/>
              <w:jc w:val="center"/>
              <w:rPr>
                <w:rFonts w:ascii="宋体" w:hAnsi="宋体"/>
                <w:szCs w:val="21"/>
              </w:rPr>
            </w:pPr>
          </w:p>
        </w:tc>
      </w:tr>
      <w:tr w14:paraId="11D185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79A3622C">
            <w:pPr>
              <w:widowControl/>
              <w:spacing w:line="360" w:lineRule="auto"/>
              <w:jc w:val="center"/>
              <w:rPr>
                <w:rFonts w:ascii="宋体" w:hAnsi="宋体"/>
                <w:szCs w:val="21"/>
              </w:rPr>
            </w:pPr>
          </w:p>
        </w:tc>
        <w:tc>
          <w:tcPr>
            <w:tcW w:w="1023" w:type="dxa"/>
            <w:vAlign w:val="center"/>
          </w:tcPr>
          <w:p w14:paraId="5D413525">
            <w:pPr>
              <w:widowControl/>
              <w:spacing w:line="360" w:lineRule="auto"/>
              <w:jc w:val="center"/>
              <w:rPr>
                <w:rFonts w:ascii="宋体" w:hAnsi="宋体"/>
                <w:szCs w:val="21"/>
              </w:rPr>
            </w:pPr>
          </w:p>
        </w:tc>
        <w:tc>
          <w:tcPr>
            <w:tcW w:w="1023" w:type="dxa"/>
            <w:vAlign w:val="center"/>
          </w:tcPr>
          <w:p w14:paraId="23491876">
            <w:pPr>
              <w:widowControl/>
              <w:spacing w:line="360" w:lineRule="auto"/>
              <w:jc w:val="center"/>
              <w:rPr>
                <w:rFonts w:ascii="宋体" w:hAnsi="宋体"/>
                <w:szCs w:val="21"/>
              </w:rPr>
            </w:pPr>
          </w:p>
        </w:tc>
        <w:tc>
          <w:tcPr>
            <w:tcW w:w="1023" w:type="dxa"/>
            <w:vAlign w:val="center"/>
          </w:tcPr>
          <w:p w14:paraId="7593095E">
            <w:pPr>
              <w:widowControl/>
              <w:spacing w:line="360" w:lineRule="auto"/>
              <w:jc w:val="center"/>
              <w:rPr>
                <w:rFonts w:ascii="宋体" w:hAnsi="宋体"/>
                <w:szCs w:val="21"/>
              </w:rPr>
            </w:pPr>
          </w:p>
        </w:tc>
        <w:tc>
          <w:tcPr>
            <w:tcW w:w="1023" w:type="dxa"/>
            <w:vAlign w:val="center"/>
          </w:tcPr>
          <w:p w14:paraId="2065C002">
            <w:pPr>
              <w:widowControl/>
              <w:spacing w:line="360" w:lineRule="auto"/>
              <w:jc w:val="center"/>
              <w:rPr>
                <w:rFonts w:ascii="宋体" w:hAnsi="宋体"/>
                <w:szCs w:val="21"/>
              </w:rPr>
            </w:pPr>
          </w:p>
        </w:tc>
        <w:tc>
          <w:tcPr>
            <w:tcW w:w="1745" w:type="dxa"/>
            <w:vAlign w:val="center"/>
          </w:tcPr>
          <w:p w14:paraId="404B8EFD">
            <w:pPr>
              <w:widowControl/>
              <w:spacing w:line="360" w:lineRule="auto"/>
              <w:jc w:val="center"/>
              <w:rPr>
                <w:rFonts w:ascii="宋体" w:hAnsi="宋体"/>
                <w:szCs w:val="21"/>
              </w:rPr>
            </w:pPr>
          </w:p>
        </w:tc>
        <w:tc>
          <w:tcPr>
            <w:tcW w:w="2201" w:type="dxa"/>
            <w:vAlign w:val="center"/>
          </w:tcPr>
          <w:p w14:paraId="4845101B">
            <w:pPr>
              <w:widowControl/>
              <w:spacing w:line="360" w:lineRule="auto"/>
              <w:jc w:val="center"/>
              <w:rPr>
                <w:rFonts w:ascii="宋体" w:hAnsi="宋体"/>
                <w:szCs w:val="21"/>
              </w:rPr>
            </w:pPr>
          </w:p>
        </w:tc>
      </w:tr>
      <w:tr w14:paraId="63D317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699AE75D">
            <w:pPr>
              <w:widowControl/>
              <w:spacing w:line="360" w:lineRule="auto"/>
              <w:jc w:val="center"/>
              <w:rPr>
                <w:rFonts w:ascii="宋体" w:hAnsi="宋体"/>
                <w:szCs w:val="21"/>
              </w:rPr>
            </w:pPr>
          </w:p>
        </w:tc>
        <w:tc>
          <w:tcPr>
            <w:tcW w:w="1023" w:type="dxa"/>
            <w:vAlign w:val="center"/>
          </w:tcPr>
          <w:p w14:paraId="21A10158">
            <w:pPr>
              <w:widowControl/>
              <w:spacing w:line="360" w:lineRule="auto"/>
              <w:jc w:val="center"/>
              <w:rPr>
                <w:rFonts w:ascii="宋体" w:hAnsi="宋体"/>
                <w:szCs w:val="21"/>
              </w:rPr>
            </w:pPr>
          </w:p>
        </w:tc>
        <w:tc>
          <w:tcPr>
            <w:tcW w:w="1023" w:type="dxa"/>
            <w:vAlign w:val="center"/>
          </w:tcPr>
          <w:p w14:paraId="251C3993">
            <w:pPr>
              <w:widowControl/>
              <w:spacing w:line="360" w:lineRule="auto"/>
              <w:jc w:val="center"/>
              <w:rPr>
                <w:rFonts w:ascii="宋体" w:hAnsi="宋体"/>
                <w:szCs w:val="21"/>
              </w:rPr>
            </w:pPr>
          </w:p>
        </w:tc>
        <w:tc>
          <w:tcPr>
            <w:tcW w:w="1023" w:type="dxa"/>
            <w:vAlign w:val="center"/>
          </w:tcPr>
          <w:p w14:paraId="62000F13">
            <w:pPr>
              <w:widowControl/>
              <w:spacing w:line="360" w:lineRule="auto"/>
              <w:jc w:val="center"/>
              <w:rPr>
                <w:rFonts w:ascii="宋体" w:hAnsi="宋体"/>
                <w:szCs w:val="21"/>
              </w:rPr>
            </w:pPr>
          </w:p>
        </w:tc>
        <w:tc>
          <w:tcPr>
            <w:tcW w:w="1023" w:type="dxa"/>
            <w:vAlign w:val="center"/>
          </w:tcPr>
          <w:p w14:paraId="15CFB3A0">
            <w:pPr>
              <w:widowControl/>
              <w:spacing w:line="360" w:lineRule="auto"/>
              <w:jc w:val="center"/>
              <w:rPr>
                <w:rFonts w:ascii="宋体" w:hAnsi="宋体"/>
                <w:szCs w:val="21"/>
              </w:rPr>
            </w:pPr>
          </w:p>
        </w:tc>
        <w:tc>
          <w:tcPr>
            <w:tcW w:w="1745" w:type="dxa"/>
            <w:vAlign w:val="center"/>
          </w:tcPr>
          <w:p w14:paraId="7392816D">
            <w:pPr>
              <w:widowControl/>
              <w:spacing w:line="360" w:lineRule="auto"/>
              <w:jc w:val="center"/>
              <w:rPr>
                <w:rFonts w:ascii="宋体" w:hAnsi="宋体"/>
                <w:szCs w:val="21"/>
              </w:rPr>
            </w:pPr>
          </w:p>
        </w:tc>
        <w:tc>
          <w:tcPr>
            <w:tcW w:w="2201" w:type="dxa"/>
            <w:vAlign w:val="center"/>
          </w:tcPr>
          <w:p w14:paraId="7FEB67ED">
            <w:pPr>
              <w:widowControl/>
              <w:spacing w:line="360" w:lineRule="auto"/>
              <w:jc w:val="center"/>
              <w:rPr>
                <w:rFonts w:ascii="宋体" w:hAnsi="宋体"/>
                <w:szCs w:val="21"/>
              </w:rPr>
            </w:pPr>
          </w:p>
        </w:tc>
      </w:tr>
      <w:tr w14:paraId="5E0E64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01E19027">
            <w:pPr>
              <w:widowControl/>
              <w:spacing w:line="360" w:lineRule="auto"/>
              <w:jc w:val="center"/>
              <w:rPr>
                <w:rFonts w:ascii="宋体" w:hAnsi="宋体"/>
                <w:szCs w:val="21"/>
              </w:rPr>
            </w:pPr>
          </w:p>
        </w:tc>
        <w:tc>
          <w:tcPr>
            <w:tcW w:w="1023" w:type="dxa"/>
            <w:vAlign w:val="center"/>
          </w:tcPr>
          <w:p w14:paraId="7F1467BE">
            <w:pPr>
              <w:widowControl/>
              <w:spacing w:line="360" w:lineRule="auto"/>
              <w:jc w:val="center"/>
              <w:rPr>
                <w:rFonts w:ascii="宋体" w:hAnsi="宋体"/>
                <w:szCs w:val="21"/>
              </w:rPr>
            </w:pPr>
          </w:p>
        </w:tc>
        <w:tc>
          <w:tcPr>
            <w:tcW w:w="1023" w:type="dxa"/>
            <w:vAlign w:val="center"/>
          </w:tcPr>
          <w:p w14:paraId="4DC7DF6F">
            <w:pPr>
              <w:widowControl/>
              <w:spacing w:line="360" w:lineRule="auto"/>
              <w:jc w:val="center"/>
              <w:rPr>
                <w:rFonts w:ascii="宋体" w:hAnsi="宋体"/>
                <w:szCs w:val="21"/>
              </w:rPr>
            </w:pPr>
          </w:p>
        </w:tc>
        <w:tc>
          <w:tcPr>
            <w:tcW w:w="1023" w:type="dxa"/>
            <w:vAlign w:val="center"/>
          </w:tcPr>
          <w:p w14:paraId="38778BCD">
            <w:pPr>
              <w:widowControl/>
              <w:spacing w:line="360" w:lineRule="auto"/>
              <w:jc w:val="center"/>
              <w:rPr>
                <w:rFonts w:ascii="宋体" w:hAnsi="宋体"/>
                <w:szCs w:val="21"/>
              </w:rPr>
            </w:pPr>
          </w:p>
        </w:tc>
        <w:tc>
          <w:tcPr>
            <w:tcW w:w="1023" w:type="dxa"/>
            <w:vAlign w:val="center"/>
          </w:tcPr>
          <w:p w14:paraId="0DEF54AB">
            <w:pPr>
              <w:widowControl/>
              <w:spacing w:line="360" w:lineRule="auto"/>
              <w:jc w:val="center"/>
              <w:rPr>
                <w:rFonts w:ascii="宋体" w:hAnsi="宋体"/>
                <w:szCs w:val="21"/>
              </w:rPr>
            </w:pPr>
          </w:p>
        </w:tc>
        <w:tc>
          <w:tcPr>
            <w:tcW w:w="1745" w:type="dxa"/>
            <w:vAlign w:val="center"/>
          </w:tcPr>
          <w:p w14:paraId="3ADF29AA">
            <w:pPr>
              <w:widowControl/>
              <w:spacing w:line="360" w:lineRule="auto"/>
              <w:jc w:val="center"/>
              <w:rPr>
                <w:rFonts w:ascii="宋体" w:hAnsi="宋体"/>
                <w:szCs w:val="21"/>
              </w:rPr>
            </w:pPr>
          </w:p>
        </w:tc>
        <w:tc>
          <w:tcPr>
            <w:tcW w:w="2201" w:type="dxa"/>
            <w:vAlign w:val="center"/>
          </w:tcPr>
          <w:p w14:paraId="73AC6B08">
            <w:pPr>
              <w:widowControl/>
              <w:spacing w:line="360" w:lineRule="auto"/>
              <w:jc w:val="center"/>
              <w:rPr>
                <w:rFonts w:ascii="宋体" w:hAnsi="宋体"/>
                <w:szCs w:val="21"/>
              </w:rPr>
            </w:pPr>
          </w:p>
        </w:tc>
      </w:tr>
      <w:tr w14:paraId="74813D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52C0B529">
            <w:pPr>
              <w:widowControl/>
              <w:spacing w:line="360" w:lineRule="auto"/>
              <w:jc w:val="center"/>
              <w:rPr>
                <w:rFonts w:ascii="宋体" w:hAnsi="宋体"/>
                <w:szCs w:val="21"/>
              </w:rPr>
            </w:pPr>
          </w:p>
        </w:tc>
        <w:tc>
          <w:tcPr>
            <w:tcW w:w="1023" w:type="dxa"/>
            <w:vAlign w:val="center"/>
          </w:tcPr>
          <w:p w14:paraId="337B48F5">
            <w:pPr>
              <w:widowControl/>
              <w:spacing w:line="360" w:lineRule="auto"/>
              <w:jc w:val="center"/>
              <w:rPr>
                <w:rFonts w:ascii="宋体" w:hAnsi="宋体"/>
                <w:szCs w:val="21"/>
              </w:rPr>
            </w:pPr>
          </w:p>
        </w:tc>
        <w:tc>
          <w:tcPr>
            <w:tcW w:w="1023" w:type="dxa"/>
            <w:vAlign w:val="center"/>
          </w:tcPr>
          <w:p w14:paraId="214AE71B">
            <w:pPr>
              <w:widowControl/>
              <w:spacing w:line="360" w:lineRule="auto"/>
              <w:jc w:val="center"/>
              <w:rPr>
                <w:rFonts w:ascii="宋体" w:hAnsi="宋体"/>
                <w:szCs w:val="21"/>
              </w:rPr>
            </w:pPr>
          </w:p>
        </w:tc>
        <w:tc>
          <w:tcPr>
            <w:tcW w:w="1023" w:type="dxa"/>
            <w:vAlign w:val="center"/>
          </w:tcPr>
          <w:p w14:paraId="53FEE7AB">
            <w:pPr>
              <w:widowControl/>
              <w:spacing w:line="360" w:lineRule="auto"/>
              <w:jc w:val="center"/>
              <w:rPr>
                <w:rFonts w:ascii="宋体" w:hAnsi="宋体"/>
                <w:szCs w:val="21"/>
              </w:rPr>
            </w:pPr>
          </w:p>
        </w:tc>
        <w:tc>
          <w:tcPr>
            <w:tcW w:w="1023" w:type="dxa"/>
            <w:vAlign w:val="center"/>
          </w:tcPr>
          <w:p w14:paraId="3F93A7DA">
            <w:pPr>
              <w:widowControl/>
              <w:spacing w:line="360" w:lineRule="auto"/>
              <w:jc w:val="center"/>
              <w:rPr>
                <w:rFonts w:ascii="宋体" w:hAnsi="宋体"/>
                <w:szCs w:val="21"/>
              </w:rPr>
            </w:pPr>
          </w:p>
        </w:tc>
        <w:tc>
          <w:tcPr>
            <w:tcW w:w="1745" w:type="dxa"/>
            <w:vAlign w:val="center"/>
          </w:tcPr>
          <w:p w14:paraId="4C40A01C">
            <w:pPr>
              <w:widowControl/>
              <w:spacing w:line="360" w:lineRule="auto"/>
              <w:jc w:val="center"/>
              <w:rPr>
                <w:rFonts w:ascii="宋体" w:hAnsi="宋体"/>
                <w:szCs w:val="21"/>
              </w:rPr>
            </w:pPr>
          </w:p>
        </w:tc>
        <w:tc>
          <w:tcPr>
            <w:tcW w:w="2201" w:type="dxa"/>
            <w:vAlign w:val="center"/>
          </w:tcPr>
          <w:p w14:paraId="682B24A0">
            <w:pPr>
              <w:widowControl/>
              <w:spacing w:line="360" w:lineRule="auto"/>
              <w:jc w:val="center"/>
              <w:rPr>
                <w:rFonts w:ascii="宋体" w:hAnsi="宋体"/>
                <w:szCs w:val="21"/>
              </w:rPr>
            </w:pPr>
          </w:p>
        </w:tc>
      </w:tr>
      <w:tr w14:paraId="16242C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7D42F701">
            <w:pPr>
              <w:widowControl/>
              <w:spacing w:line="360" w:lineRule="auto"/>
              <w:jc w:val="center"/>
              <w:rPr>
                <w:rFonts w:ascii="宋体" w:hAnsi="宋体"/>
                <w:szCs w:val="21"/>
              </w:rPr>
            </w:pPr>
          </w:p>
        </w:tc>
        <w:tc>
          <w:tcPr>
            <w:tcW w:w="1023" w:type="dxa"/>
            <w:vAlign w:val="center"/>
          </w:tcPr>
          <w:p w14:paraId="13F54AED">
            <w:pPr>
              <w:widowControl/>
              <w:spacing w:line="360" w:lineRule="auto"/>
              <w:jc w:val="center"/>
              <w:rPr>
                <w:rFonts w:ascii="宋体" w:hAnsi="宋体"/>
                <w:szCs w:val="21"/>
              </w:rPr>
            </w:pPr>
          </w:p>
        </w:tc>
        <w:tc>
          <w:tcPr>
            <w:tcW w:w="1023" w:type="dxa"/>
            <w:vAlign w:val="center"/>
          </w:tcPr>
          <w:p w14:paraId="4F5C2032">
            <w:pPr>
              <w:widowControl/>
              <w:spacing w:line="360" w:lineRule="auto"/>
              <w:jc w:val="center"/>
              <w:rPr>
                <w:rFonts w:ascii="宋体" w:hAnsi="宋体"/>
                <w:szCs w:val="21"/>
              </w:rPr>
            </w:pPr>
          </w:p>
        </w:tc>
        <w:tc>
          <w:tcPr>
            <w:tcW w:w="1023" w:type="dxa"/>
            <w:vAlign w:val="center"/>
          </w:tcPr>
          <w:p w14:paraId="4BFD2668">
            <w:pPr>
              <w:widowControl/>
              <w:spacing w:line="360" w:lineRule="auto"/>
              <w:jc w:val="center"/>
              <w:rPr>
                <w:rFonts w:ascii="宋体" w:hAnsi="宋体"/>
                <w:szCs w:val="21"/>
              </w:rPr>
            </w:pPr>
          </w:p>
        </w:tc>
        <w:tc>
          <w:tcPr>
            <w:tcW w:w="1023" w:type="dxa"/>
            <w:vAlign w:val="center"/>
          </w:tcPr>
          <w:p w14:paraId="5B7325E9">
            <w:pPr>
              <w:widowControl/>
              <w:spacing w:line="360" w:lineRule="auto"/>
              <w:jc w:val="center"/>
              <w:rPr>
                <w:rFonts w:ascii="宋体" w:hAnsi="宋体"/>
                <w:szCs w:val="21"/>
              </w:rPr>
            </w:pPr>
          </w:p>
        </w:tc>
        <w:tc>
          <w:tcPr>
            <w:tcW w:w="1745" w:type="dxa"/>
            <w:vAlign w:val="center"/>
          </w:tcPr>
          <w:p w14:paraId="43DCBAEA">
            <w:pPr>
              <w:widowControl/>
              <w:spacing w:line="360" w:lineRule="auto"/>
              <w:jc w:val="center"/>
              <w:rPr>
                <w:rFonts w:ascii="宋体" w:hAnsi="宋体"/>
                <w:szCs w:val="21"/>
              </w:rPr>
            </w:pPr>
          </w:p>
        </w:tc>
        <w:tc>
          <w:tcPr>
            <w:tcW w:w="2201" w:type="dxa"/>
            <w:vAlign w:val="center"/>
          </w:tcPr>
          <w:p w14:paraId="5C9B99C8">
            <w:pPr>
              <w:widowControl/>
              <w:spacing w:line="360" w:lineRule="auto"/>
              <w:jc w:val="center"/>
              <w:rPr>
                <w:rFonts w:ascii="宋体" w:hAnsi="宋体"/>
                <w:szCs w:val="21"/>
              </w:rPr>
            </w:pPr>
          </w:p>
        </w:tc>
      </w:tr>
      <w:tr w14:paraId="28DF3D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3346FE3E">
            <w:pPr>
              <w:widowControl/>
              <w:spacing w:line="360" w:lineRule="auto"/>
              <w:jc w:val="center"/>
              <w:rPr>
                <w:rFonts w:ascii="宋体" w:hAnsi="宋体"/>
                <w:szCs w:val="21"/>
              </w:rPr>
            </w:pPr>
          </w:p>
        </w:tc>
        <w:tc>
          <w:tcPr>
            <w:tcW w:w="1023" w:type="dxa"/>
            <w:vAlign w:val="center"/>
          </w:tcPr>
          <w:p w14:paraId="3C58E6AD">
            <w:pPr>
              <w:widowControl/>
              <w:spacing w:line="360" w:lineRule="auto"/>
              <w:jc w:val="center"/>
              <w:rPr>
                <w:rFonts w:ascii="宋体" w:hAnsi="宋体"/>
                <w:szCs w:val="21"/>
              </w:rPr>
            </w:pPr>
          </w:p>
        </w:tc>
        <w:tc>
          <w:tcPr>
            <w:tcW w:w="1023" w:type="dxa"/>
            <w:vAlign w:val="center"/>
          </w:tcPr>
          <w:p w14:paraId="7A38AFA9">
            <w:pPr>
              <w:widowControl/>
              <w:spacing w:line="360" w:lineRule="auto"/>
              <w:jc w:val="center"/>
              <w:rPr>
                <w:rFonts w:ascii="宋体" w:hAnsi="宋体"/>
                <w:szCs w:val="21"/>
              </w:rPr>
            </w:pPr>
          </w:p>
        </w:tc>
        <w:tc>
          <w:tcPr>
            <w:tcW w:w="1023" w:type="dxa"/>
            <w:vAlign w:val="center"/>
          </w:tcPr>
          <w:p w14:paraId="6A0DC94F">
            <w:pPr>
              <w:widowControl/>
              <w:spacing w:line="360" w:lineRule="auto"/>
              <w:jc w:val="center"/>
              <w:rPr>
                <w:rFonts w:ascii="宋体" w:hAnsi="宋体"/>
                <w:szCs w:val="21"/>
              </w:rPr>
            </w:pPr>
          </w:p>
        </w:tc>
        <w:tc>
          <w:tcPr>
            <w:tcW w:w="1023" w:type="dxa"/>
            <w:vAlign w:val="center"/>
          </w:tcPr>
          <w:p w14:paraId="235ED945">
            <w:pPr>
              <w:widowControl/>
              <w:spacing w:line="360" w:lineRule="auto"/>
              <w:jc w:val="center"/>
              <w:rPr>
                <w:rFonts w:ascii="宋体" w:hAnsi="宋体"/>
                <w:szCs w:val="21"/>
              </w:rPr>
            </w:pPr>
          </w:p>
        </w:tc>
        <w:tc>
          <w:tcPr>
            <w:tcW w:w="1745" w:type="dxa"/>
            <w:vAlign w:val="center"/>
          </w:tcPr>
          <w:p w14:paraId="45E7BFC7">
            <w:pPr>
              <w:widowControl/>
              <w:spacing w:line="360" w:lineRule="auto"/>
              <w:jc w:val="center"/>
              <w:rPr>
                <w:rFonts w:ascii="宋体" w:hAnsi="宋体"/>
                <w:szCs w:val="21"/>
              </w:rPr>
            </w:pPr>
          </w:p>
        </w:tc>
        <w:tc>
          <w:tcPr>
            <w:tcW w:w="2201" w:type="dxa"/>
            <w:vAlign w:val="center"/>
          </w:tcPr>
          <w:p w14:paraId="48EADF50">
            <w:pPr>
              <w:widowControl/>
              <w:spacing w:line="360" w:lineRule="auto"/>
              <w:jc w:val="center"/>
              <w:rPr>
                <w:rFonts w:ascii="宋体" w:hAnsi="宋体"/>
                <w:szCs w:val="21"/>
              </w:rPr>
            </w:pPr>
          </w:p>
        </w:tc>
      </w:tr>
      <w:tr w14:paraId="097BD8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6A57A82B">
            <w:pPr>
              <w:widowControl/>
              <w:spacing w:line="360" w:lineRule="auto"/>
              <w:jc w:val="center"/>
              <w:rPr>
                <w:rFonts w:ascii="宋体" w:hAnsi="宋体"/>
                <w:szCs w:val="21"/>
              </w:rPr>
            </w:pPr>
          </w:p>
        </w:tc>
        <w:tc>
          <w:tcPr>
            <w:tcW w:w="1023" w:type="dxa"/>
            <w:vAlign w:val="center"/>
          </w:tcPr>
          <w:p w14:paraId="47E24742">
            <w:pPr>
              <w:widowControl/>
              <w:spacing w:line="360" w:lineRule="auto"/>
              <w:jc w:val="center"/>
              <w:rPr>
                <w:rFonts w:ascii="宋体" w:hAnsi="宋体"/>
                <w:szCs w:val="21"/>
              </w:rPr>
            </w:pPr>
          </w:p>
        </w:tc>
        <w:tc>
          <w:tcPr>
            <w:tcW w:w="1023" w:type="dxa"/>
            <w:vAlign w:val="center"/>
          </w:tcPr>
          <w:p w14:paraId="482D97A8">
            <w:pPr>
              <w:widowControl/>
              <w:spacing w:line="360" w:lineRule="auto"/>
              <w:jc w:val="center"/>
              <w:rPr>
                <w:rFonts w:ascii="宋体" w:hAnsi="宋体"/>
                <w:szCs w:val="21"/>
              </w:rPr>
            </w:pPr>
          </w:p>
        </w:tc>
        <w:tc>
          <w:tcPr>
            <w:tcW w:w="1023" w:type="dxa"/>
            <w:vAlign w:val="center"/>
          </w:tcPr>
          <w:p w14:paraId="7789E0B5">
            <w:pPr>
              <w:widowControl/>
              <w:spacing w:line="360" w:lineRule="auto"/>
              <w:jc w:val="center"/>
              <w:rPr>
                <w:rFonts w:ascii="宋体" w:hAnsi="宋体"/>
                <w:szCs w:val="21"/>
              </w:rPr>
            </w:pPr>
          </w:p>
        </w:tc>
        <w:tc>
          <w:tcPr>
            <w:tcW w:w="1023" w:type="dxa"/>
            <w:vAlign w:val="center"/>
          </w:tcPr>
          <w:p w14:paraId="38FB40D8">
            <w:pPr>
              <w:widowControl/>
              <w:spacing w:line="360" w:lineRule="auto"/>
              <w:jc w:val="center"/>
              <w:rPr>
                <w:rFonts w:ascii="宋体" w:hAnsi="宋体"/>
                <w:szCs w:val="21"/>
              </w:rPr>
            </w:pPr>
          </w:p>
        </w:tc>
        <w:tc>
          <w:tcPr>
            <w:tcW w:w="1745" w:type="dxa"/>
            <w:vAlign w:val="center"/>
          </w:tcPr>
          <w:p w14:paraId="44246919">
            <w:pPr>
              <w:widowControl/>
              <w:spacing w:line="360" w:lineRule="auto"/>
              <w:jc w:val="center"/>
              <w:rPr>
                <w:rFonts w:ascii="宋体" w:hAnsi="宋体"/>
                <w:szCs w:val="21"/>
              </w:rPr>
            </w:pPr>
          </w:p>
        </w:tc>
        <w:tc>
          <w:tcPr>
            <w:tcW w:w="2201" w:type="dxa"/>
            <w:vAlign w:val="center"/>
          </w:tcPr>
          <w:p w14:paraId="02EE5D92">
            <w:pPr>
              <w:widowControl/>
              <w:spacing w:line="360" w:lineRule="auto"/>
              <w:jc w:val="center"/>
              <w:rPr>
                <w:rFonts w:ascii="宋体" w:hAnsi="宋体"/>
                <w:szCs w:val="21"/>
              </w:rPr>
            </w:pPr>
          </w:p>
        </w:tc>
      </w:tr>
      <w:tr w14:paraId="70939F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7FCEDCCC">
            <w:pPr>
              <w:widowControl/>
              <w:spacing w:line="360" w:lineRule="auto"/>
              <w:jc w:val="center"/>
              <w:rPr>
                <w:rFonts w:ascii="宋体" w:hAnsi="宋体"/>
                <w:szCs w:val="21"/>
              </w:rPr>
            </w:pPr>
          </w:p>
        </w:tc>
        <w:tc>
          <w:tcPr>
            <w:tcW w:w="1023" w:type="dxa"/>
            <w:vAlign w:val="center"/>
          </w:tcPr>
          <w:p w14:paraId="3FFCEF77">
            <w:pPr>
              <w:widowControl/>
              <w:spacing w:line="360" w:lineRule="auto"/>
              <w:jc w:val="center"/>
              <w:rPr>
                <w:rFonts w:ascii="宋体" w:hAnsi="宋体"/>
                <w:szCs w:val="21"/>
              </w:rPr>
            </w:pPr>
          </w:p>
        </w:tc>
        <w:tc>
          <w:tcPr>
            <w:tcW w:w="1023" w:type="dxa"/>
            <w:vAlign w:val="center"/>
          </w:tcPr>
          <w:p w14:paraId="31112AEE">
            <w:pPr>
              <w:widowControl/>
              <w:spacing w:line="360" w:lineRule="auto"/>
              <w:jc w:val="center"/>
              <w:rPr>
                <w:rFonts w:ascii="宋体" w:hAnsi="宋体"/>
                <w:szCs w:val="21"/>
              </w:rPr>
            </w:pPr>
          </w:p>
        </w:tc>
        <w:tc>
          <w:tcPr>
            <w:tcW w:w="1023" w:type="dxa"/>
            <w:vAlign w:val="center"/>
          </w:tcPr>
          <w:p w14:paraId="4035CBDA">
            <w:pPr>
              <w:widowControl/>
              <w:spacing w:line="360" w:lineRule="auto"/>
              <w:jc w:val="center"/>
              <w:rPr>
                <w:rFonts w:ascii="宋体" w:hAnsi="宋体"/>
                <w:szCs w:val="21"/>
              </w:rPr>
            </w:pPr>
          </w:p>
        </w:tc>
        <w:tc>
          <w:tcPr>
            <w:tcW w:w="1023" w:type="dxa"/>
            <w:vAlign w:val="center"/>
          </w:tcPr>
          <w:p w14:paraId="517B1300">
            <w:pPr>
              <w:widowControl/>
              <w:spacing w:line="360" w:lineRule="auto"/>
              <w:jc w:val="center"/>
              <w:rPr>
                <w:rFonts w:ascii="宋体" w:hAnsi="宋体"/>
                <w:szCs w:val="21"/>
              </w:rPr>
            </w:pPr>
          </w:p>
        </w:tc>
        <w:tc>
          <w:tcPr>
            <w:tcW w:w="1745" w:type="dxa"/>
            <w:vAlign w:val="center"/>
          </w:tcPr>
          <w:p w14:paraId="0EE9168A">
            <w:pPr>
              <w:widowControl/>
              <w:spacing w:line="360" w:lineRule="auto"/>
              <w:jc w:val="center"/>
              <w:rPr>
                <w:rFonts w:ascii="宋体" w:hAnsi="宋体"/>
                <w:szCs w:val="21"/>
              </w:rPr>
            </w:pPr>
          </w:p>
        </w:tc>
        <w:tc>
          <w:tcPr>
            <w:tcW w:w="2201" w:type="dxa"/>
            <w:vAlign w:val="center"/>
          </w:tcPr>
          <w:p w14:paraId="540FF566">
            <w:pPr>
              <w:widowControl/>
              <w:spacing w:line="360" w:lineRule="auto"/>
              <w:jc w:val="center"/>
              <w:rPr>
                <w:rFonts w:ascii="宋体" w:hAnsi="宋体"/>
                <w:szCs w:val="21"/>
              </w:rPr>
            </w:pPr>
          </w:p>
        </w:tc>
      </w:tr>
      <w:tr w14:paraId="36FCF1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0AAD7876">
            <w:pPr>
              <w:widowControl/>
              <w:spacing w:line="360" w:lineRule="auto"/>
              <w:jc w:val="center"/>
              <w:rPr>
                <w:rFonts w:ascii="宋体" w:hAnsi="宋体"/>
                <w:szCs w:val="21"/>
              </w:rPr>
            </w:pPr>
          </w:p>
        </w:tc>
        <w:tc>
          <w:tcPr>
            <w:tcW w:w="1023" w:type="dxa"/>
            <w:vAlign w:val="center"/>
          </w:tcPr>
          <w:p w14:paraId="1BA18265">
            <w:pPr>
              <w:widowControl/>
              <w:spacing w:line="360" w:lineRule="auto"/>
              <w:jc w:val="center"/>
              <w:rPr>
                <w:rFonts w:ascii="宋体" w:hAnsi="宋体"/>
                <w:szCs w:val="21"/>
              </w:rPr>
            </w:pPr>
          </w:p>
        </w:tc>
        <w:tc>
          <w:tcPr>
            <w:tcW w:w="1023" w:type="dxa"/>
            <w:vAlign w:val="center"/>
          </w:tcPr>
          <w:p w14:paraId="195BFD66">
            <w:pPr>
              <w:widowControl/>
              <w:spacing w:line="360" w:lineRule="auto"/>
              <w:jc w:val="center"/>
              <w:rPr>
                <w:rFonts w:ascii="宋体" w:hAnsi="宋体"/>
                <w:szCs w:val="21"/>
              </w:rPr>
            </w:pPr>
          </w:p>
        </w:tc>
        <w:tc>
          <w:tcPr>
            <w:tcW w:w="1023" w:type="dxa"/>
            <w:vAlign w:val="center"/>
          </w:tcPr>
          <w:p w14:paraId="11A89644">
            <w:pPr>
              <w:widowControl/>
              <w:spacing w:line="360" w:lineRule="auto"/>
              <w:jc w:val="center"/>
              <w:rPr>
                <w:rFonts w:ascii="宋体" w:hAnsi="宋体"/>
                <w:szCs w:val="21"/>
              </w:rPr>
            </w:pPr>
          </w:p>
        </w:tc>
        <w:tc>
          <w:tcPr>
            <w:tcW w:w="1023" w:type="dxa"/>
            <w:vAlign w:val="center"/>
          </w:tcPr>
          <w:p w14:paraId="5D4D176C">
            <w:pPr>
              <w:widowControl/>
              <w:spacing w:line="360" w:lineRule="auto"/>
              <w:jc w:val="center"/>
              <w:rPr>
                <w:rFonts w:ascii="宋体" w:hAnsi="宋体"/>
                <w:szCs w:val="21"/>
              </w:rPr>
            </w:pPr>
          </w:p>
        </w:tc>
        <w:tc>
          <w:tcPr>
            <w:tcW w:w="1745" w:type="dxa"/>
            <w:vAlign w:val="center"/>
          </w:tcPr>
          <w:p w14:paraId="0DDE7E3D">
            <w:pPr>
              <w:widowControl/>
              <w:spacing w:line="360" w:lineRule="auto"/>
              <w:jc w:val="center"/>
              <w:rPr>
                <w:rFonts w:ascii="宋体" w:hAnsi="宋体"/>
                <w:szCs w:val="21"/>
              </w:rPr>
            </w:pPr>
          </w:p>
        </w:tc>
        <w:tc>
          <w:tcPr>
            <w:tcW w:w="2201" w:type="dxa"/>
            <w:vAlign w:val="center"/>
          </w:tcPr>
          <w:p w14:paraId="299299AC">
            <w:pPr>
              <w:widowControl/>
              <w:spacing w:line="360" w:lineRule="auto"/>
              <w:jc w:val="center"/>
              <w:rPr>
                <w:rFonts w:ascii="宋体" w:hAnsi="宋体"/>
                <w:szCs w:val="21"/>
              </w:rPr>
            </w:pPr>
          </w:p>
        </w:tc>
      </w:tr>
      <w:tr w14:paraId="46D1E8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651BA9F9">
            <w:pPr>
              <w:widowControl/>
              <w:spacing w:line="360" w:lineRule="auto"/>
              <w:jc w:val="center"/>
              <w:rPr>
                <w:rFonts w:ascii="宋体" w:hAnsi="宋体"/>
                <w:szCs w:val="21"/>
              </w:rPr>
            </w:pPr>
          </w:p>
        </w:tc>
        <w:tc>
          <w:tcPr>
            <w:tcW w:w="1023" w:type="dxa"/>
            <w:vAlign w:val="center"/>
          </w:tcPr>
          <w:p w14:paraId="40F5CAB1">
            <w:pPr>
              <w:widowControl/>
              <w:spacing w:line="360" w:lineRule="auto"/>
              <w:jc w:val="center"/>
              <w:rPr>
                <w:rFonts w:ascii="宋体" w:hAnsi="宋体"/>
                <w:szCs w:val="21"/>
              </w:rPr>
            </w:pPr>
          </w:p>
        </w:tc>
        <w:tc>
          <w:tcPr>
            <w:tcW w:w="1023" w:type="dxa"/>
            <w:vAlign w:val="center"/>
          </w:tcPr>
          <w:p w14:paraId="594982D3">
            <w:pPr>
              <w:widowControl/>
              <w:spacing w:line="360" w:lineRule="auto"/>
              <w:jc w:val="center"/>
              <w:rPr>
                <w:rFonts w:ascii="宋体" w:hAnsi="宋体"/>
                <w:szCs w:val="21"/>
              </w:rPr>
            </w:pPr>
          </w:p>
        </w:tc>
        <w:tc>
          <w:tcPr>
            <w:tcW w:w="1023" w:type="dxa"/>
            <w:vAlign w:val="center"/>
          </w:tcPr>
          <w:p w14:paraId="0529A30C">
            <w:pPr>
              <w:widowControl/>
              <w:spacing w:line="360" w:lineRule="auto"/>
              <w:jc w:val="center"/>
              <w:rPr>
                <w:rFonts w:ascii="宋体" w:hAnsi="宋体"/>
                <w:szCs w:val="21"/>
              </w:rPr>
            </w:pPr>
          </w:p>
        </w:tc>
        <w:tc>
          <w:tcPr>
            <w:tcW w:w="1023" w:type="dxa"/>
            <w:vAlign w:val="center"/>
          </w:tcPr>
          <w:p w14:paraId="28058240">
            <w:pPr>
              <w:widowControl/>
              <w:spacing w:line="360" w:lineRule="auto"/>
              <w:jc w:val="center"/>
              <w:rPr>
                <w:rFonts w:ascii="宋体" w:hAnsi="宋体"/>
                <w:szCs w:val="21"/>
              </w:rPr>
            </w:pPr>
          </w:p>
        </w:tc>
        <w:tc>
          <w:tcPr>
            <w:tcW w:w="1745" w:type="dxa"/>
            <w:vAlign w:val="center"/>
          </w:tcPr>
          <w:p w14:paraId="4F42244D">
            <w:pPr>
              <w:widowControl/>
              <w:spacing w:line="360" w:lineRule="auto"/>
              <w:jc w:val="center"/>
              <w:rPr>
                <w:rFonts w:ascii="宋体" w:hAnsi="宋体"/>
                <w:szCs w:val="21"/>
              </w:rPr>
            </w:pPr>
          </w:p>
        </w:tc>
        <w:tc>
          <w:tcPr>
            <w:tcW w:w="2201" w:type="dxa"/>
            <w:vAlign w:val="center"/>
          </w:tcPr>
          <w:p w14:paraId="258AFFED">
            <w:pPr>
              <w:widowControl/>
              <w:spacing w:line="360" w:lineRule="auto"/>
              <w:jc w:val="center"/>
              <w:rPr>
                <w:rFonts w:ascii="宋体" w:hAnsi="宋体"/>
                <w:szCs w:val="21"/>
              </w:rPr>
            </w:pPr>
          </w:p>
        </w:tc>
      </w:tr>
      <w:tr w14:paraId="7086D3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22" w:type="dxa"/>
            <w:vAlign w:val="center"/>
          </w:tcPr>
          <w:p w14:paraId="29DB217A">
            <w:pPr>
              <w:widowControl/>
              <w:spacing w:line="360" w:lineRule="auto"/>
              <w:jc w:val="center"/>
              <w:rPr>
                <w:rFonts w:ascii="宋体" w:hAnsi="宋体"/>
                <w:szCs w:val="21"/>
              </w:rPr>
            </w:pPr>
          </w:p>
        </w:tc>
        <w:tc>
          <w:tcPr>
            <w:tcW w:w="1023" w:type="dxa"/>
            <w:vAlign w:val="center"/>
          </w:tcPr>
          <w:p w14:paraId="31FDE883">
            <w:pPr>
              <w:widowControl/>
              <w:spacing w:line="360" w:lineRule="auto"/>
              <w:jc w:val="center"/>
              <w:rPr>
                <w:rFonts w:ascii="宋体" w:hAnsi="宋体"/>
                <w:szCs w:val="21"/>
              </w:rPr>
            </w:pPr>
          </w:p>
        </w:tc>
        <w:tc>
          <w:tcPr>
            <w:tcW w:w="1023" w:type="dxa"/>
            <w:vAlign w:val="center"/>
          </w:tcPr>
          <w:p w14:paraId="7BECCC55">
            <w:pPr>
              <w:widowControl/>
              <w:spacing w:line="360" w:lineRule="auto"/>
              <w:jc w:val="center"/>
              <w:rPr>
                <w:rFonts w:ascii="宋体" w:hAnsi="宋体"/>
                <w:szCs w:val="21"/>
              </w:rPr>
            </w:pPr>
          </w:p>
        </w:tc>
        <w:tc>
          <w:tcPr>
            <w:tcW w:w="1023" w:type="dxa"/>
            <w:vAlign w:val="center"/>
          </w:tcPr>
          <w:p w14:paraId="6FCF8D63">
            <w:pPr>
              <w:widowControl/>
              <w:spacing w:line="360" w:lineRule="auto"/>
              <w:jc w:val="center"/>
              <w:rPr>
                <w:rFonts w:ascii="宋体" w:hAnsi="宋体"/>
                <w:szCs w:val="21"/>
              </w:rPr>
            </w:pPr>
          </w:p>
        </w:tc>
        <w:tc>
          <w:tcPr>
            <w:tcW w:w="1023" w:type="dxa"/>
            <w:vAlign w:val="center"/>
          </w:tcPr>
          <w:p w14:paraId="76EF6935">
            <w:pPr>
              <w:widowControl/>
              <w:spacing w:line="360" w:lineRule="auto"/>
              <w:jc w:val="center"/>
              <w:rPr>
                <w:rFonts w:ascii="宋体" w:hAnsi="宋体"/>
                <w:szCs w:val="21"/>
              </w:rPr>
            </w:pPr>
          </w:p>
        </w:tc>
        <w:tc>
          <w:tcPr>
            <w:tcW w:w="1745" w:type="dxa"/>
            <w:vAlign w:val="center"/>
          </w:tcPr>
          <w:p w14:paraId="42E90B03">
            <w:pPr>
              <w:widowControl/>
              <w:spacing w:line="360" w:lineRule="auto"/>
              <w:jc w:val="center"/>
              <w:rPr>
                <w:rFonts w:ascii="宋体" w:hAnsi="宋体"/>
                <w:szCs w:val="21"/>
              </w:rPr>
            </w:pPr>
          </w:p>
        </w:tc>
        <w:tc>
          <w:tcPr>
            <w:tcW w:w="2201" w:type="dxa"/>
            <w:vAlign w:val="center"/>
          </w:tcPr>
          <w:p w14:paraId="32D11FF3">
            <w:pPr>
              <w:widowControl/>
              <w:spacing w:line="360" w:lineRule="auto"/>
              <w:jc w:val="center"/>
              <w:rPr>
                <w:rFonts w:ascii="宋体" w:hAnsi="宋体"/>
                <w:szCs w:val="21"/>
              </w:rPr>
            </w:pPr>
          </w:p>
        </w:tc>
      </w:tr>
    </w:tbl>
    <w:p w14:paraId="1C6CBF40">
      <w:pPr>
        <w:widowControl/>
        <w:spacing w:line="360" w:lineRule="auto"/>
        <w:ind w:firstLine="420" w:firstLineChars="200"/>
        <w:jc w:val="left"/>
        <w:rPr>
          <w:rFonts w:ascii="宋体" w:hAnsi="宋体"/>
          <w:szCs w:val="21"/>
        </w:rPr>
      </w:pPr>
      <w:r>
        <w:rPr>
          <w:rFonts w:ascii="宋体" w:hAnsi="宋体"/>
          <w:szCs w:val="21"/>
        </w:rPr>
        <w:t>注</w:t>
      </w:r>
      <w:r>
        <w:rPr>
          <w:rFonts w:hint="eastAsia" w:ascii="宋体" w:hAnsi="宋体"/>
          <w:szCs w:val="21"/>
        </w:rPr>
        <w:t>：应附身份证、学历证、相应资格证书等证明材料</w:t>
      </w:r>
    </w:p>
    <w:p w14:paraId="78B8C1BC">
      <w:pPr>
        <w:widowControl/>
        <w:spacing w:line="360" w:lineRule="auto"/>
        <w:ind w:firstLine="723" w:firstLineChars="200"/>
        <w:rPr>
          <w:rFonts w:ascii="宋体" w:hAnsi="宋体"/>
          <w:szCs w:val="21"/>
        </w:rPr>
      </w:pPr>
      <w:r>
        <w:rPr>
          <w:b/>
          <w:sz w:val="36"/>
          <w:szCs w:val="36"/>
        </w:rPr>
        <w:br w:type="page"/>
      </w:r>
      <w:bookmarkStart w:id="690" w:name="_Toc79760996"/>
    </w:p>
    <w:p w14:paraId="6DCE08B9">
      <w:pPr>
        <w:spacing w:line="360" w:lineRule="auto"/>
        <w:ind w:firstLine="562" w:firstLineChars="200"/>
        <w:jc w:val="center"/>
        <w:outlineLvl w:val="1"/>
        <w:rPr>
          <w:rFonts w:ascii="宋体" w:hAnsi="宋体"/>
          <w:b/>
          <w:sz w:val="28"/>
          <w:szCs w:val="28"/>
        </w:rPr>
      </w:pPr>
      <w:bookmarkStart w:id="691" w:name="_Toc24895"/>
      <w:bookmarkStart w:id="692" w:name="_Toc7603"/>
      <w:bookmarkStart w:id="693" w:name="_Toc12390"/>
      <w:bookmarkStart w:id="694" w:name="_Toc108508329"/>
      <w:bookmarkStart w:id="695" w:name="_Toc28191"/>
      <w:bookmarkStart w:id="696" w:name="_Toc3618"/>
      <w:r>
        <w:rPr>
          <w:rFonts w:hint="eastAsia" w:ascii="宋体" w:hAnsi="宋体"/>
          <w:b/>
          <w:sz w:val="28"/>
          <w:szCs w:val="28"/>
        </w:rPr>
        <w:t>十、设计方案</w:t>
      </w:r>
      <w:bookmarkEnd w:id="691"/>
      <w:bookmarkEnd w:id="692"/>
      <w:bookmarkEnd w:id="693"/>
      <w:bookmarkEnd w:id="694"/>
      <w:bookmarkEnd w:id="695"/>
      <w:bookmarkEnd w:id="696"/>
    </w:p>
    <w:p w14:paraId="47323CE6">
      <w:pPr>
        <w:widowControl/>
        <w:spacing w:line="360" w:lineRule="auto"/>
        <w:ind w:firstLine="420" w:firstLineChars="200"/>
        <w:rPr>
          <w:rFonts w:ascii="宋体" w:hAnsi="宋体"/>
          <w:szCs w:val="21"/>
        </w:rPr>
      </w:pPr>
      <w:r>
        <w:rPr>
          <w:rFonts w:hint="eastAsia" w:ascii="宋体" w:hAnsi="宋体"/>
          <w:szCs w:val="21"/>
        </w:rPr>
        <w:t>投标人应编制设计方案，包括但不限于：</w:t>
      </w:r>
    </w:p>
    <w:p w14:paraId="4CD87954">
      <w:pPr>
        <w:widowControl/>
        <w:spacing w:line="360" w:lineRule="auto"/>
        <w:ind w:firstLine="420" w:firstLineChars="200"/>
        <w:rPr>
          <w:rFonts w:ascii="宋体" w:hAnsi="宋体"/>
          <w:szCs w:val="21"/>
        </w:rPr>
      </w:pPr>
      <w:r>
        <w:rPr>
          <w:rFonts w:hint="eastAsia" w:ascii="宋体" w:hAnsi="宋体"/>
          <w:szCs w:val="21"/>
        </w:rPr>
        <w:t>（1）设计工作大纲（设计思路等）</w:t>
      </w:r>
    </w:p>
    <w:p w14:paraId="1A0AE7A2">
      <w:pPr>
        <w:widowControl/>
        <w:spacing w:line="360" w:lineRule="auto"/>
        <w:ind w:firstLine="420" w:firstLineChars="200"/>
        <w:rPr>
          <w:rFonts w:ascii="宋体" w:hAnsi="宋体"/>
          <w:szCs w:val="21"/>
        </w:rPr>
      </w:pPr>
      <w:r>
        <w:rPr>
          <w:rFonts w:hint="eastAsia" w:ascii="宋体" w:hAnsi="宋体"/>
          <w:szCs w:val="21"/>
        </w:rPr>
        <w:t>（2）对本项目的理解及对重点、难点问题的把握</w:t>
      </w:r>
    </w:p>
    <w:p w14:paraId="62B5B0C9">
      <w:pPr>
        <w:widowControl/>
        <w:spacing w:line="360" w:lineRule="auto"/>
        <w:ind w:firstLine="420" w:firstLineChars="200"/>
        <w:rPr>
          <w:rFonts w:ascii="宋体" w:hAnsi="宋体"/>
          <w:szCs w:val="21"/>
        </w:rPr>
      </w:pPr>
      <w:r>
        <w:rPr>
          <w:rFonts w:hint="eastAsia" w:ascii="宋体" w:hAnsi="宋体"/>
          <w:szCs w:val="21"/>
        </w:rPr>
        <w:t>（3）设计方案及技术措施</w:t>
      </w:r>
    </w:p>
    <w:p w14:paraId="5F733AC8">
      <w:pPr>
        <w:widowControl/>
        <w:spacing w:line="360" w:lineRule="auto"/>
        <w:ind w:firstLine="420" w:firstLineChars="200"/>
        <w:rPr>
          <w:rFonts w:ascii="宋体" w:hAnsi="宋体"/>
          <w:szCs w:val="21"/>
        </w:rPr>
      </w:pPr>
      <w:r>
        <w:rPr>
          <w:rFonts w:hint="eastAsia" w:ascii="宋体" w:hAnsi="宋体"/>
          <w:szCs w:val="21"/>
        </w:rPr>
        <w:t>（4）设计进度保证措施、设计质量保证措施</w:t>
      </w:r>
    </w:p>
    <w:p w14:paraId="47C55216">
      <w:pPr>
        <w:widowControl/>
        <w:spacing w:line="360" w:lineRule="auto"/>
        <w:ind w:firstLine="420" w:firstLineChars="200"/>
        <w:rPr>
          <w:rFonts w:ascii="宋体" w:hAnsi="宋体"/>
          <w:szCs w:val="21"/>
        </w:rPr>
      </w:pPr>
      <w:r>
        <w:rPr>
          <w:rFonts w:hint="eastAsia" w:ascii="宋体" w:hAnsi="宋体"/>
          <w:szCs w:val="21"/>
        </w:rPr>
        <w:t xml:space="preserve">（5）设计项目组织机构及主要人员 </w:t>
      </w:r>
    </w:p>
    <w:p w14:paraId="0859EA98">
      <w:pPr>
        <w:pStyle w:val="21"/>
      </w:pPr>
    </w:p>
    <w:p w14:paraId="51FD7670">
      <w:pPr>
        <w:spacing w:line="360" w:lineRule="auto"/>
        <w:jc w:val="center"/>
        <w:outlineLvl w:val="1"/>
        <w:rPr>
          <w:rFonts w:hint="eastAsia" w:ascii="宋体" w:hAnsi="宋体" w:eastAsia="宋体"/>
          <w:b/>
          <w:sz w:val="28"/>
          <w:szCs w:val="28"/>
          <w:lang w:eastAsia="zh-CN"/>
        </w:rPr>
      </w:pPr>
      <w:r>
        <w:rPr>
          <w:b/>
          <w:sz w:val="36"/>
          <w:szCs w:val="36"/>
        </w:rPr>
        <w:br w:type="page"/>
      </w:r>
      <w:bookmarkEnd w:id="615"/>
      <w:bookmarkEnd w:id="616"/>
      <w:bookmarkEnd w:id="617"/>
      <w:bookmarkEnd w:id="618"/>
      <w:bookmarkEnd w:id="619"/>
      <w:bookmarkEnd w:id="667"/>
      <w:bookmarkEnd w:id="690"/>
      <w:bookmarkStart w:id="697" w:name="_Toc500338841"/>
      <w:bookmarkStart w:id="698" w:name="_Toc498038316"/>
      <w:bookmarkStart w:id="699" w:name="_Toc480538780"/>
      <w:bookmarkStart w:id="700" w:name="_Toc22203"/>
      <w:bookmarkStart w:id="701" w:name="_Toc13807"/>
      <w:bookmarkStart w:id="702" w:name="_Toc15075"/>
      <w:bookmarkStart w:id="703" w:name="_Toc108508331"/>
      <w:bookmarkStart w:id="704" w:name="_Toc26817"/>
      <w:bookmarkStart w:id="705" w:name="_Toc79760998"/>
      <w:bookmarkStart w:id="706" w:name="_Toc27557"/>
      <w:r>
        <w:rPr>
          <w:rFonts w:hint="eastAsia" w:ascii="宋体" w:hAnsi="宋体"/>
          <w:b/>
          <w:sz w:val="28"/>
          <w:szCs w:val="28"/>
        </w:rPr>
        <w:t>十</w:t>
      </w:r>
      <w:r>
        <w:rPr>
          <w:rFonts w:hint="eastAsia" w:ascii="宋体" w:hAnsi="宋体"/>
          <w:b/>
          <w:sz w:val="28"/>
          <w:szCs w:val="28"/>
          <w:lang w:eastAsia="zh-CN"/>
        </w:rPr>
        <w:t>一</w:t>
      </w:r>
      <w:r>
        <w:rPr>
          <w:rFonts w:hint="eastAsia" w:ascii="宋体" w:hAnsi="宋体"/>
          <w:b/>
          <w:sz w:val="28"/>
          <w:szCs w:val="28"/>
        </w:rPr>
        <w:t>、</w:t>
      </w:r>
      <w:r>
        <w:rPr>
          <w:rFonts w:hint="eastAsia" w:ascii="宋体" w:hAnsi="宋体"/>
          <w:b/>
          <w:sz w:val="28"/>
          <w:szCs w:val="28"/>
          <w:lang w:eastAsia="zh-CN"/>
        </w:rPr>
        <w:t>类似业绩</w:t>
      </w:r>
    </w:p>
    <w:tbl>
      <w:tblPr>
        <w:tblStyle w:val="2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98"/>
        <w:gridCol w:w="1110"/>
        <w:gridCol w:w="1220"/>
        <w:gridCol w:w="1470"/>
        <w:gridCol w:w="1222"/>
        <w:gridCol w:w="1256"/>
        <w:gridCol w:w="1924"/>
      </w:tblGrid>
      <w:tr w14:paraId="5A7E4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392" w:type="pct"/>
            <w:noWrap w:val="0"/>
            <w:vAlign w:val="center"/>
          </w:tcPr>
          <w:p w14:paraId="75CFC5EF">
            <w:pPr>
              <w:jc w:val="center"/>
              <w:rPr>
                <w:rFonts w:hint="eastAsia" w:ascii="宋体" w:hAnsi="宋体" w:cs="宋体"/>
                <w:b/>
                <w:sz w:val="24"/>
                <w:szCs w:val="24"/>
              </w:rPr>
            </w:pPr>
            <w:r>
              <w:rPr>
                <w:rFonts w:hint="eastAsia" w:ascii="宋体" w:hAnsi="宋体" w:cs="宋体"/>
                <w:b/>
                <w:sz w:val="24"/>
                <w:szCs w:val="24"/>
              </w:rPr>
              <w:t>序号</w:t>
            </w:r>
          </w:p>
        </w:tc>
        <w:tc>
          <w:tcPr>
            <w:tcW w:w="623" w:type="pct"/>
            <w:noWrap w:val="0"/>
            <w:vAlign w:val="center"/>
          </w:tcPr>
          <w:p w14:paraId="4C543BA1">
            <w:pPr>
              <w:jc w:val="center"/>
              <w:rPr>
                <w:rFonts w:hint="eastAsia" w:ascii="宋体" w:hAnsi="宋体" w:cs="宋体"/>
                <w:b/>
                <w:sz w:val="24"/>
                <w:szCs w:val="24"/>
              </w:rPr>
            </w:pPr>
            <w:r>
              <w:rPr>
                <w:rFonts w:hint="eastAsia" w:ascii="宋体" w:hAnsi="宋体" w:cs="宋体"/>
                <w:b/>
                <w:sz w:val="24"/>
                <w:szCs w:val="24"/>
              </w:rPr>
              <w:t>项目名称</w:t>
            </w:r>
          </w:p>
        </w:tc>
        <w:tc>
          <w:tcPr>
            <w:tcW w:w="685" w:type="pct"/>
            <w:noWrap w:val="0"/>
            <w:vAlign w:val="center"/>
          </w:tcPr>
          <w:p w14:paraId="2187FB98">
            <w:pPr>
              <w:jc w:val="center"/>
              <w:rPr>
                <w:rFonts w:hint="eastAsia" w:ascii="宋体" w:hAnsi="宋体" w:cs="宋体"/>
                <w:b/>
                <w:sz w:val="24"/>
                <w:szCs w:val="24"/>
              </w:rPr>
            </w:pPr>
            <w:r>
              <w:rPr>
                <w:rFonts w:hint="eastAsia" w:ascii="宋体" w:hAnsi="宋体" w:cs="宋体"/>
                <w:b/>
                <w:sz w:val="24"/>
                <w:szCs w:val="24"/>
              </w:rPr>
              <w:t>委托单位</w:t>
            </w:r>
          </w:p>
        </w:tc>
        <w:tc>
          <w:tcPr>
            <w:tcW w:w="825" w:type="pct"/>
            <w:tcBorders>
              <w:right w:val="single" w:color="auto" w:sz="4" w:space="0"/>
            </w:tcBorders>
            <w:noWrap w:val="0"/>
            <w:vAlign w:val="center"/>
          </w:tcPr>
          <w:p w14:paraId="0F8187D7">
            <w:pPr>
              <w:jc w:val="center"/>
              <w:rPr>
                <w:rFonts w:hint="eastAsia" w:ascii="宋体" w:hAnsi="宋体" w:cs="宋体"/>
                <w:b/>
                <w:sz w:val="24"/>
                <w:szCs w:val="24"/>
              </w:rPr>
            </w:pPr>
            <w:r>
              <w:rPr>
                <w:rFonts w:hint="eastAsia" w:ascii="宋体" w:hAnsi="宋体" w:cs="宋体"/>
                <w:b/>
                <w:sz w:val="24"/>
                <w:szCs w:val="24"/>
              </w:rPr>
              <w:t>规模</w:t>
            </w:r>
          </w:p>
        </w:tc>
        <w:tc>
          <w:tcPr>
            <w:tcW w:w="686" w:type="pct"/>
            <w:noWrap w:val="0"/>
            <w:vAlign w:val="center"/>
          </w:tcPr>
          <w:p w14:paraId="4342EDF9">
            <w:pPr>
              <w:jc w:val="center"/>
              <w:rPr>
                <w:rFonts w:hint="eastAsia" w:ascii="宋体" w:hAnsi="宋体" w:cs="宋体"/>
                <w:b/>
                <w:sz w:val="24"/>
                <w:szCs w:val="24"/>
              </w:rPr>
            </w:pPr>
            <w:r>
              <w:rPr>
                <w:rFonts w:hint="eastAsia" w:ascii="宋体" w:hAnsi="宋体" w:cs="宋体"/>
                <w:b/>
                <w:sz w:val="24"/>
                <w:szCs w:val="24"/>
              </w:rPr>
              <w:t>实施内容</w:t>
            </w:r>
          </w:p>
        </w:tc>
        <w:tc>
          <w:tcPr>
            <w:tcW w:w="705" w:type="pct"/>
            <w:tcBorders>
              <w:right w:val="single" w:color="auto" w:sz="4" w:space="0"/>
            </w:tcBorders>
            <w:noWrap w:val="0"/>
            <w:vAlign w:val="center"/>
          </w:tcPr>
          <w:p w14:paraId="635714D1">
            <w:pPr>
              <w:jc w:val="center"/>
              <w:rPr>
                <w:rFonts w:hint="eastAsia" w:ascii="宋体" w:hAnsi="宋体" w:cs="宋体"/>
                <w:b/>
                <w:sz w:val="24"/>
                <w:szCs w:val="24"/>
              </w:rPr>
            </w:pPr>
            <w:r>
              <w:rPr>
                <w:rFonts w:hint="eastAsia" w:ascii="宋体" w:hAnsi="宋体" w:cs="宋体"/>
                <w:b/>
                <w:sz w:val="24"/>
                <w:szCs w:val="24"/>
              </w:rPr>
              <w:t>完成日期</w:t>
            </w:r>
          </w:p>
        </w:tc>
        <w:tc>
          <w:tcPr>
            <w:tcW w:w="1080" w:type="pct"/>
            <w:noWrap w:val="0"/>
            <w:vAlign w:val="center"/>
          </w:tcPr>
          <w:p w14:paraId="6E5BE300">
            <w:pPr>
              <w:jc w:val="center"/>
              <w:rPr>
                <w:rFonts w:hint="eastAsia" w:ascii="宋体" w:hAnsi="宋体" w:cs="宋体"/>
                <w:b/>
                <w:sz w:val="24"/>
                <w:szCs w:val="24"/>
              </w:rPr>
            </w:pPr>
            <w:r>
              <w:rPr>
                <w:rFonts w:hint="eastAsia" w:ascii="宋体" w:hAnsi="宋体" w:cs="宋体"/>
                <w:b/>
                <w:sz w:val="24"/>
                <w:szCs w:val="24"/>
              </w:rPr>
              <w:t>备注</w:t>
            </w:r>
          </w:p>
        </w:tc>
      </w:tr>
      <w:tr w14:paraId="2BED7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392" w:type="pct"/>
            <w:noWrap w:val="0"/>
            <w:vAlign w:val="center"/>
          </w:tcPr>
          <w:p w14:paraId="3D0311EA">
            <w:pPr>
              <w:ind w:left="120"/>
              <w:jc w:val="center"/>
              <w:rPr>
                <w:rFonts w:hint="eastAsia" w:ascii="宋体" w:hAnsi="宋体" w:cs="宋体"/>
                <w:sz w:val="24"/>
                <w:szCs w:val="24"/>
              </w:rPr>
            </w:pPr>
            <w:r>
              <w:rPr>
                <w:rFonts w:hint="eastAsia" w:ascii="宋体" w:hAnsi="宋体" w:cs="宋体"/>
                <w:sz w:val="24"/>
                <w:szCs w:val="24"/>
              </w:rPr>
              <w:t>1</w:t>
            </w:r>
          </w:p>
        </w:tc>
        <w:tc>
          <w:tcPr>
            <w:tcW w:w="623" w:type="pct"/>
            <w:noWrap w:val="0"/>
            <w:vAlign w:val="center"/>
          </w:tcPr>
          <w:p w14:paraId="0D7D2F58">
            <w:pPr>
              <w:jc w:val="center"/>
              <w:rPr>
                <w:rFonts w:hint="eastAsia" w:ascii="宋体" w:hAnsi="宋体" w:cs="宋体"/>
                <w:sz w:val="24"/>
                <w:szCs w:val="24"/>
              </w:rPr>
            </w:pPr>
          </w:p>
        </w:tc>
        <w:tc>
          <w:tcPr>
            <w:tcW w:w="685" w:type="pct"/>
            <w:noWrap w:val="0"/>
            <w:vAlign w:val="center"/>
          </w:tcPr>
          <w:p w14:paraId="1CC5D9B3">
            <w:pPr>
              <w:jc w:val="center"/>
              <w:rPr>
                <w:rFonts w:hint="eastAsia" w:ascii="宋体" w:hAnsi="宋体" w:cs="宋体"/>
                <w:sz w:val="24"/>
                <w:szCs w:val="24"/>
              </w:rPr>
            </w:pPr>
          </w:p>
        </w:tc>
        <w:tc>
          <w:tcPr>
            <w:tcW w:w="825" w:type="pct"/>
            <w:tcBorders>
              <w:right w:val="single" w:color="auto" w:sz="4" w:space="0"/>
            </w:tcBorders>
            <w:noWrap w:val="0"/>
            <w:vAlign w:val="center"/>
          </w:tcPr>
          <w:p w14:paraId="61FD4D62">
            <w:pPr>
              <w:jc w:val="center"/>
              <w:rPr>
                <w:rFonts w:hint="eastAsia" w:ascii="宋体" w:hAnsi="宋体" w:cs="宋体"/>
                <w:sz w:val="24"/>
                <w:szCs w:val="24"/>
              </w:rPr>
            </w:pPr>
          </w:p>
        </w:tc>
        <w:tc>
          <w:tcPr>
            <w:tcW w:w="686" w:type="pct"/>
            <w:noWrap w:val="0"/>
            <w:vAlign w:val="center"/>
          </w:tcPr>
          <w:p w14:paraId="756F7E6D">
            <w:pPr>
              <w:jc w:val="center"/>
              <w:rPr>
                <w:rFonts w:hint="eastAsia" w:ascii="宋体" w:hAnsi="宋体" w:cs="宋体"/>
                <w:sz w:val="24"/>
                <w:szCs w:val="24"/>
              </w:rPr>
            </w:pPr>
          </w:p>
        </w:tc>
        <w:tc>
          <w:tcPr>
            <w:tcW w:w="705" w:type="pct"/>
            <w:tcBorders>
              <w:right w:val="single" w:color="auto" w:sz="4" w:space="0"/>
            </w:tcBorders>
            <w:noWrap w:val="0"/>
            <w:vAlign w:val="center"/>
          </w:tcPr>
          <w:p w14:paraId="7293989F">
            <w:pPr>
              <w:jc w:val="center"/>
              <w:rPr>
                <w:rFonts w:hint="eastAsia" w:ascii="宋体" w:hAnsi="宋体" w:cs="宋体"/>
                <w:sz w:val="24"/>
                <w:szCs w:val="24"/>
              </w:rPr>
            </w:pPr>
          </w:p>
        </w:tc>
        <w:tc>
          <w:tcPr>
            <w:tcW w:w="1080" w:type="pct"/>
            <w:noWrap w:val="0"/>
            <w:vAlign w:val="center"/>
          </w:tcPr>
          <w:p w14:paraId="01E71E66">
            <w:pPr>
              <w:jc w:val="center"/>
              <w:rPr>
                <w:rFonts w:hint="eastAsia" w:ascii="宋体" w:hAnsi="宋体" w:cs="宋体"/>
                <w:sz w:val="24"/>
                <w:szCs w:val="24"/>
              </w:rPr>
            </w:pPr>
          </w:p>
        </w:tc>
      </w:tr>
      <w:tr w14:paraId="0AF6B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392" w:type="pct"/>
            <w:noWrap w:val="0"/>
            <w:vAlign w:val="center"/>
          </w:tcPr>
          <w:p w14:paraId="2D81E6FB">
            <w:pPr>
              <w:ind w:left="120"/>
              <w:jc w:val="center"/>
              <w:rPr>
                <w:rFonts w:hint="eastAsia" w:ascii="宋体" w:hAnsi="宋体" w:cs="宋体"/>
                <w:sz w:val="24"/>
                <w:szCs w:val="24"/>
              </w:rPr>
            </w:pPr>
            <w:r>
              <w:rPr>
                <w:rFonts w:hint="eastAsia" w:ascii="宋体" w:hAnsi="宋体" w:cs="宋体"/>
                <w:sz w:val="24"/>
                <w:szCs w:val="24"/>
              </w:rPr>
              <w:t>2</w:t>
            </w:r>
          </w:p>
        </w:tc>
        <w:tc>
          <w:tcPr>
            <w:tcW w:w="623" w:type="pct"/>
            <w:noWrap w:val="0"/>
            <w:vAlign w:val="center"/>
          </w:tcPr>
          <w:p w14:paraId="16BB3838">
            <w:pPr>
              <w:jc w:val="center"/>
              <w:rPr>
                <w:rFonts w:hint="eastAsia" w:ascii="宋体" w:hAnsi="宋体" w:cs="宋体"/>
                <w:sz w:val="24"/>
                <w:szCs w:val="24"/>
              </w:rPr>
            </w:pPr>
          </w:p>
        </w:tc>
        <w:tc>
          <w:tcPr>
            <w:tcW w:w="685" w:type="pct"/>
            <w:noWrap w:val="0"/>
            <w:vAlign w:val="center"/>
          </w:tcPr>
          <w:p w14:paraId="1D0F814C">
            <w:pPr>
              <w:jc w:val="center"/>
              <w:rPr>
                <w:rFonts w:hint="eastAsia" w:ascii="宋体" w:hAnsi="宋体" w:cs="宋体"/>
                <w:sz w:val="24"/>
                <w:szCs w:val="24"/>
              </w:rPr>
            </w:pPr>
          </w:p>
        </w:tc>
        <w:tc>
          <w:tcPr>
            <w:tcW w:w="825" w:type="pct"/>
            <w:tcBorders>
              <w:right w:val="single" w:color="auto" w:sz="4" w:space="0"/>
            </w:tcBorders>
            <w:noWrap w:val="0"/>
            <w:vAlign w:val="center"/>
          </w:tcPr>
          <w:p w14:paraId="73E453A5">
            <w:pPr>
              <w:jc w:val="center"/>
              <w:rPr>
                <w:rFonts w:hint="eastAsia" w:ascii="宋体" w:hAnsi="宋体" w:cs="宋体"/>
                <w:sz w:val="24"/>
                <w:szCs w:val="24"/>
              </w:rPr>
            </w:pPr>
          </w:p>
        </w:tc>
        <w:tc>
          <w:tcPr>
            <w:tcW w:w="686" w:type="pct"/>
            <w:noWrap w:val="0"/>
            <w:vAlign w:val="center"/>
          </w:tcPr>
          <w:p w14:paraId="7FB82FB0">
            <w:pPr>
              <w:jc w:val="center"/>
              <w:rPr>
                <w:rFonts w:hint="eastAsia" w:ascii="宋体" w:hAnsi="宋体" w:cs="宋体"/>
                <w:sz w:val="24"/>
                <w:szCs w:val="24"/>
              </w:rPr>
            </w:pPr>
          </w:p>
        </w:tc>
        <w:tc>
          <w:tcPr>
            <w:tcW w:w="705" w:type="pct"/>
            <w:tcBorders>
              <w:right w:val="single" w:color="auto" w:sz="4" w:space="0"/>
            </w:tcBorders>
            <w:noWrap w:val="0"/>
            <w:vAlign w:val="center"/>
          </w:tcPr>
          <w:p w14:paraId="6D5B2D5C">
            <w:pPr>
              <w:jc w:val="center"/>
              <w:rPr>
                <w:rFonts w:hint="eastAsia" w:ascii="宋体" w:hAnsi="宋体" w:cs="宋体"/>
                <w:sz w:val="24"/>
                <w:szCs w:val="24"/>
              </w:rPr>
            </w:pPr>
          </w:p>
        </w:tc>
        <w:tc>
          <w:tcPr>
            <w:tcW w:w="1080" w:type="pct"/>
            <w:noWrap w:val="0"/>
            <w:vAlign w:val="center"/>
          </w:tcPr>
          <w:p w14:paraId="089F2B0D">
            <w:pPr>
              <w:jc w:val="center"/>
              <w:rPr>
                <w:rFonts w:hint="eastAsia" w:ascii="宋体" w:hAnsi="宋体" w:cs="宋体"/>
                <w:sz w:val="24"/>
                <w:szCs w:val="24"/>
              </w:rPr>
            </w:pPr>
          </w:p>
        </w:tc>
      </w:tr>
      <w:tr w14:paraId="2600F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392" w:type="pct"/>
            <w:noWrap w:val="0"/>
            <w:vAlign w:val="center"/>
          </w:tcPr>
          <w:p w14:paraId="6CD8E2CD">
            <w:pPr>
              <w:ind w:left="120"/>
              <w:jc w:val="center"/>
              <w:rPr>
                <w:rFonts w:hint="eastAsia" w:ascii="宋体" w:hAnsi="宋体" w:cs="宋体"/>
                <w:sz w:val="24"/>
                <w:szCs w:val="24"/>
              </w:rPr>
            </w:pPr>
            <w:r>
              <w:rPr>
                <w:rFonts w:hint="eastAsia" w:ascii="宋体" w:hAnsi="宋体" w:cs="宋体"/>
                <w:sz w:val="24"/>
                <w:szCs w:val="24"/>
              </w:rPr>
              <w:t>3</w:t>
            </w:r>
          </w:p>
        </w:tc>
        <w:tc>
          <w:tcPr>
            <w:tcW w:w="623" w:type="pct"/>
            <w:noWrap w:val="0"/>
            <w:vAlign w:val="center"/>
          </w:tcPr>
          <w:p w14:paraId="0ADD866F">
            <w:pPr>
              <w:jc w:val="center"/>
              <w:rPr>
                <w:rFonts w:hint="eastAsia" w:ascii="宋体" w:hAnsi="宋体" w:cs="宋体"/>
                <w:sz w:val="24"/>
                <w:szCs w:val="24"/>
              </w:rPr>
            </w:pPr>
          </w:p>
        </w:tc>
        <w:tc>
          <w:tcPr>
            <w:tcW w:w="685" w:type="pct"/>
            <w:noWrap w:val="0"/>
            <w:vAlign w:val="center"/>
          </w:tcPr>
          <w:p w14:paraId="77E7DFDD">
            <w:pPr>
              <w:jc w:val="center"/>
              <w:rPr>
                <w:rFonts w:hint="eastAsia" w:ascii="宋体" w:hAnsi="宋体" w:cs="宋体"/>
                <w:sz w:val="24"/>
                <w:szCs w:val="24"/>
              </w:rPr>
            </w:pPr>
          </w:p>
        </w:tc>
        <w:tc>
          <w:tcPr>
            <w:tcW w:w="825" w:type="pct"/>
            <w:tcBorders>
              <w:right w:val="single" w:color="auto" w:sz="4" w:space="0"/>
            </w:tcBorders>
            <w:noWrap w:val="0"/>
            <w:vAlign w:val="center"/>
          </w:tcPr>
          <w:p w14:paraId="5DD7527B">
            <w:pPr>
              <w:jc w:val="center"/>
              <w:rPr>
                <w:rFonts w:hint="eastAsia" w:ascii="宋体" w:hAnsi="宋体" w:cs="宋体"/>
                <w:sz w:val="24"/>
                <w:szCs w:val="24"/>
              </w:rPr>
            </w:pPr>
          </w:p>
        </w:tc>
        <w:tc>
          <w:tcPr>
            <w:tcW w:w="686" w:type="pct"/>
            <w:noWrap w:val="0"/>
            <w:vAlign w:val="center"/>
          </w:tcPr>
          <w:p w14:paraId="51DA87E1">
            <w:pPr>
              <w:jc w:val="center"/>
              <w:rPr>
                <w:rFonts w:hint="eastAsia" w:ascii="宋体" w:hAnsi="宋体" w:cs="宋体"/>
                <w:sz w:val="24"/>
                <w:szCs w:val="24"/>
              </w:rPr>
            </w:pPr>
          </w:p>
        </w:tc>
        <w:tc>
          <w:tcPr>
            <w:tcW w:w="705" w:type="pct"/>
            <w:tcBorders>
              <w:right w:val="single" w:color="auto" w:sz="4" w:space="0"/>
            </w:tcBorders>
            <w:noWrap w:val="0"/>
            <w:vAlign w:val="center"/>
          </w:tcPr>
          <w:p w14:paraId="3F02FC22">
            <w:pPr>
              <w:jc w:val="center"/>
              <w:rPr>
                <w:rFonts w:hint="eastAsia" w:ascii="宋体" w:hAnsi="宋体" w:cs="宋体"/>
                <w:sz w:val="24"/>
                <w:szCs w:val="24"/>
              </w:rPr>
            </w:pPr>
          </w:p>
        </w:tc>
        <w:tc>
          <w:tcPr>
            <w:tcW w:w="1080" w:type="pct"/>
            <w:noWrap w:val="0"/>
            <w:vAlign w:val="center"/>
          </w:tcPr>
          <w:p w14:paraId="1A8DDBE7">
            <w:pPr>
              <w:jc w:val="center"/>
              <w:rPr>
                <w:rFonts w:hint="eastAsia" w:ascii="宋体" w:hAnsi="宋体" w:cs="宋体"/>
                <w:sz w:val="24"/>
                <w:szCs w:val="24"/>
              </w:rPr>
            </w:pPr>
          </w:p>
        </w:tc>
      </w:tr>
      <w:tr w14:paraId="7ADC6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392" w:type="pct"/>
            <w:noWrap w:val="0"/>
            <w:vAlign w:val="center"/>
          </w:tcPr>
          <w:p w14:paraId="39BE26A1">
            <w:pPr>
              <w:ind w:left="120"/>
              <w:jc w:val="center"/>
              <w:rPr>
                <w:rFonts w:hint="eastAsia" w:ascii="宋体" w:hAnsi="宋体" w:cs="宋体"/>
                <w:sz w:val="24"/>
                <w:szCs w:val="24"/>
              </w:rPr>
            </w:pPr>
            <w:r>
              <w:rPr>
                <w:rFonts w:hint="eastAsia" w:ascii="宋体" w:hAnsi="宋体" w:cs="宋体"/>
                <w:sz w:val="24"/>
                <w:szCs w:val="24"/>
              </w:rPr>
              <w:t>4</w:t>
            </w:r>
          </w:p>
        </w:tc>
        <w:tc>
          <w:tcPr>
            <w:tcW w:w="623" w:type="pct"/>
            <w:noWrap w:val="0"/>
            <w:vAlign w:val="center"/>
          </w:tcPr>
          <w:p w14:paraId="4171EDB9">
            <w:pPr>
              <w:jc w:val="center"/>
              <w:rPr>
                <w:rFonts w:hint="eastAsia" w:ascii="宋体" w:hAnsi="宋体" w:cs="宋体"/>
                <w:sz w:val="24"/>
                <w:szCs w:val="24"/>
              </w:rPr>
            </w:pPr>
          </w:p>
        </w:tc>
        <w:tc>
          <w:tcPr>
            <w:tcW w:w="685" w:type="pct"/>
            <w:noWrap w:val="0"/>
            <w:vAlign w:val="center"/>
          </w:tcPr>
          <w:p w14:paraId="4A43610D">
            <w:pPr>
              <w:jc w:val="center"/>
              <w:rPr>
                <w:rFonts w:hint="eastAsia" w:ascii="宋体" w:hAnsi="宋体" w:cs="宋体"/>
                <w:sz w:val="24"/>
                <w:szCs w:val="24"/>
              </w:rPr>
            </w:pPr>
          </w:p>
        </w:tc>
        <w:tc>
          <w:tcPr>
            <w:tcW w:w="825" w:type="pct"/>
            <w:tcBorders>
              <w:right w:val="single" w:color="auto" w:sz="4" w:space="0"/>
            </w:tcBorders>
            <w:noWrap w:val="0"/>
            <w:vAlign w:val="center"/>
          </w:tcPr>
          <w:p w14:paraId="3FA6B3B3">
            <w:pPr>
              <w:jc w:val="center"/>
              <w:rPr>
                <w:rFonts w:hint="eastAsia" w:ascii="宋体" w:hAnsi="宋体" w:cs="宋体"/>
                <w:sz w:val="24"/>
                <w:szCs w:val="24"/>
              </w:rPr>
            </w:pPr>
          </w:p>
        </w:tc>
        <w:tc>
          <w:tcPr>
            <w:tcW w:w="686" w:type="pct"/>
            <w:noWrap w:val="0"/>
            <w:vAlign w:val="center"/>
          </w:tcPr>
          <w:p w14:paraId="16292440">
            <w:pPr>
              <w:jc w:val="center"/>
              <w:rPr>
                <w:rFonts w:hint="eastAsia" w:ascii="宋体" w:hAnsi="宋体" w:cs="宋体"/>
                <w:sz w:val="24"/>
                <w:szCs w:val="24"/>
              </w:rPr>
            </w:pPr>
          </w:p>
        </w:tc>
        <w:tc>
          <w:tcPr>
            <w:tcW w:w="705" w:type="pct"/>
            <w:tcBorders>
              <w:right w:val="single" w:color="auto" w:sz="4" w:space="0"/>
            </w:tcBorders>
            <w:noWrap w:val="0"/>
            <w:vAlign w:val="center"/>
          </w:tcPr>
          <w:p w14:paraId="68ECF088">
            <w:pPr>
              <w:jc w:val="center"/>
              <w:rPr>
                <w:rFonts w:hint="eastAsia" w:ascii="宋体" w:hAnsi="宋体" w:cs="宋体"/>
                <w:sz w:val="24"/>
                <w:szCs w:val="24"/>
              </w:rPr>
            </w:pPr>
          </w:p>
        </w:tc>
        <w:tc>
          <w:tcPr>
            <w:tcW w:w="1080" w:type="pct"/>
            <w:noWrap w:val="0"/>
            <w:vAlign w:val="center"/>
          </w:tcPr>
          <w:p w14:paraId="131E49E8">
            <w:pPr>
              <w:jc w:val="center"/>
              <w:rPr>
                <w:rFonts w:hint="eastAsia" w:ascii="宋体" w:hAnsi="宋体" w:cs="宋体"/>
                <w:sz w:val="24"/>
                <w:szCs w:val="24"/>
              </w:rPr>
            </w:pPr>
          </w:p>
        </w:tc>
      </w:tr>
      <w:tr w14:paraId="0B7BF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392" w:type="pct"/>
            <w:noWrap w:val="0"/>
            <w:vAlign w:val="center"/>
          </w:tcPr>
          <w:p w14:paraId="2F9800FA">
            <w:pPr>
              <w:ind w:left="120"/>
              <w:jc w:val="center"/>
              <w:rPr>
                <w:rFonts w:hint="eastAsia" w:ascii="宋体" w:hAnsi="宋体" w:cs="宋体"/>
                <w:sz w:val="24"/>
                <w:szCs w:val="24"/>
              </w:rPr>
            </w:pPr>
            <w:r>
              <w:rPr>
                <w:rFonts w:hint="eastAsia" w:ascii="宋体" w:hAnsi="宋体" w:cs="宋体"/>
                <w:sz w:val="24"/>
                <w:szCs w:val="24"/>
              </w:rPr>
              <w:t>5</w:t>
            </w:r>
          </w:p>
        </w:tc>
        <w:tc>
          <w:tcPr>
            <w:tcW w:w="623" w:type="pct"/>
            <w:noWrap w:val="0"/>
            <w:vAlign w:val="center"/>
          </w:tcPr>
          <w:p w14:paraId="6030F56A">
            <w:pPr>
              <w:jc w:val="center"/>
              <w:rPr>
                <w:rFonts w:hint="eastAsia" w:ascii="宋体" w:hAnsi="宋体" w:cs="宋体"/>
                <w:sz w:val="24"/>
                <w:szCs w:val="24"/>
              </w:rPr>
            </w:pPr>
          </w:p>
        </w:tc>
        <w:tc>
          <w:tcPr>
            <w:tcW w:w="685" w:type="pct"/>
            <w:noWrap w:val="0"/>
            <w:vAlign w:val="center"/>
          </w:tcPr>
          <w:p w14:paraId="573EB048">
            <w:pPr>
              <w:jc w:val="center"/>
              <w:rPr>
                <w:rFonts w:hint="eastAsia" w:ascii="宋体" w:hAnsi="宋体" w:cs="宋体"/>
                <w:sz w:val="24"/>
                <w:szCs w:val="24"/>
              </w:rPr>
            </w:pPr>
          </w:p>
        </w:tc>
        <w:tc>
          <w:tcPr>
            <w:tcW w:w="825" w:type="pct"/>
            <w:tcBorders>
              <w:right w:val="single" w:color="auto" w:sz="4" w:space="0"/>
            </w:tcBorders>
            <w:noWrap w:val="0"/>
            <w:vAlign w:val="center"/>
          </w:tcPr>
          <w:p w14:paraId="423C6B01">
            <w:pPr>
              <w:jc w:val="center"/>
              <w:rPr>
                <w:rFonts w:hint="eastAsia" w:ascii="宋体" w:hAnsi="宋体" w:cs="宋体"/>
                <w:sz w:val="24"/>
                <w:szCs w:val="24"/>
              </w:rPr>
            </w:pPr>
          </w:p>
        </w:tc>
        <w:tc>
          <w:tcPr>
            <w:tcW w:w="686" w:type="pct"/>
            <w:noWrap w:val="0"/>
            <w:vAlign w:val="center"/>
          </w:tcPr>
          <w:p w14:paraId="085A35F4">
            <w:pPr>
              <w:jc w:val="center"/>
              <w:rPr>
                <w:rFonts w:hint="eastAsia" w:ascii="宋体" w:hAnsi="宋体" w:cs="宋体"/>
                <w:sz w:val="24"/>
                <w:szCs w:val="24"/>
              </w:rPr>
            </w:pPr>
          </w:p>
        </w:tc>
        <w:tc>
          <w:tcPr>
            <w:tcW w:w="705" w:type="pct"/>
            <w:tcBorders>
              <w:right w:val="single" w:color="auto" w:sz="4" w:space="0"/>
            </w:tcBorders>
            <w:noWrap w:val="0"/>
            <w:vAlign w:val="center"/>
          </w:tcPr>
          <w:p w14:paraId="3D069817">
            <w:pPr>
              <w:jc w:val="center"/>
              <w:rPr>
                <w:rFonts w:hint="eastAsia" w:ascii="宋体" w:hAnsi="宋体" w:cs="宋体"/>
                <w:sz w:val="24"/>
                <w:szCs w:val="24"/>
              </w:rPr>
            </w:pPr>
          </w:p>
        </w:tc>
        <w:tc>
          <w:tcPr>
            <w:tcW w:w="1080" w:type="pct"/>
            <w:noWrap w:val="0"/>
            <w:vAlign w:val="center"/>
          </w:tcPr>
          <w:p w14:paraId="2A7E86DF">
            <w:pPr>
              <w:jc w:val="center"/>
              <w:rPr>
                <w:rFonts w:hint="eastAsia" w:ascii="宋体" w:hAnsi="宋体" w:cs="宋体"/>
                <w:sz w:val="24"/>
                <w:szCs w:val="24"/>
              </w:rPr>
            </w:pPr>
          </w:p>
        </w:tc>
      </w:tr>
      <w:tr w14:paraId="1BD2A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392" w:type="pct"/>
            <w:noWrap w:val="0"/>
            <w:vAlign w:val="center"/>
          </w:tcPr>
          <w:p w14:paraId="15FF5C32">
            <w:pPr>
              <w:jc w:val="center"/>
              <w:rPr>
                <w:rFonts w:hint="eastAsia" w:ascii="宋体" w:hAnsi="宋体" w:cs="宋体"/>
                <w:sz w:val="24"/>
                <w:szCs w:val="24"/>
              </w:rPr>
            </w:pPr>
            <w:r>
              <w:rPr>
                <w:rFonts w:hint="eastAsia" w:ascii="宋体" w:hAnsi="宋体" w:cs="宋体"/>
                <w:sz w:val="24"/>
                <w:szCs w:val="24"/>
              </w:rPr>
              <w:t>…</w:t>
            </w:r>
          </w:p>
        </w:tc>
        <w:tc>
          <w:tcPr>
            <w:tcW w:w="623" w:type="pct"/>
            <w:noWrap w:val="0"/>
            <w:vAlign w:val="center"/>
          </w:tcPr>
          <w:p w14:paraId="342DC1D3">
            <w:pPr>
              <w:jc w:val="center"/>
              <w:rPr>
                <w:rFonts w:hint="eastAsia" w:ascii="宋体" w:hAnsi="宋体" w:cs="宋体"/>
                <w:sz w:val="24"/>
                <w:szCs w:val="24"/>
              </w:rPr>
            </w:pPr>
          </w:p>
        </w:tc>
        <w:tc>
          <w:tcPr>
            <w:tcW w:w="685" w:type="pct"/>
            <w:noWrap w:val="0"/>
            <w:vAlign w:val="center"/>
          </w:tcPr>
          <w:p w14:paraId="0464C928">
            <w:pPr>
              <w:jc w:val="center"/>
              <w:rPr>
                <w:rFonts w:hint="eastAsia" w:ascii="宋体" w:hAnsi="宋体" w:cs="宋体"/>
                <w:sz w:val="24"/>
                <w:szCs w:val="24"/>
              </w:rPr>
            </w:pPr>
          </w:p>
        </w:tc>
        <w:tc>
          <w:tcPr>
            <w:tcW w:w="825" w:type="pct"/>
            <w:tcBorders>
              <w:right w:val="single" w:color="auto" w:sz="4" w:space="0"/>
            </w:tcBorders>
            <w:noWrap w:val="0"/>
            <w:vAlign w:val="center"/>
          </w:tcPr>
          <w:p w14:paraId="34071B7F">
            <w:pPr>
              <w:jc w:val="center"/>
              <w:rPr>
                <w:rFonts w:hint="eastAsia" w:ascii="宋体" w:hAnsi="宋体" w:cs="宋体"/>
                <w:sz w:val="24"/>
                <w:szCs w:val="24"/>
              </w:rPr>
            </w:pPr>
          </w:p>
        </w:tc>
        <w:tc>
          <w:tcPr>
            <w:tcW w:w="686" w:type="pct"/>
            <w:noWrap w:val="0"/>
            <w:vAlign w:val="center"/>
          </w:tcPr>
          <w:p w14:paraId="6C4D9A68">
            <w:pPr>
              <w:jc w:val="center"/>
              <w:rPr>
                <w:rFonts w:hint="eastAsia" w:ascii="宋体" w:hAnsi="宋体" w:cs="宋体"/>
                <w:sz w:val="24"/>
                <w:szCs w:val="24"/>
              </w:rPr>
            </w:pPr>
          </w:p>
        </w:tc>
        <w:tc>
          <w:tcPr>
            <w:tcW w:w="705" w:type="pct"/>
            <w:tcBorders>
              <w:right w:val="single" w:color="auto" w:sz="4" w:space="0"/>
            </w:tcBorders>
            <w:noWrap w:val="0"/>
            <w:vAlign w:val="center"/>
          </w:tcPr>
          <w:p w14:paraId="52FC25ED">
            <w:pPr>
              <w:jc w:val="center"/>
              <w:rPr>
                <w:rFonts w:hint="eastAsia" w:ascii="宋体" w:hAnsi="宋体" w:cs="宋体"/>
                <w:sz w:val="24"/>
                <w:szCs w:val="24"/>
              </w:rPr>
            </w:pPr>
          </w:p>
        </w:tc>
        <w:tc>
          <w:tcPr>
            <w:tcW w:w="1080" w:type="pct"/>
            <w:noWrap w:val="0"/>
            <w:vAlign w:val="center"/>
          </w:tcPr>
          <w:p w14:paraId="16BF0DD8">
            <w:pPr>
              <w:jc w:val="center"/>
              <w:rPr>
                <w:rFonts w:hint="eastAsia" w:ascii="宋体" w:hAnsi="宋体" w:cs="宋体"/>
                <w:sz w:val="24"/>
                <w:szCs w:val="24"/>
              </w:rPr>
            </w:pPr>
          </w:p>
        </w:tc>
      </w:tr>
    </w:tbl>
    <w:p w14:paraId="1189670A">
      <w:pPr>
        <w:spacing w:line="560" w:lineRule="exact"/>
        <w:ind w:firstLine="422" w:firstLineChars="200"/>
        <w:rPr>
          <w:rFonts w:hint="eastAsia" w:ascii="宋体" w:hAnsi="宋体" w:cs="宋体"/>
          <w:b/>
        </w:rPr>
      </w:pPr>
      <w:r>
        <w:rPr>
          <w:rFonts w:hint="eastAsia" w:ascii="宋体" w:hAnsi="宋体" w:cs="宋体"/>
          <w:b/>
        </w:rPr>
        <w:t>注：此表只附评</w:t>
      </w:r>
      <w:r>
        <w:rPr>
          <w:rFonts w:hint="eastAsia" w:ascii="宋体" w:hAnsi="宋体" w:cs="宋体"/>
          <w:b/>
          <w:lang w:eastAsia="zh-CN"/>
        </w:rPr>
        <w:t>标</w:t>
      </w:r>
      <w:r>
        <w:rPr>
          <w:rFonts w:hint="eastAsia" w:ascii="宋体" w:hAnsi="宋体" w:cs="宋体"/>
          <w:b/>
        </w:rPr>
        <w:t>办法要求的项目业绩，类似业绩指市政工程设计业绩；业绩证明材料附中标（成交）通知书或合同协议书（原件扫描件）。</w:t>
      </w:r>
    </w:p>
    <w:p w14:paraId="643F4E04">
      <w:pPr>
        <w:rPr>
          <w:b/>
          <w:sz w:val="36"/>
          <w:szCs w:val="36"/>
        </w:rPr>
      </w:pPr>
    </w:p>
    <w:p w14:paraId="13CE3FDB">
      <w:pPr>
        <w:rPr>
          <w:rFonts w:hint="eastAsia" w:ascii="宋体" w:hAnsi="宋体"/>
          <w:b/>
          <w:sz w:val="28"/>
          <w:szCs w:val="28"/>
        </w:rPr>
      </w:pPr>
      <w:r>
        <w:rPr>
          <w:rFonts w:hint="eastAsia" w:ascii="宋体" w:hAnsi="宋体"/>
          <w:b/>
          <w:sz w:val="28"/>
          <w:szCs w:val="28"/>
        </w:rPr>
        <w:br w:type="page"/>
      </w:r>
    </w:p>
    <w:p w14:paraId="539AB54D">
      <w:pPr>
        <w:widowControl/>
        <w:spacing w:line="360" w:lineRule="auto"/>
        <w:jc w:val="center"/>
        <w:outlineLvl w:val="1"/>
        <w:rPr>
          <w:rFonts w:ascii="宋体" w:hAnsi="宋体"/>
          <w:b/>
          <w:sz w:val="28"/>
          <w:szCs w:val="28"/>
        </w:rPr>
      </w:pPr>
      <w:r>
        <w:rPr>
          <w:rFonts w:hint="eastAsia" w:ascii="宋体" w:hAnsi="宋体"/>
          <w:b/>
          <w:sz w:val="28"/>
          <w:szCs w:val="28"/>
        </w:rPr>
        <w:t>十</w:t>
      </w:r>
      <w:r>
        <w:rPr>
          <w:rFonts w:hint="eastAsia" w:ascii="宋体" w:hAnsi="宋体"/>
          <w:b/>
          <w:sz w:val="28"/>
          <w:szCs w:val="28"/>
          <w:lang w:eastAsia="zh-CN"/>
        </w:rPr>
        <w:t>二</w:t>
      </w:r>
      <w:r>
        <w:rPr>
          <w:rFonts w:hint="eastAsia" w:ascii="宋体" w:hAnsi="宋体"/>
          <w:b/>
          <w:sz w:val="28"/>
          <w:szCs w:val="28"/>
        </w:rPr>
        <w:t>、</w:t>
      </w:r>
      <w:bookmarkEnd w:id="697"/>
      <w:bookmarkEnd w:id="698"/>
      <w:bookmarkEnd w:id="699"/>
      <w:r>
        <w:rPr>
          <w:rFonts w:hint="eastAsia" w:ascii="宋体" w:hAnsi="宋体"/>
          <w:b/>
          <w:sz w:val="28"/>
          <w:szCs w:val="28"/>
        </w:rPr>
        <w:t>投标人认为有必要提供的其他资料</w:t>
      </w:r>
      <w:bookmarkEnd w:id="700"/>
      <w:bookmarkEnd w:id="701"/>
      <w:bookmarkEnd w:id="702"/>
      <w:bookmarkEnd w:id="703"/>
      <w:bookmarkEnd w:id="704"/>
      <w:bookmarkEnd w:id="705"/>
      <w:bookmarkEnd w:id="706"/>
    </w:p>
    <w:p w14:paraId="583C2FAD">
      <w:pPr>
        <w:pStyle w:val="20"/>
        <w:widowControl/>
        <w:spacing w:line="360" w:lineRule="auto"/>
        <w:ind w:firstLine="562" w:firstLineChars="200"/>
        <w:jc w:val="center"/>
        <w:rPr>
          <w:rFonts w:ascii="宋体" w:hAnsi="宋体" w:cs="宋体"/>
          <w:szCs w:val="21"/>
        </w:rPr>
      </w:pPr>
      <w:r>
        <w:rPr>
          <w:rFonts w:ascii="宋体" w:hAnsi="宋体" w:cs="宋体"/>
          <w:szCs w:val="21"/>
        </w:rPr>
        <w:t>如</w:t>
      </w:r>
      <w:r>
        <w:rPr>
          <w:rFonts w:hint="eastAsia" w:ascii="宋体" w:hAnsi="宋体" w:cs="宋体"/>
          <w:szCs w:val="21"/>
        </w:rPr>
        <w:t>：投标保证金回执凭证扫描件、信誉承诺、本项目公告发布以后（含发布当日）的其他承诺以及招标文件要求或投标人认为有必要提供的其他资料等。</w:t>
      </w:r>
    </w:p>
    <w:p w14:paraId="0D780F69">
      <w:pPr>
        <w:jc w:val="center"/>
        <w:outlineLvl w:val="0"/>
        <w:rPr>
          <w:sz w:val="36"/>
          <w:szCs w:val="36"/>
        </w:rPr>
      </w:pPr>
      <w:r>
        <w:rPr>
          <w:rFonts w:ascii="宋体" w:hAnsi="宋体" w:cs="宋体"/>
          <w:b/>
          <w:szCs w:val="21"/>
        </w:rPr>
        <w:br w:type="page"/>
      </w:r>
      <w:bookmarkStart w:id="707" w:name="_Toc21750"/>
      <w:bookmarkStart w:id="708" w:name="_Toc26419"/>
      <w:bookmarkStart w:id="709" w:name="_Toc15173"/>
      <w:bookmarkStart w:id="710" w:name="_Toc10624"/>
      <w:bookmarkStart w:id="711" w:name="_Toc13534"/>
      <w:r>
        <w:rPr>
          <w:rFonts w:hint="eastAsia" w:ascii="宋体" w:hAnsi="宋体"/>
          <w:b/>
          <w:sz w:val="30"/>
          <w:szCs w:val="30"/>
        </w:rPr>
        <w:t>第五章  评标办法</w:t>
      </w:r>
      <w:bookmarkEnd w:id="707"/>
      <w:bookmarkEnd w:id="708"/>
      <w:bookmarkEnd w:id="709"/>
      <w:bookmarkEnd w:id="710"/>
      <w:bookmarkEnd w:id="711"/>
    </w:p>
    <w:p w14:paraId="53733684">
      <w:pPr>
        <w:widowControl/>
        <w:spacing w:line="360" w:lineRule="auto"/>
        <w:ind w:firstLine="420" w:firstLineChars="200"/>
        <w:rPr>
          <w:rFonts w:ascii="宋体" w:hAnsi="宋体"/>
          <w:b/>
          <w:sz w:val="28"/>
          <w:szCs w:val="28"/>
        </w:rPr>
      </w:pPr>
      <w:r>
        <w:rPr>
          <w:rFonts w:hint="eastAsia" w:ascii="宋体" w:hAnsi="宋体"/>
          <w:szCs w:val="21"/>
        </w:rPr>
        <w:t>为了规范房屋建筑工程施工招标评标活动，保证评标的公平、公正，维护招标投标活动各方当事人合法权益，依照云南省建设厅公告（第3号）《云南省房屋建筑和市政基础设施工程施工招标评标补充规定》及国家发展计划委员会等七部委令第30号《工程建设项目施工招标投标办法》《中华人民共和国招标投标法》、云建规〔2021〕5号）《云南省厅关于印发云南省房屋建筑和市政基础设施工程施工招标评标办法》等有关法律法规、规章的规定，结合本工程招标文件，制定本次招标的评标办法。</w:t>
      </w:r>
      <w:bookmarkStart w:id="712" w:name="_Toc108508333"/>
      <w:bookmarkStart w:id="713" w:name="_Toc2044"/>
      <w:bookmarkStart w:id="714" w:name="_Toc1843"/>
      <w:bookmarkStart w:id="715" w:name="_Toc23707"/>
      <w:bookmarkStart w:id="716" w:name="_Toc79761000"/>
      <w:bookmarkStart w:id="717" w:name="_Toc18036"/>
    </w:p>
    <w:bookmarkEnd w:id="712"/>
    <w:bookmarkEnd w:id="713"/>
    <w:bookmarkEnd w:id="714"/>
    <w:bookmarkEnd w:id="715"/>
    <w:bookmarkEnd w:id="716"/>
    <w:bookmarkEnd w:id="717"/>
    <w:p w14:paraId="2F2DDA9A">
      <w:pPr>
        <w:widowControl/>
        <w:spacing w:line="360" w:lineRule="auto"/>
        <w:jc w:val="center"/>
        <w:outlineLvl w:val="1"/>
        <w:rPr>
          <w:rFonts w:ascii="宋体" w:hAnsi="宋体"/>
          <w:b/>
          <w:sz w:val="28"/>
          <w:szCs w:val="28"/>
        </w:rPr>
      </w:pPr>
      <w:bookmarkStart w:id="718" w:name="_Toc20946"/>
      <w:bookmarkStart w:id="719" w:name="_Toc395105655"/>
      <w:r>
        <w:rPr>
          <w:rFonts w:hint="eastAsia" w:ascii="宋体" w:hAnsi="宋体"/>
          <w:b/>
          <w:sz w:val="28"/>
          <w:szCs w:val="28"/>
        </w:rPr>
        <w:t>评标办法（综合评估打分法）</w:t>
      </w:r>
      <w:bookmarkEnd w:id="718"/>
    </w:p>
    <w:p w14:paraId="0D5CCED6">
      <w:pPr>
        <w:widowControl/>
        <w:spacing w:line="360" w:lineRule="auto"/>
        <w:ind w:firstLine="562" w:firstLineChars="200"/>
        <w:jc w:val="center"/>
        <w:outlineLvl w:val="1"/>
        <w:rPr>
          <w:b/>
          <w:sz w:val="28"/>
          <w:szCs w:val="28"/>
        </w:rPr>
      </w:pPr>
      <w:bookmarkStart w:id="720" w:name="_Toc3001"/>
      <w:bookmarkStart w:id="721" w:name="_Toc498038299"/>
      <w:bookmarkStart w:id="722" w:name="_Toc355791803"/>
      <w:bookmarkStart w:id="723" w:name="_Toc5698"/>
      <w:bookmarkStart w:id="724" w:name="_Toc11093"/>
      <w:bookmarkStart w:id="725" w:name="_Toc500338824"/>
      <w:bookmarkStart w:id="726" w:name="_Toc355791693"/>
      <w:bookmarkStart w:id="727" w:name="_Toc355791058"/>
      <w:bookmarkStart w:id="728" w:name="_Toc108508334"/>
      <w:bookmarkStart w:id="729" w:name="_Toc79761001"/>
      <w:bookmarkStart w:id="730" w:name="_Toc8845"/>
      <w:bookmarkStart w:id="731" w:name="_Toc7057"/>
      <w:r>
        <w:rPr>
          <w:rFonts w:hint="eastAsia"/>
          <w:b/>
          <w:sz w:val="28"/>
          <w:szCs w:val="28"/>
        </w:rPr>
        <w:t>一、评标办法前附表</w:t>
      </w:r>
      <w:bookmarkEnd w:id="720"/>
      <w:bookmarkEnd w:id="721"/>
      <w:bookmarkEnd w:id="722"/>
      <w:bookmarkEnd w:id="723"/>
      <w:bookmarkEnd w:id="724"/>
      <w:bookmarkEnd w:id="725"/>
      <w:bookmarkEnd w:id="726"/>
      <w:bookmarkEnd w:id="727"/>
      <w:bookmarkEnd w:id="728"/>
      <w:bookmarkEnd w:id="729"/>
      <w:bookmarkEnd w:id="730"/>
      <w:bookmarkEnd w:id="731"/>
    </w:p>
    <w:tbl>
      <w:tblPr>
        <w:tblStyle w:val="27"/>
        <w:tblW w:w="90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4"/>
        <w:gridCol w:w="495"/>
        <w:gridCol w:w="1159"/>
        <w:gridCol w:w="1296"/>
        <w:gridCol w:w="5396"/>
      </w:tblGrid>
      <w:tr w14:paraId="6726E3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1209" w:type="dxa"/>
            <w:gridSpan w:val="2"/>
            <w:tcBorders>
              <w:top w:val="single" w:color="auto" w:sz="4" w:space="0"/>
              <w:bottom w:val="single" w:color="auto" w:sz="4" w:space="0"/>
              <w:right w:val="single" w:color="auto" w:sz="4" w:space="0"/>
            </w:tcBorders>
            <w:vAlign w:val="center"/>
          </w:tcPr>
          <w:p w14:paraId="3C46AB82">
            <w:pPr>
              <w:widowControl/>
              <w:spacing w:line="360" w:lineRule="auto"/>
              <w:jc w:val="center"/>
              <w:rPr>
                <w:rFonts w:ascii="宋体" w:hAnsi="宋体"/>
                <w:szCs w:val="21"/>
              </w:rPr>
            </w:pPr>
            <w:r>
              <w:rPr>
                <w:rFonts w:ascii="宋体" w:hAnsi="宋体"/>
                <w:szCs w:val="21"/>
              </w:rPr>
              <w:t>条款号</w:t>
            </w: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0EEC69D7">
            <w:pPr>
              <w:widowControl/>
              <w:spacing w:line="360" w:lineRule="auto"/>
              <w:jc w:val="center"/>
              <w:rPr>
                <w:rFonts w:ascii="宋体" w:hAnsi="宋体"/>
                <w:szCs w:val="21"/>
              </w:rPr>
            </w:pPr>
            <w:r>
              <w:rPr>
                <w:rFonts w:ascii="宋体" w:hAnsi="宋体"/>
                <w:szCs w:val="21"/>
              </w:rPr>
              <w:t>评审因素</w:t>
            </w:r>
          </w:p>
        </w:tc>
        <w:tc>
          <w:tcPr>
            <w:tcW w:w="5396" w:type="dxa"/>
            <w:tcBorders>
              <w:top w:val="single" w:color="auto" w:sz="4" w:space="0"/>
              <w:left w:val="single" w:color="auto" w:sz="4" w:space="0"/>
              <w:bottom w:val="single" w:color="auto" w:sz="4" w:space="0"/>
              <w:right w:val="single" w:color="auto" w:sz="4" w:space="0"/>
            </w:tcBorders>
            <w:vAlign w:val="center"/>
          </w:tcPr>
          <w:p w14:paraId="2D983F6E">
            <w:pPr>
              <w:widowControl/>
              <w:spacing w:line="360" w:lineRule="auto"/>
              <w:jc w:val="center"/>
              <w:rPr>
                <w:rFonts w:ascii="宋体" w:hAnsi="宋体"/>
                <w:szCs w:val="21"/>
              </w:rPr>
            </w:pPr>
            <w:r>
              <w:rPr>
                <w:rFonts w:ascii="宋体" w:hAnsi="宋体"/>
                <w:szCs w:val="21"/>
              </w:rPr>
              <w:t>评审标准</w:t>
            </w:r>
          </w:p>
        </w:tc>
      </w:tr>
      <w:tr w14:paraId="7C6AF8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jc w:val="center"/>
        </w:trPr>
        <w:tc>
          <w:tcPr>
            <w:tcW w:w="714" w:type="dxa"/>
            <w:vMerge w:val="restart"/>
            <w:tcBorders>
              <w:top w:val="single" w:color="auto" w:sz="4" w:space="0"/>
              <w:bottom w:val="single" w:color="auto" w:sz="4" w:space="0"/>
              <w:right w:val="single" w:color="auto" w:sz="4" w:space="0"/>
            </w:tcBorders>
            <w:vAlign w:val="center"/>
          </w:tcPr>
          <w:p w14:paraId="36CAB1D4">
            <w:pPr>
              <w:widowControl/>
              <w:spacing w:line="360" w:lineRule="auto"/>
              <w:jc w:val="center"/>
              <w:rPr>
                <w:rFonts w:ascii="宋体" w:hAnsi="宋体"/>
                <w:szCs w:val="21"/>
              </w:rPr>
            </w:pPr>
            <w:r>
              <w:rPr>
                <w:rFonts w:ascii="宋体" w:hAnsi="宋体"/>
                <w:szCs w:val="21"/>
              </w:rPr>
              <w:t>2.1.1</w:t>
            </w:r>
          </w:p>
        </w:tc>
        <w:tc>
          <w:tcPr>
            <w:tcW w:w="495" w:type="dxa"/>
            <w:vMerge w:val="restart"/>
            <w:tcBorders>
              <w:top w:val="single" w:color="auto" w:sz="4" w:space="0"/>
              <w:bottom w:val="single" w:color="auto" w:sz="4" w:space="0"/>
              <w:right w:val="single" w:color="auto" w:sz="4" w:space="0"/>
            </w:tcBorders>
            <w:vAlign w:val="center"/>
          </w:tcPr>
          <w:p w14:paraId="14C400A9">
            <w:pPr>
              <w:widowControl/>
              <w:spacing w:line="360" w:lineRule="auto"/>
              <w:jc w:val="center"/>
              <w:rPr>
                <w:rFonts w:ascii="宋体" w:hAnsi="宋体"/>
                <w:szCs w:val="21"/>
              </w:rPr>
            </w:pPr>
            <w:r>
              <w:rPr>
                <w:rFonts w:hint="eastAsia" w:ascii="宋体" w:hAnsi="宋体"/>
                <w:szCs w:val="21"/>
              </w:rPr>
              <w:t>形式</w:t>
            </w:r>
            <w:r>
              <w:rPr>
                <w:rFonts w:ascii="宋体" w:hAnsi="宋体"/>
                <w:szCs w:val="21"/>
              </w:rPr>
              <w:t>评审标准</w:t>
            </w: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4DD32325">
            <w:pPr>
              <w:widowControl/>
              <w:spacing w:line="360" w:lineRule="auto"/>
              <w:jc w:val="center"/>
              <w:rPr>
                <w:rFonts w:ascii="宋体" w:hAnsi="宋体"/>
                <w:szCs w:val="21"/>
              </w:rPr>
            </w:pPr>
            <w:r>
              <w:rPr>
                <w:rFonts w:ascii="宋体" w:hAnsi="宋体"/>
                <w:szCs w:val="21"/>
              </w:rPr>
              <w:t>投标人名称</w:t>
            </w:r>
          </w:p>
        </w:tc>
        <w:tc>
          <w:tcPr>
            <w:tcW w:w="5396" w:type="dxa"/>
            <w:tcBorders>
              <w:top w:val="single" w:color="auto" w:sz="4" w:space="0"/>
              <w:left w:val="single" w:color="auto" w:sz="4" w:space="0"/>
              <w:bottom w:val="single" w:color="auto" w:sz="4" w:space="0"/>
              <w:right w:val="single" w:color="auto" w:sz="4" w:space="0"/>
            </w:tcBorders>
            <w:vAlign w:val="center"/>
          </w:tcPr>
          <w:p w14:paraId="0A8A1A06">
            <w:pPr>
              <w:widowControl/>
              <w:spacing w:line="360" w:lineRule="auto"/>
              <w:jc w:val="left"/>
              <w:rPr>
                <w:rFonts w:ascii="宋体" w:hAnsi="宋体"/>
                <w:szCs w:val="21"/>
              </w:rPr>
            </w:pPr>
            <w:r>
              <w:rPr>
                <w:rFonts w:ascii="宋体" w:hAnsi="宋体"/>
                <w:szCs w:val="21"/>
              </w:rPr>
              <w:t>与营业执照、资质证书一致</w:t>
            </w:r>
            <w:r>
              <w:rPr>
                <w:rFonts w:hint="eastAsia" w:ascii="宋体" w:hAnsi="宋体"/>
                <w:szCs w:val="21"/>
              </w:rPr>
              <w:t>。</w:t>
            </w:r>
          </w:p>
        </w:tc>
      </w:tr>
      <w:tr w14:paraId="63EC71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714" w:type="dxa"/>
            <w:vMerge w:val="continue"/>
            <w:tcBorders>
              <w:top w:val="nil"/>
              <w:bottom w:val="single" w:color="auto" w:sz="4" w:space="0"/>
              <w:right w:val="single" w:color="auto" w:sz="4" w:space="0"/>
            </w:tcBorders>
            <w:vAlign w:val="center"/>
          </w:tcPr>
          <w:p w14:paraId="2EA0A64B">
            <w:pPr>
              <w:widowControl/>
              <w:spacing w:line="360" w:lineRule="auto"/>
              <w:jc w:val="center"/>
              <w:rPr>
                <w:rFonts w:ascii="宋体" w:hAnsi="宋体"/>
                <w:szCs w:val="21"/>
              </w:rPr>
            </w:pPr>
          </w:p>
        </w:tc>
        <w:tc>
          <w:tcPr>
            <w:tcW w:w="495" w:type="dxa"/>
            <w:vMerge w:val="continue"/>
            <w:tcBorders>
              <w:top w:val="nil"/>
              <w:bottom w:val="single" w:color="auto" w:sz="4" w:space="0"/>
              <w:right w:val="single" w:color="auto" w:sz="4" w:space="0"/>
            </w:tcBorders>
            <w:vAlign w:val="center"/>
          </w:tcPr>
          <w:p w14:paraId="54B2C8C3">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17CE95B5">
            <w:pPr>
              <w:widowControl/>
              <w:spacing w:line="360" w:lineRule="auto"/>
              <w:jc w:val="center"/>
              <w:rPr>
                <w:rFonts w:ascii="宋体" w:hAnsi="宋体"/>
                <w:szCs w:val="21"/>
              </w:rPr>
            </w:pPr>
            <w:r>
              <w:rPr>
                <w:rFonts w:ascii="宋体" w:hAnsi="宋体"/>
                <w:szCs w:val="21"/>
              </w:rPr>
              <w:t>签字盖章</w:t>
            </w:r>
          </w:p>
        </w:tc>
        <w:tc>
          <w:tcPr>
            <w:tcW w:w="5396" w:type="dxa"/>
            <w:tcBorders>
              <w:top w:val="single" w:color="auto" w:sz="4" w:space="0"/>
              <w:left w:val="single" w:color="auto" w:sz="4" w:space="0"/>
              <w:bottom w:val="single" w:color="auto" w:sz="4" w:space="0"/>
              <w:right w:val="single" w:color="auto" w:sz="4" w:space="0"/>
            </w:tcBorders>
            <w:vAlign w:val="center"/>
          </w:tcPr>
          <w:p w14:paraId="77ECB64B">
            <w:pPr>
              <w:widowControl/>
              <w:spacing w:line="360" w:lineRule="auto"/>
              <w:jc w:val="left"/>
              <w:rPr>
                <w:rFonts w:ascii="宋体" w:hAnsi="宋体"/>
                <w:szCs w:val="21"/>
              </w:rPr>
            </w:pPr>
            <w:r>
              <w:rPr>
                <w:rFonts w:ascii="宋体" w:hAnsi="宋体"/>
                <w:szCs w:val="21"/>
              </w:rPr>
              <w:t>符合招标文件“第</w:t>
            </w:r>
            <w:r>
              <w:rPr>
                <w:rFonts w:hint="eastAsia" w:ascii="宋体" w:hAnsi="宋体"/>
                <w:szCs w:val="21"/>
              </w:rPr>
              <w:t>四</w:t>
            </w:r>
            <w:r>
              <w:rPr>
                <w:rFonts w:ascii="宋体" w:hAnsi="宋体"/>
                <w:szCs w:val="21"/>
              </w:rPr>
              <w:t>章”格式的要求。</w:t>
            </w:r>
          </w:p>
        </w:tc>
      </w:tr>
      <w:tr w14:paraId="5B57BD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714" w:type="dxa"/>
            <w:vMerge w:val="continue"/>
            <w:tcBorders>
              <w:top w:val="nil"/>
              <w:bottom w:val="single" w:color="auto" w:sz="4" w:space="0"/>
              <w:right w:val="single" w:color="auto" w:sz="4" w:space="0"/>
            </w:tcBorders>
            <w:vAlign w:val="center"/>
          </w:tcPr>
          <w:p w14:paraId="658E60D8">
            <w:pPr>
              <w:widowControl/>
              <w:spacing w:line="360" w:lineRule="auto"/>
              <w:jc w:val="center"/>
              <w:rPr>
                <w:rFonts w:ascii="宋体" w:hAnsi="宋体"/>
                <w:szCs w:val="21"/>
              </w:rPr>
            </w:pPr>
          </w:p>
        </w:tc>
        <w:tc>
          <w:tcPr>
            <w:tcW w:w="495" w:type="dxa"/>
            <w:vMerge w:val="continue"/>
            <w:tcBorders>
              <w:top w:val="nil"/>
              <w:bottom w:val="single" w:color="auto" w:sz="4" w:space="0"/>
              <w:right w:val="single" w:color="auto" w:sz="4" w:space="0"/>
            </w:tcBorders>
            <w:vAlign w:val="center"/>
          </w:tcPr>
          <w:p w14:paraId="43460628">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32EDF668">
            <w:pPr>
              <w:widowControl/>
              <w:spacing w:line="360" w:lineRule="auto"/>
              <w:jc w:val="center"/>
              <w:rPr>
                <w:rFonts w:ascii="宋体" w:hAnsi="宋体"/>
                <w:szCs w:val="21"/>
              </w:rPr>
            </w:pPr>
            <w:r>
              <w:rPr>
                <w:rFonts w:ascii="宋体" w:hAnsi="宋体"/>
                <w:szCs w:val="21"/>
              </w:rPr>
              <w:t>投标文件格式</w:t>
            </w:r>
          </w:p>
        </w:tc>
        <w:tc>
          <w:tcPr>
            <w:tcW w:w="5396" w:type="dxa"/>
            <w:tcBorders>
              <w:top w:val="single" w:color="auto" w:sz="4" w:space="0"/>
              <w:left w:val="single" w:color="auto" w:sz="4" w:space="0"/>
              <w:bottom w:val="single" w:color="auto" w:sz="4" w:space="0"/>
              <w:right w:val="single" w:color="auto" w:sz="4" w:space="0"/>
            </w:tcBorders>
            <w:vAlign w:val="center"/>
          </w:tcPr>
          <w:p w14:paraId="1127EA86">
            <w:pPr>
              <w:widowControl/>
              <w:spacing w:line="360" w:lineRule="auto"/>
              <w:jc w:val="left"/>
              <w:rPr>
                <w:rFonts w:ascii="宋体" w:hAnsi="宋体"/>
                <w:szCs w:val="21"/>
              </w:rPr>
            </w:pPr>
            <w:r>
              <w:rPr>
                <w:rFonts w:ascii="宋体" w:hAnsi="宋体"/>
                <w:szCs w:val="21"/>
              </w:rPr>
              <w:t>符合招标文件“第</w:t>
            </w:r>
            <w:r>
              <w:rPr>
                <w:rFonts w:hint="eastAsia" w:ascii="宋体" w:hAnsi="宋体"/>
                <w:szCs w:val="21"/>
              </w:rPr>
              <w:t>四</w:t>
            </w:r>
            <w:r>
              <w:rPr>
                <w:rFonts w:ascii="宋体" w:hAnsi="宋体"/>
                <w:szCs w:val="21"/>
              </w:rPr>
              <w:t>章、第</w:t>
            </w:r>
            <w:r>
              <w:rPr>
                <w:rFonts w:hint="eastAsia" w:ascii="宋体" w:hAnsi="宋体"/>
                <w:szCs w:val="21"/>
              </w:rPr>
              <w:t>五</w:t>
            </w:r>
            <w:r>
              <w:rPr>
                <w:rFonts w:ascii="宋体" w:hAnsi="宋体"/>
                <w:szCs w:val="21"/>
              </w:rPr>
              <w:t>章”格式的要求。</w:t>
            </w:r>
          </w:p>
        </w:tc>
      </w:tr>
      <w:tr w14:paraId="42C5C0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714" w:type="dxa"/>
            <w:vMerge w:val="continue"/>
            <w:tcBorders>
              <w:top w:val="nil"/>
              <w:bottom w:val="single" w:color="auto" w:sz="4" w:space="0"/>
              <w:right w:val="single" w:color="auto" w:sz="4" w:space="0"/>
            </w:tcBorders>
            <w:vAlign w:val="center"/>
          </w:tcPr>
          <w:p w14:paraId="4098E5B7">
            <w:pPr>
              <w:widowControl/>
              <w:spacing w:line="360" w:lineRule="auto"/>
              <w:jc w:val="center"/>
              <w:rPr>
                <w:rFonts w:ascii="宋体" w:hAnsi="宋体"/>
                <w:szCs w:val="21"/>
              </w:rPr>
            </w:pPr>
          </w:p>
        </w:tc>
        <w:tc>
          <w:tcPr>
            <w:tcW w:w="495" w:type="dxa"/>
            <w:vMerge w:val="continue"/>
            <w:tcBorders>
              <w:top w:val="nil"/>
              <w:bottom w:val="single" w:color="auto" w:sz="4" w:space="0"/>
              <w:right w:val="single" w:color="auto" w:sz="4" w:space="0"/>
            </w:tcBorders>
            <w:vAlign w:val="center"/>
          </w:tcPr>
          <w:p w14:paraId="37DC61F0">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371AD5F9">
            <w:pPr>
              <w:widowControl/>
              <w:spacing w:line="360" w:lineRule="auto"/>
              <w:jc w:val="center"/>
              <w:rPr>
                <w:rFonts w:ascii="宋体" w:hAnsi="宋体"/>
                <w:szCs w:val="21"/>
              </w:rPr>
            </w:pPr>
            <w:r>
              <w:rPr>
                <w:rFonts w:ascii="宋体" w:hAnsi="宋体"/>
                <w:szCs w:val="21"/>
              </w:rPr>
              <w:t>报价唯一</w:t>
            </w:r>
          </w:p>
        </w:tc>
        <w:tc>
          <w:tcPr>
            <w:tcW w:w="5396" w:type="dxa"/>
            <w:tcBorders>
              <w:top w:val="single" w:color="auto" w:sz="4" w:space="0"/>
              <w:left w:val="single" w:color="auto" w:sz="4" w:space="0"/>
              <w:bottom w:val="single" w:color="auto" w:sz="4" w:space="0"/>
              <w:right w:val="single" w:color="auto" w:sz="4" w:space="0"/>
            </w:tcBorders>
            <w:vAlign w:val="center"/>
          </w:tcPr>
          <w:p w14:paraId="10A68214">
            <w:pPr>
              <w:widowControl/>
              <w:spacing w:line="360" w:lineRule="auto"/>
              <w:jc w:val="left"/>
              <w:rPr>
                <w:rFonts w:ascii="宋体" w:hAnsi="宋体"/>
                <w:szCs w:val="21"/>
              </w:rPr>
            </w:pPr>
            <w:r>
              <w:rPr>
                <w:rFonts w:ascii="宋体" w:hAnsi="宋体"/>
                <w:szCs w:val="21"/>
              </w:rPr>
              <w:t>只能有一个有效报价。</w:t>
            </w:r>
          </w:p>
        </w:tc>
      </w:tr>
      <w:tr w14:paraId="44DC0E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14" w:type="dxa"/>
            <w:vMerge w:val="restart"/>
            <w:tcBorders>
              <w:top w:val="nil"/>
              <w:right w:val="single" w:color="auto" w:sz="4" w:space="0"/>
            </w:tcBorders>
            <w:vAlign w:val="center"/>
          </w:tcPr>
          <w:p w14:paraId="7E4F7CD4">
            <w:pPr>
              <w:widowControl/>
              <w:spacing w:line="360" w:lineRule="auto"/>
              <w:jc w:val="center"/>
              <w:rPr>
                <w:rFonts w:ascii="宋体" w:hAnsi="宋体"/>
                <w:szCs w:val="21"/>
              </w:rPr>
            </w:pPr>
            <w:r>
              <w:rPr>
                <w:rFonts w:hint="eastAsia" w:ascii="宋体" w:hAnsi="宋体"/>
                <w:szCs w:val="21"/>
              </w:rPr>
              <w:t>2.1.2</w:t>
            </w:r>
          </w:p>
        </w:tc>
        <w:tc>
          <w:tcPr>
            <w:tcW w:w="495" w:type="dxa"/>
            <w:vMerge w:val="restart"/>
            <w:tcBorders>
              <w:top w:val="nil"/>
              <w:right w:val="single" w:color="auto" w:sz="4" w:space="0"/>
            </w:tcBorders>
            <w:vAlign w:val="center"/>
          </w:tcPr>
          <w:p w14:paraId="45B7287C">
            <w:pPr>
              <w:widowControl/>
              <w:spacing w:line="360" w:lineRule="auto"/>
              <w:jc w:val="center"/>
              <w:rPr>
                <w:rFonts w:ascii="宋体" w:hAnsi="宋体"/>
                <w:szCs w:val="21"/>
              </w:rPr>
            </w:pPr>
            <w:r>
              <w:rPr>
                <w:rFonts w:hint="eastAsia" w:ascii="宋体" w:hAnsi="宋体"/>
                <w:szCs w:val="21"/>
              </w:rPr>
              <w:t>资格评审标准</w:t>
            </w: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6533897D">
            <w:pPr>
              <w:widowControl/>
              <w:spacing w:line="360" w:lineRule="auto"/>
              <w:jc w:val="center"/>
              <w:rPr>
                <w:rFonts w:ascii="宋体" w:hAnsi="宋体"/>
                <w:szCs w:val="21"/>
              </w:rPr>
            </w:pPr>
            <w:r>
              <w:rPr>
                <w:rFonts w:hint="eastAsia" w:ascii="宋体" w:hAnsi="宋体"/>
                <w:szCs w:val="21"/>
              </w:rPr>
              <w:t>营业执照</w:t>
            </w:r>
          </w:p>
        </w:tc>
        <w:tc>
          <w:tcPr>
            <w:tcW w:w="5396" w:type="dxa"/>
            <w:tcBorders>
              <w:top w:val="single" w:color="auto" w:sz="4" w:space="0"/>
              <w:left w:val="single" w:color="auto" w:sz="4" w:space="0"/>
              <w:bottom w:val="single" w:color="auto" w:sz="4" w:space="0"/>
              <w:right w:val="single" w:color="auto" w:sz="4" w:space="0"/>
            </w:tcBorders>
            <w:vAlign w:val="center"/>
          </w:tcPr>
          <w:p w14:paraId="339DB6BC">
            <w:pPr>
              <w:widowControl/>
              <w:spacing w:line="360" w:lineRule="auto"/>
              <w:jc w:val="left"/>
              <w:rPr>
                <w:rFonts w:ascii="宋体" w:hAnsi="宋体"/>
                <w:szCs w:val="21"/>
              </w:rPr>
            </w:pPr>
            <w:r>
              <w:rPr>
                <w:rFonts w:ascii="宋体" w:hAnsi="宋体"/>
                <w:szCs w:val="21"/>
              </w:rPr>
              <w:t>符合第二章</w:t>
            </w:r>
            <w:r>
              <w:rPr>
                <w:rFonts w:hint="eastAsia" w:ascii="宋体" w:hAnsi="宋体"/>
                <w:szCs w:val="21"/>
              </w:rPr>
              <w:t>“</w:t>
            </w:r>
            <w:r>
              <w:rPr>
                <w:rFonts w:ascii="宋体" w:hAnsi="宋体"/>
                <w:szCs w:val="21"/>
              </w:rPr>
              <w:t>投标人须知</w:t>
            </w:r>
            <w:r>
              <w:rPr>
                <w:rFonts w:hint="eastAsia" w:ascii="宋体" w:hAnsi="宋体"/>
                <w:szCs w:val="21"/>
              </w:rPr>
              <w:t>前附表”</w:t>
            </w:r>
            <w:r>
              <w:rPr>
                <w:rFonts w:ascii="宋体" w:hAnsi="宋体"/>
                <w:szCs w:val="21"/>
              </w:rPr>
              <w:t>第</w:t>
            </w:r>
            <w:r>
              <w:rPr>
                <w:rFonts w:hint="eastAsia" w:ascii="宋体" w:hAnsi="宋体"/>
                <w:szCs w:val="21"/>
              </w:rPr>
              <w:t>1.4.1款</w:t>
            </w:r>
            <w:r>
              <w:rPr>
                <w:rFonts w:ascii="宋体" w:hAnsi="宋体"/>
                <w:szCs w:val="21"/>
              </w:rPr>
              <w:t>规定</w:t>
            </w:r>
            <w:r>
              <w:rPr>
                <w:rFonts w:hint="eastAsia" w:ascii="宋体" w:hAnsi="宋体"/>
                <w:szCs w:val="21"/>
              </w:rPr>
              <w:t>并审查扫描件</w:t>
            </w:r>
          </w:p>
        </w:tc>
      </w:tr>
      <w:tr w14:paraId="6A8F6B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714" w:type="dxa"/>
            <w:vMerge w:val="continue"/>
            <w:tcBorders>
              <w:right w:val="single" w:color="auto" w:sz="4" w:space="0"/>
            </w:tcBorders>
            <w:vAlign w:val="center"/>
          </w:tcPr>
          <w:p w14:paraId="6A504AA4">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2D55242B">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67ADD77A">
            <w:pPr>
              <w:widowControl/>
              <w:spacing w:line="360" w:lineRule="auto"/>
              <w:jc w:val="center"/>
              <w:rPr>
                <w:rFonts w:ascii="宋体" w:hAnsi="宋体"/>
                <w:szCs w:val="21"/>
              </w:rPr>
            </w:pPr>
            <w:r>
              <w:rPr>
                <w:rFonts w:hint="eastAsia" w:ascii="宋体" w:hAnsi="宋体"/>
                <w:szCs w:val="21"/>
              </w:rPr>
              <w:t>资质要求</w:t>
            </w:r>
          </w:p>
        </w:tc>
        <w:tc>
          <w:tcPr>
            <w:tcW w:w="5396" w:type="dxa"/>
            <w:tcBorders>
              <w:top w:val="single" w:color="auto" w:sz="4" w:space="0"/>
              <w:left w:val="single" w:color="auto" w:sz="4" w:space="0"/>
              <w:bottom w:val="single" w:color="auto" w:sz="4" w:space="0"/>
              <w:right w:val="single" w:color="auto" w:sz="4" w:space="0"/>
            </w:tcBorders>
            <w:vAlign w:val="center"/>
          </w:tcPr>
          <w:p w14:paraId="3F74E4DD">
            <w:pPr>
              <w:widowControl/>
              <w:spacing w:line="360" w:lineRule="auto"/>
              <w:jc w:val="left"/>
              <w:rPr>
                <w:rFonts w:ascii="宋体" w:hAnsi="宋体"/>
                <w:szCs w:val="21"/>
              </w:rPr>
            </w:pPr>
            <w:r>
              <w:rPr>
                <w:rFonts w:ascii="宋体" w:hAnsi="宋体"/>
                <w:szCs w:val="21"/>
              </w:rPr>
              <w:t>符合第二章</w:t>
            </w:r>
            <w:r>
              <w:rPr>
                <w:rFonts w:hint="eastAsia" w:ascii="宋体" w:hAnsi="宋体"/>
                <w:szCs w:val="21"/>
              </w:rPr>
              <w:t>“</w:t>
            </w:r>
            <w:r>
              <w:rPr>
                <w:rFonts w:ascii="宋体" w:hAnsi="宋体"/>
                <w:szCs w:val="21"/>
              </w:rPr>
              <w:t>投标人须知</w:t>
            </w:r>
            <w:r>
              <w:rPr>
                <w:rFonts w:hint="eastAsia" w:ascii="宋体" w:hAnsi="宋体"/>
                <w:szCs w:val="21"/>
              </w:rPr>
              <w:t>前附表”</w:t>
            </w:r>
            <w:r>
              <w:rPr>
                <w:rFonts w:ascii="宋体" w:hAnsi="宋体"/>
                <w:szCs w:val="21"/>
              </w:rPr>
              <w:t>第</w:t>
            </w:r>
            <w:r>
              <w:rPr>
                <w:rFonts w:hint="eastAsia" w:ascii="宋体" w:hAnsi="宋体"/>
                <w:szCs w:val="21"/>
              </w:rPr>
              <w:t>1.4.1款</w:t>
            </w:r>
            <w:r>
              <w:rPr>
                <w:rFonts w:ascii="宋体" w:hAnsi="宋体"/>
                <w:szCs w:val="21"/>
              </w:rPr>
              <w:t>规定</w:t>
            </w:r>
            <w:r>
              <w:rPr>
                <w:rFonts w:hint="eastAsia" w:ascii="宋体" w:hAnsi="宋体"/>
                <w:szCs w:val="21"/>
              </w:rPr>
              <w:t>并审查扫描件</w:t>
            </w:r>
          </w:p>
        </w:tc>
      </w:tr>
      <w:tr w14:paraId="78F600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2" w:hRule="atLeast"/>
          <w:jc w:val="center"/>
        </w:trPr>
        <w:tc>
          <w:tcPr>
            <w:tcW w:w="714" w:type="dxa"/>
            <w:vMerge w:val="continue"/>
            <w:tcBorders>
              <w:right w:val="single" w:color="auto" w:sz="4" w:space="0"/>
            </w:tcBorders>
            <w:vAlign w:val="center"/>
          </w:tcPr>
          <w:p w14:paraId="78B84433">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3895B5D0">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51F575F3">
            <w:pPr>
              <w:widowControl/>
              <w:spacing w:line="360" w:lineRule="auto"/>
              <w:jc w:val="center"/>
              <w:rPr>
                <w:rFonts w:ascii="宋体" w:hAnsi="宋体"/>
                <w:szCs w:val="21"/>
              </w:rPr>
            </w:pPr>
            <w:r>
              <w:rPr>
                <w:rFonts w:hint="eastAsia" w:ascii="宋体" w:hAnsi="宋体"/>
                <w:szCs w:val="21"/>
              </w:rPr>
              <w:t>财务要求</w:t>
            </w:r>
          </w:p>
        </w:tc>
        <w:tc>
          <w:tcPr>
            <w:tcW w:w="5396" w:type="dxa"/>
            <w:tcBorders>
              <w:top w:val="single" w:color="auto" w:sz="4" w:space="0"/>
              <w:left w:val="single" w:color="auto" w:sz="4" w:space="0"/>
              <w:bottom w:val="single" w:color="auto" w:sz="4" w:space="0"/>
              <w:right w:val="single" w:color="auto" w:sz="4" w:space="0"/>
            </w:tcBorders>
            <w:vAlign w:val="center"/>
          </w:tcPr>
          <w:p w14:paraId="12BA74A9">
            <w:pPr>
              <w:widowControl/>
              <w:spacing w:line="360" w:lineRule="auto"/>
              <w:jc w:val="left"/>
              <w:rPr>
                <w:rFonts w:ascii="宋体" w:hAnsi="宋体"/>
                <w:szCs w:val="21"/>
              </w:rPr>
            </w:pPr>
            <w:r>
              <w:rPr>
                <w:rFonts w:ascii="宋体" w:hAnsi="宋体"/>
                <w:szCs w:val="21"/>
              </w:rPr>
              <w:t>符合第二章</w:t>
            </w:r>
            <w:r>
              <w:rPr>
                <w:rFonts w:hint="eastAsia" w:ascii="宋体" w:hAnsi="宋体"/>
                <w:szCs w:val="21"/>
              </w:rPr>
              <w:t>“</w:t>
            </w:r>
            <w:r>
              <w:rPr>
                <w:rFonts w:ascii="宋体" w:hAnsi="宋体"/>
                <w:szCs w:val="21"/>
              </w:rPr>
              <w:t>投标人须知</w:t>
            </w:r>
            <w:r>
              <w:rPr>
                <w:rFonts w:hint="eastAsia" w:ascii="宋体" w:hAnsi="宋体"/>
                <w:szCs w:val="21"/>
              </w:rPr>
              <w:t>前附表”</w:t>
            </w:r>
            <w:r>
              <w:rPr>
                <w:rFonts w:ascii="宋体" w:hAnsi="宋体"/>
                <w:szCs w:val="21"/>
              </w:rPr>
              <w:t>第</w:t>
            </w:r>
            <w:r>
              <w:rPr>
                <w:rFonts w:hint="eastAsia" w:ascii="宋体" w:hAnsi="宋体"/>
                <w:szCs w:val="21"/>
              </w:rPr>
              <w:t>1.4.1款</w:t>
            </w:r>
            <w:r>
              <w:rPr>
                <w:rFonts w:ascii="宋体" w:hAnsi="宋体"/>
                <w:szCs w:val="21"/>
              </w:rPr>
              <w:t>规定</w:t>
            </w:r>
            <w:r>
              <w:rPr>
                <w:rFonts w:hint="eastAsia" w:ascii="宋体" w:hAnsi="宋体"/>
                <w:szCs w:val="21"/>
              </w:rPr>
              <w:t>并审查扫描件</w:t>
            </w:r>
          </w:p>
        </w:tc>
      </w:tr>
      <w:tr w14:paraId="45F1D4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714" w:type="dxa"/>
            <w:vMerge w:val="continue"/>
            <w:tcBorders>
              <w:right w:val="single" w:color="auto" w:sz="4" w:space="0"/>
            </w:tcBorders>
            <w:vAlign w:val="center"/>
          </w:tcPr>
          <w:p w14:paraId="5E1E2CFB">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3925DB1A">
            <w:pPr>
              <w:widowControl/>
              <w:spacing w:line="360" w:lineRule="auto"/>
              <w:jc w:val="center"/>
              <w:rPr>
                <w:rFonts w:ascii="宋体" w:hAnsi="宋体"/>
                <w:szCs w:val="21"/>
              </w:rPr>
            </w:pPr>
          </w:p>
        </w:tc>
        <w:tc>
          <w:tcPr>
            <w:tcW w:w="2455" w:type="dxa"/>
            <w:gridSpan w:val="2"/>
            <w:tcBorders>
              <w:top w:val="single" w:color="auto" w:sz="4" w:space="0"/>
              <w:left w:val="single" w:color="auto" w:sz="4" w:space="0"/>
              <w:right w:val="single" w:color="auto" w:sz="4" w:space="0"/>
            </w:tcBorders>
            <w:vAlign w:val="center"/>
          </w:tcPr>
          <w:p w14:paraId="709187F3">
            <w:pPr>
              <w:widowControl/>
              <w:spacing w:line="360" w:lineRule="auto"/>
              <w:jc w:val="center"/>
              <w:rPr>
                <w:rFonts w:ascii="宋体" w:hAnsi="宋体"/>
                <w:szCs w:val="21"/>
              </w:rPr>
            </w:pPr>
            <w:r>
              <w:rPr>
                <w:rFonts w:hint="eastAsia" w:ascii="宋体" w:hAnsi="宋体"/>
                <w:szCs w:val="21"/>
              </w:rPr>
              <w:t>信誉要求</w:t>
            </w:r>
          </w:p>
        </w:tc>
        <w:tc>
          <w:tcPr>
            <w:tcW w:w="5396" w:type="dxa"/>
            <w:tcBorders>
              <w:top w:val="single" w:color="auto" w:sz="4" w:space="0"/>
              <w:left w:val="single" w:color="auto" w:sz="4" w:space="0"/>
              <w:right w:val="single" w:color="auto" w:sz="4" w:space="0"/>
            </w:tcBorders>
            <w:vAlign w:val="center"/>
          </w:tcPr>
          <w:p w14:paraId="2431C972">
            <w:pPr>
              <w:widowControl/>
              <w:spacing w:line="360" w:lineRule="auto"/>
              <w:jc w:val="left"/>
              <w:rPr>
                <w:rFonts w:ascii="宋体" w:hAnsi="宋体"/>
                <w:szCs w:val="21"/>
              </w:rPr>
            </w:pPr>
            <w:r>
              <w:rPr>
                <w:rFonts w:ascii="宋体" w:hAnsi="宋体"/>
                <w:szCs w:val="21"/>
              </w:rPr>
              <w:t>符合第二章</w:t>
            </w:r>
            <w:r>
              <w:rPr>
                <w:rFonts w:hint="eastAsia" w:ascii="宋体" w:hAnsi="宋体"/>
                <w:szCs w:val="21"/>
              </w:rPr>
              <w:t>“</w:t>
            </w:r>
            <w:r>
              <w:rPr>
                <w:rFonts w:ascii="宋体" w:hAnsi="宋体"/>
                <w:szCs w:val="21"/>
              </w:rPr>
              <w:t>投标人须知</w:t>
            </w:r>
            <w:r>
              <w:rPr>
                <w:rFonts w:hint="eastAsia" w:ascii="宋体" w:hAnsi="宋体"/>
                <w:szCs w:val="21"/>
              </w:rPr>
              <w:t>前附表”</w:t>
            </w:r>
            <w:r>
              <w:rPr>
                <w:rFonts w:ascii="宋体" w:hAnsi="宋体"/>
                <w:szCs w:val="21"/>
              </w:rPr>
              <w:t>第</w:t>
            </w:r>
            <w:r>
              <w:rPr>
                <w:rFonts w:hint="eastAsia" w:ascii="宋体" w:hAnsi="宋体"/>
                <w:szCs w:val="21"/>
              </w:rPr>
              <w:t>1.4.1款</w:t>
            </w:r>
            <w:r>
              <w:rPr>
                <w:rFonts w:ascii="宋体" w:hAnsi="宋体"/>
                <w:szCs w:val="21"/>
              </w:rPr>
              <w:t>规定</w:t>
            </w:r>
          </w:p>
        </w:tc>
      </w:tr>
      <w:tr w14:paraId="10FB0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714" w:type="dxa"/>
            <w:vMerge w:val="continue"/>
            <w:tcBorders>
              <w:right w:val="single" w:color="auto" w:sz="4" w:space="0"/>
            </w:tcBorders>
            <w:vAlign w:val="center"/>
          </w:tcPr>
          <w:p w14:paraId="044E6374">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792D1772">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56084451">
            <w:pPr>
              <w:widowControl/>
              <w:spacing w:line="360" w:lineRule="auto"/>
              <w:jc w:val="center"/>
              <w:rPr>
                <w:rFonts w:ascii="宋体" w:hAnsi="宋体"/>
                <w:szCs w:val="21"/>
              </w:rPr>
            </w:pPr>
            <w:r>
              <w:rPr>
                <w:rFonts w:hint="eastAsia" w:ascii="宋体" w:hAnsi="宋体"/>
                <w:szCs w:val="21"/>
              </w:rPr>
              <w:t>设计项目负责人资格要求</w:t>
            </w:r>
          </w:p>
        </w:tc>
        <w:tc>
          <w:tcPr>
            <w:tcW w:w="5396" w:type="dxa"/>
            <w:tcBorders>
              <w:top w:val="single" w:color="auto" w:sz="4" w:space="0"/>
              <w:left w:val="single" w:color="auto" w:sz="4" w:space="0"/>
              <w:bottom w:val="single" w:color="auto" w:sz="4" w:space="0"/>
              <w:right w:val="single" w:color="auto" w:sz="4" w:space="0"/>
            </w:tcBorders>
            <w:vAlign w:val="center"/>
          </w:tcPr>
          <w:p w14:paraId="08A31181">
            <w:pPr>
              <w:widowControl/>
              <w:spacing w:line="360" w:lineRule="auto"/>
              <w:jc w:val="left"/>
              <w:rPr>
                <w:rFonts w:ascii="宋体" w:hAnsi="宋体"/>
                <w:szCs w:val="21"/>
              </w:rPr>
            </w:pPr>
            <w:r>
              <w:rPr>
                <w:rFonts w:ascii="宋体" w:hAnsi="宋体"/>
                <w:szCs w:val="21"/>
              </w:rPr>
              <w:t>符合第二章</w:t>
            </w:r>
            <w:r>
              <w:rPr>
                <w:rFonts w:hint="eastAsia" w:ascii="宋体" w:hAnsi="宋体"/>
                <w:szCs w:val="21"/>
              </w:rPr>
              <w:t>“</w:t>
            </w:r>
            <w:r>
              <w:rPr>
                <w:rFonts w:ascii="宋体" w:hAnsi="宋体"/>
                <w:szCs w:val="21"/>
              </w:rPr>
              <w:t>投标人须知</w:t>
            </w:r>
            <w:r>
              <w:rPr>
                <w:rFonts w:hint="eastAsia" w:ascii="宋体" w:hAnsi="宋体"/>
                <w:szCs w:val="21"/>
              </w:rPr>
              <w:t>前附表”</w:t>
            </w:r>
            <w:r>
              <w:rPr>
                <w:rFonts w:ascii="宋体" w:hAnsi="宋体"/>
                <w:szCs w:val="21"/>
              </w:rPr>
              <w:t>第</w:t>
            </w:r>
            <w:r>
              <w:rPr>
                <w:rFonts w:hint="eastAsia" w:ascii="宋体" w:hAnsi="宋体"/>
                <w:szCs w:val="21"/>
              </w:rPr>
              <w:t>1.4.1款</w:t>
            </w:r>
            <w:r>
              <w:rPr>
                <w:rFonts w:ascii="宋体" w:hAnsi="宋体"/>
                <w:szCs w:val="21"/>
              </w:rPr>
              <w:t>规定</w:t>
            </w:r>
            <w:r>
              <w:rPr>
                <w:rFonts w:hint="eastAsia" w:ascii="宋体" w:hAnsi="宋体"/>
                <w:szCs w:val="21"/>
              </w:rPr>
              <w:t>并审查扫描件</w:t>
            </w:r>
          </w:p>
        </w:tc>
      </w:tr>
      <w:tr w14:paraId="1CB4C4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714" w:type="dxa"/>
            <w:vMerge w:val="continue"/>
            <w:tcBorders>
              <w:right w:val="single" w:color="auto" w:sz="4" w:space="0"/>
            </w:tcBorders>
            <w:vAlign w:val="center"/>
          </w:tcPr>
          <w:p w14:paraId="01C2EAD9">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6B383D7B">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06063F4F">
            <w:pPr>
              <w:widowControl/>
              <w:spacing w:line="360" w:lineRule="auto"/>
              <w:jc w:val="center"/>
              <w:rPr>
                <w:rFonts w:ascii="宋体" w:hAnsi="宋体"/>
                <w:szCs w:val="21"/>
              </w:rPr>
            </w:pPr>
            <w:r>
              <w:rPr>
                <w:rFonts w:hint="eastAsia" w:ascii="宋体" w:hAnsi="宋体"/>
                <w:szCs w:val="21"/>
              </w:rPr>
              <w:t>其他要求</w:t>
            </w:r>
          </w:p>
        </w:tc>
        <w:tc>
          <w:tcPr>
            <w:tcW w:w="5396" w:type="dxa"/>
            <w:tcBorders>
              <w:top w:val="single" w:color="auto" w:sz="4" w:space="0"/>
              <w:left w:val="single" w:color="auto" w:sz="4" w:space="0"/>
              <w:bottom w:val="single" w:color="auto" w:sz="4" w:space="0"/>
              <w:right w:val="single" w:color="auto" w:sz="4" w:space="0"/>
            </w:tcBorders>
            <w:vAlign w:val="center"/>
          </w:tcPr>
          <w:p w14:paraId="62AFBAF7">
            <w:pPr>
              <w:widowControl/>
              <w:spacing w:line="360" w:lineRule="auto"/>
              <w:jc w:val="left"/>
              <w:rPr>
                <w:rFonts w:ascii="宋体" w:hAnsi="宋体"/>
                <w:szCs w:val="21"/>
              </w:rPr>
            </w:pPr>
            <w:r>
              <w:rPr>
                <w:rFonts w:ascii="宋体" w:hAnsi="宋体"/>
                <w:szCs w:val="21"/>
              </w:rPr>
              <w:t>符合第二章</w:t>
            </w:r>
            <w:r>
              <w:rPr>
                <w:rFonts w:hint="eastAsia" w:ascii="宋体" w:hAnsi="宋体"/>
                <w:szCs w:val="21"/>
              </w:rPr>
              <w:t>“</w:t>
            </w:r>
            <w:r>
              <w:rPr>
                <w:rFonts w:ascii="宋体" w:hAnsi="宋体"/>
                <w:szCs w:val="21"/>
              </w:rPr>
              <w:t>投标人须知</w:t>
            </w:r>
            <w:r>
              <w:rPr>
                <w:rFonts w:hint="eastAsia" w:ascii="宋体" w:hAnsi="宋体"/>
                <w:szCs w:val="21"/>
              </w:rPr>
              <w:t>前附表”</w:t>
            </w:r>
            <w:r>
              <w:rPr>
                <w:rFonts w:ascii="宋体" w:hAnsi="宋体"/>
                <w:szCs w:val="21"/>
              </w:rPr>
              <w:t>第</w:t>
            </w:r>
            <w:r>
              <w:rPr>
                <w:rFonts w:hint="eastAsia" w:ascii="宋体" w:hAnsi="宋体"/>
                <w:szCs w:val="21"/>
              </w:rPr>
              <w:t>1.4.1款</w:t>
            </w:r>
            <w:r>
              <w:rPr>
                <w:rFonts w:ascii="宋体" w:hAnsi="宋体"/>
                <w:szCs w:val="21"/>
              </w:rPr>
              <w:t>规定</w:t>
            </w:r>
          </w:p>
        </w:tc>
      </w:tr>
      <w:tr w14:paraId="76AF08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714" w:type="dxa"/>
            <w:vMerge w:val="continue"/>
            <w:tcBorders>
              <w:right w:val="single" w:color="auto" w:sz="4" w:space="0"/>
            </w:tcBorders>
            <w:vAlign w:val="center"/>
          </w:tcPr>
          <w:p w14:paraId="08A60E60">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66632127">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71F3D4F4">
            <w:pPr>
              <w:widowControl/>
              <w:spacing w:line="360" w:lineRule="auto"/>
              <w:jc w:val="center"/>
              <w:rPr>
                <w:rFonts w:ascii="宋体" w:hAnsi="宋体"/>
                <w:szCs w:val="21"/>
              </w:rPr>
            </w:pPr>
            <w:r>
              <w:rPr>
                <w:rFonts w:hint="eastAsia" w:ascii="宋体" w:hAnsi="宋体"/>
                <w:szCs w:val="21"/>
              </w:rPr>
              <w:t>联合体要求</w:t>
            </w:r>
          </w:p>
        </w:tc>
        <w:tc>
          <w:tcPr>
            <w:tcW w:w="5396" w:type="dxa"/>
            <w:tcBorders>
              <w:top w:val="single" w:color="auto" w:sz="4" w:space="0"/>
              <w:left w:val="single" w:color="auto" w:sz="4" w:space="0"/>
              <w:bottom w:val="single" w:color="auto" w:sz="4" w:space="0"/>
              <w:right w:val="single" w:color="auto" w:sz="4" w:space="0"/>
            </w:tcBorders>
            <w:vAlign w:val="center"/>
          </w:tcPr>
          <w:p w14:paraId="2BA115CF">
            <w:pPr>
              <w:widowControl/>
              <w:spacing w:line="360" w:lineRule="auto"/>
              <w:jc w:val="left"/>
              <w:rPr>
                <w:rFonts w:ascii="宋体" w:hAnsi="宋体"/>
                <w:szCs w:val="21"/>
              </w:rPr>
            </w:pPr>
            <w:r>
              <w:rPr>
                <w:rFonts w:ascii="宋体" w:hAnsi="宋体"/>
                <w:szCs w:val="21"/>
              </w:rPr>
              <w:t>符合第二章</w:t>
            </w:r>
            <w:r>
              <w:rPr>
                <w:rFonts w:hint="eastAsia" w:ascii="宋体" w:hAnsi="宋体"/>
                <w:szCs w:val="21"/>
              </w:rPr>
              <w:t>“</w:t>
            </w:r>
            <w:r>
              <w:rPr>
                <w:rFonts w:ascii="宋体" w:hAnsi="宋体"/>
                <w:szCs w:val="21"/>
              </w:rPr>
              <w:t>投标人须知</w:t>
            </w:r>
            <w:r>
              <w:rPr>
                <w:rFonts w:hint="eastAsia" w:ascii="宋体" w:hAnsi="宋体"/>
                <w:szCs w:val="21"/>
              </w:rPr>
              <w:t>前附表”</w:t>
            </w:r>
            <w:r>
              <w:rPr>
                <w:rFonts w:ascii="宋体" w:hAnsi="宋体"/>
                <w:szCs w:val="21"/>
              </w:rPr>
              <w:t>第</w:t>
            </w:r>
            <w:r>
              <w:rPr>
                <w:rFonts w:hint="eastAsia" w:ascii="宋体" w:hAnsi="宋体"/>
                <w:szCs w:val="21"/>
              </w:rPr>
              <w:t>1.4.2款</w:t>
            </w:r>
            <w:r>
              <w:rPr>
                <w:rFonts w:ascii="宋体" w:hAnsi="宋体"/>
                <w:szCs w:val="21"/>
              </w:rPr>
              <w:t>规定</w:t>
            </w:r>
          </w:p>
        </w:tc>
      </w:tr>
      <w:tr w14:paraId="1BC093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3" w:hRule="atLeast"/>
          <w:jc w:val="center"/>
        </w:trPr>
        <w:tc>
          <w:tcPr>
            <w:tcW w:w="714" w:type="dxa"/>
            <w:vMerge w:val="restart"/>
            <w:tcBorders>
              <w:top w:val="single" w:color="auto" w:sz="4" w:space="0"/>
              <w:right w:val="single" w:color="auto" w:sz="4" w:space="0"/>
            </w:tcBorders>
            <w:vAlign w:val="center"/>
          </w:tcPr>
          <w:p w14:paraId="2B819CB5">
            <w:pPr>
              <w:widowControl/>
              <w:spacing w:line="360" w:lineRule="auto"/>
              <w:jc w:val="center"/>
              <w:rPr>
                <w:rFonts w:ascii="宋体" w:hAnsi="宋体"/>
                <w:szCs w:val="21"/>
              </w:rPr>
            </w:pPr>
            <w:r>
              <w:rPr>
                <w:rFonts w:hint="eastAsia" w:ascii="宋体" w:hAnsi="宋体"/>
                <w:szCs w:val="21"/>
              </w:rPr>
              <w:t>2.1.3</w:t>
            </w:r>
          </w:p>
        </w:tc>
        <w:tc>
          <w:tcPr>
            <w:tcW w:w="495" w:type="dxa"/>
            <w:vMerge w:val="restart"/>
            <w:tcBorders>
              <w:top w:val="single" w:color="auto" w:sz="4" w:space="0"/>
              <w:right w:val="single" w:color="auto" w:sz="4" w:space="0"/>
            </w:tcBorders>
            <w:vAlign w:val="center"/>
          </w:tcPr>
          <w:p w14:paraId="5D6A55E6">
            <w:pPr>
              <w:widowControl/>
              <w:spacing w:line="360" w:lineRule="auto"/>
              <w:jc w:val="center"/>
              <w:rPr>
                <w:rFonts w:ascii="宋体" w:hAnsi="宋体"/>
                <w:szCs w:val="21"/>
              </w:rPr>
            </w:pPr>
            <w:r>
              <w:rPr>
                <w:rFonts w:hint="eastAsia" w:ascii="宋体" w:hAnsi="宋体"/>
                <w:szCs w:val="21"/>
              </w:rPr>
              <w:t>响应性评审标准</w:t>
            </w: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4062D0C8">
            <w:pPr>
              <w:widowControl/>
              <w:spacing w:line="360" w:lineRule="auto"/>
              <w:jc w:val="center"/>
              <w:rPr>
                <w:rFonts w:ascii="宋体" w:hAnsi="宋体"/>
                <w:szCs w:val="21"/>
              </w:rPr>
            </w:pPr>
            <w:r>
              <w:rPr>
                <w:rFonts w:ascii="宋体" w:hAnsi="宋体"/>
                <w:szCs w:val="21"/>
              </w:rPr>
              <w:t>投标内容</w:t>
            </w:r>
          </w:p>
        </w:tc>
        <w:tc>
          <w:tcPr>
            <w:tcW w:w="5396" w:type="dxa"/>
            <w:tcBorders>
              <w:top w:val="single" w:color="auto" w:sz="4" w:space="0"/>
              <w:left w:val="single" w:color="auto" w:sz="4" w:space="0"/>
              <w:bottom w:val="single" w:color="auto" w:sz="4" w:space="0"/>
              <w:right w:val="single" w:color="auto" w:sz="4" w:space="0"/>
            </w:tcBorders>
            <w:vAlign w:val="center"/>
          </w:tcPr>
          <w:p w14:paraId="347411E2">
            <w:pPr>
              <w:widowControl/>
              <w:spacing w:line="360" w:lineRule="auto"/>
              <w:jc w:val="left"/>
              <w:rPr>
                <w:rFonts w:ascii="宋体" w:hAnsi="宋体"/>
                <w:szCs w:val="21"/>
              </w:rPr>
            </w:pPr>
            <w:r>
              <w:rPr>
                <w:rFonts w:ascii="宋体" w:hAnsi="宋体"/>
                <w:szCs w:val="21"/>
              </w:rPr>
              <w:t>符合第二章“投标人须知</w:t>
            </w:r>
            <w:r>
              <w:rPr>
                <w:rFonts w:hint="eastAsia" w:ascii="宋体" w:hAnsi="宋体"/>
                <w:szCs w:val="21"/>
              </w:rPr>
              <w:t>前附表</w:t>
            </w:r>
            <w:r>
              <w:rPr>
                <w:rFonts w:ascii="宋体" w:hAnsi="宋体"/>
                <w:szCs w:val="21"/>
              </w:rPr>
              <w:t>”第</w:t>
            </w:r>
            <w:r>
              <w:rPr>
                <w:rFonts w:hint="eastAsia" w:ascii="宋体" w:hAnsi="宋体"/>
                <w:szCs w:val="21"/>
              </w:rPr>
              <w:t>1.3.1</w:t>
            </w:r>
            <w:r>
              <w:rPr>
                <w:rFonts w:ascii="宋体" w:hAnsi="宋体"/>
                <w:szCs w:val="21"/>
              </w:rPr>
              <w:t>项规定</w:t>
            </w:r>
          </w:p>
        </w:tc>
      </w:tr>
      <w:tr w14:paraId="35FB78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4" w:hRule="atLeast"/>
          <w:jc w:val="center"/>
        </w:trPr>
        <w:tc>
          <w:tcPr>
            <w:tcW w:w="714" w:type="dxa"/>
            <w:vMerge w:val="continue"/>
            <w:tcBorders>
              <w:right w:val="single" w:color="auto" w:sz="4" w:space="0"/>
            </w:tcBorders>
            <w:vAlign w:val="center"/>
          </w:tcPr>
          <w:p w14:paraId="3A003186">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001A1405">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2B83EECD">
            <w:pPr>
              <w:widowControl/>
              <w:spacing w:line="360" w:lineRule="auto"/>
              <w:jc w:val="center"/>
              <w:rPr>
                <w:rFonts w:hint="eastAsia" w:ascii="宋体" w:hAnsi="宋体" w:eastAsia="宋体"/>
                <w:szCs w:val="21"/>
                <w:lang w:eastAsia="zh-CN"/>
              </w:rPr>
            </w:pPr>
            <w:r>
              <w:rPr>
                <w:rFonts w:hint="eastAsia" w:ascii="宋体" w:hAnsi="宋体"/>
                <w:szCs w:val="21"/>
                <w:lang w:eastAsia="zh-CN"/>
              </w:rPr>
              <w:t>设计周期</w:t>
            </w:r>
          </w:p>
        </w:tc>
        <w:tc>
          <w:tcPr>
            <w:tcW w:w="5396" w:type="dxa"/>
            <w:tcBorders>
              <w:top w:val="single" w:color="auto" w:sz="4" w:space="0"/>
              <w:left w:val="single" w:color="auto" w:sz="4" w:space="0"/>
              <w:bottom w:val="single" w:color="auto" w:sz="4" w:space="0"/>
              <w:right w:val="single" w:color="auto" w:sz="4" w:space="0"/>
            </w:tcBorders>
            <w:vAlign w:val="center"/>
          </w:tcPr>
          <w:p w14:paraId="081B0E52">
            <w:pPr>
              <w:widowControl/>
              <w:spacing w:line="360" w:lineRule="auto"/>
              <w:jc w:val="left"/>
              <w:rPr>
                <w:rFonts w:ascii="宋体" w:hAnsi="宋体"/>
                <w:szCs w:val="21"/>
              </w:rPr>
            </w:pPr>
            <w:r>
              <w:rPr>
                <w:rFonts w:ascii="宋体" w:hAnsi="宋体"/>
                <w:szCs w:val="21"/>
              </w:rPr>
              <w:t>符合第二章“投标人须知</w:t>
            </w:r>
            <w:r>
              <w:rPr>
                <w:rFonts w:hint="eastAsia" w:ascii="宋体" w:hAnsi="宋体"/>
                <w:szCs w:val="21"/>
              </w:rPr>
              <w:t>前附表</w:t>
            </w:r>
            <w:r>
              <w:rPr>
                <w:rFonts w:ascii="宋体" w:hAnsi="宋体"/>
                <w:szCs w:val="21"/>
              </w:rPr>
              <w:t>”第</w:t>
            </w:r>
            <w:r>
              <w:rPr>
                <w:rFonts w:hint="eastAsia" w:ascii="宋体" w:hAnsi="宋体"/>
                <w:szCs w:val="21"/>
              </w:rPr>
              <w:t>1.3.2</w:t>
            </w:r>
            <w:r>
              <w:rPr>
                <w:rFonts w:ascii="宋体" w:hAnsi="宋体"/>
                <w:szCs w:val="21"/>
              </w:rPr>
              <w:t>项规定</w:t>
            </w:r>
          </w:p>
        </w:tc>
      </w:tr>
      <w:tr w14:paraId="704D3D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3" w:hRule="atLeast"/>
          <w:jc w:val="center"/>
        </w:trPr>
        <w:tc>
          <w:tcPr>
            <w:tcW w:w="714" w:type="dxa"/>
            <w:vMerge w:val="continue"/>
            <w:tcBorders>
              <w:right w:val="single" w:color="auto" w:sz="4" w:space="0"/>
            </w:tcBorders>
            <w:vAlign w:val="center"/>
          </w:tcPr>
          <w:p w14:paraId="6F63B44A">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1D955839">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4B6A14BE">
            <w:pPr>
              <w:widowControl/>
              <w:spacing w:line="360" w:lineRule="auto"/>
              <w:jc w:val="center"/>
              <w:rPr>
                <w:rFonts w:ascii="宋体" w:hAnsi="宋体"/>
                <w:szCs w:val="21"/>
              </w:rPr>
            </w:pPr>
            <w:r>
              <w:rPr>
                <w:rFonts w:ascii="宋体" w:hAnsi="宋体"/>
                <w:szCs w:val="21"/>
              </w:rPr>
              <w:t>质量要求</w:t>
            </w:r>
          </w:p>
        </w:tc>
        <w:tc>
          <w:tcPr>
            <w:tcW w:w="5396" w:type="dxa"/>
            <w:tcBorders>
              <w:top w:val="single" w:color="auto" w:sz="4" w:space="0"/>
              <w:left w:val="single" w:color="auto" w:sz="4" w:space="0"/>
              <w:bottom w:val="single" w:color="auto" w:sz="4" w:space="0"/>
              <w:right w:val="single" w:color="auto" w:sz="4" w:space="0"/>
            </w:tcBorders>
            <w:vAlign w:val="center"/>
          </w:tcPr>
          <w:p w14:paraId="5C9D90C9">
            <w:pPr>
              <w:widowControl/>
              <w:spacing w:line="360" w:lineRule="auto"/>
              <w:jc w:val="left"/>
              <w:rPr>
                <w:rFonts w:ascii="宋体" w:hAnsi="宋体"/>
                <w:szCs w:val="21"/>
              </w:rPr>
            </w:pPr>
            <w:r>
              <w:rPr>
                <w:rFonts w:ascii="宋体" w:hAnsi="宋体"/>
                <w:szCs w:val="21"/>
              </w:rPr>
              <w:t>符合第二章“投标人须知</w:t>
            </w:r>
            <w:r>
              <w:rPr>
                <w:rFonts w:hint="eastAsia" w:ascii="宋体" w:hAnsi="宋体"/>
                <w:szCs w:val="21"/>
              </w:rPr>
              <w:t>前附表</w:t>
            </w:r>
            <w:r>
              <w:rPr>
                <w:rFonts w:ascii="宋体" w:hAnsi="宋体"/>
                <w:szCs w:val="21"/>
              </w:rPr>
              <w:t>”第</w:t>
            </w:r>
            <w:r>
              <w:rPr>
                <w:rFonts w:hint="eastAsia" w:ascii="宋体" w:hAnsi="宋体"/>
                <w:szCs w:val="21"/>
              </w:rPr>
              <w:t>1.3.3</w:t>
            </w:r>
            <w:r>
              <w:rPr>
                <w:rFonts w:ascii="宋体" w:hAnsi="宋体"/>
                <w:szCs w:val="21"/>
              </w:rPr>
              <w:t>项规定</w:t>
            </w:r>
          </w:p>
        </w:tc>
      </w:tr>
      <w:tr w14:paraId="1A311D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4" w:type="dxa"/>
            <w:vMerge w:val="continue"/>
            <w:tcBorders>
              <w:right w:val="single" w:color="auto" w:sz="4" w:space="0"/>
            </w:tcBorders>
            <w:vAlign w:val="center"/>
          </w:tcPr>
          <w:p w14:paraId="725512AB">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4FC9EC0F">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2E728A00">
            <w:pPr>
              <w:widowControl/>
              <w:spacing w:line="360" w:lineRule="auto"/>
              <w:jc w:val="center"/>
              <w:rPr>
                <w:rFonts w:ascii="宋体" w:hAnsi="宋体"/>
                <w:szCs w:val="21"/>
              </w:rPr>
            </w:pPr>
            <w:r>
              <w:rPr>
                <w:rFonts w:hint="eastAsia" w:ascii="宋体" w:hAnsi="宋体"/>
                <w:szCs w:val="21"/>
              </w:rPr>
              <w:t>投标报价</w:t>
            </w:r>
          </w:p>
        </w:tc>
        <w:tc>
          <w:tcPr>
            <w:tcW w:w="5396" w:type="dxa"/>
            <w:tcBorders>
              <w:top w:val="single" w:color="auto" w:sz="4" w:space="0"/>
              <w:left w:val="single" w:color="auto" w:sz="4" w:space="0"/>
              <w:bottom w:val="single" w:color="auto" w:sz="4" w:space="0"/>
              <w:right w:val="single" w:color="auto" w:sz="4" w:space="0"/>
            </w:tcBorders>
            <w:vAlign w:val="center"/>
          </w:tcPr>
          <w:p w14:paraId="43AE82C8">
            <w:pPr>
              <w:widowControl/>
              <w:spacing w:line="360" w:lineRule="auto"/>
              <w:jc w:val="left"/>
              <w:rPr>
                <w:rFonts w:ascii="宋体" w:hAnsi="宋体"/>
                <w:szCs w:val="21"/>
                <w:highlight w:val="none"/>
              </w:rPr>
            </w:pPr>
            <w:r>
              <w:rPr>
                <w:rFonts w:hint="eastAsia" w:ascii="宋体" w:hAnsi="宋体"/>
                <w:szCs w:val="21"/>
                <w:highlight w:val="none"/>
              </w:rPr>
              <w:t>符合第二章</w:t>
            </w:r>
            <w:r>
              <w:rPr>
                <w:rFonts w:ascii="宋体" w:hAnsi="宋体"/>
                <w:szCs w:val="21"/>
                <w:highlight w:val="none"/>
              </w:rPr>
              <w:t>“投标人须知</w:t>
            </w:r>
            <w:r>
              <w:rPr>
                <w:rFonts w:hint="eastAsia" w:ascii="宋体" w:hAnsi="宋体"/>
                <w:szCs w:val="21"/>
                <w:highlight w:val="none"/>
              </w:rPr>
              <w:t>前附表</w:t>
            </w:r>
            <w:r>
              <w:rPr>
                <w:rFonts w:ascii="宋体" w:hAnsi="宋体"/>
                <w:szCs w:val="21"/>
                <w:highlight w:val="none"/>
              </w:rPr>
              <w:t>”</w:t>
            </w:r>
            <w:r>
              <w:rPr>
                <w:rFonts w:hint="eastAsia" w:ascii="宋体" w:hAnsi="宋体"/>
                <w:szCs w:val="21"/>
                <w:highlight w:val="none"/>
              </w:rPr>
              <w:t>第3.3.8以及第二章</w:t>
            </w:r>
            <w:r>
              <w:rPr>
                <w:rFonts w:ascii="宋体" w:hAnsi="宋体"/>
                <w:szCs w:val="21"/>
                <w:highlight w:val="none"/>
              </w:rPr>
              <w:t>“投标人须知</w:t>
            </w:r>
            <w:r>
              <w:rPr>
                <w:rFonts w:hint="eastAsia" w:ascii="宋体" w:hAnsi="宋体"/>
                <w:szCs w:val="21"/>
                <w:highlight w:val="none"/>
              </w:rPr>
              <w:t>前附表</w:t>
            </w:r>
            <w:r>
              <w:rPr>
                <w:rFonts w:ascii="宋体" w:hAnsi="宋体"/>
                <w:szCs w:val="21"/>
                <w:highlight w:val="none"/>
              </w:rPr>
              <w:t>”</w:t>
            </w:r>
            <w:r>
              <w:rPr>
                <w:rFonts w:hint="eastAsia" w:ascii="宋体" w:hAnsi="宋体"/>
                <w:szCs w:val="21"/>
                <w:highlight w:val="none"/>
              </w:rPr>
              <w:t>第10.2项的规定</w:t>
            </w:r>
          </w:p>
        </w:tc>
      </w:tr>
      <w:tr w14:paraId="384D44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2" w:hRule="atLeast"/>
          <w:jc w:val="center"/>
        </w:trPr>
        <w:tc>
          <w:tcPr>
            <w:tcW w:w="714" w:type="dxa"/>
            <w:vMerge w:val="continue"/>
            <w:tcBorders>
              <w:right w:val="single" w:color="auto" w:sz="4" w:space="0"/>
            </w:tcBorders>
            <w:vAlign w:val="center"/>
          </w:tcPr>
          <w:p w14:paraId="77666DA1">
            <w:pPr>
              <w:widowControl/>
              <w:spacing w:line="360" w:lineRule="auto"/>
              <w:jc w:val="center"/>
              <w:rPr>
                <w:rFonts w:ascii="宋体" w:hAnsi="宋体"/>
                <w:szCs w:val="21"/>
              </w:rPr>
            </w:pPr>
          </w:p>
        </w:tc>
        <w:tc>
          <w:tcPr>
            <w:tcW w:w="495" w:type="dxa"/>
            <w:vMerge w:val="continue"/>
            <w:tcBorders>
              <w:right w:val="single" w:color="auto" w:sz="4" w:space="0"/>
            </w:tcBorders>
            <w:vAlign w:val="center"/>
          </w:tcPr>
          <w:p w14:paraId="034622E9">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1237F46F">
            <w:pPr>
              <w:widowControl/>
              <w:spacing w:line="360" w:lineRule="auto"/>
              <w:jc w:val="center"/>
              <w:rPr>
                <w:rFonts w:ascii="宋体" w:hAnsi="宋体"/>
                <w:szCs w:val="21"/>
              </w:rPr>
            </w:pPr>
            <w:r>
              <w:rPr>
                <w:rFonts w:hint="eastAsia" w:ascii="宋体" w:hAnsi="宋体"/>
                <w:szCs w:val="21"/>
              </w:rPr>
              <w:t>投标有效期</w:t>
            </w:r>
          </w:p>
        </w:tc>
        <w:tc>
          <w:tcPr>
            <w:tcW w:w="5396" w:type="dxa"/>
            <w:tcBorders>
              <w:top w:val="single" w:color="auto" w:sz="4" w:space="0"/>
              <w:left w:val="single" w:color="auto" w:sz="4" w:space="0"/>
              <w:bottom w:val="single" w:color="auto" w:sz="4" w:space="0"/>
              <w:right w:val="single" w:color="auto" w:sz="4" w:space="0"/>
            </w:tcBorders>
            <w:vAlign w:val="center"/>
          </w:tcPr>
          <w:p w14:paraId="5124D010">
            <w:pPr>
              <w:widowControl/>
              <w:spacing w:line="360" w:lineRule="auto"/>
              <w:jc w:val="left"/>
              <w:rPr>
                <w:rFonts w:ascii="宋体" w:hAnsi="宋体"/>
                <w:szCs w:val="21"/>
              </w:rPr>
            </w:pPr>
            <w:r>
              <w:rPr>
                <w:rFonts w:ascii="宋体" w:hAnsi="宋体"/>
                <w:szCs w:val="21"/>
              </w:rPr>
              <w:t>符合第二章“投标人须知</w:t>
            </w:r>
            <w:r>
              <w:rPr>
                <w:rFonts w:hint="eastAsia" w:ascii="宋体" w:hAnsi="宋体"/>
                <w:szCs w:val="21"/>
              </w:rPr>
              <w:t>前附表</w:t>
            </w:r>
            <w:r>
              <w:rPr>
                <w:rFonts w:ascii="宋体" w:hAnsi="宋体"/>
                <w:szCs w:val="21"/>
              </w:rPr>
              <w:t>”第</w:t>
            </w:r>
            <w:r>
              <w:rPr>
                <w:rFonts w:hint="eastAsia" w:ascii="宋体" w:hAnsi="宋体"/>
                <w:szCs w:val="21"/>
              </w:rPr>
              <w:t>3.3.1</w:t>
            </w:r>
            <w:r>
              <w:rPr>
                <w:rFonts w:ascii="宋体" w:hAnsi="宋体"/>
                <w:szCs w:val="21"/>
              </w:rPr>
              <w:t>项规</w:t>
            </w:r>
            <w:r>
              <w:rPr>
                <w:rFonts w:hint="eastAsia" w:ascii="宋体" w:hAnsi="宋体"/>
                <w:szCs w:val="21"/>
              </w:rPr>
              <w:t>定</w:t>
            </w:r>
          </w:p>
        </w:tc>
      </w:tr>
      <w:tr w14:paraId="766C9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714" w:type="dxa"/>
            <w:vMerge w:val="continue"/>
            <w:tcBorders>
              <w:bottom w:val="single" w:color="auto" w:sz="4" w:space="0"/>
              <w:right w:val="single" w:color="auto" w:sz="4" w:space="0"/>
            </w:tcBorders>
            <w:vAlign w:val="center"/>
          </w:tcPr>
          <w:p w14:paraId="58F0E887">
            <w:pPr>
              <w:widowControl/>
              <w:spacing w:line="360" w:lineRule="auto"/>
              <w:jc w:val="center"/>
              <w:rPr>
                <w:rFonts w:ascii="宋体" w:hAnsi="宋体"/>
                <w:szCs w:val="21"/>
              </w:rPr>
            </w:pPr>
          </w:p>
        </w:tc>
        <w:tc>
          <w:tcPr>
            <w:tcW w:w="495" w:type="dxa"/>
            <w:vMerge w:val="continue"/>
            <w:tcBorders>
              <w:bottom w:val="single" w:color="auto" w:sz="4" w:space="0"/>
              <w:right w:val="single" w:color="auto" w:sz="4" w:space="0"/>
            </w:tcBorders>
            <w:vAlign w:val="center"/>
          </w:tcPr>
          <w:p w14:paraId="4DDE99E0">
            <w:pPr>
              <w:widowControl/>
              <w:spacing w:line="360" w:lineRule="auto"/>
              <w:jc w:val="center"/>
              <w:rPr>
                <w:rFonts w:ascii="宋体" w:hAnsi="宋体"/>
                <w:szCs w:val="21"/>
              </w:rPr>
            </w:pP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70E99627">
            <w:pPr>
              <w:widowControl/>
              <w:spacing w:line="360" w:lineRule="auto"/>
              <w:jc w:val="center"/>
              <w:rPr>
                <w:rFonts w:ascii="宋体" w:hAnsi="宋体"/>
                <w:szCs w:val="21"/>
              </w:rPr>
            </w:pPr>
            <w:r>
              <w:rPr>
                <w:rFonts w:hint="eastAsia" w:ascii="宋体" w:hAnsi="宋体"/>
                <w:szCs w:val="21"/>
              </w:rPr>
              <w:t>其     他</w:t>
            </w:r>
          </w:p>
        </w:tc>
        <w:tc>
          <w:tcPr>
            <w:tcW w:w="5396" w:type="dxa"/>
            <w:tcBorders>
              <w:top w:val="single" w:color="auto" w:sz="4" w:space="0"/>
              <w:left w:val="single" w:color="auto" w:sz="4" w:space="0"/>
              <w:bottom w:val="single" w:color="auto" w:sz="4" w:space="0"/>
              <w:right w:val="single" w:color="auto" w:sz="4" w:space="0"/>
            </w:tcBorders>
            <w:vAlign w:val="center"/>
          </w:tcPr>
          <w:p w14:paraId="16B18116">
            <w:pPr>
              <w:widowControl/>
              <w:spacing w:line="360" w:lineRule="auto"/>
              <w:jc w:val="left"/>
              <w:rPr>
                <w:rFonts w:ascii="宋体" w:hAnsi="宋体"/>
                <w:szCs w:val="21"/>
              </w:rPr>
            </w:pPr>
            <w:r>
              <w:rPr>
                <w:rFonts w:hint="eastAsia" w:ascii="宋体" w:hAnsi="宋体"/>
                <w:szCs w:val="21"/>
              </w:rPr>
              <w:t>符合招标文件其他要求的内容</w:t>
            </w:r>
          </w:p>
        </w:tc>
      </w:tr>
      <w:tr w14:paraId="0D293C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1209" w:type="dxa"/>
            <w:gridSpan w:val="2"/>
            <w:tcBorders>
              <w:top w:val="single" w:color="auto" w:sz="4" w:space="0"/>
              <w:bottom w:val="single" w:color="auto" w:sz="4" w:space="0"/>
              <w:right w:val="single" w:color="auto" w:sz="4" w:space="0"/>
            </w:tcBorders>
            <w:vAlign w:val="center"/>
          </w:tcPr>
          <w:p w14:paraId="20A61F69">
            <w:pPr>
              <w:widowControl/>
              <w:spacing w:line="360" w:lineRule="auto"/>
              <w:jc w:val="center"/>
              <w:rPr>
                <w:rFonts w:ascii="宋体" w:hAnsi="宋体"/>
                <w:szCs w:val="21"/>
              </w:rPr>
            </w:pPr>
            <w:r>
              <w:rPr>
                <w:rFonts w:ascii="宋体" w:hAnsi="宋体"/>
                <w:szCs w:val="21"/>
              </w:rPr>
              <w:t>条款号</w:t>
            </w: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306D2684">
            <w:pPr>
              <w:widowControl/>
              <w:spacing w:line="360" w:lineRule="auto"/>
              <w:jc w:val="center"/>
              <w:rPr>
                <w:rFonts w:ascii="宋体" w:hAnsi="宋体"/>
                <w:szCs w:val="21"/>
              </w:rPr>
            </w:pPr>
            <w:r>
              <w:rPr>
                <w:rFonts w:ascii="宋体" w:hAnsi="宋体"/>
                <w:szCs w:val="21"/>
              </w:rPr>
              <w:t>条款内容</w:t>
            </w:r>
          </w:p>
        </w:tc>
        <w:tc>
          <w:tcPr>
            <w:tcW w:w="5396" w:type="dxa"/>
            <w:tcBorders>
              <w:top w:val="single" w:color="auto" w:sz="4" w:space="0"/>
              <w:left w:val="single" w:color="auto" w:sz="4" w:space="0"/>
              <w:bottom w:val="single" w:color="auto" w:sz="4" w:space="0"/>
              <w:right w:val="single" w:color="auto" w:sz="4" w:space="0"/>
            </w:tcBorders>
            <w:vAlign w:val="center"/>
          </w:tcPr>
          <w:p w14:paraId="40C164E3">
            <w:pPr>
              <w:widowControl/>
              <w:spacing w:line="360" w:lineRule="auto"/>
              <w:jc w:val="left"/>
              <w:rPr>
                <w:rFonts w:ascii="宋体" w:hAnsi="宋体"/>
                <w:szCs w:val="21"/>
              </w:rPr>
            </w:pPr>
            <w:r>
              <w:rPr>
                <w:rFonts w:ascii="宋体" w:hAnsi="宋体"/>
                <w:szCs w:val="21"/>
              </w:rPr>
              <w:t>编列内容</w:t>
            </w:r>
          </w:p>
        </w:tc>
      </w:tr>
      <w:tr w14:paraId="7AA2D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2" w:hRule="atLeast"/>
          <w:jc w:val="center"/>
        </w:trPr>
        <w:tc>
          <w:tcPr>
            <w:tcW w:w="1209" w:type="dxa"/>
            <w:gridSpan w:val="2"/>
            <w:tcBorders>
              <w:bottom w:val="single" w:color="auto" w:sz="4" w:space="0"/>
              <w:right w:val="single" w:color="auto" w:sz="4" w:space="0"/>
            </w:tcBorders>
            <w:vAlign w:val="center"/>
          </w:tcPr>
          <w:p w14:paraId="6208F898">
            <w:pPr>
              <w:widowControl/>
              <w:spacing w:line="360" w:lineRule="auto"/>
              <w:jc w:val="center"/>
              <w:rPr>
                <w:rFonts w:ascii="宋体" w:hAnsi="宋体"/>
                <w:szCs w:val="21"/>
              </w:rPr>
            </w:pPr>
            <w:r>
              <w:rPr>
                <w:rFonts w:ascii="宋体" w:hAnsi="宋体"/>
                <w:szCs w:val="21"/>
              </w:rPr>
              <w:t>2.2.1</w:t>
            </w: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7FFAE4A2">
            <w:pPr>
              <w:widowControl/>
              <w:spacing w:line="360" w:lineRule="auto"/>
              <w:jc w:val="center"/>
              <w:rPr>
                <w:rFonts w:ascii="宋体" w:hAnsi="宋体"/>
                <w:szCs w:val="21"/>
              </w:rPr>
            </w:pPr>
            <w:r>
              <w:rPr>
                <w:rFonts w:ascii="宋体" w:hAnsi="宋体"/>
                <w:szCs w:val="21"/>
              </w:rPr>
              <w:t>分值构成</w:t>
            </w:r>
          </w:p>
        </w:tc>
        <w:tc>
          <w:tcPr>
            <w:tcW w:w="5396" w:type="dxa"/>
            <w:tcBorders>
              <w:top w:val="single" w:color="auto" w:sz="4" w:space="0"/>
              <w:left w:val="single" w:color="auto" w:sz="4" w:space="0"/>
              <w:bottom w:val="single" w:color="auto" w:sz="4" w:space="0"/>
              <w:right w:val="single" w:color="auto" w:sz="4" w:space="0"/>
            </w:tcBorders>
            <w:vAlign w:val="center"/>
          </w:tcPr>
          <w:p w14:paraId="1478ADA5">
            <w:pPr>
              <w:widowControl/>
              <w:spacing w:line="360" w:lineRule="auto"/>
              <w:ind w:firstLine="420" w:firstLineChars="200"/>
              <w:jc w:val="left"/>
              <w:rPr>
                <w:rFonts w:ascii="宋体" w:hAnsi="宋体"/>
                <w:szCs w:val="21"/>
                <w:highlight w:val="none"/>
              </w:rPr>
            </w:pPr>
            <w:r>
              <w:rPr>
                <w:rFonts w:hint="eastAsia" w:ascii="宋体" w:hAnsi="宋体"/>
                <w:szCs w:val="21"/>
                <w:highlight w:val="none"/>
              </w:rPr>
              <w:t>本工程采用综合评估打分法</w:t>
            </w:r>
            <w:r>
              <w:rPr>
                <w:rFonts w:hint="eastAsia" w:ascii="宋体" w:hAnsi="宋体"/>
                <w:szCs w:val="21"/>
                <w:highlight w:val="none"/>
                <w:lang w:eastAsia="zh-CN"/>
              </w:rPr>
              <w:t>，</w:t>
            </w:r>
            <w:r>
              <w:rPr>
                <w:rFonts w:hint="eastAsia" w:ascii="宋体" w:hAnsi="宋体"/>
                <w:szCs w:val="21"/>
                <w:highlight w:val="none"/>
              </w:rPr>
              <w:t>分为技术部分及商务部分</w:t>
            </w:r>
            <w:r>
              <w:rPr>
                <w:rFonts w:hint="eastAsia" w:ascii="宋体" w:hAnsi="宋体"/>
                <w:szCs w:val="21"/>
                <w:highlight w:val="none"/>
                <w:lang w:eastAsia="zh-CN"/>
              </w:rPr>
              <w:t>，</w:t>
            </w:r>
            <w:r>
              <w:rPr>
                <w:rFonts w:hint="eastAsia" w:ascii="宋体" w:hAnsi="宋体"/>
                <w:szCs w:val="21"/>
                <w:highlight w:val="none"/>
              </w:rPr>
              <w:t>所占分值比例为：</w:t>
            </w:r>
          </w:p>
          <w:p w14:paraId="7B9DA911">
            <w:pPr>
              <w:widowControl/>
              <w:spacing w:line="360" w:lineRule="auto"/>
              <w:ind w:firstLine="420" w:firstLineChars="200"/>
              <w:jc w:val="left"/>
              <w:rPr>
                <w:rFonts w:ascii="宋体" w:hAnsi="宋体"/>
                <w:szCs w:val="21"/>
                <w:highlight w:val="none"/>
              </w:rPr>
            </w:pPr>
            <w:r>
              <w:rPr>
                <w:rFonts w:hint="eastAsia" w:ascii="宋体" w:hAnsi="宋体"/>
                <w:szCs w:val="21"/>
                <w:highlight w:val="none"/>
              </w:rPr>
              <w:t>一、商务部分（满分20分）</w:t>
            </w:r>
          </w:p>
          <w:p w14:paraId="79CF6E67">
            <w:pPr>
              <w:widowControl/>
              <w:spacing w:line="360" w:lineRule="auto"/>
              <w:ind w:firstLine="420" w:firstLineChars="200"/>
              <w:jc w:val="left"/>
              <w:rPr>
                <w:szCs w:val="21"/>
                <w:highlight w:val="none"/>
              </w:rPr>
            </w:pPr>
            <w:r>
              <w:rPr>
                <w:rFonts w:hint="eastAsia" w:ascii="宋体" w:hAnsi="宋体"/>
                <w:szCs w:val="21"/>
                <w:highlight w:val="none"/>
              </w:rPr>
              <w:t>二、技术部分（满分8</w:t>
            </w:r>
            <w:r>
              <w:rPr>
                <w:rFonts w:ascii="宋体" w:hAnsi="宋体"/>
                <w:szCs w:val="21"/>
                <w:highlight w:val="none"/>
              </w:rPr>
              <w:t>0</w:t>
            </w:r>
            <w:r>
              <w:rPr>
                <w:rFonts w:hint="eastAsia" w:ascii="宋体" w:hAnsi="宋体"/>
                <w:szCs w:val="21"/>
                <w:highlight w:val="none"/>
              </w:rPr>
              <w:t>分）</w:t>
            </w:r>
          </w:p>
        </w:tc>
      </w:tr>
      <w:tr w14:paraId="4FC36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40" w:hRule="atLeast"/>
          <w:jc w:val="center"/>
        </w:trPr>
        <w:tc>
          <w:tcPr>
            <w:tcW w:w="1209" w:type="dxa"/>
            <w:gridSpan w:val="2"/>
            <w:tcBorders>
              <w:top w:val="single" w:color="auto" w:sz="4" w:space="0"/>
              <w:right w:val="single" w:color="auto" w:sz="4" w:space="0"/>
            </w:tcBorders>
            <w:vAlign w:val="center"/>
          </w:tcPr>
          <w:p w14:paraId="40E6FAD2">
            <w:pPr>
              <w:widowControl/>
              <w:spacing w:line="360" w:lineRule="auto"/>
              <w:jc w:val="center"/>
              <w:rPr>
                <w:rFonts w:ascii="宋体" w:hAnsi="宋体"/>
                <w:szCs w:val="21"/>
              </w:rPr>
            </w:pPr>
            <w:r>
              <w:rPr>
                <w:rFonts w:ascii="宋体" w:hAnsi="宋体"/>
                <w:szCs w:val="21"/>
              </w:rPr>
              <w:t>2.2.2</w:t>
            </w:r>
          </w:p>
        </w:tc>
        <w:tc>
          <w:tcPr>
            <w:tcW w:w="2455" w:type="dxa"/>
            <w:gridSpan w:val="2"/>
            <w:tcBorders>
              <w:top w:val="single" w:color="auto" w:sz="4" w:space="0"/>
              <w:left w:val="single" w:color="auto" w:sz="4" w:space="0"/>
              <w:right w:val="single" w:color="auto" w:sz="4" w:space="0"/>
            </w:tcBorders>
            <w:vAlign w:val="center"/>
          </w:tcPr>
          <w:p w14:paraId="31BCE363">
            <w:pPr>
              <w:widowControl/>
              <w:spacing w:line="360" w:lineRule="auto"/>
              <w:ind w:firstLine="420" w:firstLineChars="200"/>
              <w:jc w:val="center"/>
              <w:rPr>
                <w:rFonts w:ascii="宋体" w:hAnsi="宋体"/>
                <w:szCs w:val="21"/>
              </w:rPr>
            </w:pPr>
            <w:r>
              <w:rPr>
                <w:rFonts w:hint="eastAsia" w:ascii="宋体" w:hAnsi="宋体"/>
                <w:szCs w:val="21"/>
              </w:rPr>
              <w:t>商务部分</w:t>
            </w:r>
          </w:p>
          <w:p w14:paraId="562505FE">
            <w:pPr>
              <w:widowControl/>
              <w:spacing w:line="360" w:lineRule="auto"/>
              <w:ind w:firstLine="420" w:firstLineChars="200"/>
              <w:jc w:val="center"/>
              <w:rPr>
                <w:rFonts w:ascii="宋体" w:hAnsi="宋体"/>
                <w:szCs w:val="21"/>
              </w:rPr>
            </w:pPr>
            <w:r>
              <w:rPr>
                <w:rFonts w:hint="eastAsia" w:ascii="宋体" w:hAnsi="宋体"/>
                <w:szCs w:val="21"/>
              </w:rPr>
              <w:t>（满分20分）</w:t>
            </w:r>
          </w:p>
        </w:tc>
        <w:tc>
          <w:tcPr>
            <w:tcW w:w="5396" w:type="dxa"/>
            <w:tcBorders>
              <w:top w:val="single" w:color="auto" w:sz="4" w:space="0"/>
              <w:left w:val="single" w:color="auto" w:sz="4" w:space="0"/>
              <w:bottom w:val="single" w:color="auto" w:sz="4" w:space="0"/>
              <w:right w:val="single" w:color="auto" w:sz="4" w:space="0"/>
            </w:tcBorders>
            <w:vAlign w:val="center"/>
          </w:tcPr>
          <w:p w14:paraId="12282C4F">
            <w:pPr>
              <w:widowControl/>
              <w:spacing w:line="360" w:lineRule="auto"/>
              <w:ind w:firstLine="420" w:firstLineChars="200"/>
              <w:jc w:val="left"/>
              <w:rPr>
                <w:rFonts w:ascii="宋体" w:hAnsi="宋体"/>
                <w:szCs w:val="21"/>
                <w:highlight w:val="none"/>
              </w:rPr>
            </w:pPr>
            <w:r>
              <w:rPr>
                <w:rFonts w:hint="eastAsia" w:ascii="宋体" w:hAnsi="宋体"/>
                <w:szCs w:val="21"/>
                <w:highlight w:val="none"/>
              </w:rPr>
              <w:t>1.</w:t>
            </w:r>
            <w:r>
              <w:rPr>
                <w:rFonts w:ascii="宋体" w:hAnsi="宋体"/>
                <w:szCs w:val="21"/>
                <w:highlight w:val="none"/>
              </w:rPr>
              <w:t xml:space="preserve"> 设计</w:t>
            </w:r>
            <w:r>
              <w:rPr>
                <w:rFonts w:hint="eastAsia" w:ascii="宋体" w:hAnsi="宋体"/>
                <w:szCs w:val="21"/>
                <w:highlight w:val="none"/>
              </w:rPr>
              <w:t>部分</w:t>
            </w:r>
            <w:r>
              <w:rPr>
                <w:rFonts w:ascii="宋体" w:hAnsi="宋体"/>
                <w:szCs w:val="21"/>
                <w:highlight w:val="none"/>
              </w:rPr>
              <w:t>报价（</w:t>
            </w:r>
            <w:r>
              <w:rPr>
                <w:rFonts w:hint="eastAsia" w:ascii="宋体" w:hAnsi="宋体"/>
                <w:szCs w:val="21"/>
                <w:highlight w:val="none"/>
                <w:lang w:val="en-US" w:eastAsia="zh-CN"/>
              </w:rPr>
              <w:t>20</w:t>
            </w:r>
            <w:r>
              <w:rPr>
                <w:rFonts w:ascii="宋体" w:hAnsi="宋体"/>
                <w:szCs w:val="21"/>
                <w:highlight w:val="none"/>
              </w:rPr>
              <w:t>分）</w:t>
            </w:r>
          </w:p>
          <w:p w14:paraId="4A1A77F5">
            <w:pPr>
              <w:widowControl/>
              <w:spacing w:line="360" w:lineRule="auto"/>
              <w:ind w:firstLine="420" w:firstLineChars="200"/>
              <w:jc w:val="left"/>
              <w:rPr>
                <w:rFonts w:ascii="宋体" w:hAnsi="宋体"/>
                <w:szCs w:val="21"/>
                <w:highlight w:val="none"/>
              </w:rPr>
            </w:pPr>
            <w:r>
              <w:rPr>
                <w:rFonts w:hint="eastAsia" w:ascii="宋体" w:hAnsi="宋体"/>
                <w:szCs w:val="21"/>
                <w:highlight w:val="none"/>
              </w:rPr>
              <w:t>以工程设计费费率有效投标报价的平均价（按平均价公式计算）为评标基准价；</w:t>
            </w:r>
          </w:p>
          <w:p w14:paraId="0BC33436">
            <w:pPr>
              <w:widowControl/>
              <w:spacing w:line="360" w:lineRule="auto"/>
              <w:ind w:firstLine="420" w:firstLineChars="200"/>
              <w:jc w:val="left"/>
              <w:rPr>
                <w:rFonts w:ascii="宋体" w:hAnsi="宋体"/>
                <w:szCs w:val="21"/>
                <w:highlight w:val="none"/>
              </w:rPr>
            </w:pPr>
            <w:r>
              <w:rPr>
                <w:rFonts w:hint="eastAsia" w:ascii="宋体" w:hAnsi="宋体"/>
                <w:szCs w:val="21"/>
                <w:highlight w:val="none"/>
              </w:rPr>
              <w:t>投标人的设计费费率等于评标基准价的得满分</w:t>
            </w:r>
            <w:r>
              <w:rPr>
                <w:rFonts w:hint="eastAsia" w:ascii="宋体" w:hAnsi="宋体"/>
                <w:szCs w:val="21"/>
                <w:highlight w:val="none"/>
                <w:lang w:val="en-US" w:eastAsia="zh-CN"/>
              </w:rPr>
              <w:t>20</w:t>
            </w:r>
            <w:r>
              <w:rPr>
                <w:rFonts w:hint="eastAsia" w:ascii="宋体" w:hAnsi="宋体"/>
                <w:szCs w:val="21"/>
                <w:highlight w:val="none"/>
              </w:rPr>
              <w:t>分</w:t>
            </w:r>
            <w:r>
              <w:rPr>
                <w:rFonts w:hint="eastAsia" w:ascii="宋体" w:hAnsi="宋体"/>
                <w:szCs w:val="21"/>
                <w:highlight w:val="none"/>
                <w:lang w:eastAsia="zh-CN"/>
              </w:rPr>
              <w:t>，</w:t>
            </w:r>
            <w:r>
              <w:rPr>
                <w:rFonts w:hint="eastAsia" w:ascii="宋体" w:hAnsi="宋体"/>
                <w:b/>
                <w:szCs w:val="21"/>
                <w:highlight w:val="none"/>
              </w:rPr>
              <w:t>其他下浮费率与评标基准价相比较（差值）</w:t>
            </w:r>
            <w:r>
              <w:rPr>
                <w:rFonts w:hint="eastAsia" w:ascii="宋体" w:hAnsi="宋体"/>
                <w:b/>
                <w:szCs w:val="21"/>
                <w:highlight w:val="none"/>
                <w:lang w:eastAsia="zh-CN"/>
              </w:rPr>
              <w:t>，</w:t>
            </w:r>
            <w:r>
              <w:rPr>
                <w:rFonts w:hint="eastAsia" w:ascii="宋体" w:hAnsi="宋体"/>
                <w:szCs w:val="21"/>
                <w:highlight w:val="none"/>
              </w:rPr>
              <w:t>每浮动1%扣0.1分（扣完为止）。</w:t>
            </w:r>
          </w:p>
          <w:p w14:paraId="711D5F24">
            <w:pPr>
              <w:widowControl/>
              <w:spacing w:line="360" w:lineRule="auto"/>
              <w:ind w:firstLine="420" w:firstLineChars="200"/>
              <w:jc w:val="left"/>
              <w:rPr>
                <w:rFonts w:hint="eastAsia" w:ascii="宋体" w:hAnsi="宋体"/>
                <w:szCs w:val="21"/>
                <w:highlight w:val="none"/>
              </w:rPr>
            </w:pPr>
            <w:r>
              <w:rPr>
                <w:rFonts w:hint="eastAsia" w:ascii="宋体" w:hAnsi="宋体"/>
                <w:szCs w:val="21"/>
                <w:highlight w:val="none"/>
              </w:rPr>
              <w:t>注：扣分分值采用插入法计算</w:t>
            </w:r>
            <w:r>
              <w:rPr>
                <w:rFonts w:hint="eastAsia" w:ascii="宋体" w:hAnsi="宋体"/>
                <w:szCs w:val="21"/>
                <w:highlight w:val="none"/>
                <w:lang w:eastAsia="zh-CN"/>
              </w:rPr>
              <w:t>，</w:t>
            </w:r>
            <w:r>
              <w:rPr>
                <w:rFonts w:hint="eastAsia" w:ascii="宋体" w:hAnsi="宋体"/>
                <w:szCs w:val="21"/>
                <w:highlight w:val="none"/>
              </w:rPr>
              <w:t>得分分值保留两位小数。</w:t>
            </w:r>
          </w:p>
        </w:tc>
      </w:tr>
      <w:tr w14:paraId="29C36F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4" w:hRule="atLeast"/>
          <w:jc w:val="center"/>
        </w:trPr>
        <w:tc>
          <w:tcPr>
            <w:tcW w:w="1209" w:type="dxa"/>
            <w:gridSpan w:val="2"/>
            <w:vMerge w:val="restart"/>
            <w:tcBorders>
              <w:top w:val="single" w:color="auto" w:sz="4" w:space="0"/>
              <w:right w:val="single" w:color="auto" w:sz="4" w:space="0"/>
            </w:tcBorders>
            <w:vAlign w:val="center"/>
          </w:tcPr>
          <w:p w14:paraId="161C8244">
            <w:pPr>
              <w:spacing w:line="360" w:lineRule="auto"/>
              <w:jc w:val="center"/>
              <w:rPr>
                <w:rFonts w:ascii="宋体" w:hAnsi="宋体"/>
                <w:szCs w:val="21"/>
              </w:rPr>
            </w:pPr>
            <w:r>
              <w:rPr>
                <w:rFonts w:ascii="宋体" w:hAnsi="宋体"/>
                <w:szCs w:val="21"/>
              </w:rPr>
              <w:t>2.2.</w:t>
            </w:r>
            <w:r>
              <w:rPr>
                <w:rFonts w:hint="eastAsia" w:ascii="宋体" w:hAnsi="宋体"/>
                <w:szCs w:val="21"/>
              </w:rPr>
              <w:t>3</w:t>
            </w:r>
          </w:p>
        </w:tc>
        <w:tc>
          <w:tcPr>
            <w:tcW w:w="1159" w:type="dxa"/>
            <w:vMerge w:val="restart"/>
            <w:tcBorders>
              <w:top w:val="single" w:color="auto" w:sz="4" w:space="0"/>
              <w:left w:val="single" w:color="auto" w:sz="4" w:space="0"/>
              <w:right w:val="single" w:color="auto" w:sz="4" w:space="0"/>
            </w:tcBorders>
            <w:vAlign w:val="center"/>
          </w:tcPr>
          <w:p w14:paraId="5267261A">
            <w:pPr>
              <w:spacing w:line="360" w:lineRule="auto"/>
              <w:jc w:val="center"/>
              <w:rPr>
                <w:szCs w:val="21"/>
              </w:rPr>
            </w:pPr>
            <w:r>
              <w:rPr>
                <w:rFonts w:hint="eastAsia"/>
                <w:szCs w:val="21"/>
              </w:rPr>
              <w:t>设计部分评分</w:t>
            </w:r>
          </w:p>
          <w:p w14:paraId="743FB68C">
            <w:pPr>
              <w:pStyle w:val="8"/>
              <w:rPr>
                <w:sz w:val="21"/>
                <w:szCs w:val="21"/>
              </w:rPr>
            </w:pPr>
            <w:r>
              <w:rPr>
                <w:rFonts w:hint="eastAsia" w:ascii="宋体" w:hAnsi="宋体"/>
                <w:sz w:val="21"/>
                <w:szCs w:val="21"/>
              </w:rPr>
              <w:t>（满分</w:t>
            </w:r>
            <w:r>
              <w:rPr>
                <w:rFonts w:hint="eastAsia" w:ascii="宋体" w:hAnsi="宋体"/>
                <w:sz w:val="21"/>
                <w:szCs w:val="21"/>
                <w:lang w:val="en-US" w:eastAsia="zh-CN"/>
              </w:rPr>
              <w:t>8</w:t>
            </w:r>
            <w:r>
              <w:rPr>
                <w:rFonts w:hint="eastAsia" w:ascii="宋体" w:hAnsi="宋体"/>
                <w:sz w:val="21"/>
                <w:szCs w:val="21"/>
              </w:rPr>
              <w:t>0分）</w:t>
            </w:r>
          </w:p>
        </w:tc>
        <w:tc>
          <w:tcPr>
            <w:tcW w:w="1296" w:type="dxa"/>
            <w:tcBorders>
              <w:top w:val="single" w:color="auto" w:sz="4" w:space="0"/>
              <w:left w:val="single" w:color="auto" w:sz="4" w:space="0"/>
              <w:bottom w:val="single" w:color="auto" w:sz="4" w:space="0"/>
              <w:right w:val="single" w:color="auto" w:sz="4" w:space="0"/>
            </w:tcBorders>
            <w:vAlign w:val="center"/>
          </w:tcPr>
          <w:p w14:paraId="32631F50">
            <w:pPr>
              <w:spacing w:line="360" w:lineRule="auto"/>
              <w:jc w:val="center"/>
              <w:rPr>
                <w:rFonts w:ascii="宋体" w:hAnsi="宋体"/>
                <w:szCs w:val="21"/>
                <w:highlight w:val="yellow"/>
              </w:rPr>
            </w:pPr>
            <w:r>
              <w:rPr>
                <w:rFonts w:hint="eastAsia" w:ascii="宋体" w:hAnsi="宋体"/>
                <w:szCs w:val="21"/>
              </w:rPr>
              <w:t>设计工作大纲（设计思路等）</w:t>
            </w:r>
          </w:p>
          <w:p w14:paraId="602ED84A">
            <w:pPr>
              <w:spacing w:line="360" w:lineRule="auto"/>
              <w:jc w:val="center"/>
              <w:rPr>
                <w:rFonts w:ascii="宋体" w:hAnsi="宋体"/>
                <w:szCs w:val="21"/>
              </w:rPr>
            </w:pPr>
            <w:r>
              <w:rPr>
                <w:rFonts w:hint="eastAsia" w:ascii="宋体" w:hAnsi="宋体"/>
                <w:szCs w:val="21"/>
              </w:rPr>
              <w:t>（</w:t>
            </w:r>
            <w:r>
              <w:rPr>
                <w:rFonts w:hint="eastAsia" w:ascii="宋体" w:hAnsi="宋体"/>
                <w:szCs w:val="21"/>
                <w:lang w:val="en-US" w:eastAsia="zh-CN"/>
              </w:rPr>
              <w:t>20</w:t>
            </w:r>
            <w:r>
              <w:rPr>
                <w:rFonts w:hint="eastAsia" w:ascii="宋体" w:hAnsi="宋体"/>
                <w:szCs w:val="21"/>
              </w:rPr>
              <w:t>分）</w:t>
            </w:r>
          </w:p>
        </w:tc>
        <w:tc>
          <w:tcPr>
            <w:tcW w:w="5396" w:type="dxa"/>
            <w:tcBorders>
              <w:top w:val="single" w:color="auto" w:sz="4" w:space="0"/>
              <w:left w:val="single" w:color="auto" w:sz="4" w:space="0"/>
              <w:bottom w:val="single" w:color="auto" w:sz="4" w:space="0"/>
              <w:right w:val="single" w:color="auto" w:sz="4" w:space="0"/>
            </w:tcBorders>
            <w:vAlign w:val="center"/>
          </w:tcPr>
          <w:p w14:paraId="11D06E14">
            <w:pPr>
              <w:spacing w:line="360" w:lineRule="auto"/>
              <w:rPr>
                <w:rFonts w:ascii="宋体" w:hAnsi="宋体"/>
                <w:szCs w:val="21"/>
              </w:rPr>
            </w:pPr>
            <w:r>
              <w:rPr>
                <w:rFonts w:hint="eastAsia" w:ascii="宋体" w:hAnsi="宋体"/>
                <w:szCs w:val="21"/>
              </w:rPr>
              <w:t>1</w:t>
            </w:r>
            <w:r>
              <w:rPr>
                <w:rFonts w:ascii="宋体" w:hAnsi="宋体"/>
                <w:szCs w:val="21"/>
              </w:rPr>
              <w:t>.</w:t>
            </w:r>
            <w:r>
              <w:rPr>
                <w:rFonts w:hint="eastAsia" w:ascii="宋体" w:hAnsi="宋体"/>
                <w:szCs w:val="21"/>
              </w:rPr>
              <w:t>总体设计工作思路清晰，重点突出，有较好的设计理念，设计平面方案、对项目设计效果图、设计思路充分体现项目特点及招标人需求，对项目所在地的现场条件，调查资料掌握充分，可实施性强的，得</w:t>
            </w:r>
            <w:r>
              <w:rPr>
                <w:rFonts w:hint="eastAsia" w:ascii="宋体" w:hAnsi="宋体"/>
                <w:szCs w:val="21"/>
                <w:lang w:val="en-US" w:eastAsia="zh-CN"/>
              </w:rPr>
              <w:t>14</w:t>
            </w:r>
            <w:r>
              <w:rPr>
                <w:rFonts w:hint="eastAsia" w:ascii="宋体" w:hAnsi="宋体"/>
                <w:szCs w:val="21"/>
              </w:rPr>
              <w:t>-</w:t>
            </w:r>
            <w:r>
              <w:rPr>
                <w:rFonts w:hint="eastAsia" w:ascii="宋体" w:hAnsi="宋体"/>
                <w:szCs w:val="21"/>
                <w:lang w:val="en-US" w:eastAsia="zh-CN"/>
              </w:rPr>
              <w:t>20</w:t>
            </w:r>
            <w:r>
              <w:rPr>
                <w:rFonts w:hint="eastAsia" w:ascii="宋体" w:hAnsi="宋体"/>
                <w:szCs w:val="21"/>
              </w:rPr>
              <w:t>分；</w:t>
            </w:r>
          </w:p>
          <w:p w14:paraId="68941BD7">
            <w:pPr>
              <w:spacing w:line="360" w:lineRule="auto"/>
              <w:rPr>
                <w:rFonts w:ascii="宋体" w:hAnsi="宋体"/>
                <w:szCs w:val="21"/>
              </w:rPr>
            </w:pPr>
            <w:r>
              <w:rPr>
                <w:rFonts w:hint="eastAsia" w:ascii="宋体" w:hAnsi="宋体"/>
                <w:szCs w:val="21"/>
              </w:rPr>
              <w:t>2</w:t>
            </w:r>
            <w:r>
              <w:rPr>
                <w:rFonts w:ascii="宋体" w:hAnsi="宋体"/>
                <w:szCs w:val="21"/>
              </w:rPr>
              <w:t>.</w:t>
            </w:r>
            <w:r>
              <w:rPr>
                <w:rFonts w:hint="eastAsia" w:ascii="宋体" w:hAnsi="宋体"/>
                <w:szCs w:val="21"/>
              </w:rPr>
              <w:t>总体设计工作思路基本清晰，重点一般，设计理念一般，思路基本体现项目特点及招标人需求，对项目所在地的现场条件，调查资料掌握一般，可实施性一般的，得</w:t>
            </w:r>
            <w:r>
              <w:rPr>
                <w:rFonts w:hint="eastAsia" w:ascii="宋体" w:hAnsi="宋体"/>
                <w:szCs w:val="21"/>
                <w:lang w:val="en-US" w:eastAsia="zh-CN"/>
              </w:rPr>
              <w:t>7</w:t>
            </w:r>
            <w:r>
              <w:rPr>
                <w:rFonts w:hint="eastAsia" w:ascii="宋体" w:hAnsi="宋体"/>
                <w:szCs w:val="21"/>
              </w:rPr>
              <w:t>-</w:t>
            </w:r>
            <w:r>
              <w:rPr>
                <w:rFonts w:hint="eastAsia" w:ascii="宋体" w:hAnsi="宋体"/>
                <w:szCs w:val="21"/>
                <w:lang w:val="en-US" w:eastAsia="zh-CN"/>
              </w:rPr>
              <w:t>1</w:t>
            </w:r>
            <w:r>
              <w:rPr>
                <w:rFonts w:hint="eastAsia" w:ascii="宋体" w:hAnsi="宋体"/>
                <w:szCs w:val="21"/>
              </w:rPr>
              <w:t>3分；</w:t>
            </w:r>
          </w:p>
          <w:p w14:paraId="0E1ABF1B">
            <w:pPr>
              <w:spacing w:line="360" w:lineRule="auto"/>
              <w:rPr>
                <w:rFonts w:ascii="宋体" w:hAnsi="宋体"/>
                <w:szCs w:val="21"/>
              </w:rPr>
            </w:pPr>
            <w:r>
              <w:rPr>
                <w:rFonts w:hint="eastAsia" w:ascii="宋体" w:hAnsi="宋体"/>
                <w:szCs w:val="21"/>
              </w:rPr>
              <w:t>3.总体设计工作思路模糊，重点不突出，设计理念较差，对项目所在地的现场条件，调查资料掌握较少，可实施性差的，得1</w:t>
            </w:r>
            <w:r>
              <w:rPr>
                <w:rFonts w:hint="eastAsia" w:ascii="宋体" w:hAnsi="宋体"/>
                <w:szCs w:val="21"/>
                <w:lang w:val="en-US" w:eastAsia="zh-CN"/>
              </w:rPr>
              <w:t>-6</w:t>
            </w:r>
            <w:r>
              <w:rPr>
                <w:rFonts w:hint="eastAsia" w:ascii="宋体" w:hAnsi="宋体"/>
                <w:szCs w:val="21"/>
              </w:rPr>
              <w:t>分；</w:t>
            </w:r>
          </w:p>
          <w:p w14:paraId="22E567A5">
            <w:pPr>
              <w:spacing w:line="360" w:lineRule="auto"/>
              <w:rPr>
                <w:rFonts w:ascii="宋体" w:hAnsi="宋体"/>
                <w:szCs w:val="21"/>
              </w:rPr>
            </w:pPr>
            <w:r>
              <w:rPr>
                <w:rFonts w:hint="eastAsia" w:ascii="宋体" w:hAnsi="宋体"/>
                <w:szCs w:val="21"/>
              </w:rPr>
              <w:t>4.无设计工作大纲的，不得分。</w:t>
            </w:r>
          </w:p>
        </w:tc>
      </w:tr>
      <w:tr w14:paraId="21358D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4" w:hRule="atLeast"/>
          <w:jc w:val="center"/>
        </w:trPr>
        <w:tc>
          <w:tcPr>
            <w:tcW w:w="1209" w:type="dxa"/>
            <w:gridSpan w:val="2"/>
            <w:vMerge w:val="continue"/>
            <w:tcBorders>
              <w:right w:val="single" w:color="auto" w:sz="4" w:space="0"/>
            </w:tcBorders>
            <w:vAlign w:val="center"/>
          </w:tcPr>
          <w:p w14:paraId="7F3785B3">
            <w:pPr>
              <w:spacing w:line="360" w:lineRule="auto"/>
              <w:ind w:firstLine="420" w:firstLineChars="200"/>
              <w:jc w:val="center"/>
              <w:rPr>
                <w:rFonts w:ascii="宋体" w:hAnsi="宋体"/>
                <w:szCs w:val="21"/>
              </w:rPr>
            </w:pPr>
          </w:p>
        </w:tc>
        <w:tc>
          <w:tcPr>
            <w:tcW w:w="1159" w:type="dxa"/>
            <w:vMerge w:val="continue"/>
            <w:tcBorders>
              <w:left w:val="single" w:color="auto" w:sz="4" w:space="0"/>
              <w:right w:val="single" w:color="auto" w:sz="4" w:space="0"/>
            </w:tcBorders>
            <w:vAlign w:val="center"/>
          </w:tcPr>
          <w:p w14:paraId="241A3446">
            <w:pPr>
              <w:spacing w:line="360" w:lineRule="auto"/>
              <w:jc w:val="center"/>
              <w:rPr>
                <w:rFonts w:ascii="宋体" w:hAnsi="宋体"/>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1AC68009">
            <w:pPr>
              <w:spacing w:line="360" w:lineRule="auto"/>
              <w:jc w:val="center"/>
              <w:rPr>
                <w:rFonts w:ascii="宋体" w:hAnsi="宋体"/>
                <w:szCs w:val="21"/>
              </w:rPr>
            </w:pPr>
            <w:r>
              <w:rPr>
                <w:rFonts w:hint="eastAsia" w:ascii="宋体" w:hAnsi="宋体"/>
                <w:szCs w:val="21"/>
              </w:rPr>
              <w:t>对本项目的理解及对重点、难点问题的把握</w:t>
            </w:r>
          </w:p>
          <w:p w14:paraId="093A28D0">
            <w:pPr>
              <w:spacing w:line="360" w:lineRule="auto"/>
              <w:jc w:val="center"/>
              <w:rPr>
                <w:rFonts w:ascii="宋体" w:hAnsi="宋体"/>
                <w:szCs w:val="21"/>
              </w:rPr>
            </w:pPr>
            <w:r>
              <w:rPr>
                <w:rFonts w:hint="eastAsia" w:ascii="宋体" w:hAnsi="宋体"/>
                <w:bCs/>
                <w:szCs w:val="21"/>
              </w:rPr>
              <w:t>（</w:t>
            </w:r>
            <w:r>
              <w:rPr>
                <w:rFonts w:hint="eastAsia" w:ascii="宋体" w:hAnsi="宋体"/>
                <w:bCs/>
                <w:szCs w:val="21"/>
                <w:lang w:val="en-US" w:eastAsia="zh-CN"/>
              </w:rPr>
              <w:t>10</w:t>
            </w:r>
            <w:r>
              <w:rPr>
                <w:rFonts w:hint="eastAsia" w:ascii="宋体" w:hAnsi="宋体"/>
                <w:bCs/>
                <w:szCs w:val="21"/>
              </w:rPr>
              <w:t>分）</w:t>
            </w:r>
          </w:p>
        </w:tc>
        <w:tc>
          <w:tcPr>
            <w:tcW w:w="5396" w:type="dxa"/>
            <w:tcBorders>
              <w:top w:val="single" w:color="auto" w:sz="4" w:space="0"/>
              <w:left w:val="single" w:color="auto" w:sz="4" w:space="0"/>
              <w:bottom w:val="single" w:color="auto" w:sz="4" w:space="0"/>
              <w:right w:val="single" w:color="auto" w:sz="4" w:space="0"/>
            </w:tcBorders>
            <w:vAlign w:val="center"/>
          </w:tcPr>
          <w:p w14:paraId="06626A15">
            <w:pPr>
              <w:spacing w:line="360" w:lineRule="auto"/>
              <w:rPr>
                <w:rFonts w:ascii="宋体" w:hAnsi="宋体"/>
                <w:szCs w:val="21"/>
              </w:rPr>
            </w:pPr>
            <w:r>
              <w:rPr>
                <w:rFonts w:hint="eastAsia" w:ascii="宋体" w:hAnsi="宋体"/>
                <w:szCs w:val="21"/>
              </w:rPr>
              <w:t>1.对工程范围主要限制条件和重要节点掌握全面、认识清楚；对工程重难点问题有明确清晰认识和针对性处置措施，可实施性强的，得</w:t>
            </w:r>
            <w:r>
              <w:rPr>
                <w:rFonts w:hint="eastAsia" w:ascii="宋体" w:hAnsi="宋体"/>
                <w:szCs w:val="21"/>
                <w:lang w:val="en-US" w:eastAsia="zh-CN"/>
              </w:rPr>
              <w:t>8</w:t>
            </w:r>
            <w:r>
              <w:rPr>
                <w:rFonts w:hint="eastAsia" w:ascii="宋体" w:hAnsi="宋体"/>
                <w:szCs w:val="21"/>
              </w:rPr>
              <w:t>-</w:t>
            </w:r>
            <w:r>
              <w:rPr>
                <w:rFonts w:hint="eastAsia" w:ascii="宋体" w:hAnsi="宋体"/>
                <w:szCs w:val="21"/>
                <w:lang w:val="en-US" w:eastAsia="zh-CN"/>
              </w:rPr>
              <w:t>10</w:t>
            </w:r>
            <w:r>
              <w:rPr>
                <w:rFonts w:hint="eastAsia" w:ascii="宋体" w:hAnsi="宋体"/>
                <w:szCs w:val="21"/>
              </w:rPr>
              <w:t>分；</w:t>
            </w:r>
          </w:p>
          <w:p w14:paraId="4C058786">
            <w:pPr>
              <w:spacing w:line="360" w:lineRule="auto"/>
              <w:rPr>
                <w:rFonts w:ascii="宋体" w:hAnsi="宋体"/>
                <w:szCs w:val="21"/>
              </w:rPr>
            </w:pPr>
            <w:r>
              <w:rPr>
                <w:rFonts w:hint="eastAsia" w:ascii="宋体" w:hAnsi="宋体"/>
                <w:szCs w:val="21"/>
              </w:rPr>
              <w:t>2.对工程范围主要限制条件和重要节点掌握和认识情况一般；对工程重难点问题认识不够明确，处置措施针对性和可实施性一般，得</w:t>
            </w: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7</w:t>
            </w:r>
            <w:r>
              <w:rPr>
                <w:rFonts w:hint="eastAsia" w:ascii="宋体" w:hAnsi="宋体"/>
                <w:szCs w:val="21"/>
              </w:rPr>
              <w:t>分；</w:t>
            </w:r>
          </w:p>
          <w:p w14:paraId="495C6B4F">
            <w:pPr>
              <w:spacing w:line="360" w:lineRule="auto"/>
              <w:rPr>
                <w:rFonts w:ascii="宋体" w:hAnsi="宋体"/>
                <w:szCs w:val="21"/>
              </w:rPr>
            </w:pPr>
            <w:r>
              <w:rPr>
                <w:rFonts w:hint="eastAsia" w:ascii="宋体" w:hAnsi="宋体"/>
                <w:szCs w:val="21"/>
              </w:rPr>
              <w:t>3.对工程范围主要限制条件和重要节点掌握和认识较差的，对工程重难点问题认识不够明确，处置措施针对性和可实施性较差的，得</w:t>
            </w:r>
            <w:r>
              <w:rPr>
                <w:rFonts w:ascii="宋体" w:hAnsi="宋体"/>
                <w:szCs w:val="21"/>
              </w:rPr>
              <w:t>1</w:t>
            </w:r>
            <w:r>
              <w:rPr>
                <w:rFonts w:hint="eastAsia" w:ascii="宋体" w:hAnsi="宋体"/>
                <w:szCs w:val="21"/>
                <w:lang w:val="en-US" w:eastAsia="zh-CN"/>
              </w:rPr>
              <w:t>-3</w:t>
            </w:r>
            <w:r>
              <w:rPr>
                <w:rFonts w:hint="eastAsia" w:ascii="宋体" w:hAnsi="宋体"/>
                <w:szCs w:val="21"/>
              </w:rPr>
              <w:t>分；</w:t>
            </w:r>
          </w:p>
          <w:p w14:paraId="29555DB9">
            <w:pPr>
              <w:spacing w:line="360" w:lineRule="auto"/>
              <w:rPr>
                <w:rFonts w:ascii="宋体" w:hAnsi="宋体"/>
                <w:szCs w:val="21"/>
              </w:rPr>
            </w:pPr>
            <w:r>
              <w:rPr>
                <w:rFonts w:hint="eastAsia" w:ascii="宋体" w:hAnsi="宋体"/>
                <w:szCs w:val="21"/>
              </w:rPr>
              <w:t>4.无相关说明的，不得分。</w:t>
            </w:r>
          </w:p>
        </w:tc>
      </w:tr>
      <w:tr w14:paraId="2D0B5B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4" w:hRule="atLeast"/>
          <w:jc w:val="center"/>
        </w:trPr>
        <w:tc>
          <w:tcPr>
            <w:tcW w:w="1209" w:type="dxa"/>
            <w:gridSpan w:val="2"/>
            <w:vMerge w:val="continue"/>
            <w:tcBorders>
              <w:right w:val="single" w:color="auto" w:sz="4" w:space="0"/>
            </w:tcBorders>
            <w:vAlign w:val="center"/>
          </w:tcPr>
          <w:p w14:paraId="2C4D61B6">
            <w:pPr>
              <w:spacing w:line="360" w:lineRule="auto"/>
              <w:ind w:firstLine="420" w:firstLineChars="200"/>
              <w:jc w:val="center"/>
              <w:rPr>
                <w:rFonts w:ascii="宋体" w:hAnsi="宋体"/>
                <w:szCs w:val="21"/>
              </w:rPr>
            </w:pPr>
          </w:p>
        </w:tc>
        <w:tc>
          <w:tcPr>
            <w:tcW w:w="1159" w:type="dxa"/>
            <w:vMerge w:val="continue"/>
            <w:tcBorders>
              <w:left w:val="single" w:color="auto" w:sz="4" w:space="0"/>
              <w:right w:val="single" w:color="auto" w:sz="4" w:space="0"/>
            </w:tcBorders>
            <w:vAlign w:val="center"/>
          </w:tcPr>
          <w:p w14:paraId="18BBF5D7">
            <w:pPr>
              <w:spacing w:line="360" w:lineRule="auto"/>
              <w:jc w:val="center"/>
              <w:rPr>
                <w:rFonts w:ascii="宋体" w:hAnsi="宋体"/>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3178CD12">
            <w:pPr>
              <w:spacing w:line="360" w:lineRule="auto"/>
              <w:jc w:val="center"/>
              <w:rPr>
                <w:rFonts w:ascii="宋体" w:hAnsi="宋体"/>
                <w:szCs w:val="21"/>
              </w:rPr>
            </w:pPr>
            <w:r>
              <w:rPr>
                <w:rFonts w:hint="eastAsia" w:ascii="宋体" w:hAnsi="宋体"/>
                <w:szCs w:val="21"/>
              </w:rPr>
              <w:t>设计方案及技术措施（</w:t>
            </w:r>
            <w:r>
              <w:rPr>
                <w:rFonts w:hint="eastAsia" w:ascii="宋体" w:hAnsi="宋体"/>
                <w:szCs w:val="21"/>
                <w:lang w:val="en-US" w:eastAsia="zh-CN"/>
              </w:rPr>
              <w:t>2</w:t>
            </w:r>
            <w:r>
              <w:rPr>
                <w:rFonts w:hint="eastAsia" w:ascii="宋体" w:hAnsi="宋体"/>
                <w:szCs w:val="21"/>
              </w:rPr>
              <w:t>0分）</w:t>
            </w:r>
          </w:p>
        </w:tc>
        <w:tc>
          <w:tcPr>
            <w:tcW w:w="5396" w:type="dxa"/>
            <w:tcBorders>
              <w:top w:val="single" w:color="auto" w:sz="4" w:space="0"/>
              <w:left w:val="single" w:color="auto" w:sz="4" w:space="0"/>
              <w:bottom w:val="single" w:color="auto" w:sz="4" w:space="0"/>
              <w:right w:val="single" w:color="auto" w:sz="4" w:space="0"/>
            </w:tcBorders>
            <w:vAlign w:val="center"/>
          </w:tcPr>
          <w:p w14:paraId="18E2DDB5">
            <w:pPr>
              <w:spacing w:line="360" w:lineRule="auto"/>
              <w:rPr>
                <w:rFonts w:ascii="宋体" w:hAnsi="宋体"/>
                <w:szCs w:val="21"/>
              </w:rPr>
            </w:pPr>
            <w:r>
              <w:rPr>
                <w:rFonts w:hint="eastAsia" w:ascii="宋体" w:hAnsi="宋体"/>
                <w:szCs w:val="21"/>
              </w:rPr>
              <w:t>1.设计方案及技术措施详细、具体、针对性强，主要设计成果经济、合理的，得</w:t>
            </w:r>
            <w:r>
              <w:rPr>
                <w:rFonts w:hint="eastAsia" w:ascii="宋体" w:hAnsi="宋体"/>
                <w:szCs w:val="21"/>
                <w:lang w:val="en-US" w:eastAsia="zh-CN"/>
              </w:rPr>
              <w:t>14-20</w:t>
            </w:r>
            <w:r>
              <w:rPr>
                <w:rFonts w:hint="eastAsia" w:ascii="宋体" w:hAnsi="宋体"/>
                <w:szCs w:val="21"/>
              </w:rPr>
              <w:t>分；</w:t>
            </w:r>
          </w:p>
          <w:p w14:paraId="7F137C0F">
            <w:pPr>
              <w:spacing w:line="360" w:lineRule="auto"/>
              <w:rPr>
                <w:rFonts w:ascii="宋体" w:hAnsi="宋体"/>
                <w:szCs w:val="21"/>
              </w:rPr>
            </w:pPr>
            <w:r>
              <w:rPr>
                <w:rFonts w:hint="eastAsia" w:ascii="宋体" w:hAnsi="宋体"/>
                <w:szCs w:val="21"/>
              </w:rPr>
              <w:t>2.设计方案及技术措施不够详细、具体，针对性一般，主要设计成果基本合理的，得</w:t>
            </w:r>
            <w:r>
              <w:rPr>
                <w:rFonts w:hint="eastAsia" w:ascii="宋体" w:hAnsi="宋体"/>
                <w:szCs w:val="21"/>
                <w:lang w:val="en-US" w:eastAsia="zh-CN"/>
              </w:rPr>
              <w:t>7</w:t>
            </w:r>
            <w:r>
              <w:rPr>
                <w:rFonts w:hint="eastAsia" w:ascii="宋体" w:hAnsi="宋体"/>
                <w:szCs w:val="21"/>
              </w:rPr>
              <w:t>-</w:t>
            </w:r>
            <w:r>
              <w:rPr>
                <w:rFonts w:hint="eastAsia" w:ascii="宋体" w:hAnsi="宋体"/>
                <w:szCs w:val="21"/>
                <w:lang w:val="en-US" w:eastAsia="zh-CN"/>
              </w:rPr>
              <w:t>13</w:t>
            </w:r>
            <w:r>
              <w:rPr>
                <w:rFonts w:hint="eastAsia" w:ascii="宋体" w:hAnsi="宋体"/>
                <w:szCs w:val="21"/>
              </w:rPr>
              <w:t>分；</w:t>
            </w:r>
          </w:p>
          <w:p w14:paraId="54098729">
            <w:pPr>
              <w:spacing w:line="360" w:lineRule="auto"/>
              <w:rPr>
                <w:rFonts w:ascii="宋体" w:hAnsi="宋体"/>
                <w:szCs w:val="21"/>
              </w:rPr>
            </w:pPr>
            <w:r>
              <w:rPr>
                <w:rFonts w:hint="eastAsia" w:ascii="宋体" w:hAnsi="宋体"/>
                <w:szCs w:val="21"/>
              </w:rPr>
              <w:t>3.有设计方案及技术措施但无针对性，主要设计成果较差的，得1-</w:t>
            </w:r>
            <w:r>
              <w:rPr>
                <w:rFonts w:hint="eastAsia" w:ascii="宋体" w:hAnsi="宋体"/>
                <w:szCs w:val="21"/>
                <w:lang w:val="en-US" w:eastAsia="zh-CN"/>
              </w:rPr>
              <w:t>6</w:t>
            </w:r>
            <w:r>
              <w:rPr>
                <w:rFonts w:hint="eastAsia" w:ascii="宋体" w:hAnsi="宋体"/>
                <w:szCs w:val="21"/>
              </w:rPr>
              <w:t>分；</w:t>
            </w:r>
          </w:p>
          <w:p w14:paraId="2C17A755">
            <w:pPr>
              <w:spacing w:line="360" w:lineRule="auto"/>
              <w:rPr>
                <w:rFonts w:ascii="宋体" w:hAnsi="宋体"/>
                <w:szCs w:val="21"/>
              </w:rPr>
            </w:pPr>
            <w:r>
              <w:rPr>
                <w:rFonts w:hint="eastAsia" w:ascii="宋体" w:hAnsi="宋体"/>
                <w:szCs w:val="21"/>
              </w:rPr>
              <w:t>4.无设计方案的，不得分。</w:t>
            </w:r>
          </w:p>
        </w:tc>
      </w:tr>
      <w:tr w14:paraId="5B5DDF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4" w:hRule="atLeast"/>
          <w:jc w:val="center"/>
        </w:trPr>
        <w:tc>
          <w:tcPr>
            <w:tcW w:w="1209" w:type="dxa"/>
            <w:gridSpan w:val="2"/>
            <w:vMerge w:val="continue"/>
            <w:tcBorders>
              <w:right w:val="single" w:color="auto" w:sz="4" w:space="0"/>
            </w:tcBorders>
            <w:vAlign w:val="center"/>
          </w:tcPr>
          <w:p w14:paraId="7F1AC6EE">
            <w:pPr>
              <w:spacing w:line="360" w:lineRule="auto"/>
              <w:ind w:firstLine="420" w:firstLineChars="200"/>
              <w:jc w:val="center"/>
              <w:rPr>
                <w:rFonts w:ascii="宋体" w:hAnsi="宋体"/>
                <w:szCs w:val="21"/>
              </w:rPr>
            </w:pPr>
          </w:p>
        </w:tc>
        <w:tc>
          <w:tcPr>
            <w:tcW w:w="1159" w:type="dxa"/>
            <w:vMerge w:val="continue"/>
            <w:tcBorders>
              <w:left w:val="single" w:color="auto" w:sz="4" w:space="0"/>
              <w:right w:val="single" w:color="auto" w:sz="4" w:space="0"/>
            </w:tcBorders>
            <w:vAlign w:val="center"/>
          </w:tcPr>
          <w:p w14:paraId="1BABAB73">
            <w:pPr>
              <w:spacing w:line="360" w:lineRule="auto"/>
              <w:jc w:val="center"/>
              <w:rPr>
                <w:rFonts w:ascii="宋体" w:hAnsi="宋体"/>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545B7CF5">
            <w:pPr>
              <w:spacing w:line="360" w:lineRule="auto"/>
              <w:jc w:val="center"/>
              <w:rPr>
                <w:rFonts w:ascii="宋体" w:hAnsi="宋体"/>
                <w:szCs w:val="21"/>
              </w:rPr>
            </w:pPr>
            <w:r>
              <w:rPr>
                <w:rFonts w:hint="eastAsia" w:ascii="宋体" w:hAnsi="宋体"/>
                <w:szCs w:val="21"/>
              </w:rPr>
              <w:t>设计进度保证措施、设计质量保证措施</w:t>
            </w:r>
          </w:p>
          <w:p w14:paraId="1DAF4022">
            <w:pPr>
              <w:spacing w:line="360" w:lineRule="auto"/>
              <w:jc w:val="center"/>
              <w:rPr>
                <w:rFonts w:ascii="宋体" w:hAnsi="宋体"/>
                <w:szCs w:val="21"/>
              </w:rPr>
            </w:pPr>
            <w:r>
              <w:rPr>
                <w:rFonts w:hint="eastAsia" w:ascii="宋体" w:hAnsi="宋体"/>
                <w:szCs w:val="21"/>
              </w:rPr>
              <w:t>（</w:t>
            </w:r>
            <w:r>
              <w:rPr>
                <w:rFonts w:hint="eastAsia" w:ascii="宋体" w:hAnsi="宋体"/>
                <w:szCs w:val="21"/>
                <w:lang w:val="en-US" w:eastAsia="zh-CN"/>
              </w:rPr>
              <w:t>10</w:t>
            </w:r>
            <w:r>
              <w:rPr>
                <w:rFonts w:hint="eastAsia" w:ascii="宋体" w:hAnsi="宋体"/>
                <w:szCs w:val="21"/>
              </w:rPr>
              <w:t>分）</w:t>
            </w:r>
          </w:p>
        </w:tc>
        <w:tc>
          <w:tcPr>
            <w:tcW w:w="5396" w:type="dxa"/>
            <w:tcBorders>
              <w:top w:val="single" w:color="auto" w:sz="4" w:space="0"/>
              <w:left w:val="single" w:color="auto" w:sz="4" w:space="0"/>
              <w:bottom w:val="single" w:color="auto" w:sz="4" w:space="0"/>
              <w:right w:val="single" w:color="auto" w:sz="4" w:space="0"/>
            </w:tcBorders>
            <w:vAlign w:val="center"/>
          </w:tcPr>
          <w:p w14:paraId="2D5EE6AD">
            <w:pPr>
              <w:spacing w:line="360" w:lineRule="auto"/>
              <w:rPr>
                <w:rFonts w:ascii="宋体" w:hAnsi="宋体"/>
                <w:szCs w:val="21"/>
              </w:rPr>
            </w:pPr>
            <w:r>
              <w:rPr>
                <w:rFonts w:hint="eastAsia" w:ascii="宋体" w:hAnsi="宋体"/>
                <w:szCs w:val="21"/>
              </w:rPr>
              <w:t>1</w:t>
            </w:r>
            <w:r>
              <w:rPr>
                <w:rFonts w:ascii="宋体" w:hAnsi="宋体"/>
                <w:szCs w:val="21"/>
              </w:rPr>
              <w:t>.</w:t>
            </w:r>
            <w:r>
              <w:rPr>
                <w:rFonts w:hint="eastAsia" w:ascii="宋体" w:hAnsi="宋体"/>
                <w:szCs w:val="21"/>
              </w:rPr>
              <w:t>设计质量承诺满足招标文件要求且较好，质量保证措施完善、可行；后续服务工作安排及承诺满足要求，保障有力，措施完善切实可靠的；设计周期承诺满足工程实际且有具体的违约承诺，有进度计划，且能保证工期，进度计划编制完整，程序清晰，安排科学，措施有力，切实可行的，得</w:t>
            </w:r>
            <w:r>
              <w:rPr>
                <w:rFonts w:hint="eastAsia" w:ascii="宋体" w:hAnsi="宋体"/>
                <w:szCs w:val="21"/>
                <w:lang w:val="en-US" w:eastAsia="zh-CN"/>
              </w:rPr>
              <w:t>8</w:t>
            </w:r>
            <w:r>
              <w:rPr>
                <w:rFonts w:hint="eastAsia" w:ascii="宋体" w:hAnsi="宋体"/>
                <w:szCs w:val="21"/>
              </w:rPr>
              <w:t>-</w:t>
            </w:r>
            <w:r>
              <w:rPr>
                <w:rFonts w:hint="eastAsia" w:ascii="宋体" w:hAnsi="宋体"/>
                <w:szCs w:val="21"/>
                <w:lang w:val="en-US" w:eastAsia="zh-CN"/>
              </w:rPr>
              <w:t>10</w:t>
            </w:r>
            <w:r>
              <w:rPr>
                <w:rFonts w:hint="eastAsia" w:ascii="宋体" w:hAnsi="宋体"/>
                <w:szCs w:val="21"/>
              </w:rPr>
              <w:t>分；</w:t>
            </w:r>
          </w:p>
          <w:p w14:paraId="02377A2A">
            <w:pPr>
              <w:spacing w:line="360" w:lineRule="auto"/>
              <w:rPr>
                <w:rFonts w:ascii="宋体" w:hAnsi="宋体"/>
                <w:szCs w:val="21"/>
              </w:rPr>
            </w:pPr>
            <w:r>
              <w:rPr>
                <w:rFonts w:hint="eastAsia" w:ascii="宋体" w:hAnsi="宋体"/>
                <w:szCs w:val="21"/>
              </w:rPr>
              <w:t>2.设计周期承诺满足工程实际，进度计划编制完整，程序清晰，安排基本合理，有一定的措施的；设计质量承诺满足招标文件要求，但较一般，质量保证措施基本完善、基本可行；后续服务工作安排及承诺基本满足要求，保障措施基本完善的得</w:t>
            </w: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7</w:t>
            </w:r>
            <w:r>
              <w:rPr>
                <w:rFonts w:hint="eastAsia" w:ascii="宋体" w:hAnsi="宋体"/>
                <w:szCs w:val="21"/>
              </w:rPr>
              <w:t>分；</w:t>
            </w:r>
          </w:p>
          <w:p w14:paraId="0D970CF4">
            <w:pPr>
              <w:spacing w:line="360" w:lineRule="auto"/>
              <w:rPr>
                <w:rFonts w:ascii="宋体" w:hAnsi="宋体"/>
                <w:szCs w:val="21"/>
              </w:rPr>
            </w:pPr>
            <w:r>
              <w:rPr>
                <w:rFonts w:hint="eastAsia" w:ascii="宋体" w:hAnsi="宋体"/>
                <w:szCs w:val="21"/>
              </w:rPr>
              <w:t>3.设计周期承诺较差的；设计质量承诺及后续服务工作安排及承诺、保障措施较差的得</w:t>
            </w:r>
            <w:r>
              <w:rPr>
                <w:rFonts w:ascii="宋体" w:hAnsi="宋体"/>
                <w:szCs w:val="21"/>
              </w:rPr>
              <w:t>1</w:t>
            </w:r>
            <w:r>
              <w:rPr>
                <w:rFonts w:hint="eastAsia" w:ascii="宋体" w:hAnsi="宋体"/>
                <w:szCs w:val="21"/>
                <w:lang w:val="en-US" w:eastAsia="zh-CN"/>
              </w:rPr>
              <w:t>-3</w:t>
            </w:r>
            <w:r>
              <w:rPr>
                <w:rFonts w:hint="eastAsia" w:ascii="宋体" w:hAnsi="宋体"/>
                <w:szCs w:val="21"/>
              </w:rPr>
              <w:t>分；</w:t>
            </w:r>
          </w:p>
          <w:p w14:paraId="74C4F1CF">
            <w:pPr>
              <w:spacing w:line="360" w:lineRule="auto"/>
              <w:rPr>
                <w:rFonts w:ascii="宋体" w:hAnsi="宋体"/>
                <w:szCs w:val="21"/>
              </w:rPr>
            </w:pPr>
            <w:r>
              <w:rPr>
                <w:rFonts w:hint="eastAsia" w:ascii="宋体" w:hAnsi="宋体"/>
                <w:szCs w:val="21"/>
              </w:rPr>
              <w:t>4.无质量保证措施的；无进度保证措施的，不得分。</w:t>
            </w:r>
          </w:p>
        </w:tc>
      </w:tr>
      <w:tr w14:paraId="206FD6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5" w:hRule="atLeast"/>
          <w:jc w:val="center"/>
        </w:trPr>
        <w:tc>
          <w:tcPr>
            <w:tcW w:w="1209" w:type="dxa"/>
            <w:gridSpan w:val="2"/>
            <w:vMerge w:val="continue"/>
            <w:tcBorders>
              <w:right w:val="single" w:color="auto" w:sz="4" w:space="0"/>
            </w:tcBorders>
            <w:vAlign w:val="center"/>
          </w:tcPr>
          <w:p w14:paraId="576B48FC">
            <w:pPr>
              <w:spacing w:line="360" w:lineRule="auto"/>
              <w:ind w:firstLine="420" w:firstLineChars="200"/>
              <w:jc w:val="center"/>
              <w:rPr>
                <w:rFonts w:ascii="宋体" w:hAnsi="宋体"/>
                <w:szCs w:val="21"/>
              </w:rPr>
            </w:pPr>
          </w:p>
        </w:tc>
        <w:tc>
          <w:tcPr>
            <w:tcW w:w="1159" w:type="dxa"/>
            <w:vMerge w:val="continue"/>
            <w:tcBorders>
              <w:left w:val="single" w:color="auto" w:sz="4" w:space="0"/>
              <w:right w:val="single" w:color="auto" w:sz="4" w:space="0"/>
            </w:tcBorders>
            <w:vAlign w:val="center"/>
          </w:tcPr>
          <w:p w14:paraId="3A4423B6">
            <w:pPr>
              <w:spacing w:line="360" w:lineRule="auto"/>
              <w:jc w:val="center"/>
              <w:rPr>
                <w:rFonts w:ascii="宋体" w:hAnsi="宋体"/>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79456BCD">
            <w:pPr>
              <w:spacing w:line="360" w:lineRule="auto"/>
              <w:jc w:val="center"/>
              <w:rPr>
                <w:rFonts w:ascii="宋体" w:hAnsi="宋体"/>
                <w:szCs w:val="21"/>
              </w:rPr>
            </w:pPr>
            <w:r>
              <w:rPr>
                <w:rFonts w:hint="eastAsia" w:ascii="宋体" w:hAnsi="宋体"/>
                <w:szCs w:val="21"/>
              </w:rPr>
              <w:t>设计项目组织机构及主要人员</w:t>
            </w:r>
          </w:p>
          <w:p w14:paraId="065C39BE">
            <w:pPr>
              <w:spacing w:line="360" w:lineRule="auto"/>
              <w:jc w:val="center"/>
              <w:rPr>
                <w:rFonts w:ascii="宋体" w:hAnsi="宋体"/>
                <w:szCs w:val="21"/>
              </w:rPr>
            </w:pPr>
            <w:r>
              <w:rPr>
                <w:rFonts w:hint="eastAsia" w:ascii="宋体" w:hAnsi="宋体"/>
                <w:szCs w:val="21"/>
              </w:rPr>
              <w:t>（</w:t>
            </w:r>
            <w:r>
              <w:rPr>
                <w:rFonts w:hint="eastAsia" w:ascii="宋体" w:hAnsi="宋体"/>
                <w:szCs w:val="21"/>
                <w:lang w:val="en-US" w:eastAsia="zh-CN"/>
              </w:rPr>
              <w:t>10</w:t>
            </w:r>
            <w:r>
              <w:rPr>
                <w:rFonts w:hint="eastAsia" w:ascii="宋体" w:hAnsi="宋体"/>
                <w:szCs w:val="21"/>
              </w:rPr>
              <w:t>分）</w:t>
            </w:r>
          </w:p>
          <w:p w14:paraId="66983F33">
            <w:pPr>
              <w:pStyle w:val="6"/>
            </w:pPr>
          </w:p>
        </w:tc>
        <w:tc>
          <w:tcPr>
            <w:tcW w:w="5396" w:type="dxa"/>
            <w:tcBorders>
              <w:top w:val="single" w:color="auto" w:sz="4" w:space="0"/>
              <w:left w:val="single" w:color="auto" w:sz="4" w:space="0"/>
              <w:bottom w:val="single" w:color="auto" w:sz="4" w:space="0"/>
              <w:right w:val="single" w:color="auto" w:sz="4" w:space="0"/>
            </w:tcBorders>
            <w:vAlign w:val="center"/>
          </w:tcPr>
          <w:p w14:paraId="3D408218">
            <w:pPr>
              <w:spacing w:line="396" w:lineRule="auto"/>
              <w:rPr>
                <w:rFonts w:ascii="宋体" w:hAnsi="宋体"/>
                <w:szCs w:val="21"/>
              </w:rPr>
            </w:pPr>
            <w:r>
              <w:rPr>
                <w:rFonts w:hint="eastAsia" w:ascii="宋体" w:hAnsi="宋体"/>
                <w:szCs w:val="21"/>
              </w:rPr>
              <w:t>1.项目组织机构管理体系完善，针对性强，有科学严谨的管理程序，主要人员的专业配置合理齐全的，得</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10</w:t>
            </w:r>
            <w:r>
              <w:rPr>
                <w:rFonts w:hint="eastAsia" w:ascii="宋体" w:hAnsi="宋体"/>
                <w:szCs w:val="21"/>
              </w:rPr>
              <w:t>分；</w:t>
            </w:r>
          </w:p>
          <w:p w14:paraId="08712118">
            <w:pPr>
              <w:spacing w:line="396" w:lineRule="auto"/>
              <w:rPr>
                <w:rFonts w:ascii="宋体" w:hAnsi="宋体"/>
                <w:szCs w:val="21"/>
              </w:rPr>
            </w:pPr>
            <w:r>
              <w:rPr>
                <w:rFonts w:hint="eastAsia" w:ascii="宋体" w:hAnsi="宋体"/>
                <w:szCs w:val="21"/>
              </w:rPr>
              <w:t>2.项目组织机构管理体系完善，有针对性，有管理程序，主要人员的专业配置基本合理的，得</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7</w:t>
            </w:r>
            <w:r>
              <w:rPr>
                <w:rFonts w:hint="eastAsia" w:ascii="宋体" w:hAnsi="宋体"/>
                <w:szCs w:val="21"/>
              </w:rPr>
              <w:t>分；</w:t>
            </w:r>
          </w:p>
          <w:p w14:paraId="43F221E2">
            <w:pPr>
              <w:spacing w:line="396" w:lineRule="auto"/>
              <w:rPr>
                <w:rFonts w:ascii="宋体" w:hAnsi="宋体"/>
                <w:szCs w:val="21"/>
              </w:rPr>
            </w:pPr>
            <w:r>
              <w:rPr>
                <w:rFonts w:hint="eastAsia" w:ascii="宋体" w:hAnsi="宋体"/>
                <w:szCs w:val="21"/>
              </w:rPr>
              <w:t>3.项目组织机构体系不完善，管理程序不清晰，主要人员的专业配置差的，得</w:t>
            </w:r>
            <w:r>
              <w:rPr>
                <w:rFonts w:ascii="宋体" w:hAnsi="宋体"/>
                <w:szCs w:val="21"/>
              </w:rPr>
              <w:t>1</w:t>
            </w:r>
            <w:r>
              <w:rPr>
                <w:rFonts w:hint="eastAsia" w:ascii="宋体" w:hAnsi="宋体"/>
                <w:szCs w:val="21"/>
                <w:lang w:val="en-US" w:eastAsia="zh-CN"/>
              </w:rPr>
              <w:t>-3</w:t>
            </w:r>
            <w:r>
              <w:rPr>
                <w:rFonts w:hint="eastAsia" w:ascii="宋体" w:hAnsi="宋体"/>
                <w:szCs w:val="21"/>
              </w:rPr>
              <w:t>分；</w:t>
            </w:r>
          </w:p>
          <w:p w14:paraId="53CBDF61">
            <w:pPr>
              <w:spacing w:line="396" w:lineRule="auto"/>
              <w:rPr>
                <w:rFonts w:ascii="宋体" w:hAnsi="宋体"/>
                <w:szCs w:val="21"/>
              </w:rPr>
            </w:pPr>
            <w:r>
              <w:rPr>
                <w:rFonts w:hint="eastAsia" w:ascii="宋体" w:hAnsi="宋体"/>
                <w:szCs w:val="21"/>
              </w:rPr>
              <w:t>4.无人员配置的，作否决投标处理。</w:t>
            </w:r>
          </w:p>
          <w:p w14:paraId="542E861D">
            <w:pPr>
              <w:spacing w:line="360" w:lineRule="auto"/>
            </w:pPr>
            <w:r>
              <w:rPr>
                <w:rFonts w:hint="eastAsia" w:ascii="宋体" w:hAnsi="宋体"/>
                <w:szCs w:val="21"/>
              </w:rPr>
              <w:t>注：附拟派往本项目的项目组成员相关证件、相关证明材料的原件扫描件。</w:t>
            </w:r>
          </w:p>
        </w:tc>
      </w:tr>
      <w:tr w14:paraId="48BD11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49" w:hRule="atLeast"/>
          <w:jc w:val="center"/>
        </w:trPr>
        <w:tc>
          <w:tcPr>
            <w:tcW w:w="1209" w:type="dxa"/>
            <w:gridSpan w:val="2"/>
            <w:vMerge w:val="continue"/>
            <w:tcBorders>
              <w:bottom w:val="single" w:color="auto" w:sz="4" w:space="0"/>
              <w:right w:val="single" w:color="auto" w:sz="4" w:space="0"/>
            </w:tcBorders>
            <w:vAlign w:val="center"/>
          </w:tcPr>
          <w:p w14:paraId="667A9B2C">
            <w:pPr>
              <w:spacing w:line="360" w:lineRule="auto"/>
              <w:ind w:firstLine="420" w:firstLineChars="200"/>
              <w:jc w:val="center"/>
              <w:rPr>
                <w:rFonts w:ascii="宋体" w:hAnsi="宋体"/>
                <w:szCs w:val="21"/>
              </w:rPr>
            </w:pPr>
          </w:p>
        </w:tc>
        <w:tc>
          <w:tcPr>
            <w:tcW w:w="1159" w:type="dxa"/>
            <w:vMerge w:val="continue"/>
            <w:tcBorders>
              <w:left w:val="single" w:color="auto" w:sz="4" w:space="0"/>
              <w:bottom w:val="single" w:color="auto" w:sz="4" w:space="0"/>
              <w:right w:val="single" w:color="auto" w:sz="4" w:space="0"/>
            </w:tcBorders>
            <w:vAlign w:val="center"/>
          </w:tcPr>
          <w:p w14:paraId="34C599D6">
            <w:pPr>
              <w:spacing w:line="360" w:lineRule="auto"/>
              <w:jc w:val="center"/>
              <w:rPr>
                <w:rFonts w:ascii="宋体" w:hAnsi="宋体"/>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4DD5D203">
            <w:pPr>
              <w:spacing w:line="360" w:lineRule="auto"/>
              <w:jc w:val="center"/>
              <w:rPr>
                <w:rFonts w:hint="eastAsia" w:eastAsia="黑体"/>
                <w:highlight w:val="none"/>
                <w:lang w:eastAsia="zh-CN"/>
              </w:rPr>
            </w:pPr>
            <w:r>
              <w:rPr>
                <w:rFonts w:hint="eastAsia" w:ascii="宋体" w:hAnsi="宋体" w:eastAsia="宋体" w:cs="Times New Roman"/>
                <w:szCs w:val="21"/>
                <w:highlight w:val="none"/>
                <w:lang w:eastAsia="zh-CN"/>
              </w:rPr>
              <w:t>类似业绩（</w:t>
            </w:r>
            <w:r>
              <w:rPr>
                <w:rFonts w:hint="eastAsia" w:ascii="宋体" w:hAnsi="宋体" w:eastAsia="宋体" w:cs="Times New Roman"/>
                <w:szCs w:val="21"/>
                <w:highlight w:val="none"/>
                <w:lang w:val="en-US" w:eastAsia="zh-CN"/>
              </w:rPr>
              <w:t>10分</w:t>
            </w:r>
            <w:r>
              <w:rPr>
                <w:rFonts w:hint="eastAsia" w:ascii="宋体" w:hAnsi="宋体" w:eastAsia="宋体" w:cs="Times New Roman"/>
                <w:szCs w:val="21"/>
                <w:highlight w:val="none"/>
                <w:lang w:eastAsia="zh-CN"/>
              </w:rPr>
              <w:t>）</w:t>
            </w:r>
          </w:p>
        </w:tc>
        <w:tc>
          <w:tcPr>
            <w:tcW w:w="5396" w:type="dxa"/>
            <w:tcBorders>
              <w:top w:val="single" w:color="auto" w:sz="4" w:space="0"/>
              <w:left w:val="single" w:color="auto" w:sz="4" w:space="0"/>
              <w:bottom w:val="single" w:color="auto" w:sz="4" w:space="0"/>
              <w:right w:val="single" w:color="auto" w:sz="4" w:space="0"/>
            </w:tcBorders>
            <w:vAlign w:val="center"/>
          </w:tcPr>
          <w:p w14:paraId="588F79C6">
            <w:pPr>
              <w:spacing w:line="396" w:lineRule="auto"/>
              <w:rPr>
                <w:rFonts w:hint="eastAsia" w:ascii="宋体" w:hAnsi="宋体" w:eastAsia="宋体"/>
                <w:szCs w:val="21"/>
                <w:highlight w:val="none"/>
                <w:lang w:eastAsia="zh-CN"/>
              </w:rPr>
            </w:pPr>
            <w:r>
              <w:rPr>
                <w:rFonts w:hint="eastAsia" w:ascii="宋体" w:hAnsi="宋体" w:eastAsia="宋体" w:cs="Times New Roman"/>
                <w:szCs w:val="21"/>
                <w:highlight w:val="none"/>
                <w:lang w:val="zh-CN"/>
              </w:rPr>
              <w:t>投标人提供在近三年（202</w:t>
            </w:r>
            <w:r>
              <w:rPr>
                <w:rFonts w:hint="eastAsia" w:ascii="宋体" w:hAnsi="宋体" w:eastAsia="宋体" w:cs="Times New Roman"/>
                <w:szCs w:val="21"/>
                <w:highlight w:val="none"/>
                <w:lang w:val="en-US" w:eastAsia="zh-CN"/>
              </w:rPr>
              <w:t>3</w:t>
            </w:r>
            <w:r>
              <w:rPr>
                <w:rFonts w:hint="eastAsia" w:ascii="宋体" w:hAnsi="宋体" w:eastAsia="宋体" w:cs="Times New Roman"/>
                <w:szCs w:val="21"/>
                <w:highlight w:val="none"/>
                <w:lang w:val="zh-CN"/>
              </w:rPr>
              <w:t>年1月1日至今，以合同签订时间为准）承担过1项市政工程设计项目业绩的得基本分2分，在此基础上每提供一个类似业绩的加4分，分数加满为止，满分10分。</w:t>
            </w:r>
            <w:r>
              <w:rPr>
                <w:rFonts w:hint="eastAsia" w:ascii="宋体" w:hAnsi="宋体" w:cs="宋体"/>
                <w:b/>
                <w:color w:val="000000" w:themeColor="text1"/>
                <w:highlight w:val="none"/>
                <w14:textFill>
                  <w14:solidFill>
                    <w14:schemeClr w14:val="tx1"/>
                  </w14:solidFill>
                </w14:textFill>
              </w:rPr>
              <w:t>业绩证明材料附中标（成交）通知书</w:t>
            </w:r>
            <w:r>
              <w:rPr>
                <w:rFonts w:hint="eastAsia" w:ascii="宋体" w:hAnsi="宋体" w:cs="宋体"/>
                <w:b/>
                <w:color w:val="000000" w:themeColor="text1"/>
                <w:highlight w:val="none"/>
                <w:lang w:val="en-US" w:eastAsia="zh-CN"/>
                <w14:textFill>
                  <w14:solidFill>
                    <w14:schemeClr w14:val="tx1"/>
                  </w14:solidFill>
                </w14:textFill>
              </w:rPr>
              <w:t>和</w:t>
            </w:r>
            <w:r>
              <w:rPr>
                <w:rFonts w:hint="eastAsia" w:ascii="宋体" w:hAnsi="宋体" w:cs="宋体"/>
                <w:b/>
                <w:color w:val="000000" w:themeColor="text1"/>
                <w:highlight w:val="none"/>
                <w14:textFill>
                  <w14:solidFill>
                    <w14:schemeClr w14:val="tx1"/>
                  </w14:solidFill>
                </w14:textFill>
              </w:rPr>
              <w:t>合同协议书（原件扫描件）</w:t>
            </w:r>
            <w:r>
              <w:rPr>
                <w:rFonts w:hint="eastAsia" w:ascii="宋体" w:hAnsi="宋体" w:cs="宋体"/>
                <w:b/>
                <w:color w:val="000000" w:themeColor="text1"/>
                <w:highlight w:val="none"/>
                <w:lang w:eastAsia="zh-CN"/>
                <w14:textFill>
                  <w14:solidFill>
                    <w14:schemeClr w14:val="tx1"/>
                  </w14:solidFill>
                </w14:textFill>
              </w:rPr>
              <w:t>。</w:t>
            </w:r>
          </w:p>
        </w:tc>
      </w:tr>
      <w:tr w14:paraId="345A8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209" w:type="dxa"/>
            <w:gridSpan w:val="2"/>
            <w:tcBorders>
              <w:top w:val="single" w:color="auto" w:sz="4" w:space="0"/>
              <w:bottom w:val="single" w:color="auto" w:sz="4" w:space="0"/>
              <w:right w:val="single" w:color="auto" w:sz="4" w:space="0"/>
            </w:tcBorders>
            <w:vAlign w:val="center"/>
          </w:tcPr>
          <w:p w14:paraId="09EAE569">
            <w:pPr>
              <w:widowControl/>
              <w:spacing w:line="360" w:lineRule="auto"/>
              <w:jc w:val="center"/>
              <w:rPr>
                <w:rFonts w:ascii="宋体" w:hAnsi="宋体"/>
                <w:szCs w:val="21"/>
              </w:rPr>
            </w:pPr>
            <w:r>
              <w:rPr>
                <w:rFonts w:ascii="宋体" w:hAnsi="宋体"/>
                <w:szCs w:val="21"/>
              </w:rPr>
              <w:t>2.2.</w:t>
            </w:r>
            <w:r>
              <w:rPr>
                <w:rFonts w:hint="eastAsia" w:ascii="宋体" w:hAnsi="宋体"/>
                <w:szCs w:val="21"/>
              </w:rPr>
              <w:t>4</w:t>
            </w: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57E639D5">
            <w:pPr>
              <w:widowControl/>
              <w:spacing w:line="360" w:lineRule="auto"/>
              <w:jc w:val="center"/>
              <w:rPr>
                <w:rFonts w:ascii="宋体" w:hAnsi="宋体"/>
                <w:szCs w:val="21"/>
              </w:rPr>
            </w:pPr>
            <w:r>
              <w:rPr>
                <w:rFonts w:hint="eastAsia" w:ascii="宋体" w:hAnsi="宋体"/>
                <w:szCs w:val="21"/>
              </w:rPr>
              <w:t>评分要求和统计分数原则</w:t>
            </w:r>
          </w:p>
        </w:tc>
        <w:tc>
          <w:tcPr>
            <w:tcW w:w="5396" w:type="dxa"/>
            <w:tcBorders>
              <w:top w:val="single" w:color="auto" w:sz="4" w:space="0"/>
              <w:left w:val="single" w:color="auto" w:sz="4" w:space="0"/>
              <w:bottom w:val="single" w:color="auto" w:sz="4" w:space="0"/>
              <w:right w:val="single" w:color="auto" w:sz="4" w:space="0"/>
            </w:tcBorders>
            <w:vAlign w:val="center"/>
          </w:tcPr>
          <w:p w14:paraId="7587FC84">
            <w:pPr>
              <w:spacing w:line="360" w:lineRule="auto"/>
              <w:ind w:firstLine="420" w:firstLineChars="200"/>
              <w:jc w:val="left"/>
              <w:rPr>
                <w:rFonts w:ascii="宋体" w:hAnsi="宋体"/>
                <w:szCs w:val="21"/>
              </w:rPr>
            </w:pPr>
            <w:r>
              <w:rPr>
                <w:rFonts w:hint="eastAsia" w:ascii="宋体" w:hAnsi="宋体"/>
                <w:szCs w:val="21"/>
              </w:rPr>
              <w:t>（1）评委应首先对各投标人投标文件进行评审</w:t>
            </w:r>
            <w:r>
              <w:rPr>
                <w:rFonts w:hint="eastAsia" w:ascii="宋体" w:hAnsi="宋体"/>
                <w:szCs w:val="21"/>
                <w:lang w:eastAsia="zh-CN"/>
              </w:rPr>
              <w:t>，</w:t>
            </w:r>
            <w:r>
              <w:rPr>
                <w:rFonts w:hint="eastAsia" w:ascii="宋体" w:hAnsi="宋体"/>
                <w:szCs w:val="21"/>
              </w:rPr>
              <w:t>写出书面意见（如有）并按招标文件规定的分值进行评分。</w:t>
            </w:r>
          </w:p>
          <w:p w14:paraId="23897251">
            <w:pPr>
              <w:spacing w:line="360" w:lineRule="auto"/>
              <w:ind w:firstLine="420" w:firstLineChars="200"/>
              <w:jc w:val="left"/>
              <w:rPr>
                <w:rFonts w:ascii="宋体" w:hAnsi="宋体"/>
                <w:szCs w:val="21"/>
              </w:rPr>
            </w:pPr>
            <w:r>
              <w:rPr>
                <w:rFonts w:hint="eastAsia" w:ascii="宋体" w:hAnsi="宋体"/>
                <w:szCs w:val="21"/>
              </w:rPr>
              <w:t>（2）统计分数原则：计算各评委评分的算术平均值为投标人技术部分得分（保留小数点后二位）。</w:t>
            </w:r>
          </w:p>
        </w:tc>
      </w:tr>
      <w:tr w14:paraId="4CD378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209" w:type="dxa"/>
            <w:gridSpan w:val="2"/>
            <w:tcBorders>
              <w:top w:val="single" w:color="auto" w:sz="4" w:space="0"/>
              <w:bottom w:val="single" w:color="auto" w:sz="4" w:space="0"/>
              <w:right w:val="single" w:color="auto" w:sz="4" w:space="0"/>
            </w:tcBorders>
            <w:vAlign w:val="center"/>
          </w:tcPr>
          <w:p w14:paraId="38E4C88D">
            <w:pPr>
              <w:widowControl/>
              <w:spacing w:line="360" w:lineRule="auto"/>
              <w:jc w:val="center"/>
              <w:rPr>
                <w:rFonts w:ascii="宋体" w:hAnsi="宋体"/>
                <w:szCs w:val="21"/>
              </w:rPr>
            </w:pPr>
            <w:r>
              <w:rPr>
                <w:rFonts w:hint="eastAsia" w:ascii="宋体" w:hAnsi="宋体"/>
                <w:szCs w:val="21"/>
              </w:rPr>
              <w:t>3</w:t>
            </w:r>
          </w:p>
        </w:tc>
        <w:tc>
          <w:tcPr>
            <w:tcW w:w="2455" w:type="dxa"/>
            <w:gridSpan w:val="2"/>
            <w:tcBorders>
              <w:top w:val="single" w:color="auto" w:sz="4" w:space="0"/>
              <w:left w:val="single" w:color="auto" w:sz="4" w:space="0"/>
              <w:bottom w:val="single" w:color="auto" w:sz="4" w:space="0"/>
              <w:right w:val="single" w:color="auto" w:sz="4" w:space="0"/>
            </w:tcBorders>
            <w:vAlign w:val="center"/>
          </w:tcPr>
          <w:p w14:paraId="4C17C17F">
            <w:pPr>
              <w:widowControl/>
              <w:spacing w:line="360" w:lineRule="auto"/>
              <w:jc w:val="center"/>
              <w:rPr>
                <w:rFonts w:ascii="宋体" w:hAnsi="宋体"/>
                <w:szCs w:val="21"/>
              </w:rPr>
            </w:pPr>
            <w:r>
              <w:rPr>
                <w:rFonts w:hint="eastAsia" w:ascii="宋体" w:hAnsi="宋体"/>
                <w:szCs w:val="21"/>
              </w:rPr>
              <w:t>评标程序</w:t>
            </w:r>
          </w:p>
        </w:tc>
        <w:tc>
          <w:tcPr>
            <w:tcW w:w="5396" w:type="dxa"/>
            <w:tcBorders>
              <w:top w:val="single" w:color="auto" w:sz="4" w:space="0"/>
              <w:left w:val="single" w:color="auto" w:sz="4" w:space="0"/>
              <w:bottom w:val="single" w:color="auto" w:sz="4" w:space="0"/>
              <w:right w:val="single" w:color="auto" w:sz="4" w:space="0"/>
            </w:tcBorders>
            <w:vAlign w:val="center"/>
          </w:tcPr>
          <w:p w14:paraId="610EE528">
            <w:pPr>
              <w:widowControl/>
              <w:spacing w:line="360" w:lineRule="auto"/>
              <w:jc w:val="left"/>
              <w:rPr>
                <w:rFonts w:ascii="宋体" w:hAnsi="宋体"/>
                <w:szCs w:val="21"/>
              </w:rPr>
            </w:pPr>
            <w:r>
              <w:rPr>
                <w:rFonts w:hint="eastAsia" w:ascii="宋体" w:hAnsi="宋体"/>
                <w:szCs w:val="21"/>
              </w:rPr>
              <w:t>详见本章附件A：评标详细程序</w:t>
            </w:r>
          </w:p>
        </w:tc>
      </w:tr>
      <w:tr w14:paraId="77909F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2" w:hRule="atLeast"/>
          <w:jc w:val="center"/>
        </w:trPr>
        <w:tc>
          <w:tcPr>
            <w:tcW w:w="1209" w:type="dxa"/>
            <w:gridSpan w:val="2"/>
            <w:tcBorders>
              <w:top w:val="single" w:color="auto" w:sz="4" w:space="0"/>
              <w:bottom w:val="single" w:color="auto" w:sz="4" w:space="0"/>
              <w:right w:val="single" w:color="auto" w:sz="4" w:space="0"/>
            </w:tcBorders>
            <w:vAlign w:val="center"/>
          </w:tcPr>
          <w:p w14:paraId="298B214F">
            <w:pPr>
              <w:widowControl/>
              <w:autoSpaceDE w:val="0"/>
              <w:autoSpaceDN w:val="0"/>
              <w:spacing w:line="360" w:lineRule="auto"/>
              <w:jc w:val="center"/>
              <w:rPr>
                <w:rFonts w:ascii="宋体" w:hAnsi="宋体" w:cs="宋体"/>
                <w:b/>
                <w:kern w:val="0"/>
                <w:szCs w:val="21"/>
              </w:rPr>
            </w:pPr>
            <w:r>
              <w:rPr>
                <w:rFonts w:hint="eastAsia" w:ascii="宋体" w:hAnsi="宋体" w:cs="宋体"/>
                <w:b/>
                <w:kern w:val="0"/>
                <w:szCs w:val="21"/>
              </w:rPr>
              <w:t>说明</w:t>
            </w:r>
          </w:p>
        </w:tc>
        <w:tc>
          <w:tcPr>
            <w:tcW w:w="7851" w:type="dxa"/>
            <w:gridSpan w:val="3"/>
            <w:tcBorders>
              <w:top w:val="single" w:color="auto" w:sz="4" w:space="0"/>
              <w:left w:val="single" w:color="auto" w:sz="4" w:space="0"/>
              <w:bottom w:val="single" w:color="auto" w:sz="4" w:space="0"/>
              <w:right w:val="single" w:color="auto" w:sz="4" w:space="0"/>
            </w:tcBorders>
            <w:vAlign w:val="center"/>
          </w:tcPr>
          <w:p w14:paraId="3EB65DD3">
            <w:pPr>
              <w:widowControl/>
              <w:spacing w:line="360" w:lineRule="auto"/>
              <w:jc w:val="left"/>
              <w:rPr>
                <w:rFonts w:ascii="宋体" w:hAnsi="宋体"/>
                <w:b/>
                <w:szCs w:val="21"/>
              </w:rPr>
            </w:pPr>
          </w:p>
        </w:tc>
      </w:tr>
    </w:tbl>
    <w:p w14:paraId="4C2BAA01">
      <w:pPr>
        <w:widowControl/>
        <w:spacing w:line="360" w:lineRule="auto"/>
        <w:ind w:firstLine="482" w:firstLineChars="200"/>
        <w:jc w:val="center"/>
        <w:outlineLvl w:val="1"/>
        <w:rPr>
          <w:b/>
          <w:sz w:val="28"/>
          <w:szCs w:val="28"/>
        </w:rPr>
      </w:pPr>
      <w:r>
        <w:rPr>
          <w:rFonts w:ascii="宋体" w:hAnsi="宋体" w:cs="Arial"/>
          <w:b/>
          <w:kern w:val="0"/>
          <w:sz w:val="24"/>
          <w:szCs w:val="24"/>
        </w:rPr>
        <w:br w:type="page"/>
      </w:r>
      <w:bookmarkStart w:id="732" w:name="_Toc108508335"/>
      <w:bookmarkStart w:id="733" w:name="_Toc8065"/>
      <w:bookmarkStart w:id="734" w:name="_Toc5760"/>
      <w:bookmarkStart w:id="735" w:name="_Toc9216"/>
      <w:bookmarkStart w:id="736" w:name="_Toc32509"/>
      <w:bookmarkStart w:id="737" w:name="_Toc498038300"/>
      <w:bookmarkStart w:id="738" w:name="_Toc79761002"/>
      <w:bookmarkStart w:id="739" w:name="_Toc13570"/>
      <w:bookmarkStart w:id="740" w:name="_Toc500338825"/>
      <w:r>
        <w:rPr>
          <w:rFonts w:hint="eastAsia"/>
          <w:b/>
          <w:sz w:val="28"/>
          <w:szCs w:val="28"/>
        </w:rPr>
        <w:t>二、评标办法正文</w:t>
      </w:r>
      <w:bookmarkEnd w:id="719"/>
      <w:bookmarkEnd w:id="732"/>
      <w:bookmarkEnd w:id="733"/>
      <w:bookmarkEnd w:id="734"/>
      <w:bookmarkEnd w:id="735"/>
      <w:bookmarkEnd w:id="736"/>
      <w:bookmarkEnd w:id="737"/>
      <w:bookmarkEnd w:id="738"/>
      <w:bookmarkEnd w:id="739"/>
      <w:bookmarkEnd w:id="740"/>
    </w:p>
    <w:p w14:paraId="39662978">
      <w:pPr>
        <w:widowControl/>
        <w:spacing w:line="360" w:lineRule="auto"/>
        <w:ind w:firstLine="422" w:firstLineChars="200"/>
        <w:rPr>
          <w:rFonts w:ascii="宋体" w:hAnsi="宋体"/>
          <w:b/>
          <w:szCs w:val="21"/>
        </w:rPr>
      </w:pPr>
      <w:r>
        <w:rPr>
          <w:rFonts w:hint="eastAsia" w:ascii="宋体" w:hAnsi="宋体"/>
          <w:b/>
          <w:szCs w:val="21"/>
        </w:rPr>
        <w:t>1.评标方法</w:t>
      </w:r>
    </w:p>
    <w:p w14:paraId="6C2EB29C">
      <w:pPr>
        <w:widowControl/>
        <w:spacing w:line="360" w:lineRule="auto"/>
        <w:ind w:firstLine="420" w:firstLineChars="200"/>
        <w:rPr>
          <w:rFonts w:ascii="宋体" w:hAnsi="宋体" w:cs="宋体"/>
          <w:szCs w:val="21"/>
        </w:rPr>
      </w:pPr>
      <w:r>
        <w:rPr>
          <w:rFonts w:ascii="宋体" w:hAnsi="宋体"/>
          <w:szCs w:val="21"/>
        </w:rPr>
        <w:t>本次评标采用</w:t>
      </w:r>
      <w:r>
        <w:rPr>
          <w:rFonts w:hint="eastAsia" w:ascii="宋体" w:hAnsi="宋体"/>
          <w:szCs w:val="21"/>
        </w:rPr>
        <w:t>综合评估打分法</w:t>
      </w:r>
      <w:r>
        <w:rPr>
          <w:rFonts w:ascii="宋体" w:hAnsi="宋体"/>
          <w:szCs w:val="21"/>
        </w:rPr>
        <w:t>。评标委员会对满足招标文件实质要求的投标文件</w:t>
      </w:r>
      <w:r>
        <w:rPr>
          <w:rFonts w:hint="eastAsia" w:ascii="宋体" w:hAnsi="宋体"/>
          <w:szCs w:val="21"/>
        </w:rPr>
        <w:t>，</w:t>
      </w:r>
      <w:r>
        <w:rPr>
          <w:rFonts w:ascii="宋体" w:hAnsi="宋体"/>
          <w:szCs w:val="21"/>
        </w:rPr>
        <w:t>根据本章</w:t>
      </w:r>
      <w:r>
        <w:rPr>
          <w:rFonts w:hint="eastAsia" w:ascii="宋体" w:hAnsi="宋体"/>
          <w:szCs w:val="21"/>
        </w:rPr>
        <w:t>评标办法前附表</w:t>
      </w:r>
      <w:r>
        <w:rPr>
          <w:rFonts w:ascii="宋体" w:hAnsi="宋体"/>
          <w:szCs w:val="21"/>
        </w:rPr>
        <w:t>第2.2</w:t>
      </w:r>
      <w:r>
        <w:rPr>
          <w:rFonts w:hint="eastAsia" w:ascii="宋体" w:hAnsi="宋体"/>
          <w:szCs w:val="21"/>
        </w:rPr>
        <w:t>.1</w:t>
      </w:r>
      <w:r>
        <w:rPr>
          <w:rFonts w:ascii="宋体" w:hAnsi="宋体"/>
          <w:szCs w:val="21"/>
        </w:rPr>
        <w:t>款规定的评分标准进行打分</w:t>
      </w:r>
      <w:r>
        <w:rPr>
          <w:rFonts w:hint="eastAsia" w:ascii="宋体" w:hAnsi="宋体"/>
          <w:szCs w:val="21"/>
        </w:rPr>
        <w:t>，</w:t>
      </w:r>
      <w:r>
        <w:rPr>
          <w:rFonts w:ascii="宋体" w:hAnsi="宋体"/>
          <w:szCs w:val="21"/>
        </w:rPr>
        <w:t>并按</w:t>
      </w:r>
      <w:r>
        <w:rPr>
          <w:rFonts w:hint="eastAsia" w:ascii="宋体" w:hAnsi="宋体"/>
          <w:szCs w:val="21"/>
        </w:rPr>
        <w:t>最终</w:t>
      </w:r>
      <w:r>
        <w:rPr>
          <w:rFonts w:ascii="宋体" w:hAnsi="宋体"/>
          <w:szCs w:val="21"/>
        </w:rPr>
        <w:t>得分由高到低顺序推荐中标候选人</w:t>
      </w:r>
      <w:r>
        <w:rPr>
          <w:rFonts w:hint="eastAsia" w:ascii="宋体" w:hAnsi="宋体"/>
          <w:szCs w:val="21"/>
        </w:rPr>
        <w:t>。</w:t>
      </w:r>
      <w:r>
        <w:rPr>
          <w:rFonts w:hint="eastAsia" w:ascii="宋体" w:hAnsi="宋体" w:cs="宋体"/>
          <w:szCs w:val="21"/>
        </w:rPr>
        <w:t>中标候选人三人，并标明排列顺序。</w:t>
      </w:r>
    </w:p>
    <w:p w14:paraId="7D254C50">
      <w:pPr>
        <w:widowControl/>
        <w:spacing w:line="360" w:lineRule="auto"/>
        <w:ind w:firstLine="420" w:firstLineChars="200"/>
        <w:rPr>
          <w:rFonts w:ascii="宋体" w:hAnsi="宋体" w:cs="宋体"/>
          <w:szCs w:val="21"/>
        </w:rPr>
      </w:pPr>
      <w:r>
        <w:rPr>
          <w:rFonts w:hint="eastAsia" w:ascii="宋体" w:hAnsi="宋体" w:cs="宋体"/>
          <w:szCs w:val="21"/>
        </w:rPr>
        <w:t>评标过程中如遇特殊情况由评标委员会集体研究确定。</w:t>
      </w:r>
    </w:p>
    <w:p w14:paraId="60CA0A4C">
      <w:pPr>
        <w:widowControl/>
        <w:spacing w:line="360" w:lineRule="auto"/>
        <w:ind w:firstLine="422" w:firstLineChars="200"/>
        <w:rPr>
          <w:rFonts w:ascii="宋体" w:hAnsi="宋体"/>
          <w:b/>
          <w:szCs w:val="21"/>
        </w:rPr>
      </w:pPr>
      <w:bookmarkStart w:id="741" w:name="_Toc502753501"/>
      <w:bookmarkStart w:id="742" w:name="_Toc24450246"/>
      <w:bookmarkStart w:id="743" w:name="_Toc134268200"/>
      <w:bookmarkStart w:id="744" w:name="_Toc118641028"/>
      <w:bookmarkStart w:id="745" w:name="_Toc187226636"/>
      <w:bookmarkStart w:id="746" w:name="_Toc134268303"/>
      <w:r>
        <w:rPr>
          <w:rFonts w:hint="eastAsia" w:ascii="宋体" w:hAnsi="宋体"/>
          <w:b/>
          <w:szCs w:val="21"/>
        </w:rPr>
        <w:t>2. 评审标准</w:t>
      </w:r>
      <w:bookmarkEnd w:id="741"/>
      <w:bookmarkEnd w:id="742"/>
      <w:bookmarkEnd w:id="743"/>
      <w:bookmarkEnd w:id="744"/>
      <w:bookmarkEnd w:id="745"/>
      <w:bookmarkEnd w:id="746"/>
    </w:p>
    <w:p w14:paraId="766736BB">
      <w:pPr>
        <w:widowControl/>
        <w:spacing w:line="360" w:lineRule="auto"/>
        <w:ind w:firstLine="420" w:firstLineChars="200"/>
        <w:rPr>
          <w:rFonts w:ascii="宋体" w:hAnsi="宋体"/>
          <w:szCs w:val="21"/>
        </w:rPr>
      </w:pPr>
      <w:bookmarkStart w:id="747" w:name="_Toc187226637"/>
      <w:r>
        <w:rPr>
          <w:rFonts w:hint="eastAsia" w:ascii="宋体" w:hAnsi="宋体"/>
          <w:szCs w:val="21"/>
        </w:rPr>
        <w:t>2.1 初步评审标准</w:t>
      </w:r>
    </w:p>
    <w:p w14:paraId="7B39A228">
      <w:pPr>
        <w:widowControl/>
        <w:spacing w:line="360" w:lineRule="auto"/>
        <w:ind w:firstLine="420" w:firstLineChars="200"/>
        <w:rPr>
          <w:rFonts w:ascii="宋体" w:hAnsi="宋体"/>
          <w:szCs w:val="21"/>
        </w:rPr>
      </w:pPr>
      <w:r>
        <w:rPr>
          <w:rFonts w:hint="eastAsia" w:ascii="宋体" w:hAnsi="宋体"/>
          <w:szCs w:val="21"/>
        </w:rPr>
        <w:t>2</w:t>
      </w:r>
      <w:r>
        <w:rPr>
          <w:rFonts w:ascii="宋体" w:hAnsi="宋体"/>
          <w:szCs w:val="21"/>
        </w:rPr>
        <w:t>.1.1</w:t>
      </w:r>
      <w:r>
        <w:rPr>
          <w:rFonts w:hint="eastAsia" w:ascii="宋体" w:hAnsi="宋体"/>
          <w:szCs w:val="21"/>
        </w:rPr>
        <w:t>形式评审标准：见评标办法前附表。</w:t>
      </w:r>
    </w:p>
    <w:p w14:paraId="782D9412">
      <w:pPr>
        <w:widowControl/>
        <w:spacing w:line="360" w:lineRule="auto"/>
        <w:ind w:firstLine="420" w:firstLineChars="200"/>
        <w:rPr>
          <w:rFonts w:ascii="宋体" w:hAnsi="宋体"/>
          <w:szCs w:val="21"/>
        </w:rPr>
      </w:pPr>
      <w:r>
        <w:rPr>
          <w:rFonts w:hint="eastAsia" w:ascii="宋体" w:hAnsi="宋体"/>
          <w:szCs w:val="21"/>
        </w:rPr>
        <w:t>2.1.</w:t>
      </w:r>
      <w:r>
        <w:rPr>
          <w:rFonts w:ascii="宋体" w:hAnsi="宋体"/>
          <w:szCs w:val="21"/>
        </w:rPr>
        <w:t>2</w:t>
      </w:r>
      <w:r>
        <w:rPr>
          <w:rFonts w:hint="eastAsia" w:ascii="宋体" w:hAnsi="宋体"/>
          <w:szCs w:val="21"/>
        </w:rPr>
        <w:t>资格评审标准：见评标办法前附表。</w:t>
      </w:r>
    </w:p>
    <w:p w14:paraId="69785DAA">
      <w:pPr>
        <w:widowControl/>
        <w:spacing w:line="360" w:lineRule="auto"/>
        <w:ind w:firstLine="420" w:firstLineChars="200"/>
        <w:rPr>
          <w:rFonts w:ascii="宋体" w:hAnsi="宋体"/>
          <w:szCs w:val="21"/>
        </w:rPr>
      </w:pPr>
      <w:r>
        <w:rPr>
          <w:rFonts w:hint="eastAsia" w:ascii="宋体" w:hAnsi="宋体"/>
          <w:szCs w:val="21"/>
        </w:rPr>
        <w:t>2.1.</w:t>
      </w:r>
      <w:r>
        <w:rPr>
          <w:rFonts w:ascii="宋体" w:hAnsi="宋体"/>
          <w:szCs w:val="21"/>
        </w:rPr>
        <w:t>3</w:t>
      </w:r>
      <w:r>
        <w:rPr>
          <w:rFonts w:hint="eastAsia" w:ascii="宋体" w:hAnsi="宋体"/>
          <w:szCs w:val="21"/>
        </w:rPr>
        <w:t>响应性评审标准：见评标办法前附表。</w:t>
      </w:r>
    </w:p>
    <w:p w14:paraId="3E1258AB">
      <w:pPr>
        <w:widowControl/>
        <w:spacing w:line="360" w:lineRule="auto"/>
        <w:ind w:firstLine="420" w:firstLineChars="200"/>
        <w:rPr>
          <w:rFonts w:ascii="宋体" w:hAnsi="宋体"/>
          <w:szCs w:val="21"/>
        </w:rPr>
      </w:pPr>
      <w:r>
        <w:rPr>
          <w:rFonts w:hint="eastAsia" w:ascii="宋体" w:hAnsi="宋体"/>
          <w:szCs w:val="21"/>
        </w:rPr>
        <w:t>2.2 详细评审标准</w:t>
      </w:r>
    </w:p>
    <w:p w14:paraId="4C3EB0D6">
      <w:pPr>
        <w:widowControl/>
        <w:spacing w:line="360" w:lineRule="auto"/>
        <w:ind w:firstLine="420" w:firstLineChars="200"/>
        <w:rPr>
          <w:rFonts w:ascii="宋体" w:hAnsi="宋体"/>
          <w:szCs w:val="21"/>
        </w:rPr>
      </w:pPr>
      <w:r>
        <w:rPr>
          <w:rFonts w:hint="eastAsia" w:ascii="宋体" w:hAnsi="宋体"/>
          <w:szCs w:val="21"/>
        </w:rPr>
        <w:t>2.2.1</w:t>
      </w:r>
      <w:bookmarkEnd w:id="747"/>
      <w:r>
        <w:rPr>
          <w:rFonts w:hint="eastAsia" w:ascii="宋体" w:hAnsi="宋体"/>
          <w:szCs w:val="21"/>
        </w:rPr>
        <w:t>分值构成：见评标办法前附表。</w:t>
      </w:r>
    </w:p>
    <w:p w14:paraId="1EF7CC28">
      <w:pPr>
        <w:widowControl/>
        <w:spacing w:line="360" w:lineRule="auto"/>
        <w:ind w:firstLine="420" w:firstLineChars="200"/>
        <w:rPr>
          <w:rFonts w:ascii="宋体" w:hAnsi="宋体"/>
          <w:szCs w:val="21"/>
        </w:rPr>
      </w:pPr>
      <w:r>
        <w:rPr>
          <w:rFonts w:hint="eastAsia" w:ascii="宋体" w:hAnsi="宋体"/>
          <w:szCs w:val="21"/>
        </w:rPr>
        <w:t>2.2.2商务部分评审标准：见评标办法前附表。</w:t>
      </w:r>
    </w:p>
    <w:p w14:paraId="58321E04">
      <w:pPr>
        <w:widowControl/>
        <w:spacing w:line="360" w:lineRule="auto"/>
        <w:ind w:firstLine="420" w:firstLineChars="200"/>
        <w:rPr>
          <w:rFonts w:ascii="宋体" w:hAnsi="宋体"/>
          <w:szCs w:val="21"/>
        </w:rPr>
      </w:pPr>
      <w:r>
        <w:rPr>
          <w:rFonts w:hint="eastAsia" w:ascii="宋体" w:hAnsi="宋体"/>
          <w:szCs w:val="21"/>
        </w:rPr>
        <w:t>2.2.3技术部分评审标准：见评标办法前附表。</w:t>
      </w:r>
    </w:p>
    <w:p w14:paraId="51C8395A">
      <w:pPr>
        <w:widowControl/>
        <w:spacing w:line="360" w:lineRule="auto"/>
        <w:ind w:firstLine="422" w:firstLineChars="200"/>
        <w:rPr>
          <w:rFonts w:ascii="宋体" w:hAnsi="宋体"/>
          <w:b/>
          <w:szCs w:val="21"/>
        </w:rPr>
      </w:pPr>
      <w:r>
        <w:rPr>
          <w:rFonts w:hint="eastAsia" w:ascii="宋体" w:hAnsi="宋体"/>
          <w:b/>
          <w:szCs w:val="21"/>
        </w:rPr>
        <w:t>3.评标程序：</w:t>
      </w:r>
      <w:r>
        <w:rPr>
          <w:rFonts w:hint="eastAsia" w:ascii="宋体" w:hAnsi="宋体"/>
          <w:szCs w:val="21"/>
        </w:rPr>
        <w:t>形式、资格、响应评审→详细评审打分→汇总得分→</w:t>
      </w:r>
      <w:r>
        <w:rPr>
          <w:rFonts w:ascii="宋体" w:hAnsi="宋体"/>
          <w:szCs w:val="21"/>
        </w:rPr>
        <w:t>提交评标报告。</w:t>
      </w:r>
    </w:p>
    <w:p w14:paraId="7265B5C4">
      <w:pPr>
        <w:widowControl/>
        <w:spacing w:line="360" w:lineRule="auto"/>
        <w:ind w:firstLine="420" w:firstLineChars="200"/>
        <w:rPr>
          <w:rFonts w:ascii="宋体" w:hAnsi="宋体"/>
          <w:szCs w:val="21"/>
        </w:rPr>
      </w:pPr>
      <w:bookmarkStart w:id="748" w:name="_Toc7381"/>
      <w:bookmarkStart w:id="749" w:name="_Toc79761003"/>
      <w:bookmarkStart w:id="750" w:name="_Toc108508336"/>
      <w:bookmarkStart w:id="751" w:name="_Toc29125"/>
      <w:bookmarkStart w:id="752" w:name="_Toc8180"/>
      <w:bookmarkStart w:id="753" w:name="_Toc13384"/>
      <w:r>
        <w:rPr>
          <w:rFonts w:hint="eastAsia" w:ascii="宋体" w:hAnsi="宋体"/>
          <w:szCs w:val="21"/>
        </w:rPr>
        <w:t>3.1</w:t>
      </w:r>
      <w:bookmarkEnd w:id="748"/>
      <w:bookmarkEnd w:id="749"/>
      <w:bookmarkEnd w:id="750"/>
      <w:bookmarkEnd w:id="751"/>
      <w:bookmarkEnd w:id="752"/>
      <w:bookmarkEnd w:id="753"/>
      <w:r>
        <w:rPr>
          <w:rFonts w:hint="eastAsia" w:ascii="宋体" w:hAnsi="宋体"/>
          <w:szCs w:val="21"/>
        </w:rPr>
        <w:t>形式评审、资格评审、响应性评审：见评标办法前附表。</w:t>
      </w:r>
    </w:p>
    <w:p w14:paraId="6664FDEE">
      <w:pPr>
        <w:widowControl/>
        <w:spacing w:line="360" w:lineRule="auto"/>
        <w:ind w:firstLine="420" w:firstLineChars="200"/>
        <w:rPr>
          <w:rFonts w:ascii="宋体" w:hAnsi="宋体"/>
          <w:szCs w:val="21"/>
        </w:rPr>
      </w:pPr>
      <w:bookmarkStart w:id="754" w:name="_Toc108508337"/>
      <w:bookmarkStart w:id="755" w:name="_Toc19097"/>
      <w:bookmarkStart w:id="756" w:name="_Toc361"/>
      <w:bookmarkStart w:id="757" w:name="_Toc1743"/>
      <w:bookmarkStart w:id="758" w:name="_Toc79761004"/>
      <w:bookmarkStart w:id="759" w:name="_Toc21723"/>
      <w:r>
        <w:rPr>
          <w:rFonts w:hint="eastAsia" w:ascii="宋体" w:hAnsi="宋体"/>
          <w:szCs w:val="21"/>
        </w:rPr>
        <w:t>3.2详细评审</w:t>
      </w:r>
      <w:bookmarkEnd w:id="754"/>
      <w:bookmarkEnd w:id="755"/>
      <w:bookmarkEnd w:id="756"/>
      <w:bookmarkEnd w:id="757"/>
      <w:bookmarkEnd w:id="758"/>
      <w:bookmarkEnd w:id="759"/>
    </w:p>
    <w:p w14:paraId="5D839D91">
      <w:pPr>
        <w:widowControl/>
        <w:spacing w:line="360" w:lineRule="auto"/>
        <w:ind w:firstLine="420" w:firstLineChars="200"/>
        <w:rPr>
          <w:rFonts w:ascii="宋体" w:hAnsi="宋体"/>
          <w:szCs w:val="21"/>
        </w:rPr>
      </w:pPr>
      <w:r>
        <w:rPr>
          <w:rFonts w:hint="eastAsia" w:ascii="宋体" w:hAnsi="宋体"/>
          <w:szCs w:val="21"/>
        </w:rPr>
        <w:t>3.2.1评标委员会按本章第2.2款规定的量化因素和分值进行打分，并计算出投标人最终得分。</w:t>
      </w:r>
    </w:p>
    <w:p w14:paraId="139914E8">
      <w:pPr>
        <w:widowControl/>
        <w:spacing w:line="360" w:lineRule="auto"/>
        <w:ind w:firstLine="420" w:firstLineChars="200"/>
        <w:rPr>
          <w:rFonts w:ascii="宋体" w:hAnsi="宋体"/>
          <w:szCs w:val="21"/>
        </w:rPr>
      </w:pPr>
      <w:r>
        <w:rPr>
          <w:rFonts w:hint="eastAsia" w:ascii="宋体" w:hAnsi="宋体"/>
          <w:szCs w:val="21"/>
        </w:rPr>
        <w:t>3.2.2评分分值计算保留小数点后两位，小数点后第三位“四舍五入”。</w:t>
      </w:r>
    </w:p>
    <w:p w14:paraId="47CE0E3C">
      <w:pPr>
        <w:widowControl/>
        <w:spacing w:line="360" w:lineRule="auto"/>
        <w:ind w:firstLine="420" w:firstLineChars="200"/>
        <w:rPr>
          <w:rFonts w:ascii="宋体" w:hAnsi="宋体"/>
          <w:szCs w:val="21"/>
        </w:rPr>
      </w:pPr>
      <w:r>
        <w:rPr>
          <w:rFonts w:hint="eastAsia" w:ascii="宋体" w:hAnsi="宋体"/>
          <w:szCs w:val="21"/>
        </w:rPr>
        <w:t>3.2.3评标委员会发现投标人的报价明显低于其他投标价，使得其投标报价可能低于其个别成本的，应当要求该投标人作出书面说明并提供相应的证明材料。投标人不能合理说明或者不能提供相应证明材料的，由评标委员会认定该投标人以低于成本报价竞标</w:t>
      </w:r>
      <w:r>
        <w:rPr>
          <w:rFonts w:hint="eastAsia" w:ascii="宋体" w:hAnsi="宋体"/>
          <w:szCs w:val="21"/>
          <w:lang w:eastAsia="zh-CN"/>
        </w:rPr>
        <w:t>，</w:t>
      </w:r>
      <w:r>
        <w:rPr>
          <w:rFonts w:hint="eastAsia" w:ascii="宋体" w:hAnsi="宋体"/>
          <w:szCs w:val="21"/>
        </w:rPr>
        <w:t>其投标作否决投标处理。</w:t>
      </w:r>
    </w:p>
    <w:p w14:paraId="0592710A">
      <w:pPr>
        <w:widowControl/>
        <w:spacing w:line="360" w:lineRule="auto"/>
        <w:ind w:firstLine="420" w:firstLineChars="200"/>
        <w:rPr>
          <w:rFonts w:ascii="宋体" w:hAnsi="宋体"/>
          <w:szCs w:val="21"/>
        </w:rPr>
      </w:pPr>
      <w:bookmarkStart w:id="760" w:name="_Toc108508338"/>
      <w:bookmarkStart w:id="761" w:name="_Toc16163"/>
      <w:bookmarkStart w:id="762" w:name="_Toc20715"/>
      <w:bookmarkStart w:id="763" w:name="_Toc79761005"/>
      <w:bookmarkStart w:id="764" w:name="_Toc3537"/>
      <w:bookmarkStart w:id="765" w:name="_Toc21599"/>
      <w:r>
        <w:rPr>
          <w:rFonts w:hint="eastAsia" w:ascii="宋体" w:hAnsi="宋体"/>
          <w:szCs w:val="21"/>
        </w:rPr>
        <w:t>3.3投标文件的澄清和补正</w:t>
      </w:r>
      <w:bookmarkEnd w:id="760"/>
      <w:bookmarkEnd w:id="761"/>
      <w:bookmarkEnd w:id="762"/>
      <w:bookmarkEnd w:id="763"/>
      <w:bookmarkEnd w:id="764"/>
      <w:bookmarkEnd w:id="765"/>
    </w:p>
    <w:p w14:paraId="0DB4D5DF">
      <w:pPr>
        <w:widowControl/>
        <w:spacing w:line="360" w:lineRule="auto"/>
        <w:ind w:firstLine="420" w:firstLineChars="200"/>
        <w:rPr>
          <w:rFonts w:ascii="宋体" w:hAnsi="宋体"/>
          <w:szCs w:val="21"/>
        </w:rPr>
      </w:pPr>
      <w:r>
        <w:rPr>
          <w:rFonts w:hint="eastAsia" w:ascii="宋体" w:hAnsi="宋体"/>
          <w:szCs w:val="21"/>
        </w:rPr>
        <w:t>3.3.1在评标过程中，评标委员会可以书面形式要求投标人对所提交的投标文件中不明确的内容进行书面澄清或说明，或者对细微偏差进行补正。评标委员会不接受投标人主动提出的澄清、说明或补正。</w:t>
      </w:r>
    </w:p>
    <w:p w14:paraId="1D46CBB1">
      <w:pPr>
        <w:widowControl/>
        <w:spacing w:line="360" w:lineRule="auto"/>
        <w:ind w:firstLine="420" w:firstLineChars="200"/>
        <w:rPr>
          <w:rFonts w:ascii="宋体" w:hAnsi="宋体"/>
          <w:szCs w:val="21"/>
        </w:rPr>
      </w:pPr>
      <w:r>
        <w:rPr>
          <w:rFonts w:hint="eastAsia" w:ascii="宋体" w:hAnsi="宋体"/>
          <w:szCs w:val="21"/>
        </w:rPr>
        <w:t>3.3.2澄清、说明和补正不得改变投标文件的实质性内容（算术性错误修正的除外）。投标人的书面澄清、说明和补正属于投标文件的组成部分。</w:t>
      </w:r>
    </w:p>
    <w:p w14:paraId="05BEE205">
      <w:pPr>
        <w:widowControl/>
        <w:spacing w:line="360" w:lineRule="auto"/>
        <w:ind w:firstLine="420" w:firstLineChars="200"/>
        <w:rPr>
          <w:rFonts w:ascii="宋体" w:hAnsi="宋体"/>
          <w:szCs w:val="21"/>
        </w:rPr>
      </w:pPr>
      <w:r>
        <w:rPr>
          <w:rFonts w:hint="eastAsia" w:ascii="宋体" w:hAnsi="宋体"/>
          <w:szCs w:val="21"/>
        </w:rPr>
        <w:t>3.3.3评标委员会对投标人提交的澄清、说明或补正有疑问的，可以要求投标人进一步澄清、说明或补正，直至满足评标委员会的要求。</w:t>
      </w:r>
    </w:p>
    <w:p w14:paraId="434DBFDE">
      <w:pPr>
        <w:widowControl/>
        <w:spacing w:line="360" w:lineRule="auto"/>
        <w:ind w:firstLine="420" w:firstLineChars="200"/>
        <w:rPr>
          <w:rFonts w:ascii="宋体" w:hAnsi="宋体"/>
          <w:szCs w:val="21"/>
        </w:rPr>
      </w:pPr>
      <w:bookmarkStart w:id="766" w:name="_Toc30800"/>
      <w:bookmarkStart w:id="767" w:name="_Toc108508339"/>
      <w:bookmarkStart w:id="768" w:name="_Toc11214"/>
      <w:bookmarkStart w:id="769" w:name="_Toc4386"/>
      <w:bookmarkStart w:id="770" w:name="_Toc1036"/>
      <w:bookmarkStart w:id="771" w:name="_Toc79761006"/>
      <w:r>
        <w:rPr>
          <w:rFonts w:hint="eastAsia" w:ascii="宋体" w:hAnsi="宋体"/>
          <w:szCs w:val="21"/>
        </w:rPr>
        <w:t>3.4评标结果</w:t>
      </w:r>
      <w:bookmarkEnd w:id="766"/>
      <w:bookmarkEnd w:id="767"/>
      <w:bookmarkEnd w:id="768"/>
      <w:bookmarkEnd w:id="769"/>
      <w:bookmarkEnd w:id="770"/>
      <w:bookmarkEnd w:id="771"/>
    </w:p>
    <w:p w14:paraId="07B5D14D">
      <w:pPr>
        <w:widowControl/>
        <w:spacing w:line="360" w:lineRule="auto"/>
        <w:ind w:firstLine="420" w:firstLineChars="200"/>
        <w:rPr>
          <w:rFonts w:ascii="宋体" w:hAnsi="宋体"/>
          <w:szCs w:val="21"/>
        </w:rPr>
      </w:pPr>
      <w:r>
        <w:rPr>
          <w:rFonts w:hint="eastAsia" w:ascii="宋体" w:hAnsi="宋体"/>
          <w:szCs w:val="21"/>
        </w:rPr>
        <w:t>3.4.1经形式评审、资格评审、响应性评审审查合格的投标人，才能进入详细评审打分，最终得分按2.2.4评标办法前附表的规定进行汇总，评委会按照最终得分由高至低进行排序，推荐中标候选人。</w:t>
      </w:r>
    </w:p>
    <w:p w14:paraId="06FE86C6">
      <w:pPr>
        <w:widowControl/>
        <w:spacing w:line="360" w:lineRule="auto"/>
        <w:ind w:firstLine="420" w:firstLineChars="200"/>
        <w:rPr>
          <w:rFonts w:ascii="宋体" w:hAnsi="宋体"/>
          <w:szCs w:val="21"/>
        </w:rPr>
      </w:pPr>
      <w:r>
        <w:rPr>
          <w:rFonts w:hint="eastAsia" w:ascii="宋体" w:hAnsi="宋体"/>
          <w:szCs w:val="21"/>
        </w:rPr>
        <w:t>3.4.2招标代理机构根据定标结果向中标人发出中标通知书。</w:t>
      </w:r>
    </w:p>
    <w:p w14:paraId="253A5183">
      <w:pPr>
        <w:widowControl/>
        <w:spacing w:line="360" w:lineRule="auto"/>
        <w:ind w:firstLine="420" w:firstLineChars="200"/>
        <w:rPr>
          <w:rFonts w:ascii="宋体" w:hAnsi="宋体"/>
          <w:szCs w:val="21"/>
        </w:rPr>
      </w:pPr>
      <w:r>
        <w:rPr>
          <w:rFonts w:hint="eastAsia" w:ascii="宋体" w:hAnsi="宋体"/>
          <w:szCs w:val="21"/>
        </w:rPr>
        <w:t>3.4.3评标委员会完成评标后，应当向招标人提交书面评标报告。</w:t>
      </w:r>
      <w:bookmarkStart w:id="772" w:name="_Toc395105656"/>
    </w:p>
    <w:p w14:paraId="4E2F9873">
      <w:pPr>
        <w:widowControl/>
        <w:spacing w:line="360" w:lineRule="auto"/>
        <w:ind w:firstLine="422" w:firstLineChars="200"/>
        <w:rPr>
          <w:rFonts w:ascii="宋体" w:hAnsi="宋体"/>
          <w:b/>
          <w:bCs/>
          <w:sz w:val="28"/>
          <w:szCs w:val="28"/>
        </w:rPr>
      </w:pPr>
      <w:r>
        <w:rPr>
          <w:rFonts w:ascii="宋体" w:hAnsi="宋体"/>
          <w:b/>
          <w:szCs w:val="21"/>
        </w:rPr>
        <w:br w:type="page"/>
      </w:r>
      <w:r>
        <w:rPr>
          <w:rFonts w:hint="eastAsia" w:ascii="宋体" w:hAnsi="宋体"/>
          <w:b/>
          <w:sz w:val="28"/>
          <w:szCs w:val="28"/>
        </w:rPr>
        <w:t>附件A：评标详细程序</w:t>
      </w:r>
      <w:bookmarkEnd w:id="772"/>
    </w:p>
    <w:p w14:paraId="326DF77D">
      <w:pPr>
        <w:widowControl/>
        <w:spacing w:line="360" w:lineRule="auto"/>
        <w:ind w:firstLine="643" w:firstLineChars="200"/>
        <w:jc w:val="center"/>
        <w:rPr>
          <w:rFonts w:ascii="宋体" w:hAnsi="宋体"/>
          <w:b/>
          <w:sz w:val="32"/>
          <w:szCs w:val="32"/>
        </w:rPr>
      </w:pPr>
      <w:r>
        <w:rPr>
          <w:rFonts w:hint="eastAsia" w:ascii="宋体" w:hAnsi="宋体"/>
          <w:b/>
          <w:sz w:val="32"/>
          <w:szCs w:val="32"/>
        </w:rPr>
        <w:t>评标详细程序</w:t>
      </w:r>
    </w:p>
    <w:p w14:paraId="71D9F696">
      <w:pPr>
        <w:widowControl/>
        <w:spacing w:line="360" w:lineRule="auto"/>
        <w:ind w:firstLine="422" w:firstLineChars="200"/>
        <w:outlineLvl w:val="2"/>
        <w:rPr>
          <w:rFonts w:ascii="宋体" w:hAnsi="宋体"/>
          <w:b/>
          <w:szCs w:val="21"/>
        </w:rPr>
      </w:pPr>
      <w:bookmarkStart w:id="773" w:name="_Toc31626"/>
      <w:bookmarkStart w:id="774" w:name="_Toc79761007"/>
      <w:bookmarkStart w:id="775" w:name="_Toc25893"/>
      <w:bookmarkStart w:id="776" w:name="_Toc4727"/>
      <w:bookmarkStart w:id="777" w:name="_Toc9910"/>
      <w:bookmarkStart w:id="778" w:name="_Toc31839"/>
      <w:bookmarkStart w:id="779" w:name="_Toc108508340"/>
      <w:r>
        <w:rPr>
          <w:rFonts w:hint="eastAsia" w:ascii="宋体" w:hAnsi="宋体"/>
          <w:b/>
          <w:szCs w:val="21"/>
        </w:rPr>
        <w:t>A0.总  则</w:t>
      </w:r>
      <w:bookmarkEnd w:id="773"/>
      <w:bookmarkEnd w:id="774"/>
      <w:bookmarkEnd w:id="775"/>
      <w:bookmarkEnd w:id="776"/>
      <w:bookmarkEnd w:id="777"/>
      <w:bookmarkEnd w:id="778"/>
      <w:bookmarkEnd w:id="779"/>
    </w:p>
    <w:p w14:paraId="487ADBBB">
      <w:pPr>
        <w:widowControl/>
        <w:spacing w:line="360" w:lineRule="auto"/>
        <w:ind w:firstLine="420" w:firstLineChars="200"/>
        <w:rPr>
          <w:rFonts w:ascii="宋体" w:hAnsi="宋体"/>
          <w:szCs w:val="21"/>
        </w:rPr>
      </w:pPr>
      <w:r>
        <w:rPr>
          <w:rFonts w:hint="eastAsia" w:ascii="宋体" w:hAnsi="宋体"/>
          <w:szCs w:val="21"/>
        </w:rPr>
        <w:t>本附件是本章“评标办法”的组成部分，是对本章第3条所规定的评标程序的进一步细化，评标委员会应当按照本附件所规定的详细程序开展并完成评标工作。</w:t>
      </w:r>
    </w:p>
    <w:p w14:paraId="487A14AF">
      <w:pPr>
        <w:widowControl/>
        <w:spacing w:line="360" w:lineRule="auto"/>
        <w:ind w:firstLine="422" w:firstLineChars="200"/>
        <w:outlineLvl w:val="2"/>
        <w:rPr>
          <w:rFonts w:ascii="宋体" w:hAnsi="宋体"/>
          <w:b/>
          <w:szCs w:val="21"/>
        </w:rPr>
      </w:pPr>
      <w:bookmarkStart w:id="780" w:name="_Toc4182"/>
      <w:bookmarkStart w:id="781" w:name="_Toc10691"/>
      <w:bookmarkStart w:id="782" w:name="_Toc26521"/>
      <w:bookmarkStart w:id="783" w:name="_Toc108508341"/>
      <w:bookmarkStart w:id="784" w:name="_Toc79761008"/>
      <w:bookmarkStart w:id="785" w:name="_Toc1804"/>
      <w:bookmarkStart w:id="786" w:name="_Toc16535"/>
      <w:r>
        <w:rPr>
          <w:rFonts w:hint="eastAsia" w:ascii="宋体" w:hAnsi="宋体"/>
          <w:b/>
          <w:szCs w:val="21"/>
        </w:rPr>
        <w:t>A1.基本程序</w:t>
      </w:r>
      <w:bookmarkEnd w:id="780"/>
      <w:bookmarkEnd w:id="781"/>
      <w:bookmarkEnd w:id="782"/>
      <w:bookmarkEnd w:id="783"/>
      <w:bookmarkEnd w:id="784"/>
      <w:bookmarkEnd w:id="785"/>
      <w:bookmarkEnd w:id="786"/>
    </w:p>
    <w:p w14:paraId="196537EE">
      <w:pPr>
        <w:widowControl/>
        <w:spacing w:line="360" w:lineRule="auto"/>
        <w:ind w:firstLine="420" w:firstLineChars="200"/>
        <w:rPr>
          <w:rFonts w:ascii="宋体" w:hAnsi="宋体"/>
          <w:szCs w:val="21"/>
        </w:rPr>
      </w:pPr>
      <w:r>
        <w:rPr>
          <w:rFonts w:hint="eastAsia" w:ascii="宋体" w:hAnsi="宋体"/>
          <w:szCs w:val="21"/>
        </w:rPr>
        <w:t>评标活动将按以下步骤进行：</w:t>
      </w:r>
    </w:p>
    <w:p w14:paraId="4BCA8028">
      <w:pPr>
        <w:widowControl/>
        <w:spacing w:line="360" w:lineRule="auto"/>
        <w:ind w:firstLine="420" w:firstLineChars="200"/>
        <w:rPr>
          <w:rFonts w:ascii="宋体" w:hAnsi="宋体"/>
          <w:szCs w:val="21"/>
        </w:rPr>
      </w:pPr>
      <w:r>
        <w:rPr>
          <w:rFonts w:hint="eastAsia" w:ascii="宋体" w:hAnsi="宋体"/>
          <w:szCs w:val="21"/>
        </w:rPr>
        <w:t>（1）评标准备；</w:t>
      </w:r>
    </w:p>
    <w:p w14:paraId="2ED21118">
      <w:pPr>
        <w:widowControl/>
        <w:spacing w:line="360" w:lineRule="auto"/>
        <w:ind w:firstLine="420" w:firstLineChars="200"/>
        <w:rPr>
          <w:rFonts w:ascii="宋体" w:hAnsi="宋体"/>
          <w:szCs w:val="21"/>
        </w:rPr>
      </w:pPr>
      <w:r>
        <w:rPr>
          <w:rFonts w:hint="eastAsia" w:ascii="宋体" w:hAnsi="宋体"/>
          <w:szCs w:val="21"/>
        </w:rPr>
        <w:t>（2）形式、资格、响应评审</w:t>
      </w:r>
    </w:p>
    <w:p w14:paraId="5F22351F">
      <w:pPr>
        <w:widowControl/>
        <w:spacing w:line="360" w:lineRule="auto"/>
        <w:ind w:firstLine="420" w:firstLineChars="200"/>
        <w:rPr>
          <w:rFonts w:ascii="宋体" w:hAnsi="宋体"/>
          <w:szCs w:val="21"/>
        </w:rPr>
      </w:pPr>
      <w:r>
        <w:rPr>
          <w:rFonts w:hint="eastAsia" w:ascii="宋体" w:hAnsi="宋体"/>
          <w:szCs w:val="21"/>
        </w:rPr>
        <w:t>（3）澄清、说明或补正；</w:t>
      </w:r>
    </w:p>
    <w:p w14:paraId="5CF2BF04">
      <w:pPr>
        <w:widowControl/>
        <w:spacing w:line="360" w:lineRule="auto"/>
        <w:ind w:firstLine="420" w:firstLineChars="200"/>
        <w:rPr>
          <w:rFonts w:ascii="宋体" w:hAnsi="宋体"/>
          <w:szCs w:val="21"/>
        </w:rPr>
      </w:pPr>
      <w:r>
        <w:rPr>
          <w:rFonts w:hint="eastAsia" w:ascii="宋体" w:hAnsi="宋体"/>
          <w:szCs w:val="21"/>
        </w:rPr>
        <w:t>（4）详细评审打分；</w:t>
      </w:r>
    </w:p>
    <w:p w14:paraId="278AFBE4">
      <w:pPr>
        <w:widowControl/>
        <w:spacing w:line="360" w:lineRule="auto"/>
        <w:ind w:firstLine="420" w:firstLineChars="200"/>
        <w:rPr>
          <w:rFonts w:ascii="宋体" w:hAnsi="宋体"/>
          <w:szCs w:val="21"/>
        </w:rPr>
      </w:pPr>
      <w:r>
        <w:rPr>
          <w:rFonts w:hint="eastAsia" w:ascii="宋体" w:hAnsi="宋体"/>
          <w:szCs w:val="21"/>
        </w:rPr>
        <w:t>（5）推荐中标候选人及提交评标报告。</w:t>
      </w:r>
    </w:p>
    <w:p w14:paraId="75BAFB00">
      <w:pPr>
        <w:widowControl/>
        <w:spacing w:line="360" w:lineRule="auto"/>
        <w:ind w:firstLine="422" w:firstLineChars="200"/>
        <w:outlineLvl w:val="2"/>
        <w:rPr>
          <w:rFonts w:ascii="宋体" w:hAnsi="宋体"/>
          <w:b/>
          <w:szCs w:val="21"/>
        </w:rPr>
      </w:pPr>
      <w:bookmarkStart w:id="787" w:name="_Toc108508342"/>
      <w:bookmarkStart w:id="788" w:name="_Toc10109"/>
      <w:bookmarkStart w:id="789" w:name="_Toc150"/>
      <w:bookmarkStart w:id="790" w:name="_Toc79761009"/>
      <w:bookmarkStart w:id="791" w:name="_Toc4234"/>
      <w:bookmarkStart w:id="792" w:name="_Toc16246"/>
      <w:bookmarkStart w:id="793" w:name="_Toc2954"/>
      <w:r>
        <w:rPr>
          <w:rFonts w:hint="eastAsia" w:ascii="宋体" w:hAnsi="宋体"/>
          <w:b/>
          <w:szCs w:val="21"/>
        </w:rPr>
        <w:t>A2.评标准备</w:t>
      </w:r>
      <w:bookmarkEnd w:id="787"/>
      <w:bookmarkEnd w:id="788"/>
      <w:bookmarkEnd w:id="789"/>
      <w:bookmarkEnd w:id="790"/>
      <w:bookmarkEnd w:id="791"/>
      <w:bookmarkEnd w:id="792"/>
      <w:bookmarkEnd w:id="793"/>
    </w:p>
    <w:p w14:paraId="7CE7FC0C">
      <w:pPr>
        <w:widowControl/>
        <w:spacing w:line="360" w:lineRule="auto"/>
        <w:ind w:firstLine="422" w:firstLineChars="200"/>
        <w:rPr>
          <w:rFonts w:ascii="宋体" w:hAnsi="宋体"/>
          <w:b/>
          <w:szCs w:val="21"/>
        </w:rPr>
      </w:pPr>
      <w:bookmarkStart w:id="794" w:name="_Toc23353"/>
      <w:bookmarkStart w:id="795" w:name="_Toc26815"/>
      <w:bookmarkStart w:id="796" w:name="_Toc79761010"/>
      <w:bookmarkStart w:id="797" w:name="_Toc9313"/>
      <w:bookmarkStart w:id="798" w:name="_Toc108508343"/>
      <w:bookmarkStart w:id="799" w:name="_Toc18440"/>
      <w:r>
        <w:rPr>
          <w:rFonts w:hint="eastAsia" w:ascii="宋体" w:hAnsi="宋体"/>
          <w:b/>
          <w:szCs w:val="21"/>
        </w:rPr>
        <w:t>A2.1评标委员会成员签到</w:t>
      </w:r>
      <w:bookmarkEnd w:id="794"/>
      <w:bookmarkEnd w:id="795"/>
      <w:bookmarkEnd w:id="796"/>
      <w:bookmarkEnd w:id="797"/>
      <w:bookmarkEnd w:id="798"/>
      <w:bookmarkEnd w:id="799"/>
    </w:p>
    <w:p w14:paraId="1EF23C3A">
      <w:pPr>
        <w:widowControl/>
        <w:spacing w:line="360" w:lineRule="auto"/>
        <w:ind w:firstLine="420" w:firstLineChars="200"/>
        <w:rPr>
          <w:rFonts w:ascii="宋体" w:hAnsi="宋体"/>
          <w:szCs w:val="21"/>
        </w:rPr>
      </w:pPr>
      <w:r>
        <w:rPr>
          <w:rFonts w:hint="eastAsia" w:ascii="宋体" w:hAnsi="宋体"/>
          <w:szCs w:val="21"/>
        </w:rPr>
        <w:t>评标委员会成员到达评标现场时应在签到表上签到以证明其出席。</w:t>
      </w:r>
    </w:p>
    <w:p w14:paraId="3AA67D89">
      <w:pPr>
        <w:widowControl/>
        <w:spacing w:line="360" w:lineRule="auto"/>
        <w:ind w:firstLine="422" w:firstLineChars="200"/>
        <w:rPr>
          <w:rFonts w:ascii="宋体" w:hAnsi="宋体"/>
          <w:b/>
          <w:szCs w:val="21"/>
        </w:rPr>
      </w:pPr>
      <w:bookmarkStart w:id="800" w:name="_Toc6389"/>
      <w:bookmarkStart w:id="801" w:name="_Toc25409"/>
      <w:bookmarkStart w:id="802" w:name="_Toc108508344"/>
      <w:bookmarkStart w:id="803" w:name="_Toc79761011"/>
      <w:bookmarkStart w:id="804" w:name="_Toc25567"/>
      <w:bookmarkStart w:id="805" w:name="_Toc16325"/>
      <w:r>
        <w:rPr>
          <w:rFonts w:hint="eastAsia" w:ascii="宋体" w:hAnsi="宋体"/>
          <w:b/>
          <w:szCs w:val="21"/>
        </w:rPr>
        <w:t>A2.2评标委员会的分工</w:t>
      </w:r>
      <w:bookmarkEnd w:id="800"/>
      <w:bookmarkEnd w:id="801"/>
      <w:bookmarkEnd w:id="802"/>
      <w:bookmarkEnd w:id="803"/>
      <w:bookmarkEnd w:id="804"/>
      <w:bookmarkEnd w:id="805"/>
    </w:p>
    <w:p w14:paraId="4C304587">
      <w:pPr>
        <w:widowControl/>
        <w:spacing w:line="360" w:lineRule="auto"/>
        <w:ind w:firstLine="420" w:firstLineChars="200"/>
        <w:rPr>
          <w:rFonts w:ascii="宋体" w:hAnsi="宋体"/>
          <w:szCs w:val="21"/>
        </w:rPr>
      </w:pPr>
      <w:r>
        <w:rPr>
          <w:rFonts w:hint="eastAsia" w:ascii="宋体" w:hAnsi="宋体"/>
          <w:szCs w:val="21"/>
        </w:rPr>
        <w:t>评标委员会首先推选一名评标委员会组长，评标委员会组长负责评标活动的组织领导工作。</w:t>
      </w:r>
    </w:p>
    <w:p w14:paraId="49D48647">
      <w:pPr>
        <w:widowControl/>
        <w:spacing w:line="360" w:lineRule="auto"/>
        <w:ind w:firstLine="422" w:firstLineChars="200"/>
        <w:rPr>
          <w:rFonts w:ascii="宋体" w:hAnsi="宋体"/>
          <w:b/>
          <w:szCs w:val="21"/>
        </w:rPr>
      </w:pPr>
      <w:bookmarkStart w:id="806" w:name="_Toc108508345"/>
      <w:bookmarkStart w:id="807" w:name="_Toc31301"/>
      <w:bookmarkStart w:id="808" w:name="_Toc79761012"/>
      <w:bookmarkStart w:id="809" w:name="_Toc24677"/>
      <w:bookmarkStart w:id="810" w:name="_Toc2068"/>
      <w:bookmarkStart w:id="811" w:name="_Toc6801"/>
      <w:r>
        <w:rPr>
          <w:rFonts w:hint="eastAsia" w:ascii="宋体" w:hAnsi="宋体"/>
          <w:b/>
          <w:szCs w:val="21"/>
        </w:rPr>
        <w:t>A2.3熟悉文件资料</w:t>
      </w:r>
      <w:bookmarkEnd w:id="806"/>
      <w:bookmarkEnd w:id="807"/>
      <w:bookmarkEnd w:id="808"/>
      <w:bookmarkEnd w:id="809"/>
      <w:bookmarkEnd w:id="810"/>
      <w:bookmarkEnd w:id="811"/>
    </w:p>
    <w:p w14:paraId="770D1018">
      <w:pPr>
        <w:widowControl/>
        <w:spacing w:line="360" w:lineRule="auto"/>
        <w:ind w:firstLine="420" w:firstLineChars="200"/>
        <w:rPr>
          <w:rFonts w:ascii="宋体" w:hAnsi="宋体"/>
          <w:szCs w:val="21"/>
        </w:rPr>
      </w:pPr>
      <w:r>
        <w:rPr>
          <w:rFonts w:hint="eastAsia" w:ascii="宋体" w:hAnsi="宋体"/>
          <w:szCs w:val="21"/>
        </w:rPr>
        <w:t>A2.3.1评标委员会组长应组织评标委员会成员认真研究招标文件，了解和熟悉招标目的、招标范围、质量标准和</w:t>
      </w:r>
      <w:r>
        <w:rPr>
          <w:rFonts w:hint="eastAsia" w:ascii="宋体" w:hAnsi="宋体"/>
          <w:szCs w:val="21"/>
          <w:lang w:eastAsia="zh-CN"/>
        </w:rPr>
        <w:t>设计周期</w:t>
      </w:r>
      <w:r>
        <w:rPr>
          <w:rFonts w:hint="eastAsia" w:ascii="宋体" w:hAnsi="宋体"/>
          <w:szCs w:val="21"/>
        </w:rPr>
        <w:t>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08BCD979">
      <w:pPr>
        <w:widowControl/>
        <w:spacing w:line="360" w:lineRule="auto"/>
        <w:ind w:firstLine="420" w:firstLineChars="200"/>
        <w:rPr>
          <w:rFonts w:ascii="宋体" w:hAnsi="宋体"/>
          <w:szCs w:val="21"/>
        </w:rPr>
      </w:pPr>
      <w:r>
        <w:rPr>
          <w:rFonts w:hint="eastAsia" w:ascii="宋体" w:hAnsi="宋体"/>
          <w:szCs w:val="21"/>
        </w:rPr>
        <w:t>A2.3.2招标人或招标代理机构应向评标委员会提供评标所需的信息和数据，包括招标文件、未在开标会上当场拒绝的各投标文件、开标会记录、有关的法律法规、规章、国家标准以及招标人或评标委员会认为必要的其他信息和数据。</w:t>
      </w:r>
    </w:p>
    <w:p w14:paraId="1DEFDF8C">
      <w:pPr>
        <w:widowControl/>
        <w:spacing w:line="360" w:lineRule="auto"/>
        <w:ind w:firstLine="422" w:firstLineChars="200"/>
        <w:outlineLvl w:val="2"/>
        <w:rPr>
          <w:rFonts w:ascii="宋体" w:hAnsi="宋体"/>
          <w:b/>
          <w:szCs w:val="21"/>
        </w:rPr>
      </w:pPr>
      <w:bookmarkStart w:id="812" w:name="_Toc31317"/>
      <w:bookmarkStart w:id="813" w:name="_Toc108508346"/>
      <w:bookmarkStart w:id="814" w:name="_Toc785"/>
      <w:bookmarkStart w:id="815" w:name="_Toc79761013"/>
      <w:bookmarkStart w:id="816" w:name="_Toc28585"/>
      <w:bookmarkStart w:id="817" w:name="_Toc10036"/>
      <w:bookmarkStart w:id="818" w:name="_Toc24934"/>
      <w:r>
        <w:rPr>
          <w:rFonts w:hint="eastAsia" w:ascii="宋体" w:hAnsi="宋体"/>
          <w:b/>
          <w:szCs w:val="21"/>
        </w:rPr>
        <w:t>A3.初步评审</w:t>
      </w:r>
      <w:bookmarkEnd w:id="812"/>
      <w:bookmarkEnd w:id="813"/>
      <w:bookmarkEnd w:id="814"/>
      <w:bookmarkEnd w:id="815"/>
      <w:bookmarkEnd w:id="816"/>
      <w:bookmarkEnd w:id="817"/>
      <w:bookmarkEnd w:id="818"/>
    </w:p>
    <w:p w14:paraId="312FF44C">
      <w:pPr>
        <w:widowControl/>
        <w:spacing w:line="360" w:lineRule="auto"/>
        <w:ind w:firstLine="422" w:firstLineChars="200"/>
        <w:rPr>
          <w:rFonts w:ascii="宋体" w:hAnsi="宋体"/>
          <w:b/>
          <w:szCs w:val="21"/>
        </w:rPr>
      </w:pPr>
      <w:bookmarkStart w:id="819" w:name="_Toc79761014"/>
      <w:bookmarkStart w:id="820" w:name="_Toc1691"/>
      <w:bookmarkStart w:id="821" w:name="_Toc32357"/>
      <w:bookmarkStart w:id="822" w:name="_Toc108508347"/>
      <w:bookmarkStart w:id="823" w:name="_Toc11668"/>
      <w:bookmarkStart w:id="824" w:name="_Toc15747"/>
      <w:r>
        <w:rPr>
          <w:rFonts w:hint="eastAsia" w:ascii="宋体" w:hAnsi="宋体"/>
          <w:b/>
          <w:szCs w:val="21"/>
        </w:rPr>
        <w:t>A3.1形式评审</w:t>
      </w:r>
      <w:bookmarkEnd w:id="819"/>
      <w:bookmarkEnd w:id="820"/>
      <w:bookmarkEnd w:id="821"/>
      <w:bookmarkEnd w:id="822"/>
      <w:bookmarkEnd w:id="823"/>
      <w:bookmarkEnd w:id="824"/>
    </w:p>
    <w:p w14:paraId="4D7B8DC0">
      <w:pPr>
        <w:widowControl/>
        <w:overflowPunct w:val="0"/>
        <w:spacing w:line="360" w:lineRule="auto"/>
        <w:ind w:firstLine="420" w:firstLineChars="200"/>
        <w:jc w:val="left"/>
        <w:rPr>
          <w:rFonts w:ascii="宋体" w:hAnsi="宋体"/>
          <w:szCs w:val="21"/>
        </w:rPr>
      </w:pPr>
      <w:r>
        <w:rPr>
          <w:rFonts w:hint="eastAsia" w:ascii="宋体" w:hAnsi="宋体"/>
          <w:szCs w:val="21"/>
        </w:rPr>
        <w:t>评标委员会根据评标办法前附表中规定的评审因素和评审标准，对投标人的投标文件进行形式评审。如不通过形式评审不得进入下一阶段的资格评审。</w:t>
      </w:r>
    </w:p>
    <w:p w14:paraId="1317ADAE">
      <w:pPr>
        <w:widowControl/>
        <w:spacing w:line="360" w:lineRule="auto"/>
        <w:ind w:firstLine="422" w:firstLineChars="200"/>
        <w:rPr>
          <w:rFonts w:ascii="宋体" w:hAnsi="宋体"/>
          <w:b/>
          <w:szCs w:val="21"/>
        </w:rPr>
      </w:pPr>
      <w:bookmarkStart w:id="825" w:name="_Toc14975"/>
      <w:bookmarkStart w:id="826" w:name="_Toc108508348"/>
      <w:bookmarkStart w:id="827" w:name="_Toc17651"/>
      <w:bookmarkStart w:id="828" w:name="_Toc79761015"/>
      <w:bookmarkStart w:id="829" w:name="_Toc7127"/>
      <w:bookmarkStart w:id="830" w:name="_Toc5129"/>
      <w:r>
        <w:rPr>
          <w:rFonts w:hint="eastAsia" w:ascii="宋体" w:hAnsi="宋体"/>
          <w:b/>
          <w:szCs w:val="21"/>
        </w:rPr>
        <w:t>A3.2响应性评审</w:t>
      </w:r>
      <w:bookmarkEnd w:id="825"/>
      <w:bookmarkEnd w:id="826"/>
      <w:bookmarkEnd w:id="827"/>
      <w:bookmarkEnd w:id="828"/>
      <w:bookmarkEnd w:id="829"/>
      <w:bookmarkEnd w:id="830"/>
    </w:p>
    <w:p w14:paraId="1349C4B8">
      <w:pPr>
        <w:widowControl/>
        <w:overflowPunct w:val="0"/>
        <w:spacing w:line="360" w:lineRule="auto"/>
        <w:ind w:firstLine="420" w:firstLineChars="200"/>
        <w:jc w:val="left"/>
        <w:rPr>
          <w:rFonts w:ascii="宋体" w:hAnsi="宋体"/>
          <w:szCs w:val="21"/>
        </w:rPr>
      </w:pPr>
      <w:r>
        <w:rPr>
          <w:rFonts w:hint="eastAsia" w:ascii="宋体" w:hAnsi="宋体"/>
          <w:szCs w:val="21"/>
        </w:rPr>
        <w:t>A3.3.1评标委员会根据评标办法前附表中规定的评审因素和评审标准，对投标人的投标文件进行响应性评审。</w:t>
      </w:r>
    </w:p>
    <w:p w14:paraId="45F729ED">
      <w:pPr>
        <w:widowControl/>
        <w:spacing w:line="360" w:lineRule="auto"/>
        <w:ind w:firstLine="422" w:firstLineChars="200"/>
        <w:rPr>
          <w:rFonts w:ascii="宋体" w:hAnsi="宋体"/>
          <w:b/>
          <w:szCs w:val="21"/>
        </w:rPr>
      </w:pPr>
      <w:bookmarkStart w:id="831" w:name="_Toc20635"/>
      <w:bookmarkStart w:id="832" w:name="_Toc79761016"/>
      <w:bookmarkStart w:id="833" w:name="_Toc8120"/>
      <w:bookmarkStart w:id="834" w:name="_Toc108508349"/>
      <w:bookmarkStart w:id="835" w:name="_Toc26658"/>
      <w:bookmarkStart w:id="836" w:name="_Toc661"/>
      <w:r>
        <w:rPr>
          <w:rFonts w:hint="eastAsia" w:ascii="宋体" w:hAnsi="宋体"/>
          <w:b/>
          <w:szCs w:val="21"/>
        </w:rPr>
        <w:t>A3.3澄清、说明或补正</w:t>
      </w:r>
      <w:bookmarkEnd w:id="831"/>
      <w:bookmarkEnd w:id="832"/>
      <w:bookmarkEnd w:id="833"/>
      <w:bookmarkEnd w:id="834"/>
      <w:bookmarkEnd w:id="835"/>
      <w:bookmarkEnd w:id="836"/>
    </w:p>
    <w:p w14:paraId="3E10299F">
      <w:pPr>
        <w:widowControl/>
        <w:spacing w:line="360" w:lineRule="auto"/>
        <w:ind w:firstLine="420" w:firstLineChars="200"/>
        <w:rPr>
          <w:rFonts w:ascii="宋体" w:hAnsi="宋体"/>
          <w:szCs w:val="21"/>
        </w:rPr>
      </w:pPr>
      <w:r>
        <w:rPr>
          <w:rFonts w:hint="eastAsia" w:ascii="宋体" w:hAnsi="宋体"/>
          <w:szCs w:val="21"/>
        </w:rPr>
        <w:t>在初步评审过程中，评标委员会应当就投标文件中不明确的内容要求投标人进行澄清、说明或者补正。投标人对此以书面形式予以澄清、说明或者补正。澄清、说明或补正根据本章第3.3款的规定执行。</w:t>
      </w:r>
    </w:p>
    <w:p w14:paraId="10062782">
      <w:pPr>
        <w:widowControl/>
        <w:spacing w:line="360" w:lineRule="auto"/>
        <w:ind w:firstLine="422" w:firstLineChars="200"/>
        <w:outlineLvl w:val="2"/>
        <w:rPr>
          <w:rFonts w:ascii="宋体" w:hAnsi="宋体"/>
          <w:b/>
          <w:szCs w:val="21"/>
        </w:rPr>
      </w:pPr>
      <w:bookmarkStart w:id="837" w:name="_Toc9538"/>
      <w:bookmarkStart w:id="838" w:name="_Toc108508350"/>
      <w:bookmarkStart w:id="839" w:name="_Toc29885"/>
      <w:bookmarkStart w:id="840" w:name="_Toc79761017"/>
      <w:bookmarkStart w:id="841" w:name="_Toc27411"/>
      <w:bookmarkStart w:id="842" w:name="_Toc20637"/>
      <w:bookmarkStart w:id="843" w:name="_Toc25005"/>
      <w:r>
        <w:rPr>
          <w:rFonts w:hint="eastAsia" w:ascii="宋体" w:hAnsi="宋体"/>
          <w:b/>
          <w:szCs w:val="21"/>
        </w:rPr>
        <w:t>A4.详细评审</w:t>
      </w:r>
      <w:bookmarkEnd w:id="837"/>
      <w:bookmarkEnd w:id="838"/>
      <w:bookmarkEnd w:id="839"/>
      <w:bookmarkEnd w:id="840"/>
      <w:bookmarkEnd w:id="841"/>
      <w:bookmarkEnd w:id="842"/>
      <w:bookmarkEnd w:id="843"/>
    </w:p>
    <w:p w14:paraId="4B597A92">
      <w:pPr>
        <w:widowControl/>
        <w:spacing w:line="360" w:lineRule="auto"/>
        <w:ind w:firstLine="420" w:firstLineChars="200"/>
        <w:rPr>
          <w:rFonts w:ascii="宋体" w:hAnsi="宋体"/>
          <w:szCs w:val="21"/>
        </w:rPr>
      </w:pPr>
      <w:r>
        <w:rPr>
          <w:rFonts w:hint="eastAsia" w:ascii="宋体" w:hAnsi="宋体"/>
          <w:szCs w:val="21"/>
        </w:rPr>
        <w:t>只有通过了形式、资格、响应评审、被判定为合格的投标方可进入详细评审。</w:t>
      </w:r>
    </w:p>
    <w:p w14:paraId="5B013691">
      <w:pPr>
        <w:widowControl/>
        <w:spacing w:line="360" w:lineRule="auto"/>
        <w:ind w:firstLine="422" w:firstLineChars="200"/>
        <w:rPr>
          <w:rFonts w:ascii="宋体" w:hAnsi="宋体"/>
          <w:b/>
          <w:szCs w:val="21"/>
        </w:rPr>
      </w:pPr>
      <w:bookmarkStart w:id="844" w:name="_Toc14758"/>
      <w:bookmarkStart w:id="845" w:name="_Toc24291"/>
      <w:bookmarkStart w:id="846" w:name="_Toc108508351"/>
      <w:bookmarkStart w:id="847" w:name="_Toc79761018"/>
      <w:bookmarkStart w:id="848" w:name="_Toc16457"/>
      <w:bookmarkStart w:id="849" w:name="_Toc25994"/>
      <w:r>
        <w:rPr>
          <w:rFonts w:hint="eastAsia" w:ascii="宋体" w:hAnsi="宋体"/>
          <w:b/>
          <w:szCs w:val="21"/>
        </w:rPr>
        <w:t>A4.1详细评审的程序</w:t>
      </w:r>
      <w:bookmarkEnd w:id="844"/>
      <w:bookmarkEnd w:id="845"/>
      <w:bookmarkEnd w:id="846"/>
      <w:bookmarkEnd w:id="847"/>
      <w:bookmarkEnd w:id="848"/>
      <w:bookmarkEnd w:id="849"/>
    </w:p>
    <w:p w14:paraId="0EE27C5F">
      <w:pPr>
        <w:widowControl/>
        <w:spacing w:line="360" w:lineRule="auto"/>
        <w:ind w:firstLine="420" w:firstLineChars="200"/>
        <w:rPr>
          <w:rFonts w:ascii="宋体" w:hAnsi="宋体"/>
          <w:szCs w:val="21"/>
        </w:rPr>
      </w:pPr>
      <w:r>
        <w:rPr>
          <w:rFonts w:hint="eastAsia" w:ascii="宋体" w:hAnsi="宋体"/>
          <w:szCs w:val="21"/>
        </w:rPr>
        <w:t>A4.1.1评标委员会按照本章第3．2款中规定的程序进行详细评审：</w:t>
      </w:r>
    </w:p>
    <w:p w14:paraId="47087F4D">
      <w:pPr>
        <w:widowControl/>
        <w:spacing w:line="360" w:lineRule="auto"/>
        <w:ind w:firstLine="420" w:firstLineChars="200"/>
        <w:rPr>
          <w:rFonts w:ascii="宋体" w:hAnsi="宋体"/>
          <w:szCs w:val="21"/>
        </w:rPr>
      </w:pPr>
      <w:r>
        <w:rPr>
          <w:rFonts w:hint="eastAsia" w:ascii="宋体" w:hAnsi="宋体"/>
          <w:szCs w:val="21"/>
        </w:rPr>
        <w:t>（1）技术部分评审和评分；</w:t>
      </w:r>
    </w:p>
    <w:p w14:paraId="4192CB8B">
      <w:pPr>
        <w:widowControl/>
        <w:spacing w:line="360" w:lineRule="auto"/>
        <w:ind w:firstLine="420" w:firstLineChars="200"/>
        <w:rPr>
          <w:rFonts w:ascii="宋体" w:hAnsi="宋体"/>
          <w:szCs w:val="21"/>
        </w:rPr>
      </w:pPr>
      <w:r>
        <w:rPr>
          <w:rFonts w:hint="eastAsia" w:ascii="宋体" w:hAnsi="宋体"/>
          <w:szCs w:val="21"/>
        </w:rPr>
        <w:t>（2）商务部分评审和评分；</w:t>
      </w:r>
    </w:p>
    <w:p w14:paraId="52573031">
      <w:pPr>
        <w:widowControl/>
        <w:spacing w:line="360" w:lineRule="auto"/>
        <w:ind w:firstLine="420" w:firstLineChars="200"/>
        <w:rPr>
          <w:rFonts w:ascii="宋体" w:hAnsi="宋体"/>
          <w:szCs w:val="21"/>
        </w:rPr>
      </w:pPr>
      <w:r>
        <w:rPr>
          <w:rFonts w:hint="eastAsia" w:ascii="宋体" w:hAnsi="宋体"/>
          <w:szCs w:val="21"/>
        </w:rPr>
        <w:t>（3）汇总评分结果。</w:t>
      </w:r>
    </w:p>
    <w:p w14:paraId="5E0A67A3">
      <w:pPr>
        <w:widowControl/>
        <w:spacing w:line="360" w:lineRule="auto"/>
        <w:ind w:firstLine="422" w:firstLineChars="200"/>
        <w:rPr>
          <w:rFonts w:ascii="宋体" w:hAnsi="宋体"/>
          <w:b/>
          <w:szCs w:val="21"/>
        </w:rPr>
      </w:pPr>
      <w:bookmarkStart w:id="850" w:name="_Toc27904"/>
      <w:bookmarkStart w:id="851" w:name="_Toc108508352"/>
      <w:bookmarkStart w:id="852" w:name="_Toc19980"/>
      <w:bookmarkStart w:id="853" w:name="_Toc79761019"/>
      <w:bookmarkStart w:id="854" w:name="_Toc28965"/>
      <w:bookmarkStart w:id="855" w:name="_Toc22612"/>
      <w:r>
        <w:rPr>
          <w:rFonts w:hint="eastAsia" w:ascii="宋体" w:hAnsi="宋体"/>
          <w:b/>
          <w:szCs w:val="21"/>
        </w:rPr>
        <w:t>A4．2技术评审和评分</w:t>
      </w:r>
      <w:bookmarkEnd w:id="850"/>
      <w:bookmarkEnd w:id="851"/>
      <w:bookmarkEnd w:id="852"/>
      <w:bookmarkEnd w:id="853"/>
      <w:bookmarkEnd w:id="854"/>
      <w:bookmarkEnd w:id="855"/>
    </w:p>
    <w:p w14:paraId="5FDF3E4A">
      <w:pPr>
        <w:widowControl/>
        <w:spacing w:line="360" w:lineRule="auto"/>
        <w:ind w:firstLine="420" w:firstLineChars="200"/>
        <w:rPr>
          <w:rFonts w:ascii="宋体" w:hAnsi="宋体"/>
          <w:szCs w:val="21"/>
        </w:rPr>
      </w:pPr>
      <w:r>
        <w:rPr>
          <w:rFonts w:hint="eastAsia" w:ascii="宋体" w:hAnsi="宋体"/>
          <w:szCs w:val="21"/>
        </w:rPr>
        <w:t>详见评标办法前附表。</w:t>
      </w:r>
    </w:p>
    <w:p w14:paraId="6EA723F6">
      <w:pPr>
        <w:widowControl/>
        <w:spacing w:line="360" w:lineRule="auto"/>
        <w:ind w:firstLine="422" w:firstLineChars="200"/>
        <w:rPr>
          <w:rFonts w:ascii="宋体" w:hAnsi="宋体"/>
          <w:b/>
          <w:szCs w:val="21"/>
        </w:rPr>
      </w:pPr>
      <w:bookmarkStart w:id="856" w:name="_Toc1138"/>
      <w:bookmarkStart w:id="857" w:name="_Toc21810"/>
      <w:bookmarkStart w:id="858" w:name="_Toc10648"/>
      <w:bookmarkStart w:id="859" w:name="_Toc108508353"/>
      <w:bookmarkStart w:id="860" w:name="_Toc79761020"/>
      <w:bookmarkStart w:id="861" w:name="_Toc4157"/>
      <w:r>
        <w:rPr>
          <w:rFonts w:hint="eastAsia" w:ascii="宋体" w:hAnsi="宋体"/>
          <w:b/>
          <w:szCs w:val="21"/>
        </w:rPr>
        <w:t>A4．3商务部分评审和评分</w:t>
      </w:r>
      <w:bookmarkEnd w:id="856"/>
      <w:bookmarkEnd w:id="857"/>
      <w:bookmarkEnd w:id="858"/>
      <w:bookmarkEnd w:id="859"/>
      <w:bookmarkEnd w:id="860"/>
      <w:bookmarkEnd w:id="861"/>
    </w:p>
    <w:p w14:paraId="1A47DB5C">
      <w:pPr>
        <w:widowControl/>
        <w:spacing w:line="360" w:lineRule="auto"/>
        <w:ind w:firstLine="420" w:firstLineChars="200"/>
        <w:rPr>
          <w:rFonts w:ascii="宋体" w:hAnsi="宋体"/>
          <w:b/>
          <w:szCs w:val="21"/>
        </w:rPr>
      </w:pPr>
      <w:r>
        <w:rPr>
          <w:rFonts w:hint="eastAsia" w:ascii="宋体" w:hAnsi="宋体"/>
          <w:szCs w:val="21"/>
        </w:rPr>
        <w:t>详见评标办法前附表。</w:t>
      </w:r>
    </w:p>
    <w:p w14:paraId="44B34151">
      <w:pPr>
        <w:widowControl/>
        <w:spacing w:line="360" w:lineRule="auto"/>
        <w:ind w:firstLine="422" w:firstLineChars="200"/>
        <w:rPr>
          <w:rFonts w:ascii="宋体" w:hAnsi="宋体"/>
          <w:b/>
          <w:szCs w:val="21"/>
        </w:rPr>
      </w:pPr>
      <w:bookmarkStart w:id="862" w:name="_Toc15728"/>
      <w:bookmarkStart w:id="863" w:name="_Toc79761021"/>
      <w:bookmarkStart w:id="864" w:name="_Toc27804"/>
      <w:bookmarkStart w:id="865" w:name="_Toc4396"/>
      <w:bookmarkStart w:id="866" w:name="_Toc24856"/>
      <w:bookmarkStart w:id="867" w:name="_Toc108508354"/>
      <w:r>
        <w:rPr>
          <w:rFonts w:hint="eastAsia" w:ascii="宋体" w:hAnsi="宋体"/>
          <w:b/>
          <w:szCs w:val="21"/>
        </w:rPr>
        <w:t>A4.4投标报价评审和评分</w:t>
      </w:r>
      <w:bookmarkEnd w:id="862"/>
      <w:bookmarkEnd w:id="863"/>
      <w:bookmarkEnd w:id="864"/>
      <w:bookmarkEnd w:id="865"/>
      <w:bookmarkEnd w:id="866"/>
      <w:bookmarkEnd w:id="867"/>
    </w:p>
    <w:p w14:paraId="5A72BDA2">
      <w:pPr>
        <w:widowControl/>
        <w:spacing w:line="360" w:lineRule="auto"/>
        <w:ind w:firstLine="422" w:firstLineChars="200"/>
        <w:rPr>
          <w:rFonts w:ascii="宋体" w:hAnsi="宋体"/>
          <w:b/>
          <w:szCs w:val="21"/>
        </w:rPr>
      </w:pPr>
      <w:r>
        <w:rPr>
          <w:rFonts w:hint="eastAsia" w:ascii="宋体" w:hAnsi="宋体"/>
          <w:b/>
          <w:szCs w:val="21"/>
        </w:rPr>
        <w:t>A4.4.1按照下列计算公式计算“评标基准价”。</w:t>
      </w:r>
    </w:p>
    <w:p w14:paraId="27DBB885">
      <w:pPr>
        <w:adjustRightInd w:val="0"/>
        <w:snapToGrid w:val="0"/>
        <w:spacing w:line="360" w:lineRule="auto"/>
        <w:ind w:firstLine="420" w:firstLineChars="200"/>
        <w:jc w:val="left"/>
        <w:rPr>
          <w:rFonts w:ascii="宋体" w:hAnsi="宋体"/>
        </w:rPr>
      </w:pPr>
      <w:bookmarkStart w:id="868" w:name="_Toc108508355"/>
      <w:bookmarkStart w:id="869" w:name="_Toc23049"/>
      <w:bookmarkStart w:id="870" w:name="_Toc741"/>
      <w:bookmarkStart w:id="871" w:name="_Toc79761022"/>
      <w:bookmarkStart w:id="872" w:name="_Toc28504"/>
      <w:bookmarkStart w:id="873" w:name="_Toc1642"/>
      <w:r>
        <w:rPr>
          <w:rFonts w:hint="eastAsia" w:ascii="宋体" w:hAnsi="宋体"/>
        </w:rPr>
        <w:t>平均价计算公式：</w:t>
      </w:r>
    </w:p>
    <w:p w14:paraId="01C3F529">
      <w:pPr>
        <w:adjustRightInd w:val="0"/>
        <w:snapToGrid w:val="0"/>
        <w:spacing w:line="360" w:lineRule="auto"/>
        <w:ind w:firstLine="420" w:firstLineChars="200"/>
        <w:jc w:val="left"/>
        <w:rPr>
          <w:rFonts w:ascii="宋体" w:hAnsi="宋体" w:eastAsia="等线"/>
          <w:szCs w:val="21"/>
        </w:rPr>
      </w:pPr>
      <w:r>
        <w:rPr>
          <w:rFonts w:hint="eastAsia" w:ascii="宋体" w:hAnsi="宋体"/>
          <w:kern w:val="0"/>
          <w:szCs w:val="21"/>
        </w:rPr>
        <w:t>公式一：</w:t>
      </w:r>
      <w:r>
        <w:rPr>
          <w:rFonts w:hint="eastAsia"/>
        </w:rPr>
        <w:t>（适用于当投标报价个数</w:t>
      </w:r>
      <w:r>
        <w:rPr>
          <w:rFonts w:hint="eastAsia" w:ascii="宋体" w:hAnsi="宋体"/>
        </w:rPr>
        <w:t>n≥10</w:t>
      </w:r>
      <w:r>
        <w:rPr>
          <w:rFonts w:hint="eastAsia"/>
        </w:rPr>
        <w:t>时）</w:t>
      </w:r>
    </w:p>
    <w:p w14:paraId="307DB8C7">
      <w:pPr>
        <w:adjustRightInd w:val="0"/>
        <w:snapToGrid w:val="0"/>
        <w:spacing w:line="360" w:lineRule="auto"/>
        <w:ind w:firstLine="420" w:firstLineChars="200"/>
        <w:jc w:val="left"/>
        <w:rPr>
          <w:rFonts w:ascii="宋体" w:hAnsi="宋体" w:eastAsia="等线"/>
          <w:szCs w:val="21"/>
        </w:rPr>
      </w:pPr>
      <w:r>
        <w:rPr>
          <w:rFonts w:hint="eastAsia"/>
        </w:rPr>
        <w:t>去掉投标报价最高的</w:t>
      </w:r>
      <w:r>
        <w:rPr>
          <w:rFonts w:hint="eastAsia" w:ascii="宋体" w:hAnsi="宋体"/>
        </w:rPr>
        <w:t>20%</w:t>
      </w:r>
      <w:r>
        <w:rPr>
          <w:rFonts w:hint="eastAsia"/>
        </w:rPr>
        <w:t>家（四舍五入取整）和最低的</w:t>
      </w:r>
      <w:r>
        <w:rPr>
          <w:rFonts w:hint="eastAsia" w:ascii="宋体" w:hAnsi="宋体"/>
        </w:rPr>
        <w:t>20%</w:t>
      </w:r>
      <w:r>
        <w:rPr>
          <w:rFonts w:hint="eastAsia"/>
        </w:rPr>
        <w:t>家（四舍五入取整），然后进行算术平均，计算得出一个平均价。</w:t>
      </w:r>
    </w:p>
    <w:p w14:paraId="635BD272">
      <w:pPr>
        <w:adjustRightInd w:val="0"/>
        <w:snapToGrid w:val="0"/>
        <w:spacing w:line="360" w:lineRule="auto"/>
        <w:ind w:firstLine="420" w:firstLineChars="200"/>
        <w:jc w:val="left"/>
        <w:rPr>
          <w:rFonts w:ascii="宋体" w:hAnsi="宋体"/>
        </w:rPr>
      </w:pPr>
    </w:p>
    <w:p w14:paraId="51123712">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公式二：（适用于当投标报价个数10&gt;n≥7时）</w:t>
      </w:r>
    </w:p>
    <w:p w14:paraId="75397BB6">
      <w:pPr>
        <w:adjustRightInd w:val="0"/>
        <w:snapToGrid w:val="0"/>
        <w:spacing w:line="360" w:lineRule="auto"/>
        <w:jc w:val="center"/>
        <w:rPr>
          <w:rFonts w:ascii="宋体" w:hAnsi="宋体"/>
          <w:kern w:val="0"/>
          <w:szCs w:val="21"/>
        </w:rPr>
      </w:pPr>
      <w:r>
        <w:rPr>
          <w:rFonts w:hint="eastAsia" w:ascii="宋体" w:hAnsi="宋体"/>
          <w:kern w:val="0"/>
          <w:position w:val="-24"/>
          <w:szCs w:val="21"/>
        </w:rPr>
        <w:object>
          <v:shape id="_x0000_i1025" o:spt="75" type="#_x0000_t75" style="height:36pt;width:288pt;" o:ole="t" filled="f" o:preferrelative="t" stroked="f" coordsize="21600,21600">
            <v:path/>
            <v:fill on="f" focussize="0,0"/>
            <v:stroke on="f" joinstyle="miter"/>
            <v:imagedata r:id="rId9" embosscolor="#FFFFFF" o:title=""/>
            <o:lock v:ext="edit" aspectratio="t"/>
            <w10:wrap type="none"/>
            <w10:anchorlock/>
          </v:shape>
          <o:OLEObject Type="Embed" ProgID="Equations" ShapeID="_x0000_i1025" DrawAspect="Content" ObjectID="_1468075725" r:id="rId8">
            <o:LockedField>false</o:LockedField>
          </o:OLEObject>
        </w:object>
      </w:r>
    </w:p>
    <w:p w14:paraId="7D417C19">
      <w:pPr>
        <w:tabs>
          <w:tab w:val="left" w:pos="3120"/>
        </w:tabs>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其中：1.P为平均价；</w:t>
      </w:r>
    </w:p>
    <w:p w14:paraId="512531F6">
      <w:pPr>
        <w:tabs>
          <w:tab w:val="left" w:pos="3120"/>
        </w:tabs>
        <w:adjustRightInd w:val="0"/>
        <w:snapToGrid w:val="0"/>
        <w:spacing w:line="360" w:lineRule="auto"/>
        <w:ind w:firstLine="1050" w:firstLineChars="500"/>
        <w:jc w:val="left"/>
        <w:rPr>
          <w:rFonts w:ascii="宋体" w:hAnsi="宋体"/>
          <w:kern w:val="0"/>
          <w:szCs w:val="21"/>
        </w:rPr>
      </w:pPr>
      <w:r>
        <w:rPr>
          <w:rFonts w:hint="eastAsia" w:ascii="宋体" w:hAnsi="宋体"/>
          <w:kern w:val="0"/>
          <w:szCs w:val="21"/>
        </w:rPr>
        <w:t>2.t为投标人报价；（t</w:t>
      </w:r>
      <w:r>
        <w:rPr>
          <w:rFonts w:hint="eastAsia" w:ascii="宋体" w:hAnsi="宋体"/>
          <w:kern w:val="0"/>
          <w:szCs w:val="21"/>
          <w:vertAlign w:val="subscript"/>
        </w:rPr>
        <w:t>max－1</w:t>
      </w:r>
      <w:r>
        <w:rPr>
          <w:rFonts w:hint="eastAsia" w:ascii="宋体" w:hAnsi="宋体"/>
          <w:kern w:val="0"/>
          <w:szCs w:val="21"/>
        </w:rPr>
        <w:t>指投标报价中第二高值；t</w:t>
      </w:r>
      <w:r>
        <w:rPr>
          <w:rFonts w:hint="eastAsia" w:ascii="宋体" w:hAnsi="宋体"/>
          <w:kern w:val="0"/>
          <w:szCs w:val="21"/>
          <w:vertAlign w:val="subscript"/>
        </w:rPr>
        <w:t>min+1</w:t>
      </w:r>
      <w:r>
        <w:rPr>
          <w:rFonts w:hint="eastAsia" w:ascii="宋体" w:hAnsi="宋体"/>
          <w:kern w:val="0"/>
          <w:szCs w:val="21"/>
        </w:rPr>
        <w:t>指投标报价中第二低值；t</w:t>
      </w:r>
      <w:r>
        <w:rPr>
          <w:rFonts w:hint="eastAsia" w:ascii="宋体" w:hAnsi="宋体"/>
          <w:kern w:val="0"/>
          <w:szCs w:val="21"/>
          <w:vertAlign w:val="subscript"/>
        </w:rPr>
        <w:t>1</w:t>
      </w:r>
      <w:r>
        <w:rPr>
          <w:rFonts w:hint="eastAsia" w:ascii="宋体" w:hAnsi="宋体"/>
          <w:kern w:val="0"/>
          <w:szCs w:val="21"/>
        </w:rPr>
        <w:t>、t</w:t>
      </w:r>
      <w:r>
        <w:rPr>
          <w:rFonts w:hint="eastAsia" w:ascii="宋体" w:hAnsi="宋体"/>
          <w:kern w:val="0"/>
          <w:szCs w:val="21"/>
          <w:vertAlign w:val="subscript"/>
        </w:rPr>
        <w:t>2</w:t>
      </w:r>
      <w:r>
        <w:rPr>
          <w:rFonts w:hint="eastAsia" w:ascii="宋体" w:hAnsi="宋体"/>
          <w:kern w:val="0"/>
          <w:szCs w:val="21"/>
        </w:rPr>
        <w:t>、···、t</w:t>
      </w:r>
      <w:r>
        <w:rPr>
          <w:rFonts w:hint="eastAsia" w:ascii="宋体" w:hAnsi="宋体"/>
          <w:kern w:val="0"/>
          <w:szCs w:val="21"/>
          <w:vertAlign w:val="subscript"/>
        </w:rPr>
        <w:t>n-4</w:t>
      </w:r>
      <w:r>
        <w:rPr>
          <w:rFonts w:hint="eastAsia" w:ascii="宋体" w:hAnsi="宋体"/>
          <w:kern w:val="0"/>
          <w:szCs w:val="21"/>
        </w:rPr>
        <w:t>指分别去掉一个第一、第二高值和一个第一、第二低值后的投标报价；</w:t>
      </w:r>
    </w:p>
    <w:p w14:paraId="2309DD8C">
      <w:pPr>
        <w:tabs>
          <w:tab w:val="left" w:pos="3120"/>
        </w:tabs>
        <w:adjustRightInd w:val="0"/>
        <w:snapToGrid w:val="0"/>
        <w:spacing w:line="360" w:lineRule="auto"/>
        <w:ind w:firstLine="1050" w:firstLineChars="500"/>
        <w:jc w:val="left"/>
        <w:rPr>
          <w:rFonts w:ascii="宋体" w:hAnsi="宋体"/>
          <w:kern w:val="0"/>
          <w:szCs w:val="21"/>
        </w:rPr>
      </w:pPr>
      <w:r>
        <w:rPr>
          <w:rFonts w:hint="eastAsia" w:ascii="宋体" w:hAnsi="宋体"/>
          <w:kern w:val="0"/>
          <w:szCs w:val="21"/>
        </w:rPr>
        <w:t>3.n指投标报价个数。</w:t>
      </w:r>
    </w:p>
    <w:p w14:paraId="2AB53D2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公式三：（适用于当投标报价个数n在7＞n≥5范围时）</w:t>
      </w:r>
    </w:p>
    <w:p w14:paraId="109885C3">
      <w:pPr>
        <w:adjustRightInd w:val="0"/>
        <w:snapToGrid w:val="0"/>
        <w:spacing w:line="360" w:lineRule="auto"/>
        <w:jc w:val="center"/>
        <w:rPr>
          <w:rFonts w:ascii="宋体" w:hAnsi="宋体"/>
          <w:kern w:val="0"/>
          <w:szCs w:val="21"/>
        </w:rPr>
      </w:pPr>
      <w:r>
        <w:rPr>
          <w:rFonts w:hint="eastAsia" w:ascii="宋体" w:hAnsi="宋体"/>
          <w:kern w:val="0"/>
          <w:position w:val="-24"/>
          <w:szCs w:val="21"/>
        </w:rPr>
        <w:object>
          <v:shape id="_x0000_i1026" o:spt="75" type="#_x0000_t75" style="height:36pt;width:129.75pt;" o:ole="t" filled="f" o:preferrelative="t" stroked="f" coordsize="21600,21600">
            <v:path/>
            <v:fill on="f" focussize="0,0"/>
            <v:stroke on="f" joinstyle="miter"/>
            <v:imagedata r:id="rId11" embosscolor="#FFFFFF" o:title=""/>
            <o:lock v:ext="edit" aspectratio="t"/>
            <w10:wrap type="none"/>
            <w10:anchorlock/>
          </v:shape>
          <o:OLEObject Type="Embed" ProgID="Equations" ShapeID="_x0000_i1026" DrawAspect="Content" ObjectID="_1468075726" r:id="rId10">
            <o:LockedField>false</o:LockedField>
          </o:OLEObject>
        </w:object>
      </w:r>
    </w:p>
    <w:p w14:paraId="6F7462C3">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其中：t</w:t>
      </w:r>
      <w:r>
        <w:rPr>
          <w:rFonts w:hint="eastAsia" w:ascii="宋体" w:hAnsi="宋体"/>
          <w:kern w:val="0"/>
          <w:szCs w:val="21"/>
          <w:vertAlign w:val="subscript"/>
        </w:rPr>
        <w:t>1</w:t>
      </w:r>
      <w:r>
        <w:rPr>
          <w:rFonts w:hint="eastAsia" w:ascii="宋体" w:hAnsi="宋体"/>
          <w:kern w:val="0"/>
          <w:szCs w:val="21"/>
        </w:rPr>
        <w:t>、t</w:t>
      </w:r>
      <w:r>
        <w:rPr>
          <w:rFonts w:hint="eastAsia" w:ascii="宋体" w:hAnsi="宋体"/>
          <w:kern w:val="0"/>
          <w:szCs w:val="21"/>
          <w:vertAlign w:val="subscript"/>
        </w:rPr>
        <w:t>2</w:t>
      </w:r>
      <w:r>
        <w:rPr>
          <w:rFonts w:hint="eastAsia" w:ascii="宋体" w:hAnsi="宋体"/>
          <w:kern w:val="0"/>
          <w:szCs w:val="21"/>
        </w:rPr>
        <w:t>…、t</w:t>
      </w:r>
      <w:r>
        <w:rPr>
          <w:rFonts w:hint="eastAsia" w:ascii="宋体" w:hAnsi="宋体"/>
          <w:kern w:val="0"/>
          <w:szCs w:val="21"/>
          <w:vertAlign w:val="subscript"/>
        </w:rPr>
        <w:t>n－2</w:t>
      </w:r>
      <w:r>
        <w:rPr>
          <w:rFonts w:hint="eastAsia" w:ascii="宋体" w:hAnsi="宋体"/>
          <w:kern w:val="0"/>
          <w:szCs w:val="21"/>
        </w:rPr>
        <w:t>指去掉一个最高值和一个最低值后的投标报价。</w:t>
      </w:r>
    </w:p>
    <w:p w14:paraId="553978D0">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公式四：（适用于当投标报价个数n在5＞n≥3范围时）</w:t>
      </w:r>
    </w:p>
    <w:p w14:paraId="0019BACF">
      <w:pPr>
        <w:adjustRightInd w:val="0"/>
        <w:snapToGrid w:val="0"/>
        <w:spacing w:line="360" w:lineRule="auto"/>
        <w:jc w:val="center"/>
        <w:rPr>
          <w:rFonts w:ascii="宋体" w:hAnsi="宋体"/>
          <w:kern w:val="0"/>
          <w:szCs w:val="21"/>
        </w:rPr>
      </w:pPr>
      <w:r>
        <w:rPr>
          <w:rFonts w:hint="eastAsia" w:ascii="宋体" w:hAnsi="宋体"/>
          <w:kern w:val="0"/>
          <w:position w:val="-24"/>
          <w:szCs w:val="21"/>
        </w:rPr>
        <w:object>
          <v:shape id="_x0000_i1027" o:spt="75" type="#_x0000_t75" style="height:36pt;width:122.25pt;" o:ole="t" filled="f" o:preferrelative="t" stroked="f" coordsize="21600,21600">
            <v:path/>
            <v:fill on="f" focussize="0,0"/>
            <v:stroke on="f" joinstyle="miter"/>
            <v:imagedata r:id="rId13" embosscolor="#FFFFFF" o:title=""/>
            <o:lock v:ext="edit" aspectratio="t"/>
            <w10:wrap type="none"/>
            <w10:anchorlock/>
          </v:shape>
          <o:OLEObject Type="Embed" ProgID="Equations" ShapeID="_x0000_i1027" DrawAspect="Content" ObjectID="_1468075727" r:id="rId12">
            <o:LockedField>false</o:LockedField>
          </o:OLEObject>
        </w:object>
      </w:r>
    </w:p>
    <w:p w14:paraId="46CA1992">
      <w:pPr>
        <w:widowControl/>
        <w:spacing w:line="360" w:lineRule="auto"/>
        <w:ind w:firstLine="420" w:firstLineChars="200"/>
        <w:rPr>
          <w:rFonts w:ascii="宋体" w:hAnsi="宋体"/>
          <w:b/>
          <w:szCs w:val="21"/>
        </w:rPr>
      </w:pPr>
      <w:r>
        <w:rPr>
          <w:rFonts w:hint="eastAsia" w:ascii="宋体" w:hAnsi="宋体"/>
          <w:kern w:val="0"/>
          <w:szCs w:val="21"/>
        </w:rPr>
        <w:t>其中：t</w:t>
      </w:r>
      <w:r>
        <w:rPr>
          <w:rFonts w:hint="eastAsia" w:ascii="宋体" w:hAnsi="宋体"/>
          <w:kern w:val="0"/>
          <w:szCs w:val="21"/>
          <w:vertAlign w:val="subscript"/>
        </w:rPr>
        <w:t>1</w:t>
      </w:r>
      <w:r>
        <w:rPr>
          <w:rFonts w:hint="eastAsia" w:ascii="宋体" w:hAnsi="宋体"/>
          <w:kern w:val="0"/>
          <w:szCs w:val="21"/>
        </w:rPr>
        <w:t>、t</w:t>
      </w:r>
      <w:r>
        <w:rPr>
          <w:rFonts w:hint="eastAsia" w:ascii="宋体" w:hAnsi="宋体"/>
          <w:kern w:val="0"/>
          <w:szCs w:val="21"/>
          <w:vertAlign w:val="subscript"/>
        </w:rPr>
        <w:t>2</w:t>
      </w:r>
      <w:r>
        <w:rPr>
          <w:rFonts w:hint="eastAsia" w:ascii="宋体" w:hAnsi="宋体"/>
          <w:kern w:val="0"/>
          <w:szCs w:val="21"/>
        </w:rPr>
        <w:t>、…、t</w:t>
      </w:r>
      <w:r>
        <w:rPr>
          <w:rFonts w:hint="eastAsia" w:ascii="宋体" w:hAnsi="宋体"/>
          <w:kern w:val="0"/>
          <w:szCs w:val="21"/>
          <w:vertAlign w:val="subscript"/>
        </w:rPr>
        <w:t>n</w:t>
      </w:r>
      <w:r>
        <w:rPr>
          <w:rFonts w:hint="eastAsia" w:ascii="宋体" w:hAnsi="宋体"/>
          <w:kern w:val="0"/>
          <w:szCs w:val="21"/>
        </w:rPr>
        <w:t>指投标报价</w:t>
      </w:r>
    </w:p>
    <w:p w14:paraId="6F8E8536">
      <w:pPr>
        <w:widowControl/>
        <w:spacing w:line="360" w:lineRule="auto"/>
        <w:ind w:firstLine="422" w:firstLineChars="200"/>
        <w:rPr>
          <w:rFonts w:ascii="宋体" w:hAnsi="宋体"/>
          <w:b/>
          <w:szCs w:val="21"/>
        </w:rPr>
      </w:pPr>
      <w:r>
        <w:rPr>
          <w:rFonts w:hint="eastAsia" w:ascii="宋体" w:hAnsi="宋体"/>
          <w:b/>
          <w:szCs w:val="21"/>
        </w:rPr>
        <w:t>A4.5澄清、说明或补正</w:t>
      </w:r>
      <w:bookmarkEnd w:id="868"/>
      <w:bookmarkEnd w:id="869"/>
      <w:bookmarkEnd w:id="870"/>
      <w:bookmarkEnd w:id="871"/>
      <w:bookmarkEnd w:id="872"/>
      <w:bookmarkEnd w:id="873"/>
    </w:p>
    <w:p w14:paraId="3BC3C06D">
      <w:pPr>
        <w:widowControl/>
        <w:spacing w:line="360" w:lineRule="auto"/>
        <w:ind w:firstLine="420" w:firstLineChars="200"/>
        <w:rPr>
          <w:rFonts w:ascii="宋体" w:hAnsi="宋体"/>
          <w:szCs w:val="21"/>
        </w:rPr>
      </w:pPr>
      <w:r>
        <w:rPr>
          <w:rFonts w:hint="eastAsia" w:ascii="宋体" w:hAnsi="宋体"/>
          <w:szCs w:val="21"/>
        </w:rPr>
        <w:t>在详细评审过程中，评标委员会应当就投标文件中不明确的内容要求投标人进行澄清、说明或者补正。投标人对此以书面形式予以澄清、说明或者补正。澄清、说明或补正根据本章第3.3款的规定执行。</w:t>
      </w:r>
    </w:p>
    <w:p w14:paraId="20E8937F">
      <w:pPr>
        <w:widowControl/>
        <w:spacing w:line="360" w:lineRule="auto"/>
        <w:ind w:firstLine="422" w:firstLineChars="200"/>
        <w:rPr>
          <w:rFonts w:ascii="宋体" w:hAnsi="宋体"/>
          <w:b/>
          <w:szCs w:val="21"/>
        </w:rPr>
      </w:pPr>
      <w:bookmarkStart w:id="874" w:name="_Toc30187"/>
      <w:bookmarkStart w:id="875" w:name="_Toc29884"/>
      <w:bookmarkStart w:id="876" w:name="_Toc14796"/>
      <w:bookmarkStart w:id="877" w:name="_Toc17011"/>
      <w:bookmarkStart w:id="878" w:name="_Toc79761023"/>
      <w:bookmarkStart w:id="879" w:name="_Toc108508356"/>
      <w:r>
        <w:rPr>
          <w:rFonts w:hint="eastAsia" w:ascii="宋体" w:hAnsi="宋体"/>
          <w:b/>
          <w:szCs w:val="21"/>
        </w:rPr>
        <w:t>A4.6汇总评分结果</w:t>
      </w:r>
      <w:bookmarkEnd w:id="874"/>
      <w:bookmarkEnd w:id="875"/>
      <w:bookmarkEnd w:id="876"/>
      <w:bookmarkEnd w:id="877"/>
      <w:bookmarkEnd w:id="878"/>
      <w:bookmarkEnd w:id="879"/>
    </w:p>
    <w:p w14:paraId="70CA6475">
      <w:pPr>
        <w:widowControl/>
        <w:spacing w:line="360" w:lineRule="auto"/>
        <w:ind w:firstLine="422" w:firstLineChars="200"/>
        <w:rPr>
          <w:rFonts w:ascii="宋体" w:hAnsi="宋体"/>
          <w:szCs w:val="21"/>
        </w:rPr>
      </w:pPr>
      <w:r>
        <w:rPr>
          <w:rFonts w:hint="eastAsia" w:ascii="宋体" w:hAnsi="宋体"/>
          <w:b/>
          <w:szCs w:val="21"/>
        </w:rPr>
        <w:t>A4.6.1</w:t>
      </w:r>
      <w:r>
        <w:rPr>
          <w:rFonts w:hint="eastAsia" w:ascii="宋体" w:hAnsi="宋体"/>
          <w:szCs w:val="21"/>
        </w:rPr>
        <w:t>评标委员会成员填写详细评审评分汇总表。</w:t>
      </w:r>
    </w:p>
    <w:p w14:paraId="1E190B0E">
      <w:pPr>
        <w:widowControl/>
        <w:spacing w:line="360" w:lineRule="auto"/>
        <w:ind w:firstLine="422" w:firstLineChars="200"/>
        <w:rPr>
          <w:rFonts w:ascii="宋体" w:hAnsi="宋体"/>
          <w:szCs w:val="21"/>
        </w:rPr>
      </w:pPr>
      <w:r>
        <w:rPr>
          <w:rFonts w:hint="eastAsia" w:ascii="宋体" w:hAnsi="宋体"/>
          <w:b/>
          <w:szCs w:val="21"/>
        </w:rPr>
        <w:t>A4.6.2</w:t>
      </w:r>
      <w:r>
        <w:rPr>
          <w:rFonts w:hint="eastAsia" w:ascii="宋体" w:hAnsi="宋体"/>
          <w:szCs w:val="21"/>
        </w:rPr>
        <w:t>详细评审工作全部结束后，汇总各个评标委员会成员的详细评审评分结果，并按照详细评审最终得分由高至低的次序对投标人进行排序。</w:t>
      </w:r>
      <w:r>
        <w:rPr>
          <w:rFonts w:hint="eastAsia" w:ascii="宋体" w:hAnsi="宋体"/>
          <w:b/>
          <w:szCs w:val="21"/>
        </w:rPr>
        <w:t>如果最终得分</w:t>
      </w:r>
      <w:r>
        <w:rPr>
          <w:rFonts w:ascii="宋体" w:hAnsi="宋体"/>
          <w:b/>
          <w:szCs w:val="21"/>
        </w:rPr>
        <w:t>相等时</w:t>
      </w:r>
      <w:r>
        <w:rPr>
          <w:rFonts w:hint="eastAsia" w:ascii="宋体" w:hAnsi="宋体"/>
          <w:b/>
          <w:szCs w:val="21"/>
        </w:rPr>
        <w:t>，按照技术部分得分由高到低进行排序；如果技术得分也相同，则按商务部分得分由高至低的顺序进行排序；如果商务部分得分也相同的，由评标委员会记名投票表决。</w:t>
      </w:r>
    </w:p>
    <w:p w14:paraId="2C9FBDC2">
      <w:pPr>
        <w:widowControl/>
        <w:spacing w:line="360" w:lineRule="auto"/>
        <w:ind w:firstLine="422" w:firstLineChars="200"/>
        <w:outlineLvl w:val="2"/>
        <w:rPr>
          <w:rFonts w:ascii="宋体" w:hAnsi="宋体"/>
          <w:b/>
          <w:szCs w:val="21"/>
        </w:rPr>
      </w:pPr>
      <w:bookmarkStart w:id="880" w:name="_Toc18707"/>
      <w:bookmarkStart w:id="881" w:name="_Toc29321"/>
      <w:bookmarkStart w:id="882" w:name="_Toc20910"/>
      <w:bookmarkStart w:id="883" w:name="_Toc30243"/>
      <w:bookmarkStart w:id="884" w:name="_Toc79761024"/>
      <w:bookmarkStart w:id="885" w:name="_Toc21628"/>
      <w:bookmarkStart w:id="886" w:name="_Toc108508357"/>
      <w:r>
        <w:rPr>
          <w:rFonts w:hint="eastAsia" w:ascii="宋体" w:hAnsi="宋体"/>
          <w:b/>
          <w:szCs w:val="21"/>
        </w:rPr>
        <w:t>A5.推荐中标候选人</w:t>
      </w:r>
      <w:bookmarkEnd w:id="880"/>
      <w:bookmarkEnd w:id="881"/>
      <w:bookmarkEnd w:id="882"/>
      <w:bookmarkEnd w:id="883"/>
      <w:bookmarkEnd w:id="884"/>
      <w:bookmarkEnd w:id="885"/>
      <w:bookmarkEnd w:id="886"/>
    </w:p>
    <w:p w14:paraId="38CE3768">
      <w:pPr>
        <w:widowControl/>
        <w:spacing w:line="360" w:lineRule="auto"/>
        <w:ind w:firstLine="422" w:firstLineChars="200"/>
        <w:rPr>
          <w:rFonts w:ascii="宋体" w:hAnsi="宋体"/>
          <w:b/>
          <w:szCs w:val="21"/>
        </w:rPr>
      </w:pPr>
      <w:bookmarkStart w:id="887" w:name="_Toc12496"/>
      <w:bookmarkStart w:id="888" w:name="_Toc108508358"/>
      <w:bookmarkStart w:id="889" w:name="_Toc79761025"/>
      <w:bookmarkStart w:id="890" w:name="_Toc31067"/>
      <w:bookmarkStart w:id="891" w:name="_Toc11649"/>
      <w:bookmarkStart w:id="892" w:name="_Toc13995"/>
      <w:r>
        <w:rPr>
          <w:rFonts w:hint="eastAsia" w:ascii="宋体" w:hAnsi="宋体"/>
          <w:b/>
          <w:szCs w:val="21"/>
        </w:rPr>
        <w:t>A5.1推荐中标候选人</w:t>
      </w:r>
      <w:bookmarkEnd w:id="887"/>
      <w:bookmarkEnd w:id="888"/>
      <w:bookmarkEnd w:id="889"/>
      <w:bookmarkEnd w:id="890"/>
      <w:bookmarkEnd w:id="891"/>
      <w:bookmarkEnd w:id="892"/>
    </w:p>
    <w:p w14:paraId="0BA9B13E">
      <w:pPr>
        <w:widowControl/>
        <w:spacing w:line="360" w:lineRule="auto"/>
        <w:ind w:firstLine="420" w:firstLineChars="200"/>
        <w:rPr>
          <w:rFonts w:ascii="宋体" w:hAnsi="宋体"/>
          <w:szCs w:val="21"/>
        </w:rPr>
      </w:pPr>
      <w:r>
        <w:rPr>
          <w:rFonts w:hint="eastAsia" w:ascii="宋体" w:hAnsi="宋体"/>
          <w:szCs w:val="21"/>
        </w:rPr>
        <w:t>A5.1.1评标委员会在推荐中标候选人时，应遵照以下原则：</w:t>
      </w:r>
    </w:p>
    <w:p w14:paraId="51B03F96">
      <w:pPr>
        <w:widowControl/>
        <w:spacing w:line="360" w:lineRule="auto"/>
        <w:ind w:firstLine="420" w:firstLineChars="200"/>
        <w:rPr>
          <w:rFonts w:ascii="宋体" w:hAnsi="宋体"/>
          <w:szCs w:val="21"/>
        </w:rPr>
      </w:pPr>
      <w:r>
        <w:rPr>
          <w:rFonts w:hint="eastAsia" w:ascii="宋体" w:hAnsi="宋体"/>
          <w:szCs w:val="21"/>
        </w:rPr>
        <w:t>1.评标委员会按照最终得分由高至低的次序排列，并根据第二章“投标人须知”前附表第7.1款规定的中标候选人数量，将排序在前的投标人推荐为中标候选人。</w:t>
      </w:r>
    </w:p>
    <w:p w14:paraId="00FB9E4F">
      <w:pPr>
        <w:widowControl/>
        <w:spacing w:line="360" w:lineRule="auto"/>
        <w:ind w:firstLine="420" w:firstLineChars="200"/>
        <w:rPr>
          <w:rFonts w:ascii="宋体" w:hAnsi="宋体"/>
          <w:szCs w:val="21"/>
        </w:rPr>
      </w:pPr>
      <w:r>
        <w:rPr>
          <w:rFonts w:hint="eastAsia" w:ascii="宋体" w:hAnsi="宋体"/>
          <w:szCs w:val="21"/>
        </w:rPr>
        <w:t>2.如果评标委员会根据本章的规定作否决投标处理后，有效投标不足三个，招标人应当依法重新招标。</w:t>
      </w:r>
    </w:p>
    <w:p w14:paraId="24D8EE89">
      <w:pPr>
        <w:widowControl/>
        <w:spacing w:line="360" w:lineRule="auto"/>
        <w:ind w:firstLine="422" w:firstLineChars="200"/>
        <w:rPr>
          <w:rFonts w:ascii="宋体" w:hAnsi="宋体"/>
          <w:b/>
          <w:szCs w:val="21"/>
        </w:rPr>
      </w:pPr>
      <w:bookmarkStart w:id="893" w:name="_Toc21481"/>
      <w:bookmarkStart w:id="894" w:name="_Toc10949"/>
      <w:bookmarkStart w:id="895" w:name="_Toc13697"/>
      <w:bookmarkStart w:id="896" w:name="_Toc8578"/>
      <w:bookmarkStart w:id="897" w:name="_Toc79761026"/>
      <w:bookmarkStart w:id="898" w:name="_Toc108508359"/>
      <w:r>
        <w:rPr>
          <w:rFonts w:hint="eastAsia" w:ascii="宋体" w:hAnsi="宋体"/>
          <w:b/>
          <w:szCs w:val="21"/>
        </w:rPr>
        <w:t>A5．2编制评标报告</w:t>
      </w:r>
      <w:bookmarkEnd w:id="893"/>
      <w:bookmarkEnd w:id="894"/>
      <w:bookmarkEnd w:id="895"/>
      <w:bookmarkEnd w:id="896"/>
      <w:bookmarkEnd w:id="897"/>
      <w:bookmarkEnd w:id="898"/>
    </w:p>
    <w:p w14:paraId="6E84EFF6">
      <w:pPr>
        <w:widowControl/>
        <w:spacing w:line="360" w:lineRule="auto"/>
        <w:ind w:firstLine="420" w:firstLineChars="200"/>
        <w:rPr>
          <w:rFonts w:ascii="宋体" w:hAnsi="宋体"/>
          <w:szCs w:val="21"/>
        </w:rPr>
      </w:pPr>
      <w:r>
        <w:rPr>
          <w:rFonts w:hint="eastAsia" w:ascii="宋体" w:hAnsi="宋体"/>
          <w:szCs w:val="21"/>
        </w:rPr>
        <w:t>评标委员会根据本章第3.4.3项的规定向招标人提交评标报告。评标报告应当由全体评标委员会成员签字，并于评标结束时抄送有关行政监督部门。评标报告应当包括以下内容：</w:t>
      </w:r>
    </w:p>
    <w:p w14:paraId="48EFD432">
      <w:pPr>
        <w:widowControl/>
        <w:spacing w:line="360" w:lineRule="auto"/>
        <w:ind w:firstLine="420" w:firstLineChars="200"/>
        <w:rPr>
          <w:rFonts w:ascii="宋体" w:hAnsi="宋体"/>
          <w:szCs w:val="21"/>
        </w:rPr>
      </w:pPr>
      <w:r>
        <w:rPr>
          <w:rFonts w:hint="eastAsia" w:ascii="宋体" w:hAnsi="宋体"/>
          <w:szCs w:val="21"/>
        </w:rPr>
        <w:t>（1）基本情况和数据表；</w:t>
      </w:r>
    </w:p>
    <w:p w14:paraId="62D1BE7B">
      <w:pPr>
        <w:widowControl/>
        <w:spacing w:line="360" w:lineRule="auto"/>
        <w:ind w:firstLine="420" w:firstLineChars="200"/>
        <w:rPr>
          <w:rFonts w:ascii="宋体" w:hAnsi="宋体"/>
          <w:szCs w:val="21"/>
        </w:rPr>
      </w:pPr>
      <w:r>
        <w:rPr>
          <w:rFonts w:hint="eastAsia" w:ascii="宋体" w:hAnsi="宋体"/>
          <w:szCs w:val="21"/>
        </w:rPr>
        <w:t>（2）评标委员会成员名单；</w:t>
      </w:r>
    </w:p>
    <w:p w14:paraId="024D0A21">
      <w:pPr>
        <w:widowControl/>
        <w:spacing w:line="360" w:lineRule="auto"/>
        <w:ind w:firstLine="420" w:firstLineChars="200"/>
        <w:rPr>
          <w:rFonts w:ascii="宋体" w:hAnsi="宋体"/>
          <w:szCs w:val="21"/>
        </w:rPr>
      </w:pPr>
      <w:r>
        <w:rPr>
          <w:rFonts w:hint="eastAsia" w:ascii="宋体" w:hAnsi="宋体"/>
          <w:szCs w:val="21"/>
        </w:rPr>
        <w:t>（3）开标记录；</w:t>
      </w:r>
    </w:p>
    <w:p w14:paraId="12FF0ECA">
      <w:pPr>
        <w:widowControl/>
        <w:spacing w:line="360" w:lineRule="auto"/>
        <w:ind w:firstLine="420" w:firstLineChars="200"/>
        <w:rPr>
          <w:rFonts w:ascii="宋体" w:hAnsi="宋体"/>
          <w:szCs w:val="21"/>
        </w:rPr>
      </w:pPr>
      <w:r>
        <w:rPr>
          <w:rFonts w:hint="eastAsia" w:ascii="宋体" w:hAnsi="宋体"/>
          <w:szCs w:val="21"/>
        </w:rPr>
        <w:t>（4）符合要求的投标一览表；</w:t>
      </w:r>
    </w:p>
    <w:p w14:paraId="3DA76CFC">
      <w:pPr>
        <w:widowControl/>
        <w:spacing w:line="360" w:lineRule="auto"/>
        <w:ind w:firstLine="420" w:firstLineChars="200"/>
        <w:rPr>
          <w:rFonts w:ascii="宋体" w:hAnsi="宋体"/>
          <w:szCs w:val="21"/>
        </w:rPr>
      </w:pPr>
      <w:r>
        <w:rPr>
          <w:rFonts w:hint="eastAsia" w:ascii="宋体" w:hAnsi="宋体"/>
          <w:szCs w:val="21"/>
        </w:rPr>
        <w:t>（5）否决投标情况说明；</w:t>
      </w:r>
    </w:p>
    <w:p w14:paraId="4CA3D6CA">
      <w:pPr>
        <w:widowControl/>
        <w:spacing w:line="360" w:lineRule="auto"/>
        <w:ind w:firstLine="420" w:firstLineChars="200"/>
        <w:rPr>
          <w:rFonts w:ascii="宋体" w:hAnsi="宋体"/>
          <w:szCs w:val="21"/>
        </w:rPr>
      </w:pPr>
      <w:r>
        <w:rPr>
          <w:rFonts w:hint="eastAsia" w:ascii="宋体" w:hAnsi="宋体"/>
          <w:szCs w:val="21"/>
        </w:rPr>
        <w:t>（6）评标标准、评标方法或者评标因素一览表；</w:t>
      </w:r>
    </w:p>
    <w:p w14:paraId="1B822AC5">
      <w:pPr>
        <w:widowControl/>
        <w:spacing w:line="360" w:lineRule="auto"/>
        <w:ind w:firstLine="420" w:firstLineChars="200"/>
        <w:rPr>
          <w:rFonts w:ascii="宋体" w:hAnsi="宋体"/>
          <w:szCs w:val="21"/>
        </w:rPr>
      </w:pPr>
      <w:r>
        <w:rPr>
          <w:rFonts w:hint="eastAsia" w:ascii="宋体" w:hAnsi="宋体"/>
          <w:szCs w:val="21"/>
        </w:rPr>
        <w:t>（7）经评审的价格一览表（包括评标委员会在评标过程中所形成的所有记载评标结果、结论的表格、说明、记录等文件）；</w:t>
      </w:r>
    </w:p>
    <w:p w14:paraId="70947BBC">
      <w:pPr>
        <w:widowControl/>
        <w:spacing w:line="360" w:lineRule="auto"/>
        <w:ind w:firstLine="420" w:firstLineChars="200"/>
        <w:rPr>
          <w:rFonts w:ascii="宋体" w:hAnsi="宋体"/>
          <w:szCs w:val="21"/>
        </w:rPr>
      </w:pPr>
      <w:bookmarkStart w:id="899" w:name="_Toc12497"/>
      <w:bookmarkStart w:id="900" w:name="_Toc771"/>
      <w:bookmarkStart w:id="901" w:name="_Toc79761027"/>
      <w:bookmarkStart w:id="902" w:name="_Toc3026"/>
      <w:bookmarkStart w:id="903" w:name="_Toc27389"/>
      <w:bookmarkStart w:id="904" w:name="_Toc108508360"/>
      <w:r>
        <w:rPr>
          <w:rFonts w:hint="eastAsia" w:ascii="宋体" w:hAnsi="宋体"/>
          <w:szCs w:val="21"/>
        </w:rPr>
        <w:t>（8）经评审的投标人排序；</w:t>
      </w:r>
      <w:bookmarkEnd w:id="899"/>
      <w:bookmarkEnd w:id="900"/>
      <w:bookmarkEnd w:id="901"/>
      <w:bookmarkEnd w:id="902"/>
      <w:bookmarkEnd w:id="903"/>
      <w:bookmarkEnd w:id="904"/>
    </w:p>
    <w:p w14:paraId="4FF0B992">
      <w:pPr>
        <w:widowControl/>
        <w:spacing w:line="360" w:lineRule="auto"/>
        <w:ind w:firstLine="420" w:firstLineChars="200"/>
        <w:rPr>
          <w:rFonts w:ascii="宋体" w:hAnsi="宋体"/>
          <w:szCs w:val="21"/>
        </w:rPr>
      </w:pPr>
      <w:r>
        <w:rPr>
          <w:rFonts w:hint="eastAsia" w:ascii="宋体" w:hAnsi="宋体"/>
          <w:szCs w:val="21"/>
        </w:rPr>
        <w:t>（9）推荐的中标候选人名单与签订合同前要处理的事宜；</w:t>
      </w:r>
    </w:p>
    <w:p w14:paraId="5B772ACA">
      <w:pPr>
        <w:widowControl/>
        <w:spacing w:line="360" w:lineRule="auto"/>
        <w:ind w:firstLine="420" w:firstLineChars="200"/>
        <w:rPr>
          <w:rFonts w:ascii="宋体" w:hAnsi="宋体"/>
          <w:szCs w:val="21"/>
        </w:rPr>
      </w:pPr>
      <w:r>
        <w:rPr>
          <w:rFonts w:hint="eastAsia" w:ascii="宋体" w:hAnsi="宋体"/>
          <w:szCs w:val="21"/>
        </w:rPr>
        <w:t>（10）澄清、说明、补正事项纪要。</w:t>
      </w:r>
    </w:p>
    <w:p w14:paraId="3A942F79">
      <w:pPr>
        <w:widowControl/>
        <w:spacing w:line="360" w:lineRule="auto"/>
        <w:ind w:firstLine="422" w:firstLineChars="200"/>
        <w:outlineLvl w:val="2"/>
        <w:rPr>
          <w:rFonts w:ascii="宋体" w:hAnsi="宋体"/>
          <w:b/>
          <w:szCs w:val="21"/>
        </w:rPr>
      </w:pPr>
      <w:bookmarkStart w:id="905" w:name="_Toc31423"/>
      <w:bookmarkStart w:id="906" w:name="_Toc4861"/>
      <w:bookmarkStart w:id="907" w:name="_Toc79761028"/>
      <w:bookmarkStart w:id="908" w:name="_Toc108508361"/>
      <w:bookmarkStart w:id="909" w:name="_Toc21331"/>
      <w:bookmarkStart w:id="910" w:name="_Toc13798"/>
      <w:bookmarkStart w:id="911" w:name="_Toc18640"/>
      <w:r>
        <w:rPr>
          <w:rFonts w:hint="eastAsia" w:ascii="宋体" w:hAnsi="宋体"/>
          <w:b/>
          <w:szCs w:val="21"/>
        </w:rPr>
        <w:t>A6.特殊情况的处置程序</w:t>
      </w:r>
      <w:bookmarkEnd w:id="905"/>
      <w:bookmarkEnd w:id="906"/>
      <w:bookmarkEnd w:id="907"/>
      <w:bookmarkEnd w:id="908"/>
      <w:bookmarkEnd w:id="909"/>
      <w:bookmarkEnd w:id="910"/>
      <w:bookmarkEnd w:id="911"/>
    </w:p>
    <w:p w14:paraId="42BB3BB4">
      <w:pPr>
        <w:widowControl/>
        <w:spacing w:line="360" w:lineRule="auto"/>
        <w:ind w:firstLine="422" w:firstLineChars="200"/>
        <w:rPr>
          <w:rFonts w:ascii="宋体" w:hAnsi="宋体"/>
          <w:b/>
          <w:szCs w:val="21"/>
        </w:rPr>
      </w:pPr>
      <w:bookmarkStart w:id="912" w:name="_Toc79761029"/>
      <w:bookmarkStart w:id="913" w:name="_Toc5284"/>
      <w:bookmarkStart w:id="914" w:name="_Toc22361"/>
      <w:bookmarkStart w:id="915" w:name="_Toc2599"/>
      <w:bookmarkStart w:id="916" w:name="_Toc10043"/>
      <w:bookmarkStart w:id="917" w:name="_Toc108508362"/>
      <w:r>
        <w:rPr>
          <w:rFonts w:hint="eastAsia" w:ascii="宋体" w:hAnsi="宋体"/>
          <w:b/>
          <w:szCs w:val="21"/>
        </w:rPr>
        <w:t>A6.1关于评标活动暂停</w:t>
      </w:r>
      <w:bookmarkEnd w:id="912"/>
      <w:bookmarkEnd w:id="913"/>
      <w:bookmarkEnd w:id="914"/>
      <w:bookmarkEnd w:id="915"/>
      <w:bookmarkEnd w:id="916"/>
      <w:bookmarkEnd w:id="917"/>
    </w:p>
    <w:p w14:paraId="6E296F4A">
      <w:pPr>
        <w:widowControl/>
        <w:spacing w:line="360" w:lineRule="auto"/>
        <w:ind w:firstLine="420" w:firstLineChars="200"/>
        <w:rPr>
          <w:rFonts w:ascii="宋体" w:hAnsi="宋体"/>
          <w:szCs w:val="21"/>
        </w:rPr>
      </w:pPr>
      <w:r>
        <w:rPr>
          <w:rFonts w:hint="eastAsia" w:ascii="宋体" w:hAnsi="宋体"/>
          <w:szCs w:val="21"/>
        </w:rPr>
        <w:t>A6.2.1评标委员会应当执行连续评标的原则，按评标办法中规定的程序、内容、方法、标准完成全部评标工作。只有发生不可抗力导致评标工作无法继续时，评标活动方可暂停。</w:t>
      </w:r>
    </w:p>
    <w:p w14:paraId="0F76F18D">
      <w:pPr>
        <w:widowControl/>
        <w:spacing w:line="360" w:lineRule="auto"/>
        <w:ind w:firstLine="420" w:firstLineChars="200"/>
        <w:rPr>
          <w:rFonts w:ascii="宋体" w:hAnsi="宋体"/>
          <w:szCs w:val="21"/>
        </w:rPr>
      </w:pPr>
      <w:r>
        <w:rPr>
          <w:rFonts w:hint="eastAsia" w:ascii="宋体" w:hAnsi="宋体"/>
          <w:szCs w:val="21"/>
        </w:rPr>
        <w:t>A6.2.2发生评标暂停情况时，评标委员会应当封存全部投标文件和评标记录，待不可抗力的影响结束且具备继续评标的条件时，由原评标委员会继续评标。</w:t>
      </w:r>
    </w:p>
    <w:p w14:paraId="1952E879">
      <w:pPr>
        <w:widowControl/>
        <w:spacing w:line="360" w:lineRule="auto"/>
        <w:ind w:firstLine="422" w:firstLineChars="200"/>
        <w:rPr>
          <w:rFonts w:ascii="宋体" w:hAnsi="宋体"/>
          <w:b/>
          <w:szCs w:val="21"/>
        </w:rPr>
      </w:pPr>
      <w:bookmarkStart w:id="918" w:name="_Toc108508363"/>
      <w:bookmarkStart w:id="919" w:name="_Toc20502"/>
      <w:bookmarkStart w:id="920" w:name="_Toc25508"/>
      <w:bookmarkStart w:id="921" w:name="_Toc16416"/>
      <w:bookmarkStart w:id="922" w:name="_Toc79761030"/>
      <w:bookmarkStart w:id="923" w:name="_Toc17589"/>
      <w:r>
        <w:rPr>
          <w:rFonts w:hint="eastAsia" w:ascii="宋体" w:hAnsi="宋体"/>
          <w:b/>
          <w:szCs w:val="21"/>
        </w:rPr>
        <w:t>A6.2记名投票</w:t>
      </w:r>
      <w:bookmarkEnd w:id="918"/>
      <w:bookmarkEnd w:id="919"/>
      <w:bookmarkEnd w:id="920"/>
      <w:bookmarkEnd w:id="921"/>
      <w:bookmarkEnd w:id="922"/>
      <w:bookmarkEnd w:id="923"/>
    </w:p>
    <w:p w14:paraId="44C802C4">
      <w:pPr>
        <w:widowControl/>
        <w:spacing w:line="360" w:lineRule="auto"/>
        <w:ind w:firstLine="420" w:firstLineChars="200"/>
        <w:rPr>
          <w:rFonts w:ascii="宋体" w:hAnsi="宋体"/>
          <w:szCs w:val="21"/>
        </w:rPr>
      </w:pPr>
      <w:r>
        <w:rPr>
          <w:rFonts w:hint="eastAsia" w:ascii="宋体" w:hAnsi="宋体"/>
          <w:szCs w:val="21"/>
        </w:rPr>
        <w:t>在任何评标环节中，需评标委员会就某项定性的评审结论作出表决的，由评标委员会全体成员按照少数服从多数的原则，以记名投票方式表决。</w:t>
      </w:r>
    </w:p>
    <w:p w14:paraId="508BE0C8">
      <w:pPr>
        <w:widowControl/>
        <w:spacing w:line="360" w:lineRule="auto"/>
        <w:ind w:firstLine="422" w:firstLineChars="200"/>
        <w:outlineLvl w:val="2"/>
        <w:rPr>
          <w:rFonts w:ascii="宋体" w:hAnsi="宋体"/>
          <w:b/>
          <w:szCs w:val="21"/>
        </w:rPr>
      </w:pPr>
      <w:bookmarkStart w:id="924" w:name="_Toc20683"/>
      <w:bookmarkStart w:id="925" w:name="_Toc20808"/>
      <w:bookmarkStart w:id="926" w:name="_Toc10636"/>
      <w:bookmarkStart w:id="927" w:name="_Toc16600"/>
      <w:bookmarkStart w:id="928" w:name="_Toc108508364"/>
      <w:bookmarkStart w:id="929" w:name="_Toc79761031"/>
      <w:bookmarkStart w:id="930" w:name="_Toc28279"/>
      <w:r>
        <w:rPr>
          <w:rFonts w:hint="eastAsia" w:ascii="宋体" w:hAnsi="宋体"/>
          <w:b/>
          <w:szCs w:val="21"/>
        </w:rPr>
        <w:t>A7.补充条款</w:t>
      </w:r>
      <w:bookmarkEnd w:id="924"/>
      <w:bookmarkEnd w:id="925"/>
      <w:bookmarkEnd w:id="926"/>
      <w:bookmarkEnd w:id="927"/>
      <w:bookmarkEnd w:id="928"/>
      <w:bookmarkEnd w:id="929"/>
      <w:bookmarkEnd w:id="930"/>
    </w:p>
    <w:p w14:paraId="563A8FC5">
      <w:pPr>
        <w:widowControl/>
        <w:spacing w:line="360" w:lineRule="auto"/>
        <w:ind w:firstLine="420" w:firstLineChars="200"/>
        <w:rPr>
          <w:rFonts w:ascii="宋体" w:hAnsi="宋体"/>
          <w:sz w:val="24"/>
          <w:szCs w:val="24"/>
        </w:rPr>
      </w:pPr>
      <w:r>
        <w:rPr>
          <w:rFonts w:hint="eastAsia" w:ascii="宋体" w:hAnsi="宋体"/>
          <w:szCs w:val="21"/>
        </w:rPr>
        <w:t>无</w:t>
      </w:r>
    </w:p>
    <w:bookmarkEnd w:id="429"/>
    <w:bookmarkEnd w:id="430"/>
    <w:p w14:paraId="0025669E">
      <w:pPr>
        <w:pStyle w:val="20"/>
        <w:widowControl/>
        <w:spacing w:line="360" w:lineRule="auto"/>
        <w:rPr>
          <w:rFonts w:ascii="仿宋_GB2312" w:hAnsi="宋体" w:eastAsia="仿宋_GB2312" w:cs="宋体"/>
        </w:rPr>
      </w:pPr>
      <w:bookmarkStart w:id="931" w:name="_Toc1632"/>
      <w:bookmarkEnd w:id="931"/>
      <w:bookmarkStart w:id="932" w:name="_Toc20004"/>
      <w:bookmarkEnd w:id="932"/>
      <w:bookmarkStart w:id="933" w:name="_Toc1345"/>
      <w:bookmarkEnd w:id="933"/>
      <w:bookmarkStart w:id="934" w:name="_Toc25844"/>
      <w:bookmarkEnd w:id="934"/>
    </w:p>
    <w:p w14:paraId="5832E59A">
      <w:pPr>
        <w:rPr>
          <w:rFonts w:ascii="仿宋_GB2312" w:hAnsi="宋体" w:eastAsia="仿宋_GB2312" w:cs="宋体"/>
          <w:sz w:val="28"/>
          <w:szCs w:val="28"/>
        </w:rPr>
      </w:pPr>
    </w:p>
    <w:p w14:paraId="5DEFDA93">
      <w:pPr>
        <w:rPr>
          <w:rFonts w:ascii="仿宋_GB2312" w:hAnsi="宋体" w:eastAsia="仿宋_GB2312" w:cs="宋体"/>
          <w:sz w:val="28"/>
          <w:szCs w:val="28"/>
        </w:rPr>
      </w:pPr>
    </w:p>
    <w:p w14:paraId="62D1896E">
      <w:pPr>
        <w:rPr>
          <w:rFonts w:ascii="仿宋_GB2312" w:hAnsi="宋体" w:eastAsia="仿宋_GB2312" w:cs="宋体"/>
          <w:sz w:val="28"/>
          <w:szCs w:val="28"/>
        </w:rPr>
      </w:pPr>
    </w:p>
    <w:p w14:paraId="2F5E8692">
      <w:pPr>
        <w:rPr>
          <w:rFonts w:ascii="仿宋_GB2312" w:hAnsi="宋体" w:eastAsia="仿宋_GB2312" w:cs="宋体"/>
          <w:sz w:val="28"/>
          <w:szCs w:val="28"/>
        </w:rPr>
      </w:pPr>
    </w:p>
    <w:p w14:paraId="39F03736">
      <w:pPr>
        <w:rPr>
          <w:rFonts w:ascii="仿宋_GB2312" w:hAnsi="宋体" w:eastAsia="仿宋_GB2312" w:cs="宋体"/>
          <w:sz w:val="28"/>
          <w:szCs w:val="28"/>
        </w:rPr>
      </w:pPr>
    </w:p>
    <w:p w14:paraId="302DAFAB">
      <w:pPr>
        <w:rPr>
          <w:rFonts w:ascii="仿宋_GB2312" w:hAnsi="宋体" w:eastAsia="仿宋_GB2312" w:cs="宋体"/>
          <w:sz w:val="28"/>
          <w:szCs w:val="28"/>
        </w:rPr>
      </w:pPr>
    </w:p>
    <w:p w14:paraId="2A37E7A1">
      <w:pPr>
        <w:rPr>
          <w:rFonts w:ascii="仿宋_GB2312" w:hAnsi="宋体" w:eastAsia="仿宋_GB2312" w:cs="宋体"/>
          <w:sz w:val="28"/>
          <w:szCs w:val="28"/>
        </w:rPr>
        <w:sectPr>
          <w:pgSz w:w="11906" w:h="16838"/>
          <w:pgMar w:top="1134" w:right="1474" w:bottom="1134" w:left="1588" w:header="850" w:footer="850" w:gutter="0"/>
          <w:cols w:space="720" w:num="1"/>
          <w:docGrid w:type="lines" w:linePitch="312" w:charSpace="0"/>
        </w:sectPr>
      </w:pPr>
    </w:p>
    <w:p w14:paraId="673A2C46">
      <w:pPr>
        <w:widowControl/>
        <w:spacing w:line="360" w:lineRule="auto"/>
        <w:rPr>
          <w:rFonts w:hint="eastAsia" w:ascii="宋体" w:hAnsi="宋体"/>
          <w:b/>
          <w:sz w:val="28"/>
          <w:szCs w:val="28"/>
        </w:rPr>
      </w:pPr>
      <w:r>
        <w:rPr>
          <w:rFonts w:hint="eastAsia" w:ascii="宋体" w:hAnsi="宋体"/>
          <w:b/>
          <w:sz w:val="28"/>
          <w:szCs w:val="28"/>
        </w:rPr>
        <w:t>附件B：否决投标条款</w:t>
      </w:r>
    </w:p>
    <w:p w14:paraId="3DD79DC2">
      <w:pPr>
        <w:wordWrap w:val="0"/>
        <w:spacing w:before="196" w:line="360" w:lineRule="auto"/>
        <w:ind w:left="443"/>
        <w:rPr>
          <w:rFonts w:ascii="宋体" w:hAnsi="宋体" w:cs="宋体"/>
          <w:b/>
          <w:bCs/>
          <w:szCs w:val="21"/>
        </w:rPr>
      </w:pPr>
      <w:r>
        <w:rPr>
          <w:rFonts w:hint="eastAsia" w:ascii="宋体" w:hAnsi="宋体" w:cs="宋体"/>
          <w:b/>
          <w:bCs/>
          <w:spacing w:val="-2"/>
          <w:szCs w:val="21"/>
        </w:rPr>
        <w:t>B0.总则</w:t>
      </w:r>
    </w:p>
    <w:p w14:paraId="2935C141">
      <w:pPr>
        <w:pStyle w:val="2"/>
        <w:wordWrap w:val="0"/>
        <w:spacing w:before="219" w:line="360" w:lineRule="auto"/>
        <w:ind w:left="1" w:firstLine="318"/>
        <w:rPr>
          <w:rFonts w:ascii="宋体" w:hAnsi="宋体" w:cs="宋体"/>
          <w:spacing w:val="-4"/>
          <w:position w:val="19"/>
          <w:szCs w:val="21"/>
        </w:rPr>
      </w:pPr>
      <w:r>
        <w:rPr>
          <w:rFonts w:hint="eastAsia" w:ascii="宋体" w:hAnsi="宋体" w:cs="宋体"/>
          <w:spacing w:val="-4"/>
          <w:position w:val="19"/>
          <w:szCs w:val="21"/>
        </w:rPr>
        <w:t>本附件所集中列示的否决投标条款，是本章“评标办法”的组成部分，是对第二章“投标人须知”和本章正文部分所规定的否决投标条款的总结和补充，如果出现相互矛盾的情况，以本节的规定为准。</w:t>
      </w:r>
    </w:p>
    <w:p w14:paraId="6A5E433F">
      <w:pPr>
        <w:wordWrap w:val="0"/>
        <w:spacing w:before="159" w:line="360" w:lineRule="auto"/>
        <w:ind w:left="443"/>
        <w:rPr>
          <w:rFonts w:ascii="宋体" w:hAnsi="宋体" w:cs="宋体"/>
          <w:b/>
          <w:bCs/>
          <w:szCs w:val="21"/>
        </w:rPr>
      </w:pPr>
      <w:r>
        <w:rPr>
          <w:rFonts w:hint="eastAsia" w:ascii="宋体" w:hAnsi="宋体" w:cs="宋体"/>
          <w:b/>
          <w:bCs/>
          <w:spacing w:val="-2"/>
          <w:szCs w:val="21"/>
        </w:rPr>
        <w:t>B1.否决投标条款</w:t>
      </w:r>
    </w:p>
    <w:p w14:paraId="3A87EEB1">
      <w:pPr>
        <w:wordWrap w:val="0"/>
        <w:spacing w:before="156" w:line="360" w:lineRule="auto"/>
        <w:ind w:left="440"/>
        <w:rPr>
          <w:rFonts w:ascii="宋体" w:hAnsi="宋体" w:cs="宋体"/>
          <w:szCs w:val="21"/>
        </w:rPr>
      </w:pPr>
      <w:r>
        <w:rPr>
          <w:rFonts w:hint="eastAsia" w:ascii="宋体" w:hAnsi="宋体" w:cs="宋体"/>
          <w:spacing w:val="-2"/>
          <w:szCs w:val="21"/>
        </w:rPr>
        <w:t>投标人或投标文件有下列情形之一的，其投标作否决投标处理：</w:t>
      </w:r>
    </w:p>
    <w:p w14:paraId="455D7CEA">
      <w:pPr>
        <w:wordWrap w:val="0"/>
        <w:spacing w:before="156" w:line="360" w:lineRule="auto"/>
        <w:ind w:left="440"/>
        <w:rPr>
          <w:rFonts w:ascii="宋体" w:hAnsi="宋体" w:cs="宋体"/>
          <w:spacing w:val="-2"/>
          <w:szCs w:val="21"/>
        </w:rPr>
      </w:pPr>
      <w:r>
        <w:rPr>
          <w:rFonts w:hint="eastAsia" w:ascii="宋体" w:hAnsi="宋体" w:cs="宋体"/>
          <w:spacing w:val="-2"/>
          <w:szCs w:val="21"/>
        </w:rPr>
        <w:t>B1.1有第二章“投标人须知”第1.4.3项、5.3.1项、6.3.2项规定的任何一种情形的。</w:t>
      </w:r>
    </w:p>
    <w:p w14:paraId="746510AB">
      <w:pPr>
        <w:wordWrap w:val="0"/>
        <w:spacing w:before="155" w:line="360" w:lineRule="auto"/>
        <w:ind w:left="443"/>
        <w:rPr>
          <w:rFonts w:ascii="宋体" w:hAnsi="宋体" w:cs="宋体"/>
          <w:szCs w:val="21"/>
        </w:rPr>
      </w:pPr>
      <w:r>
        <w:rPr>
          <w:rFonts w:hint="eastAsia" w:ascii="宋体" w:hAnsi="宋体" w:cs="宋体"/>
          <w:spacing w:val="-2"/>
          <w:szCs w:val="21"/>
        </w:rPr>
        <w:t>B1.2有串通投标行为或弄虚作假或有其他违法行为的。</w:t>
      </w:r>
    </w:p>
    <w:p w14:paraId="10E1856C">
      <w:pPr>
        <w:wordWrap w:val="0"/>
        <w:spacing w:before="156" w:line="360" w:lineRule="auto"/>
        <w:ind w:left="443"/>
        <w:rPr>
          <w:rFonts w:ascii="宋体" w:hAnsi="宋体" w:cs="宋体"/>
          <w:szCs w:val="21"/>
        </w:rPr>
      </w:pPr>
      <w:r>
        <w:rPr>
          <w:rFonts w:hint="eastAsia" w:ascii="宋体" w:hAnsi="宋体" w:cs="宋体"/>
          <w:spacing w:val="-3"/>
          <w:szCs w:val="21"/>
        </w:rPr>
        <w:t>B1.3不按评标委员会要求澄清、说明或补正的；</w:t>
      </w:r>
    </w:p>
    <w:p w14:paraId="2F9C4C3E">
      <w:pPr>
        <w:wordWrap w:val="0"/>
        <w:spacing w:before="156" w:line="360" w:lineRule="auto"/>
        <w:ind w:left="440"/>
        <w:rPr>
          <w:rFonts w:ascii="宋体" w:hAnsi="宋体" w:cs="宋体"/>
          <w:spacing w:val="-2"/>
          <w:szCs w:val="21"/>
        </w:rPr>
      </w:pPr>
      <w:r>
        <w:rPr>
          <w:rFonts w:hint="eastAsia" w:ascii="宋体" w:hAnsi="宋体" w:cs="宋体"/>
          <w:spacing w:val="-2"/>
          <w:szCs w:val="21"/>
        </w:rPr>
        <w:t>B1.4在初步评审中，评标委员会认定投标人的投标不符合评标办法前附表中规定的任何一项评审标准的；</w:t>
      </w:r>
    </w:p>
    <w:p w14:paraId="7C72C8A6">
      <w:pPr>
        <w:wordWrap w:val="0"/>
        <w:spacing w:before="156" w:line="360" w:lineRule="auto"/>
        <w:ind w:left="440"/>
        <w:rPr>
          <w:rFonts w:ascii="宋体" w:hAnsi="宋体" w:cs="宋体"/>
          <w:spacing w:val="-2"/>
          <w:szCs w:val="21"/>
        </w:rPr>
      </w:pPr>
      <w:r>
        <w:rPr>
          <w:rFonts w:hint="eastAsia" w:ascii="宋体" w:hAnsi="宋体" w:cs="宋体"/>
          <w:spacing w:val="-2"/>
          <w:szCs w:val="21"/>
        </w:rPr>
        <w:t>B1.5投标文件中不符合投标人须知规定的内容上传及格式的；</w:t>
      </w:r>
    </w:p>
    <w:p w14:paraId="4C2DFCF0">
      <w:pPr>
        <w:wordWrap w:val="0"/>
        <w:spacing w:before="156" w:line="360" w:lineRule="auto"/>
        <w:ind w:left="440"/>
        <w:rPr>
          <w:rFonts w:ascii="宋体" w:hAnsi="宋体" w:cs="宋体"/>
          <w:spacing w:val="-2"/>
          <w:szCs w:val="21"/>
        </w:rPr>
      </w:pPr>
      <w:r>
        <w:rPr>
          <w:rFonts w:hint="eastAsia" w:ascii="宋体" w:hAnsi="宋体" w:cs="宋体"/>
          <w:spacing w:val="-2"/>
          <w:szCs w:val="21"/>
        </w:rPr>
        <w:t>B1.6投标文件中不符合第四章投标文件的组成的；</w:t>
      </w:r>
    </w:p>
    <w:p w14:paraId="485879B6">
      <w:pPr>
        <w:wordWrap w:val="0"/>
        <w:spacing w:before="156" w:line="360" w:lineRule="auto"/>
        <w:ind w:left="440"/>
        <w:rPr>
          <w:rFonts w:ascii="宋体" w:hAnsi="宋体" w:cs="宋体"/>
          <w:spacing w:val="-2"/>
          <w:szCs w:val="21"/>
        </w:rPr>
      </w:pPr>
      <w:r>
        <w:rPr>
          <w:rFonts w:hint="eastAsia" w:ascii="宋体" w:hAnsi="宋体" w:cs="宋体"/>
          <w:spacing w:val="-2"/>
          <w:szCs w:val="21"/>
        </w:rPr>
        <w:t>B1.7投标文件中不符合投标人须知前附表3.3.4、3.3.8投标报价的；</w:t>
      </w:r>
    </w:p>
    <w:p w14:paraId="3B64BA4D">
      <w:pPr>
        <w:wordWrap w:val="0"/>
        <w:spacing w:before="156" w:line="360" w:lineRule="auto"/>
        <w:ind w:left="440"/>
        <w:rPr>
          <w:rFonts w:ascii="宋体" w:hAnsi="宋体" w:cs="宋体"/>
          <w:spacing w:val="-2"/>
          <w:szCs w:val="21"/>
        </w:rPr>
      </w:pPr>
      <w:r>
        <w:rPr>
          <w:rFonts w:hint="eastAsia" w:ascii="宋体" w:hAnsi="宋体" w:cs="宋体"/>
          <w:spacing w:val="-2"/>
          <w:szCs w:val="21"/>
        </w:rPr>
        <w:t>B1.8未按规定格式填写，内容不全或者关键内容字迹模糊，无法辨认的；</w:t>
      </w:r>
    </w:p>
    <w:p w14:paraId="6E483B3F">
      <w:pPr>
        <w:wordWrap w:val="0"/>
        <w:spacing w:before="156" w:line="360" w:lineRule="auto"/>
        <w:ind w:left="440"/>
        <w:rPr>
          <w:rFonts w:ascii="宋体" w:hAnsi="宋体" w:cs="宋体"/>
          <w:spacing w:val="-2"/>
          <w:szCs w:val="21"/>
        </w:rPr>
      </w:pPr>
      <w:r>
        <w:rPr>
          <w:rFonts w:hint="eastAsia" w:ascii="宋体" w:hAnsi="宋体" w:cs="宋体"/>
          <w:spacing w:val="-2"/>
          <w:szCs w:val="21"/>
        </w:rPr>
        <w:t>B1.9投标人上传的电子投标文件中有两份或多份内容不同的投标文件，或者在一份投标文件中对同一招标项目报有两个或多个报价，且未声明哪一个有效，按招标文件规定提交备选投标方案的除外。</w:t>
      </w:r>
    </w:p>
    <w:p w14:paraId="15E10830">
      <w:pPr>
        <w:wordWrap w:val="0"/>
        <w:spacing w:before="156" w:line="360" w:lineRule="auto"/>
        <w:ind w:left="440"/>
        <w:rPr>
          <w:rFonts w:ascii="宋体" w:hAnsi="宋体" w:cs="宋体"/>
          <w:spacing w:val="-2"/>
          <w:szCs w:val="21"/>
        </w:rPr>
      </w:pPr>
      <w:r>
        <w:rPr>
          <w:rFonts w:hint="eastAsia" w:ascii="宋体" w:hAnsi="宋体" w:cs="宋体"/>
          <w:spacing w:val="-2"/>
          <w:szCs w:val="21"/>
        </w:rPr>
        <w:t>B1.10投标人在投标文件中电子签章（或盖章）或电子签名（或签名）的名称与其他潜在投标人存在一致情况的。</w:t>
      </w:r>
    </w:p>
    <w:p w14:paraId="0CBF0DB3">
      <w:pPr>
        <w:wordWrap w:val="0"/>
        <w:spacing w:before="156" w:line="360" w:lineRule="auto"/>
        <w:ind w:left="440"/>
        <w:rPr>
          <w:rFonts w:ascii="宋体" w:hAnsi="宋体" w:cs="宋体"/>
          <w:spacing w:val="-2"/>
          <w:szCs w:val="21"/>
        </w:rPr>
      </w:pPr>
      <w:r>
        <w:rPr>
          <w:rFonts w:hint="eastAsia" w:ascii="宋体" w:hAnsi="宋体" w:cs="宋体"/>
          <w:spacing w:val="-2"/>
          <w:szCs w:val="21"/>
        </w:rPr>
        <w:t>B1.11违反《中华人民共和国招标投标法》《中华人民共和国招标投标法实施条例》《工程建设项目施工招标投标办法（九部委）（30号令）》《云南省人民政府令第106号 云南省人民政府关于废止2001年以前发布的部分规章的决定》《云南省住房和城乡建设厅公告第19号：云南省房屋建筑和市政基础设施工程招标中串通投标行为认定处理暂行办法》等相关法律法规的，经评标委员会集体表决后认定，视作串通投标处理，并提请有关监管部门依法予以处罚。</w:t>
      </w:r>
    </w:p>
    <w:p w14:paraId="37E3E975">
      <w:pPr>
        <w:wordWrap w:val="0"/>
        <w:spacing w:before="156" w:line="360" w:lineRule="auto"/>
        <w:ind w:left="440"/>
        <w:rPr>
          <w:rFonts w:ascii="宋体" w:hAnsi="宋体" w:cs="宋体"/>
          <w:spacing w:val="-2"/>
          <w:szCs w:val="21"/>
        </w:rPr>
      </w:pPr>
      <w:r>
        <w:rPr>
          <w:rFonts w:hint="eastAsia" w:ascii="宋体" w:hAnsi="宋体" w:cs="宋体"/>
          <w:spacing w:val="-2"/>
          <w:szCs w:val="21"/>
        </w:rPr>
        <w:t>B1.12评标委员会判定其报价低于成本价的；</w:t>
      </w:r>
    </w:p>
    <w:p w14:paraId="23BC7F84">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B1.13联合体投标不满足投标人须知1.4.2条的；</w:t>
      </w:r>
    </w:p>
    <w:p w14:paraId="5A91B427">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B1.14偏离未满足投标人须知1.11条的；</w:t>
      </w:r>
    </w:p>
    <w:p w14:paraId="06507DE3">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B1.15分包未满足投标人须知1.12条的；</w:t>
      </w:r>
    </w:p>
    <w:p w14:paraId="66C939AD">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B1.16投标有效期未满足投标人须知前附表3.3.1条的；</w:t>
      </w:r>
    </w:p>
    <w:p w14:paraId="4F9ABF81">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B1.17投标人拒不按照评标委员会要求对投标文件进行澄清、说明、补正的；</w:t>
      </w:r>
    </w:p>
    <w:p w14:paraId="70FD1D4A">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B1.18非联合体投标人委托同一人投标的；</w:t>
      </w:r>
    </w:p>
    <w:p w14:paraId="1E80B6EE">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B1.19不同投标人的投标文件由同一台电脑编制的；</w:t>
      </w:r>
    </w:p>
    <w:p w14:paraId="2F05EB20">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B1.20不同投标人的投标文件内容存在非正常一致的；</w:t>
      </w:r>
    </w:p>
    <w:p w14:paraId="0A95FC8F">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B1.21不同投标人的投标文件错漏之处一致的；</w:t>
      </w:r>
    </w:p>
    <w:p w14:paraId="73A371CD">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B1.22不同投标人的投标文件或者报价组成异常一致或者呈规律性变化的；</w:t>
      </w:r>
    </w:p>
    <w:p w14:paraId="59CAB3F2">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B1.23不同投标人的投标文件载明的项目管理机构成员出现相同人员的；</w:t>
      </w:r>
    </w:p>
    <w:p w14:paraId="687244BD">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1.24评标委员会发现投标人的报价明显低于其他投标报价，或者在设有招标最高限价时明显低于招标最高限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p>
    <w:p w14:paraId="38AF447B">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B1.25投标人有以下情形之一的，其投标作否决投标处理；</w:t>
      </w:r>
    </w:p>
    <w:p w14:paraId="7392D2F6">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（1）串通投标或弄虚作假或有其他违法行为的；</w:t>
      </w:r>
    </w:p>
    <w:p w14:paraId="0A891E33">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（2）不按评标委员会要求澄清、说明或补正的；</w:t>
      </w:r>
    </w:p>
    <w:p w14:paraId="1B26584B">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（3）评标委员会依据评标办法第2.1.1项、第2.1.2项、第2.1.3项规定的标准对投标文件进行初步评审。有一项不符合评审标准的，作否决投标处理。</w:t>
      </w:r>
    </w:p>
    <w:p w14:paraId="2CCD048D">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B1.26投标人是工程总承包项目的代建单位或与代建单位存在隶属关系和管理关系的；</w:t>
      </w:r>
    </w:p>
    <w:p w14:paraId="2C1C88EF">
      <w:pPr>
        <w:wordWrap w:val="0"/>
        <w:spacing w:before="156" w:line="360" w:lineRule="auto"/>
        <w:ind w:firstLine="412" w:firstLineChars="200"/>
        <w:rPr>
          <w:rFonts w:ascii="宋体" w:hAnsi="宋体" w:cs="宋体"/>
          <w:spacing w:val="-2"/>
          <w:szCs w:val="21"/>
        </w:rPr>
      </w:pPr>
      <w:r>
        <w:rPr>
          <w:rFonts w:hint="eastAsia" w:ascii="宋体" w:hAnsi="宋体" w:cs="宋体"/>
          <w:spacing w:val="-2"/>
          <w:szCs w:val="21"/>
        </w:rPr>
        <w:t>B1.27投标人是工程总承包项目项目建议书编制单位、可行性研究报告编制单位、初步设计文件编制单位及其评估单位的，但招标人公开已完成的该总承包项目项目建议书、可行性研究报告、初步设计文件的上述单位除外。</w:t>
      </w:r>
    </w:p>
    <w:p w14:paraId="25A09DFC">
      <w:pPr>
        <w:ind w:firstLine="206" w:firstLineChars="100"/>
        <w:rPr>
          <w:rFonts w:ascii="仿宋_GB2312" w:hAnsi="宋体" w:eastAsia="仿宋_GB2312" w:cs="宋体"/>
          <w:sz w:val="28"/>
          <w:szCs w:val="28"/>
        </w:rPr>
      </w:pPr>
      <w:r>
        <w:rPr>
          <w:rFonts w:hint="eastAsia" w:ascii="宋体" w:hAnsi="宋体" w:cs="宋体"/>
          <w:spacing w:val="-2"/>
          <w:szCs w:val="21"/>
        </w:rPr>
        <w:t>B1.28违反国家、省、市相关法律法规的。</w:t>
      </w:r>
    </w:p>
    <w:p w14:paraId="1253A55C">
      <w:pPr>
        <w:rPr>
          <w:rFonts w:ascii="仿宋_GB2312" w:hAnsi="宋体" w:eastAsia="仿宋_GB2312" w:cs="宋体"/>
          <w:sz w:val="28"/>
          <w:szCs w:val="28"/>
        </w:rPr>
      </w:pPr>
    </w:p>
    <w:p w14:paraId="5117ECA2">
      <w:pPr>
        <w:rPr>
          <w:rFonts w:ascii="仿宋_GB2312" w:hAnsi="宋体" w:eastAsia="仿宋_GB2312" w:cs="宋体"/>
          <w:sz w:val="28"/>
          <w:szCs w:val="28"/>
        </w:rPr>
      </w:pPr>
    </w:p>
    <w:p w14:paraId="4B368485">
      <w:pPr>
        <w:rPr>
          <w:rFonts w:ascii="仿宋_GB2312" w:hAnsi="宋体" w:eastAsia="仿宋_GB2312" w:cs="宋体"/>
          <w:sz w:val="28"/>
          <w:szCs w:val="28"/>
        </w:rPr>
      </w:pPr>
    </w:p>
    <w:p w14:paraId="3028DE74">
      <w:pPr>
        <w:rPr>
          <w:rFonts w:ascii="仿宋_GB2312" w:hAnsi="宋体" w:eastAsia="仿宋_GB2312" w:cs="宋体"/>
          <w:sz w:val="28"/>
          <w:szCs w:val="28"/>
        </w:rPr>
      </w:pPr>
    </w:p>
    <w:p w14:paraId="422F2441">
      <w:pPr>
        <w:rPr>
          <w:rFonts w:ascii="仿宋_GB2312" w:hAnsi="宋体" w:eastAsia="仿宋_GB2312" w:cs="宋体"/>
          <w:sz w:val="28"/>
          <w:szCs w:val="28"/>
        </w:rPr>
      </w:pPr>
    </w:p>
    <w:p w14:paraId="36770202">
      <w:pPr>
        <w:rPr>
          <w:rFonts w:ascii="仿宋_GB2312" w:hAnsi="宋体" w:eastAsia="仿宋_GB2312" w:cs="宋体"/>
          <w:sz w:val="28"/>
          <w:szCs w:val="28"/>
        </w:rPr>
      </w:pPr>
    </w:p>
    <w:p w14:paraId="48B39FC7"/>
    <w:sectPr>
      <w:pgSz w:w="11906" w:h="16838"/>
      <w:pgMar w:top="1134" w:right="1474" w:bottom="1134" w:left="1588" w:header="850" w:footer="85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9D94046-A036-4774-9442-F006EE5DE429}"/>
  </w:font>
  <w:font w:name="黑体">
    <w:panose1 w:val="02010609060101010101"/>
    <w:charset w:val="86"/>
    <w:family w:val="auto"/>
    <w:pitch w:val="default"/>
    <w:sig w:usb0="800002BF" w:usb1="38CF7CFA" w:usb2="00000016" w:usb3="00000000" w:csb0="00040001" w:csb1="00000000"/>
    <w:embedRegular r:id="rId2" w:fontKey="{354C26BA-C0F2-4FD6-892D-F174C32125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AA401B4-CE1E-4D24-9AF8-60B3EFCED8CF}"/>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embedRegular r:id="rId4" w:fontKey="{59B749A3-8A95-41E5-B8DF-D17F7DDF9442}"/>
  </w:font>
  <w:font w:name="方正仿宋_GBK">
    <w:altName w:val="微软雅黑"/>
    <w:panose1 w:val="03000509000000000000"/>
    <w:charset w:val="86"/>
    <w:family w:val="script"/>
    <w:pitch w:val="default"/>
    <w:sig w:usb0="00000000" w:usb1="00000000" w:usb2="00000000" w:usb3="00000000" w:csb0="00040000" w:csb1="00000000"/>
    <w:embedRegular r:id="rId5" w:fontKey="{EF87DA44-3437-45AF-9A83-21FD03F6EFCD}"/>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6" w:fontKey="{0EC82F11-E92F-4246-AF7A-94DF2B61A875}"/>
  </w:font>
  <w:font w:name="方正黑体_GBK">
    <w:altName w:val="微软雅黑"/>
    <w:panose1 w:val="03000509000000000000"/>
    <w:charset w:val="86"/>
    <w:family w:val="script"/>
    <w:pitch w:val="default"/>
    <w:sig w:usb0="00000000" w:usb1="00000000" w:usb2="00000000" w:usb3="00000000" w:csb0="00040000" w:csb1="00000000"/>
    <w:embedRegular r:id="rId7" w:fontKey="{FACCF41E-F5EE-4DB9-99CE-08ADA220162B}"/>
  </w:font>
  <w:font w:name="仿宋">
    <w:panose1 w:val="02010609060101010101"/>
    <w:charset w:val="86"/>
    <w:family w:val="modern"/>
    <w:pitch w:val="default"/>
    <w:sig w:usb0="800002BF" w:usb1="38CF7CFA" w:usb2="00000016" w:usb3="00000000" w:csb0="00040001" w:csb1="00000000"/>
    <w:embedRegular r:id="rId8" w:fontKey="{92F28C94-6C67-4277-AECB-ECFB15373E0E}"/>
  </w:font>
  <w:font w:name="华文仿宋">
    <w:panose1 w:val="02010600040101010101"/>
    <w:charset w:val="86"/>
    <w:family w:val="auto"/>
    <w:pitch w:val="default"/>
    <w:sig w:usb0="00000287" w:usb1="080F0000" w:usb2="00000000" w:usb3="00000000" w:csb0="0004009F" w:csb1="DFD70000"/>
    <w:embedRegular r:id="rId9" w:fontKey="{BBC240AF-4E8C-482C-AC05-676BB12D2BE5}"/>
  </w:font>
  <w:font w:name="等线">
    <w:panose1 w:val="02010600030101010101"/>
    <w:charset w:val="86"/>
    <w:family w:val="auto"/>
    <w:pitch w:val="default"/>
    <w:sig w:usb0="A00002BF" w:usb1="38CF7CFA" w:usb2="00000016" w:usb3="00000000" w:csb0="0004000F" w:csb1="00000000"/>
    <w:embedRegular r:id="rId10" w:fontKey="{A700315C-E25A-4EE2-876B-6F30D61AE09A}"/>
  </w:font>
  <w:font w:name="WPSEMBED1">
    <w:panose1 w:val="03000509000000000000"/>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FA172">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4F0FB2">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24F0FB2">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DE299">
    <w:pPr>
      <w:pStyle w:val="18"/>
      <w:jc w:val="center"/>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EB734">
                          <w:pPr>
                            <w:pStyle w:val="18"/>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19</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BDEB734">
                    <w:pPr>
                      <w:pStyle w:val="18"/>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19</w:t>
                    </w:r>
                    <w:r>
                      <w:rPr>
                        <w:rFonts w:ascii="宋体" w:hAnsi="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C3F9C">
    <w:pPr>
      <w:pStyle w:val="19"/>
      <w:jc w:val="left"/>
      <w:rPr>
        <w:rFonts w:hint="default"/>
        <w:lang w:val="en-US"/>
      </w:rPr>
    </w:pPr>
    <w:r>
      <w:rPr>
        <w:rFonts w:hint="eastAsia" w:ascii="宋体" w:hAnsi="宋体" w:cs="宋体"/>
        <w:bCs/>
        <w:lang w:eastAsia="zh-CN"/>
      </w:rPr>
      <w:t>砚山县绿色铝片区第二净水厂及配套管网建设项目设计服务</w:t>
    </w:r>
    <w:r>
      <w:rPr>
        <w:rFonts w:hint="eastAsia" w:ascii="宋体" w:hAnsi="宋体" w:cs="宋体"/>
        <w:bCs/>
        <w:lang w:val="en-US"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2048A">
    <w:pPr>
      <w:pStyle w:val="19"/>
      <w:jc w:val="left"/>
      <w:rPr>
        <w:lang w:val="en-US"/>
      </w:rPr>
    </w:pPr>
    <w:r>
      <w:rPr>
        <w:rFonts w:hint="eastAsia" w:ascii="宋体" w:hAnsi="宋体" w:cs="宋体"/>
        <w:bCs/>
        <w:lang w:eastAsia="zh-CN"/>
      </w:rPr>
      <w:t>砚山县绿色铝片区第二净水厂及配套管网建设项目设计服务</w:t>
    </w:r>
    <w:r>
      <w:rPr>
        <w:rFonts w:hint="eastAsia" w:ascii="宋体" w:hAnsi="宋体" w:cs="宋体"/>
        <w:bCs/>
        <w:lang w:val="en-US"/>
      </w:rPr>
      <w:t xml:space="preserve">                </w:t>
    </w:r>
    <w:r>
      <w:rPr>
        <w:rFonts w:hint="eastAsia" w:ascii="宋体" w:hAnsi="宋体" w:cs="宋体"/>
        <w:bCs/>
        <w:lang w:val="en-US" w:eastAsia="zh-CN"/>
      </w:rPr>
      <w:t xml:space="preserve">      </w:t>
    </w:r>
    <w:r>
      <w:rPr>
        <w:rFonts w:hint="eastAsia" w:ascii="宋体" w:hAnsi="宋体" w:cs="宋体"/>
        <w:bCs/>
        <w:lang w:val="en-US"/>
      </w:rPr>
      <w:t xml:space="preserve">           </w:t>
    </w:r>
    <w:r>
      <w:rPr>
        <w:rFonts w:hint="eastAsia" w:ascii="宋体" w:hAnsi="宋体" w:cs="宋体"/>
        <w:bCs/>
        <w:lang w:val="en-US" w:eastAsia="zh-CN"/>
      </w:rPr>
      <w:t xml:space="preserve">    </w:t>
    </w:r>
    <w:r>
      <w:rPr>
        <w:rFonts w:hint="eastAsia" w:ascii="宋体" w:hAnsi="宋体" w:cs="宋体"/>
        <w:bCs/>
        <w:lang w:val="en-US"/>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space"/>
      <w:lvlText w:val="第%1章"/>
      <w:lvlJc w:val="left"/>
      <w:rPr>
        <w:rFonts w:hint="eastAsia"/>
      </w:rPr>
    </w:lvl>
  </w:abstractNum>
  <w:abstractNum w:abstractNumId="1">
    <w:nsid w:val="62687BB6"/>
    <w:multiLevelType w:val="multilevel"/>
    <w:tmpl w:val="62687BB6"/>
    <w:lvl w:ilvl="0" w:tentative="0">
      <w:start w:val="1"/>
      <w:numFmt w:val="decimal"/>
      <w:pStyle w:val="41"/>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2">
    <w:nsid w:val="64564974"/>
    <w:multiLevelType w:val="singleLevel"/>
    <w:tmpl w:val="64564974"/>
    <w:lvl w:ilvl="0" w:tentative="0">
      <w:start w:val="6"/>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2NzBkZmVlYWE4NDU1MjAwNmFhMTIxNTllYmJmZTgifQ=="/>
    <w:docVar w:name="KSO_WPS_MARK_KEY" w:val="02044965-1027-4953-ae0f-bbfb4f71c0a8"/>
  </w:docVars>
  <w:rsids>
    <w:rsidRoot w:val="00E2613F"/>
    <w:rsid w:val="00143A04"/>
    <w:rsid w:val="00183EDC"/>
    <w:rsid w:val="0025683B"/>
    <w:rsid w:val="00511E23"/>
    <w:rsid w:val="00515069"/>
    <w:rsid w:val="006836D3"/>
    <w:rsid w:val="006B4E2D"/>
    <w:rsid w:val="00764274"/>
    <w:rsid w:val="007D42F2"/>
    <w:rsid w:val="0085422A"/>
    <w:rsid w:val="00A06B99"/>
    <w:rsid w:val="00A12741"/>
    <w:rsid w:val="00AA41A5"/>
    <w:rsid w:val="00B106A5"/>
    <w:rsid w:val="00B437A3"/>
    <w:rsid w:val="00B8783E"/>
    <w:rsid w:val="00BF730E"/>
    <w:rsid w:val="00C402B5"/>
    <w:rsid w:val="00C452C4"/>
    <w:rsid w:val="00D8288F"/>
    <w:rsid w:val="00DA0201"/>
    <w:rsid w:val="00E2613F"/>
    <w:rsid w:val="00E6468E"/>
    <w:rsid w:val="00EA18C4"/>
    <w:rsid w:val="015123B9"/>
    <w:rsid w:val="01564D90"/>
    <w:rsid w:val="02070CCA"/>
    <w:rsid w:val="026A020B"/>
    <w:rsid w:val="02D3402D"/>
    <w:rsid w:val="03045209"/>
    <w:rsid w:val="031B13FA"/>
    <w:rsid w:val="03781821"/>
    <w:rsid w:val="040000C7"/>
    <w:rsid w:val="043D615E"/>
    <w:rsid w:val="06F77C65"/>
    <w:rsid w:val="07117EF5"/>
    <w:rsid w:val="074439B7"/>
    <w:rsid w:val="07854B6B"/>
    <w:rsid w:val="07A174CB"/>
    <w:rsid w:val="07AC71E8"/>
    <w:rsid w:val="08092016"/>
    <w:rsid w:val="081862F5"/>
    <w:rsid w:val="0854453D"/>
    <w:rsid w:val="08A13C26"/>
    <w:rsid w:val="09012917"/>
    <w:rsid w:val="09016E4E"/>
    <w:rsid w:val="09A50938"/>
    <w:rsid w:val="09C13E54"/>
    <w:rsid w:val="09F2400E"/>
    <w:rsid w:val="0A871972"/>
    <w:rsid w:val="0AC7576B"/>
    <w:rsid w:val="0B242263"/>
    <w:rsid w:val="0C8A2C23"/>
    <w:rsid w:val="0CBB3996"/>
    <w:rsid w:val="0CCA19BF"/>
    <w:rsid w:val="0D1D5845"/>
    <w:rsid w:val="0D3740C2"/>
    <w:rsid w:val="0DC037BD"/>
    <w:rsid w:val="0DC8101C"/>
    <w:rsid w:val="0E7239B0"/>
    <w:rsid w:val="0E9D643F"/>
    <w:rsid w:val="0EFC2E92"/>
    <w:rsid w:val="0F123994"/>
    <w:rsid w:val="0F3C00EC"/>
    <w:rsid w:val="0F873CA2"/>
    <w:rsid w:val="0FC426F4"/>
    <w:rsid w:val="0FCD5301"/>
    <w:rsid w:val="101D5C28"/>
    <w:rsid w:val="10414E1A"/>
    <w:rsid w:val="105C0433"/>
    <w:rsid w:val="10935613"/>
    <w:rsid w:val="10D13738"/>
    <w:rsid w:val="113373E5"/>
    <w:rsid w:val="11692E07"/>
    <w:rsid w:val="1191235E"/>
    <w:rsid w:val="12745F08"/>
    <w:rsid w:val="12AD700A"/>
    <w:rsid w:val="132536A6"/>
    <w:rsid w:val="13752EC5"/>
    <w:rsid w:val="13993F05"/>
    <w:rsid w:val="13B02C1E"/>
    <w:rsid w:val="145F4995"/>
    <w:rsid w:val="14F4104C"/>
    <w:rsid w:val="15107A3E"/>
    <w:rsid w:val="15453B8B"/>
    <w:rsid w:val="15520056"/>
    <w:rsid w:val="15A45AF1"/>
    <w:rsid w:val="15E17B31"/>
    <w:rsid w:val="17321EED"/>
    <w:rsid w:val="177F6D7F"/>
    <w:rsid w:val="17CA0378"/>
    <w:rsid w:val="183121A5"/>
    <w:rsid w:val="183D46E9"/>
    <w:rsid w:val="185B5E4B"/>
    <w:rsid w:val="197407E1"/>
    <w:rsid w:val="1A776632"/>
    <w:rsid w:val="1B45595A"/>
    <w:rsid w:val="1B580692"/>
    <w:rsid w:val="1C900D6C"/>
    <w:rsid w:val="1C9D605B"/>
    <w:rsid w:val="1CC90469"/>
    <w:rsid w:val="1D2B7B0B"/>
    <w:rsid w:val="1DD16570"/>
    <w:rsid w:val="1DE46410"/>
    <w:rsid w:val="1E193E07"/>
    <w:rsid w:val="1E214A6A"/>
    <w:rsid w:val="1E932977"/>
    <w:rsid w:val="1EB008CE"/>
    <w:rsid w:val="1EC26CC5"/>
    <w:rsid w:val="1F881244"/>
    <w:rsid w:val="1FCF1804"/>
    <w:rsid w:val="1FD9439E"/>
    <w:rsid w:val="204920F8"/>
    <w:rsid w:val="20692E24"/>
    <w:rsid w:val="210163ED"/>
    <w:rsid w:val="21130FE1"/>
    <w:rsid w:val="211D213C"/>
    <w:rsid w:val="216830DB"/>
    <w:rsid w:val="21A165ED"/>
    <w:rsid w:val="21B52099"/>
    <w:rsid w:val="223B092D"/>
    <w:rsid w:val="22B45EAC"/>
    <w:rsid w:val="230B2F77"/>
    <w:rsid w:val="23645B24"/>
    <w:rsid w:val="24294678"/>
    <w:rsid w:val="24696F4F"/>
    <w:rsid w:val="249E4DEC"/>
    <w:rsid w:val="255676EF"/>
    <w:rsid w:val="25973F8F"/>
    <w:rsid w:val="265C6F87"/>
    <w:rsid w:val="269F6A33"/>
    <w:rsid w:val="26B40607"/>
    <w:rsid w:val="27363334"/>
    <w:rsid w:val="27846795"/>
    <w:rsid w:val="27DC63AA"/>
    <w:rsid w:val="27E2170E"/>
    <w:rsid w:val="281265AB"/>
    <w:rsid w:val="28133675"/>
    <w:rsid w:val="281C077C"/>
    <w:rsid w:val="286345FC"/>
    <w:rsid w:val="28776AB9"/>
    <w:rsid w:val="2895052E"/>
    <w:rsid w:val="28AC184E"/>
    <w:rsid w:val="28F9286B"/>
    <w:rsid w:val="298567F4"/>
    <w:rsid w:val="29F7651B"/>
    <w:rsid w:val="2A0A4769"/>
    <w:rsid w:val="2A41271B"/>
    <w:rsid w:val="2AD92954"/>
    <w:rsid w:val="2AF754D0"/>
    <w:rsid w:val="2B681F2A"/>
    <w:rsid w:val="2BD650E5"/>
    <w:rsid w:val="2C3C763E"/>
    <w:rsid w:val="2C6B1CD2"/>
    <w:rsid w:val="2C6C4BD5"/>
    <w:rsid w:val="2C7F39CF"/>
    <w:rsid w:val="2D557D7D"/>
    <w:rsid w:val="2E9C0314"/>
    <w:rsid w:val="2EB80803"/>
    <w:rsid w:val="2EB865D8"/>
    <w:rsid w:val="2EF90B69"/>
    <w:rsid w:val="2F4124DB"/>
    <w:rsid w:val="2F776BDF"/>
    <w:rsid w:val="2F8C43F1"/>
    <w:rsid w:val="2FE37DD1"/>
    <w:rsid w:val="304C1E1A"/>
    <w:rsid w:val="309C7E1E"/>
    <w:rsid w:val="30B005FB"/>
    <w:rsid w:val="32827D75"/>
    <w:rsid w:val="32C959A4"/>
    <w:rsid w:val="336161E1"/>
    <w:rsid w:val="33633703"/>
    <w:rsid w:val="33781BD8"/>
    <w:rsid w:val="337C2A16"/>
    <w:rsid w:val="34006CB3"/>
    <w:rsid w:val="349618B6"/>
    <w:rsid w:val="34AF4725"/>
    <w:rsid w:val="34EB1C02"/>
    <w:rsid w:val="35571045"/>
    <w:rsid w:val="35645510"/>
    <w:rsid w:val="358C76F9"/>
    <w:rsid w:val="35F1149A"/>
    <w:rsid w:val="36257B4B"/>
    <w:rsid w:val="36BE06ED"/>
    <w:rsid w:val="371116C7"/>
    <w:rsid w:val="37405B09"/>
    <w:rsid w:val="37A83712"/>
    <w:rsid w:val="38144588"/>
    <w:rsid w:val="3876113B"/>
    <w:rsid w:val="38766340"/>
    <w:rsid w:val="3882441A"/>
    <w:rsid w:val="39400042"/>
    <w:rsid w:val="39C742BF"/>
    <w:rsid w:val="39D30EB6"/>
    <w:rsid w:val="3A6C5E85"/>
    <w:rsid w:val="3A7A70F1"/>
    <w:rsid w:val="3B08305A"/>
    <w:rsid w:val="3BB32D4D"/>
    <w:rsid w:val="3C6A3D54"/>
    <w:rsid w:val="3C6D73A0"/>
    <w:rsid w:val="3C97441D"/>
    <w:rsid w:val="3C9C1A33"/>
    <w:rsid w:val="3CAD1E92"/>
    <w:rsid w:val="3CB06236"/>
    <w:rsid w:val="3D615FAF"/>
    <w:rsid w:val="3D78424E"/>
    <w:rsid w:val="3DB63F0B"/>
    <w:rsid w:val="3E1F630B"/>
    <w:rsid w:val="3E2C6906"/>
    <w:rsid w:val="3E676AF4"/>
    <w:rsid w:val="3EBE5B39"/>
    <w:rsid w:val="3F0F0BE2"/>
    <w:rsid w:val="3F3B5533"/>
    <w:rsid w:val="3F5C5D42"/>
    <w:rsid w:val="3F610CA2"/>
    <w:rsid w:val="40384169"/>
    <w:rsid w:val="408353E4"/>
    <w:rsid w:val="40D92720"/>
    <w:rsid w:val="42EE21F2"/>
    <w:rsid w:val="42F17B46"/>
    <w:rsid w:val="43171E14"/>
    <w:rsid w:val="435B61A4"/>
    <w:rsid w:val="439D54E1"/>
    <w:rsid w:val="43D33BE2"/>
    <w:rsid w:val="43F65567"/>
    <w:rsid w:val="44106424"/>
    <w:rsid w:val="442B1BAA"/>
    <w:rsid w:val="449175CA"/>
    <w:rsid w:val="44AA4BB6"/>
    <w:rsid w:val="44F85C75"/>
    <w:rsid w:val="451E606B"/>
    <w:rsid w:val="4540505A"/>
    <w:rsid w:val="456D0411"/>
    <w:rsid w:val="462B6B73"/>
    <w:rsid w:val="46535859"/>
    <w:rsid w:val="46670303"/>
    <w:rsid w:val="4781568F"/>
    <w:rsid w:val="479B1265"/>
    <w:rsid w:val="47DB5B06"/>
    <w:rsid w:val="489B7854"/>
    <w:rsid w:val="48F84495"/>
    <w:rsid w:val="4900334A"/>
    <w:rsid w:val="49836455"/>
    <w:rsid w:val="4A1A3515"/>
    <w:rsid w:val="4A3069FB"/>
    <w:rsid w:val="4AA06B93"/>
    <w:rsid w:val="4ABC1023"/>
    <w:rsid w:val="4ADF1DF5"/>
    <w:rsid w:val="4B0435C5"/>
    <w:rsid w:val="4B43550C"/>
    <w:rsid w:val="4BD9235C"/>
    <w:rsid w:val="4C8A7AFA"/>
    <w:rsid w:val="4CA15F48"/>
    <w:rsid w:val="4CC60832"/>
    <w:rsid w:val="4CC84B02"/>
    <w:rsid w:val="4CC90623"/>
    <w:rsid w:val="4D0E14E6"/>
    <w:rsid w:val="4DC64B62"/>
    <w:rsid w:val="4DDC2AB3"/>
    <w:rsid w:val="4EB93C07"/>
    <w:rsid w:val="4F4915A7"/>
    <w:rsid w:val="4F934191"/>
    <w:rsid w:val="4F9839C1"/>
    <w:rsid w:val="4FB76E58"/>
    <w:rsid w:val="50DD696A"/>
    <w:rsid w:val="51276734"/>
    <w:rsid w:val="5164091A"/>
    <w:rsid w:val="516A7739"/>
    <w:rsid w:val="51BF1FF4"/>
    <w:rsid w:val="51D610EC"/>
    <w:rsid w:val="51D8085A"/>
    <w:rsid w:val="51E657D3"/>
    <w:rsid w:val="52B66ADA"/>
    <w:rsid w:val="530F12A3"/>
    <w:rsid w:val="531335DF"/>
    <w:rsid w:val="53244EF5"/>
    <w:rsid w:val="54066240"/>
    <w:rsid w:val="54702F19"/>
    <w:rsid w:val="547C420C"/>
    <w:rsid w:val="549A4653"/>
    <w:rsid w:val="54C142D5"/>
    <w:rsid w:val="54D8352B"/>
    <w:rsid w:val="55110895"/>
    <w:rsid w:val="555111B5"/>
    <w:rsid w:val="55893CEF"/>
    <w:rsid w:val="558F04A2"/>
    <w:rsid w:val="55C8191C"/>
    <w:rsid w:val="562D5D60"/>
    <w:rsid w:val="56860A92"/>
    <w:rsid w:val="568A2F1A"/>
    <w:rsid w:val="56916F31"/>
    <w:rsid w:val="574B0E81"/>
    <w:rsid w:val="57A427C6"/>
    <w:rsid w:val="58A43CF2"/>
    <w:rsid w:val="590641F8"/>
    <w:rsid w:val="59352B9C"/>
    <w:rsid w:val="596B480F"/>
    <w:rsid w:val="5A160C1F"/>
    <w:rsid w:val="5A362D6D"/>
    <w:rsid w:val="5B331C89"/>
    <w:rsid w:val="5B445318"/>
    <w:rsid w:val="5B7D1EFA"/>
    <w:rsid w:val="5BF47BAB"/>
    <w:rsid w:val="5C145A54"/>
    <w:rsid w:val="5CB22E1D"/>
    <w:rsid w:val="5CC60F22"/>
    <w:rsid w:val="5CD050B5"/>
    <w:rsid w:val="5CFF1E3E"/>
    <w:rsid w:val="5DE54A43"/>
    <w:rsid w:val="5E6841D5"/>
    <w:rsid w:val="5F225970"/>
    <w:rsid w:val="5F3C5B18"/>
    <w:rsid w:val="5FE53CE4"/>
    <w:rsid w:val="6008725C"/>
    <w:rsid w:val="6023672F"/>
    <w:rsid w:val="60581C48"/>
    <w:rsid w:val="60874625"/>
    <w:rsid w:val="610A4816"/>
    <w:rsid w:val="616C0B2F"/>
    <w:rsid w:val="62644BF1"/>
    <w:rsid w:val="63496EF9"/>
    <w:rsid w:val="638E1826"/>
    <w:rsid w:val="63AF362F"/>
    <w:rsid w:val="6429154F"/>
    <w:rsid w:val="64713622"/>
    <w:rsid w:val="64E35BA2"/>
    <w:rsid w:val="65E87914"/>
    <w:rsid w:val="66707909"/>
    <w:rsid w:val="667E5B82"/>
    <w:rsid w:val="67995C65"/>
    <w:rsid w:val="67B70C51"/>
    <w:rsid w:val="686D5EAE"/>
    <w:rsid w:val="687448A6"/>
    <w:rsid w:val="68B65AA7"/>
    <w:rsid w:val="6905258B"/>
    <w:rsid w:val="698C700E"/>
    <w:rsid w:val="6A0E546F"/>
    <w:rsid w:val="6A82697A"/>
    <w:rsid w:val="6AF7200C"/>
    <w:rsid w:val="6B740221"/>
    <w:rsid w:val="6D0D1A0E"/>
    <w:rsid w:val="6D467437"/>
    <w:rsid w:val="6E672A38"/>
    <w:rsid w:val="6F7B35A7"/>
    <w:rsid w:val="6FB42BCB"/>
    <w:rsid w:val="6FF11ABB"/>
    <w:rsid w:val="6FFB3B7D"/>
    <w:rsid w:val="702047C6"/>
    <w:rsid w:val="70C90540"/>
    <w:rsid w:val="71DB657E"/>
    <w:rsid w:val="72DA6836"/>
    <w:rsid w:val="73FE47A6"/>
    <w:rsid w:val="75695C4F"/>
    <w:rsid w:val="75BA4A51"/>
    <w:rsid w:val="75BE3977"/>
    <w:rsid w:val="7603440E"/>
    <w:rsid w:val="760D7006"/>
    <w:rsid w:val="7654775F"/>
    <w:rsid w:val="76BF2F66"/>
    <w:rsid w:val="77075937"/>
    <w:rsid w:val="77AD4519"/>
    <w:rsid w:val="78545B7F"/>
    <w:rsid w:val="78787213"/>
    <w:rsid w:val="78D03401"/>
    <w:rsid w:val="78D15734"/>
    <w:rsid w:val="790E3412"/>
    <w:rsid w:val="791D7EDE"/>
    <w:rsid w:val="79D16CED"/>
    <w:rsid w:val="79F74184"/>
    <w:rsid w:val="7A306C6C"/>
    <w:rsid w:val="7A3630B4"/>
    <w:rsid w:val="7A91688C"/>
    <w:rsid w:val="7AA31C03"/>
    <w:rsid w:val="7AA53DA6"/>
    <w:rsid w:val="7B3B5A44"/>
    <w:rsid w:val="7B3D2D05"/>
    <w:rsid w:val="7B4038F6"/>
    <w:rsid w:val="7B933A26"/>
    <w:rsid w:val="7BC77B74"/>
    <w:rsid w:val="7BF829D9"/>
    <w:rsid w:val="7C324FED"/>
    <w:rsid w:val="7CE00EED"/>
    <w:rsid w:val="7CE97216"/>
    <w:rsid w:val="7D741635"/>
    <w:rsid w:val="7DB83C18"/>
    <w:rsid w:val="7E2467F4"/>
    <w:rsid w:val="7E2D1F10"/>
    <w:rsid w:val="7E6715D3"/>
    <w:rsid w:val="7E971A7F"/>
    <w:rsid w:val="7EB852BB"/>
    <w:rsid w:val="7EC363D0"/>
    <w:rsid w:val="7F41231C"/>
    <w:rsid w:val="7F4908E7"/>
    <w:rsid w:val="7F8C1A4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qFormat="1" w:unhideWhenUsed="0" w:uiPriority="9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next w:val="1"/>
    <w:qFormat/>
    <w:uiPriority w:val="9"/>
    <w:pPr>
      <w:adjustRightInd w:val="0"/>
      <w:snapToGrid w:val="0"/>
      <w:spacing w:line="360" w:lineRule="auto"/>
      <w:jc w:val="center"/>
      <w:outlineLvl w:val="0"/>
    </w:pPr>
    <w:rPr>
      <w:rFonts w:ascii="Times New Roman" w:hAnsi="Times New Roman" w:eastAsia="宋体" w:cs="Times New Roman"/>
      <w:b/>
      <w:kern w:val="44"/>
      <w:sz w:val="30"/>
      <w:szCs w:val="22"/>
      <w:lang w:val="en-US" w:eastAsia="zh-CN" w:bidi="ar-SA"/>
    </w:rPr>
  </w:style>
  <w:style w:type="paragraph" w:styleId="4">
    <w:name w:val="heading 2"/>
    <w:basedOn w:val="1"/>
    <w:next w:val="1"/>
    <w:qFormat/>
    <w:uiPriority w:val="99"/>
    <w:pPr>
      <w:keepNext/>
      <w:keepLines/>
      <w:spacing w:line="360" w:lineRule="auto"/>
      <w:outlineLvl w:val="1"/>
    </w:pPr>
    <w:rPr>
      <w:rFonts w:ascii="Arial" w:hAnsi="Arial"/>
      <w:b/>
      <w:bCs/>
      <w:kern w:val="0"/>
      <w:sz w:val="32"/>
      <w:szCs w:val="32"/>
      <w:lang w:val="zh-CN"/>
    </w:rPr>
  </w:style>
  <w:style w:type="paragraph" w:styleId="5">
    <w:name w:val="heading 3"/>
    <w:basedOn w:val="1"/>
    <w:next w:val="1"/>
    <w:qFormat/>
    <w:uiPriority w:val="99"/>
    <w:pPr>
      <w:keepNext/>
      <w:keepLines/>
      <w:spacing w:line="360" w:lineRule="auto"/>
      <w:ind w:firstLine="200" w:firstLineChars="200"/>
      <w:outlineLvl w:val="2"/>
    </w:pPr>
    <w:rPr>
      <w:b/>
      <w:bCs/>
      <w:kern w:val="0"/>
      <w:sz w:val="32"/>
      <w:szCs w:val="32"/>
      <w:lang w:val="zh-CN"/>
    </w:rPr>
  </w:style>
  <w:style w:type="paragraph" w:styleId="6">
    <w:name w:val="heading 4"/>
    <w:basedOn w:val="1"/>
    <w:next w:val="1"/>
    <w:qFormat/>
    <w:uiPriority w:val="99"/>
    <w:pPr>
      <w:keepNext/>
      <w:keepLines/>
      <w:spacing w:before="280" w:after="290" w:line="376" w:lineRule="auto"/>
      <w:outlineLvl w:val="3"/>
    </w:pPr>
    <w:rPr>
      <w:rFonts w:ascii="Arial" w:hAnsi="Arial" w:eastAsia="黑体"/>
      <w:b/>
      <w:bCs/>
      <w:kern w:val="0"/>
      <w:sz w:val="28"/>
      <w:szCs w:val="28"/>
      <w:lang w:val="zh-CN"/>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99"/>
    <w:pPr>
      <w:spacing w:after="120"/>
    </w:pPr>
    <w:rPr>
      <w:lang w:val="zh-CN"/>
    </w:rPr>
  </w:style>
  <w:style w:type="paragraph" w:styleId="7">
    <w:name w:val="Document Map"/>
    <w:basedOn w:val="1"/>
    <w:link w:val="36"/>
    <w:qFormat/>
    <w:uiPriority w:val="0"/>
    <w:rPr>
      <w:rFonts w:ascii="宋体"/>
      <w:sz w:val="18"/>
      <w:szCs w:val="18"/>
    </w:rPr>
  </w:style>
  <w:style w:type="paragraph" w:styleId="8">
    <w:name w:val="toa heading"/>
    <w:basedOn w:val="1"/>
    <w:next w:val="1"/>
    <w:qFormat/>
    <w:uiPriority w:val="0"/>
    <w:pPr>
      <w:spacing w:before="120"/>
    </w:pPr>
    <w:rPr>
      <w:rFonts w:ascii="Arial" w:hAnsi="Arial"/>
      <w:sz w:val="24"/>
    </w:rPr>
  </w:style>
  <w:style w:type="paragraph" w:styleId="9">
    <w:name w:val="annotation text"/>
    <w:basedOn w:val="1"/>
    <w:link w:val="37"/>
    <w:qFormat/>
    <w:uiPriority w:val="99"/>
    <w:pPr>
      <w:jc w:val="left"/>
    </w:pPr>
    <w:rPr>
      <w:lang w:val="zh-CN"/>
    </w:rPr>
  </w:style>
  <w:style w:type="paragraph" w:styleId="10">
    <w:name w:val="Body Text Indent"/>
    <w:basedOn w:val="1"/>
    <w:next w:val="11"/>
    <w:qFormat/>
    <w:uiPriority w:val="0"/>
    <w:pPr>
      <w:widowControl/>
      <w:spacing w:after="120"/>
      <w:ind w:left="420" w:leftChars="200"/>
      <w:jc w:val="left"/>
    </w:pPr>
    <w:rPr>
      <w:lang w:val="zh-CN"/>
    </w:rPr>
  </w:style>
  <w:style w:type="paragraph" w:styleId="11">
    <w:name w:val="Body Text First Indent 2"/>
    <w:basedOn w:val="10"/>
    <w:qFormat/>
    <w:uiPriority w:val="0"/>
    <w:pPr>
      <w:widowControl w:val="0"/>
      <w:spacing w:line="360" w:lineRule="auto"/>
      <w:ind w:firstLine="200" w:firstLineChars="200"/>
      <w:jc w:val="both"/>
    </w:pPr>
    <w:rPr>
      <w:spacing w:val="4"/>
      <w:sz w:val="24"/>
      <w:szCs w:val="28"/>
    </w:rPr>
  </w:style>
  <w:style w:type="paragraph" w:styleId="12">
    <w:name w:val="Block Text"/>
    <w:basedOn w:val="1"/>
    <w:qFormat/>
    <w:uiPriority w:val="99"/>
    <w:pPr>
      <w:spacing w:after="120"/>
      <w:ind w:left="1440" w:leftChars="700" w:right="1440" w:rightChars="700"/>
    </w:pPr>
    <w:rPr>
      <w:lang w:val="zh-CN"/>
    </w:rPr>
  </w:style>
  <w:style w:type="paragraph" w:styleId="13">
    <w:name w:val="toc 5"/>
    <w:basedOn w:val="1"/>
    <w:next w:val="1"/>
    <w:qFormat/>
    <w:uiPriority w:val="99"/>
    <w:pPr>
      <w:ind w:left="1680" w:leftChars="800"/>
    </w:pPr>
    <w:rPr>
      <w:rFonts w:ascii="Calibri" w:hAnsi="Calibri"/>
      <w:szCs w:val="22"/>
    </w:rPr>
  </w:style>
  <w:style w:type="paragraph" w:styleId="14">
    <w:name w:val="toc 3"/>
    <w:basedOn w:val="1"/>
    <w:next w:val="1"/>
    <w:qFormat/>
    <w:uiPriority w:val="0"/>
    <w:pPr>
      <w:ind w:left="840" w:leftChars="400"/>
    </w:pPr>
  </w:style>
  <w:style w:type="paragraph" w:styleId="15">
    <w:name w:val="Plain Text"/>
    <w:basedOn w:val="1"/>
    <w:qFormat/>
    <w:uiPriority w:val="0"/>
    <w:rPr>
      <w:rFonts w:ascii="宋体" w:hAnsi="Courier New"/>
      <w:szCs w:val="21"/>
      <w:lang w:val="zh-CN"/>
    </w:rPr>
  </w:style>
  <w:style w:type="paragraph" w:styleId="16">
    <w:name w:val="Date"/>
    <w:basedOn w:val="1"/>
    <w:next w:val="1"/>
    <w:qFormat/>
    <w:uiPriority w:val="0"/>
    <w:pPr>
      <w:ind w:left="100" w:leftChars="2500"/>
    </w:pPr>
  </w:style>
  <w:style w:type="paragraph" w:styleId="17">
    <w:name w:val="Balloon Text"/>
    <w:basedOn w:val="1"/>
    <w:link w:val="39"/>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lang w:val="zh-CN"/>
    </w:rPr>
  </w:style>
  <w:style w:type="paragraph" w:styleId="19">
    <w:name w:val="header"/>
    <w:basedOn w:val="1"/>
    <w:qFormat/>
    <w:uiPriority w:val="99"/>
    <w:pPr>
      <w:pBdr>
        <w:bottom w:val="single" w:color="auto" w:sz="6" w:space="1"/>
      </w:pBdr>
      <w:tabs>
        <w:tab w:val="center" w:pos="4153"/>
        <w:tab w:val="right" w:pos="8306"/>
      </w:tabs>
      <w:snapToGrid w:val="0"/>
      <w:jc w:val="center"/>
    </w:pPr>
    <w:rPr>
      <w:sz w:val="18"/>
      <w:szCs w:val="18"/>
      <w:lang w:val="zh-CN"/>
    </w:rPr>
  </w:style>
  <w:style w:type="paragraph" w:styleId="20">
    <w:name w:val="toc 1"/>
    <w:basedOn w:val="1"/>
    <w:next w:val="1"/>
    <w:qFormat/>
    <w:uiPriority w:val="39"/>
    <w:pPr>
      <w:tabs>
        <w:tab w:val="right" w:leader="dot" w:pos="9628"/>
      </w:tabs>
      <w:spacing w:line="100" w:lineRule="exact"/>
    </w:pPr>
    <w:rPr>
      <w:b/>
      <w:sz w:val="28"/>
      <w:szCs w:val="28"/>
    </w:rPr>
  </w:style>
  <w:style w:type="paragraph" w:styleId="21">
    <w:name w:val="toc 2"/>
    <w:basedOn w:val="1"/>
    <w:next w:val="1"/>
    <w:qFormat/>
    <w:uiPriority w:val="39"/>
    <w:pPr>
      <w:ind w:left="210"/>
      <w:jc w:val="left"/>
    </w:pPr>
    <w:rPr>
      <w:rFonts w:ascii="Calibri" w:hAnsi="Calibri"/>
      <w:smallCaps/>
      <w:sz w:val="20"/>
    </w:rPr>
  </w:style>
  <w:style w:type="paragraph" w:styleId="22">
    <w:name w:val="Body Text 2"/>
    <w:basedOn w:val="1"/>
    <w:qFormat/>
    <w:uiPriority w:val="99"/>
    <w:pPr>
      <w:spacing w:after="120" w:line="480" w:lineRule="auto"/>
    </w:pPr>
    <w:rPr>
      <w:rFonts w:ascii="Calibri" w:hAnsi="Calibri"/>
      <w:kern w:val="0"/>
      <w:szCs w:val="21"/>
    </w:rPr>
  </w:style>
  <w:style w:type="paragraph" w:styleId="23">
    <w:name w:val="Normal (Web)"/>
    <w:basedOn w:val="1"/>
    <w:qFormat/>
    <w:uiPriority w:val="0"/>
    <w:rPr>
      <w:sz w:val="24"/>
    </w:rPr>
  </w:style>
  <w:style w:type="paragraph" w:styleId="24">
    <w:name w:val="Title"/>
    <w:basedOn w:val="1"/>
    <w:next w:val="1"/>
    <w:qFormat/>
    <w:uiPriority w:val="0"/>
    <w:pPr>
      <w:spacing w:before="240" w:after="60"/>
      <w:jc w:val="center"/>
      <w:outlineLvl w:val="0"/>
    </w:pPr>
    <w:rPr>
      <w:rFonts w:ascii="Cambria" w:hAnsi="Cambria"/>
      <w:b/>
      <w:bCs/>
      <w:sz w:val="32"/>
      <w:szCs w:val="32"/>
      <w:lang w:val="zh-CN"/>
    </w:rPr>
  </w:style>
  <w:style w:type="paragraph" w:styleId="25">
    <w:name w:val="annotation subject"/>
    <w:basedOn w:val="9"/>
    <w:next w:val="9"/>
    <w:link w:val="38"/>
    <w:qFormat/>
    <w:uiPriority w:val="0"/>
    <w:rPr>
      <w:b/>
      <w:bCs/>
      <w:lang w:val="en-US"/>
    </w:rPr>
  </w:style>
  <w:style w:type="paragraph" w:styleId="26">
    <w:name w:val="Body Text First Indent"/>
    <w:basedOn w:val="2"/>
    <w:next w:val="1"/>
    <w:qFormat/>
    <w:uiPriority w:val="0"/>
    <w:pPr>
      <w:ind w:firstLine="700" w:firstLineChars="250"/>
    </w:pPr>
    <w:rPr>
      <w:sz w:val="28"/>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annotation reference"/>
    <w:basedOn w:val="29"/>
    <w:qFormat/>
    <w:uiPriority w:val="0"/>
    <w:rPr>
      <w:sz w:val="21"/>
      <w:szCs w:val="21"/>
    </w:rPr>
  </w:style>
  <w:style w:type="paragraph" w:customStyle="1" w:styleId="31">
    <w:name w:val="WPSOffice手动目录 1"/>
    <w:qFormat/>
    <w:uiPriority w:val="0"/>
    <w:rPr>
      <w:rFonts w:ascii="Times New Roman" w:hAnsi="Times New Roman" w:eastAsia="宋体" w:cs="Times New Roman"/>
      <w:lang w:val="en-US" w:eastAsia="zh-CN" w:bidi="ar-SA"/>
    </w:rPr>
  </w:style>
  <w:style w:type="paragraph" w:customStyle="1" w:styleId="3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3">
    <w:name w:val="ask-title"/>
    <w:basedOn w:val="29"/>
    <w:qFormat/>
    <w:uiPriority w:val="0"/>
  </w:style>
  <w:style w:type="paragraph" w:customStyle="1" w:styleId="34">
    <w:name w:val="_Style 25"/>
    <w:basedOn w:val="1"/>
    <w:next w:val="35"/>
    <w:qFormat/>
    <w:uiPriority w:val="1"/>
    <w:pPr>
      <w:ind w:firstLine="420" w:firstLineChars="200"/>
    </w:pPr>
    <w:rPr>
      <w:rFonts w:ascii="Calibri" w:hAnsi="Calibri"/>
      <w:szCs w:val="22"/>
    </w:rPr>
  </w:style>
  <w:style w:type="paragraph" w:styleId="35">
    <w:name w:val="List Paragraph"/>
    <w:basedOn w:val="1"/>
    <w:qFormat/>
    <w:uiPriority w:val="99"/>
    <w:pPr>
      <w:ind w:firstLine="420" w:firstLineChars="200"/>
    </w:pPr>
  </w:style>
  <w:style w:type="character" w:customStyle="1" w:styleId="36">
    <w:name w:val="文档结构图 字符"/>
    <w:basedOn w:val="29"/>
    <w:link w:val="7"/>
    <w:qFormat/>
    <w:uiPriority w:val="0"/>
    <w:rPr>
      <w:rFonts w:ascii="宋体" w:hAnsi="Times New Roman" w:eastAsia="宋体" w:cs="Times New Roman"/>
      <w:kern w:val="2"/>
      <w:sz w:val="18"/>
      <w:szCs w:val="18"/>
    </w:rPr>
  </w:style>
  <w:style w:type="character" w:customStyle="1" w:styleId="37">
    <w:name w:val="批注文字 字符"/>
    <w:basedOn w:val="29"/>
    <w:link w:val="9"/>
    <w:qFormat/>
    <w:uiPriority w:val="99"/>
    <w:rPr>
      <w:rFonts w:ascii="Times New Roman" w:hAnsi="Times New Roman" w:eastAsia="宋体" w:cs="Times New Roman"/>
      <w:kern w:val="2"/>
      <w:sz w:val="21"/>
      <w:lang w:val="zh-CN"/>
    </w:rPr>
  </w:style>
  <w:style w:type="character" w:customStyle="1" w:styleId="38">
    <w:name w:val="批注主题 字符"/>
    <w:basedOn w:val="37"/>
    <w:link w:val="25"/>
    <w:qFormat/>
    <w:uiPriority w:val="0"/>
    <w:rPr>
      <w:rFonts w:ascii="Times New Roman" w:hAnsi="Times New Roman" w:eastAsia="宋体" w:cs="Times New Roman"/>
      <w:kern w:val="2"/>
      <w:sz w:val="21"/>
      <w:lang w:val="zh-CN"/>
    </w:rPr>
  </w:style>
  <w:style w:type="character" w:customStyle="1" w:styleId="39">
    <w:name w:val="批注框文本 字符"/>
    <w:basedOn w:val="29"/>
    <w:link w:val="17"/>
    <w:qFormat/>
    <w:uiPriority w:val="0"/>
    <w:rPr>
      <w:rFonts w:ascii="Times New Roman" w:hAnsi="Times New Roman" w:eastAsia="宋体" w:cs="Times New Roman"/>
      <w:kern w:val="2"/>
      <w:sz w:val="18"/>
      <w:szCs w:val="18"/>
    </w:rPr>
  </w:style>
  <w:style w:type="paragraph" w:customStyle="1" w:styleId="40">
    <w:name w:val="TOC 标题2"/>
    <w:basedOn w:val="3"/>
    <w:next w:val="1"/>
    <w:qFormat/>
    <w:uiPriority w:val="0"/>
    <w:pPr>
      <w:keepNext/>
      <w:keepLines/>
      <w:widowControl w:val="0"/>
      <w:adjustRightInd/>
      <w:snapToGrid/>
      <w:spacing w:before="260" w:after="260" w:line="413" w:lineRule="auto"/>
    </w:pPr>
    <w:rPr>
      <w:rFonts w:ascii="宋体" w:hAnsi="宋体"/>
      <w:bCs/>
      <w:sz w:val="36"/>
      <w:szCs w:val="44"/>
      <w:lang w:val="zh-CN"/>
    </w:rPr>
  </w:style>
  <w:style w:type="paragraph" w:customStyle="1" w:styleId="41">
    <w:name w:val="附件标题"/>
    <w:basedOn w:val="4"/>
    <w:next w:val="1"/>
    <w:qFormat/>
    <w:uiPriority w:val="0"/>
    <w:pPr>
      <w:numPr>
        <w:ilvl w:val="0"/>
        <w:numId w:val="1"/>
      </w:numPr>
      <w:tabs>
        <w:tab w:val="left" w:pos="1134"/>
      </w:tabs>
      <w:ind w:firstLine="0"/>
      <w:jc w:val="center"/>
    </w:pPr>
    <w:rPr>
      <w:rFonts w:ascii="黑体" w:hAnsi="黑体"/>
      <w:sz w:val="30"/>
      <w:szCs w:val="30"/>
    </w:rPr>
  </w:style>
  <w:style w:type="paragraph" w:customStyle="1" w:styleId="42">
    <w:name w:val="列出段落7"/>
    <w:basedOn w:val="1"/>
    <w:qFormat/>
    <w:uiPriority w:val="0"/>
    <w:pPr>
      <w:ind w:firstLine="420" w:firstLineChars="200"/>
    </w:pPr>
  </w:style>
  <w:style w:type="paragraph" w:customStyle="1" w:styleId="43">
    <w:name w:val="正文_0"/>
    <w:qFormat/>
    <w:uiPriority w:val="0"/>
    <w:pPr>
      <w:widowControl w:val="0"/>
      <w:spacing w:line="360" w:lineRule="auto"/>
      <w:ind w:firstLine="200" w:firstLineChars="200"/>
      <w:jc w:val="both"/>
    </w:pPr>
    <w:rPr>
      <w:rFonts w:ascii="Calibri" w:hAnsi="Calibri" w:eastAsia="宋体" w:cs="Times New Roman"/>
      <w:kern w:val="2"/>
      <w:sz w:val="21"/>
      <w:szCs w:val="22"/>
      <w:lang w:val="en-US" w:eastAsia="zh-CN" w:bidi="ar-SA"/>
    </w:rPr>
  </w:style>
  <w:style w:type="paragraph" w:customStyle="1" w:styleId="44">
    <w:name w:val="Table Text"/>
    <w:basedOn w:val="1"/>
    <w:semiHidden/>
    <w:qFormat/>
    <w:uiPriority w:val="0"/>
    <w:rPr>
      <w:rFonts w:ascii="宋体" w:hAnsi="宋体" w:cs="宋体"/>
      <w:sz w:val="24"/>
      <w:szCs w:val="24"/>
      <w:lang w:eastAsia="en-US"/>
    </w:rPr>
  </w:style>
  <w:style w:type="table" w:customStyle="1" w:styleId="45">
    <w:name w:val="Table Normal"/>
    <w:semiHidden/>
    <w:unhideWhenUsed/>
    <w:qFormat/>
    <w:uiPriority w:val="0"/>
    <w:tblPr>
      <w:tblCellMar>
        <w:top w:w="0" w:type="dxa"/>
        <w:left w:w="0" w:type="dxa"/>
        <w:bottom w:w="0" w:type="dxa"/>
        <w:right w:w="0" w:type="dxa"/>
      </w:tblCellMar>
    </w:tblPr>
  </w:style>
  <w:style w:type="paragraph" w:customStyle="1" w:styleId="46">
    <w:name w:val="p2"/>
    <w:basedOn w:val="1"/>
    <w:qFormat/>
    <w:uiPriority w:val="0"/>
    <w:pPr>
      <w:widowControl/>
      <w:spacing w:line="480" w:lineRule="auto"/>
      <w:ind w:firstLine="420"/>
      <w:jc w:val="left"/>
    </w:pPr>
    <w:rPr>
      <w:rFonts w:ascii="宋体" w:hAnsi="宋体" w:cs="宋体"/>
      <w:kern w:val="0"/>
      <w:szCs w:val="21"/>
    </w:rPr>
  </w:style>
  <w:style w:type="paragraph" w:customStyle="1" w:styleId="47">
    <w:name w:val="opening2"/>
    <w:basedOn w:val="1"/>
    <w:qFormat/>
    <w:uiPriority w:val="0"/>
    <w:pPr>
      <w:spacing w:before="100" w:beforeAutospacing="1" w:after="100" w:afterAutospacing="1"/>
    </w:pPr>
    <w:rPr>
      <w:rFonts w:ascii="宋体" w:hAnsi="宋体" w:cs="宋体"/>
      <w:color w:val="000000"/>
      <w:sz w:val="23"/>
      <w:szCs w:val="23"/>
    </w:rPr>
  </w:style>
</w:styles>
</file>

<file path=word/_rels/document.xml.rels><?xml version="1.0" encoding="UTF-8" standalone="yes"?>
<Relationships xmlns="http://schemas.openxmlformats.org/package/2006/relationships"><Relationship Id="rId9" Type="http://schemas.openxmlformats.org/officeDocument/2006/relationships/image" Target="media/image1.w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wmf"/><Relationship Id="rId12" Type="http://schemas.openxmlformats.org/officeDocument/2006/relationships/oleObject" Target="embeddings/oleObject3.bin"/><Relationship Id="rId11" Type="http://schemas.openxmlformats.org/officeDocument/2006/relationships/image" Target="media/image2.wmf"/><Relationship Id="rId10" Type="http://schemas.openxmlformats.org/officeDocument/2006/relationships/oleObject" Target="embeddings/oleObject2.bin"/><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a7400139-c3ea-4714-98e9-9c79a7363135</errorID>
      <errorWord>定</errorWord>
      <group>L1_Word</group>
      <groupName>字词问题</groupName>
      <ability>L2_Typo</ability>
      <abilityName>字词错误</abilityName>
      <candidateList>
        <item>定在</item>
      </candidateList>
      <explain/>
      <paraID>1F7C8A8F</paraID>
      <start>132</start>
      <end>134</end>
      <status>modified</status>
      <modifiedWord>定在</modifiedWord>
      <trackRevisions>false</trackRevisions>
    </reviewItem>
    <reviewItem>
      <errorID>18942cec-8b9a-4690-8a92-16d221ea0452</errorID>
      <errorWord>时</errorWord>
      <group>L1_Word</group>
      <groupName>字词问题</groupName>
      <ability>L2_Typo</ability>
      <abilityName>字词错误</abilityName>
      <candidateList>
        <item>时可</item>
      </candidateList>
      <explain/>
      <paraID>5379BCF2</paraID>
      <start>16</start>
      <end>18</end>
      <status>modified</status>
      <modifiedWord>时可</modifiedWord>
      <trackRevisions>false</trackRevisions>
    </reviewItem>
    <reviewItem>
      <errorID>def9d9b6-01e2-4ee7-9141-d5a09249c12f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4E076920</paraID>
      <start>0</start>
      <end>2</end>
      <status>modified</status>
      <modifiedWord>6.</modifiedWord>
      <trackRevisions>false</trackRevisions>
    </reviewItem>
    <reviewItem>
      <errorID>f72f852e-472a-43cf-afc0-a88d3068e67e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683C3A6E</paraID>
      <start>0</start>
      <end>2</end>
      <status>modified</status>
      <modifiedWord>1.</modifiedWord>
      <trackRevisions>false</trackRevisions>
    </reviewItem>
    <reviewItem>
      <errorID>fd4992f3-5720-4f72-83ba-b2ab332cec1a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48834691</paraID>
      <start>0</start>
      <end>2</end>
      <status>modified</status>
      <modifiedWord>2.</modifiedWord>
      <trackRevisions>false</trackRevisions>
    </reviewItem>
    <reviewItem>
      <errorID>5e756a78-e1ae-4256-9015-16669a8ad33e</errorID>
      <errorWord>kw</errorWord>
      <group>L1_Word</group>
      <groupName>字词问题</groupName>
      <ability>L2_Typo</ability>
      <abilityName>字词错误</abilityName>
      <candidateList>
        <item>kW</item>
      </candidateList>
      <explain/>
      <paraID>78156ABA</paraID>
      <start>264</start>
      <end>266</end>
      <status>modified</status>
      <modifiedWord>kW</modifiedWord>
      <trackRevisions>false</trackRevisions>
    </reviewItem>
    <reviewItem>
      <errorID>6703d896-e9e0-4632-a83d-b1ff9d4a48b3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1AE97E3C</paraID>
      <start>0</start>
      <end>2</end>
      <status>modified</status>
      <modifiedWord>3.</modifiedWord>
      <trackRevisions>false</trackRevisions>
    </reviewItem>
    <reviewItem>
      <errorID>a3ae693e-1a7d-449e-ae5a-26f743a418e3</errorID>
      <errorWord>（</errorWord>
      <group>L1_Punc</group>
      <groupName>标点问题</groupName>
      <ability>L2_Punc</ability>
      <abilityName>标点符号检查</abilityName>
      <candidateList/>
      <explain>同一形式括号套用。</explain>
      <paraID>6FB79FB6</paraID>
      <start>73</start>
      <end>74</end>
      <status>unmodified</status>
      <modifiedWord/>
      <trackRevisions>false</trackRevisions>
    </reviewItem>
    <reviewItem>
      <errorID>52fdb5b5-7d35-470e-8921-770177fe5b22</errorID>
      <errorWord>）</errorWord>
      <group>L1_Punc</group>
      <groupName>标点问题</groupName>
      <ability>L2_Punc</ability>
      <abilityName>标点符号检查</abilityName>
      <candidateList/>
      <explain>同一形式括号套用。</explain>
      <paraID>6FB79FB6</paraID>
      <start>96</start>
      <end>97</end>
      <status>unmodified</status>
      <modifiedWord/>
      <trackRevisions>false</trackRevisions>
    </reviewItem>
    <reviewItem>
      <errorID>626964a7-f9bc-4345-943b-345364245e21</errorID>
      <errorWord>、</errorWord>
      <group>L1_Punc</group>
      <groupName>标点问题</groupName>
      <ability>L2_Punc</ability>
      <abilityName>标点符号检查</abilityName>
      <candidateList>
        <item>.</item>
      </candidateList>
      <explain/>
      <paraID>35032AC7</paraID>
      <start>1</start>
      <end>2</end>
      <status>modified</status>
      <modifiedWord>.</modifiedWord>
      <trackRevisions>false</trackRevisions>
    </reviewItem>
    <reviewItem>
      <errorID>c7f64a89-3bfd-4ed8-95a6-b49e9c2669b5</errorID>
      <errorWord>、</errorWord>
      <group>L1_Punc</group>
      <groupName>标点问题</groupName>
      <ability>L2_Punc</ability>
      <abilityName>标点符号检查</abilityName>
      <candidateList>
        <item>.</item>
      </candidateList>
      <explain/>
      <paraID> 996D428</paraID>
      <start>1</start>
      <end>2</end>
      <status>modified</status>
      <modifiedWord>.</modifiedWord>
      <trackRevisions>false</trackRevisions>
    </reviewItem>
    <reviewItem>
      <errorID>4ef2becb-d321-4524-a4b1-6203ccbf4991</errorID>
      <errorWord>、</errorWord>
      <group>L1_Punc</group>
      <groupName>标点问题</groupName>
      <ability>L2_Punc</ability>
      <abilityName>标点符号检查</abilityName>
      <candidateList>
        <item>.</item>
      </candidateList>
      <explain/>
      <paraID>6D94A405</paraID>
      <start>1</start>
      <end>2</end>
      <status>modified</status>
      <modifiedWord>.</modifiedWord>
      <trackRevisions>false</trackRevisions>
    </reviewItem>
    <reviewItem>
      <errorID>a27dca58-6987-4320-adfa-24a4057bb041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47CC79C5</paraID>
      <start>0</start>
      <end>2</end>
      <status>modified</status>
      <modifiedWord>4.</modifiedWord>
      <trackRevisions>false</trackRevisions>
    </reviewItem>
    <reviewItem>
      <errorID>3a690859-4ea5-4344-8e9f-5cc92413379a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78A73C70</paraID>
      <start>0</start>
      <end>2</end>
      <status>modified</status>
      <modifiedWord>5.</modifiedWord>
      <trackRevisions>false</trackRevisions>
    </reviewItem>
    <reviewItem>
      <errorID>6a806ea5-81a6-4f88-b3f6-b3f175ca3cf3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1EC161D5</paraID>
      <start>0</start>
      <end>2</end>
      <status>modified</status>
      <modifiedWord>7.</modifiedWord>
      <trackRevisions>false</trackRevisions>
    </reviewItem>
    <reviewItem>
      <errorID>1bd7eed7-0e84-440a-b86c-7d3407e8c4d1</errorID>
      <errorWord>间</errorWord>
      <group>L1_Word</group>
      <groupName>字词问题</groupName>
      <ability>L2_Typo</ability>
      <abilityName>字词错误</abilityName>
      <candidateList>
        <item>间内</item>
      </candidateList>
      <explain/>
      <paraID> 1ABB911</paraID>
      <start>155</start>
      <end>157</end>
      <status>modified</status>
      <modifiedWord>间内</modifiedWord>
      <trackRevisions>false</trackRevisions>
    </reviewItem>
    <reviewItem>
      <errorID>154e8fae-314c-4da2-9e54-af552f4c0cb3</errorID>
      <errorWord>/）</errorWord>
      <group>L1_Punc</group>
      <groupName>标点问题</groupName>
      <ability>L2_Punc</ability>
      <abilityName>标点符号检查</abilityName>
      <candidateList>
        <item>）</item>
      </candidateList>
      <explain/>
      <paraID>7C46CA35</paraID>
      <start>59</start>
      <end>61</end>
      <status>unmodified</status>
      <modifiedWord/>
      <trackRevisions>false</trackRevisions>
    </reviewItem>
    <reviewItem>
      <errorID>014d892c-6b70-4579-8da1-0388a0d5db83</errorID>
      <errorWord>,</errorWord>
      <group>L1_Format</group>
      <groupName>格式问题</groupName>
      <ability>L2_HalfPunc</ability>
      <abilityName>全半角检查</abilityName>
      <candidateList>
        <item>，</item>
      </candidateList>
      <explain>文本全半角错误。</explain>
      <paraID>34DA1301</paraID>
      <start>72</start>
      <end>73</end>
      <status>modified</status>
      <modifiedWord>，</modifiedWord>
      <trackRevisions>false</trackRevisions>
    </reviewItem>
    <reviewItem>
      <errorID>ea444877-c53e-49d2-a2d5-ffe782922437</errorID>
      <errorWord>：/</errorWord>
      <group>L1_Punc</group>
      <groupName>标点问题</groupName>
      <ability>L2_Punc</ability>
      <abilityName>标点符号检查</abilityName>
      <candidateList>
        <item>：</item>
      </candidateList>
      <explain/>
      <paraID>459D64F4</paraID>
      <start>7</start>
      <end>9</end>
      <status>unmodified</status>
      <modifiedWord/>
      <trackRevisions>false</trackRevisions>
    </reviewItem>
    <reviewItem>
      <errorID>766aaeb6-3c0f-4895-8c66-4c72e7db077d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566DB00D</paraID>
      <start>0</start>
      <end>2</end>
      <status>modified</status>
      <modifiedWord>1.</modifiedWord>
      <trackRevisions>false</trackRevisions>
    </reviewItem>
    <reviewItem>
      <errorID>8324997d-f716-4146-a71c-65eb2fa6d1a8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3A4D4156</paraID>
      <start>0</start>
      <end>2</end>
      <status>modified</status>
      <modifiedWord>2.</modifiedWord>
      <trackRevisions>false</trackRevisions>
    </reviewItem>
    <reviewItem>
      <errorID>18710cdb-f24c-4629-a8f9-6a29463e51c3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3A7CD568</paraID>
      <start>0</start>
      <end>2</end>
      <status>modified</status>
      <modifiedWord>3.</modifiedWord>
      <trackRevisions>false</trackRevisions>
    </reviewItem>
    <reviewItem>
      <errorID>78ab5042-7851-42d9-b14a-1f17818fffd9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1AA0650C</paraID>
      <start>0</start>
      <end>2</end>
      <status>modified</status>
      <modifiedWord>4.</modifiedWord>
      <trackRevisions>false</trackRevisions>
    </reviewItem>
    <reviewItem>
      <errorID>7f7024b7-2639-490b-8958-29c5fbe963bd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23351B98</paraID>
      <start>0</start>
      <end>2</end>
      <status>modified</status>
      <modifiedWord>5.</modifiedWord>
      <trackRevisions>false</trackRevisions>
    </reviewItem>
    <reviewItem>
      <errorID>e59995d3-b8ea-4d75-a189-6f821422b911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3F7062B9</paraID>
      <start>0</start>
      <end>2</end>
      <status>modified</status>
      <modifiedWord>6.</modifiedWord>
      <trackRevisions>false</trackRevisions>
    </reviewItem>
    <reviewItem>
      <errorID>cfb823d5-f52e-448c-b493-afc30f697256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2C229ADD</paraID>
      <start>0</start>
      <end>2</end>
      <status>modified</status>
      <modifiedWord>7.</modifiedWord>
      <trackRevisions>false</trackRevisions>
    </reviewItem>
    <reviewItem>
      <errorID>8455be83-7282-411a-97d1-13739f94598b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25C9D4AD</paraID>
      <start>0</start>
      <end>2</end>
      <status>modified</status>
      <modifiedWord>8.</modifiedWord>
      <trackRevisions>false</trackRevisions>
    </reviewItem>
    <reviewItem>
      <errorID>680b581f-d970-4d4f-afc5-1ae3408f02bd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63281A12</paraID>
      <start>0</start>
      <end>2</end>
      <status>modified</status>
      <modifiedWord>1.</modifiedWord>
      <trackRevisions>false</trackRevisions>
    </reviewItem>
    <reviewItem>
      <errorID>ceacaf36-4167-436b-b83b-ffdb6449464c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6C4A6D1C</paraID>
      <start>0</start>
      <end>2</end>
      <status>modified</status>
      <modifiedWord>2.</modifiedWord>
      <trackRevisions>false</trackRevisions>
    </reviewItem>
    <reviewItem>
      <errorID>18abdcea-5444-4d29-9556-49205b6d466e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4BB318A0</paraID>
      <start>0</start>
      <end>2</end>
      <status>modified</status>
      <modifiedWord>3.</modifiedWord>
      <trackRevisions>false</trackRevisions>
    </reviewItem>
    <reviewItem>
      <errorID>76c2c96c-9cf4-43e9-95b1-04de6451bb86</errorID>
      <errorWord>人</errorWord>
      <group>L1_Word</group>
      <groupName>字词问题</groupName>
      <ability>L2_Typo</ability>
      <abilityName>字词错误</abilityName>
      <candidateList>
        <item>人在</item>
      </candidateList>
      <explain/>
      <paraID>4BB318A0</paraID>
      <start>89</start>
      <end>91</end>
      <status>modified</status>
      <modifiedWord>人在</modifiedWord>
      <trackRevisions>false</trackRevisions>
    </reviewItem>
    <reviewItem>
      <errorID>1b25d1bd-9c4c-4adc-8878-d148e000046e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751E2BB9</paraID>
      <start>1</start>
      <end>3</end>
      <status>modified</status>
      <modifiedWord>1.</modifiedWord>
      <trackRevisions>false</trackRevisions>
    </reviewItem>
    <reviewItem>
      <errorID>97fd9ea6-a941-478c-b82a-b49365a21883</errorID>
      <errorWord>具</errorWord>
      <group>L1_Word</group>
      <groupName>字词问题</groupName>
      <ability>L2_Typo</ability>
      <abilityName>字词错误</abilityName>
      <candidateList>
        <item>具有</item>
      </candidateList>
      <explain>〈动〉有（多用于抽象事物）：～信心｜～伟大的意义。</explain>
      <paraID> DDBD14E</paraID>
      <start>93</start>
      <end>95</end>
      <status>modified</status>
      <modifiedWord>具有</modifiedWord>
      <trackRevisions>false</trackRevisions>
    </reviewItem>
    <reviewItem>
      <errorID>4d49252b-8801-45bd-9457-fe80f4a72384</errorID>
      <errorWord>,</errorWord>
      <group>L1_Format</group>
      <groupName>格式问题</groupName>
      <ability>L2_HalfPunc</ability>
      <abilityName>全半角检查</abilityName>
      <candidateList>
        <item>，</item>
      </candidateList>
      <explain>文本全半角错误。</explain>
      <paraID>4C23AE1F</paraID>
      <start>75</start>
      <end>76</end>
      <status>modified</status>
      <modifiedWord>，</modifiedWord>
      <trackRevisions>false</trackRevisions>
    </reviewItem>
    <reviewItem>
      <errorID>9c0eeded-0484-452c-801f-406ebcc22f9a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8D5CC7</paraID>
      <start>0</start>
      <end>2</end>
      <status>modified</status>
      <modifiedWord>2.</modifiedWord>
      <trackRevisions>false</trackRevisions>
    </reviewItem>
    <reviewItem>
      <errorID>acfbfd38-7139-4f3c-abbc-85f28f1e2a8b</errorID>
      <errorWord>/）</errorWord>
      <group>L1_Punc</group>
      <groupName>标点问题</groupName>
      <ability>L2_Punc</ability>
      <abilityName>标点符号检查</abilityName>
      <candidateList>
        <item>）</item>
      </candidateList>
      <explain/>
      <paraID>683DF096</paraID>
      <start>123</start>
      <end>125</end>
      <status>unmodified</status>
      <modifiedWord/>
      <trackRevisions>false</trackRevisions>
    </reviewItem>
    <reviewItem>
      <errorID>cc9b192a-7140-4c2f-bb7c-80af1a60f4c7</errorID>
      <errorWord>/）</errorWord>
      <group>L1_Punc</group>
      <groupName>标点问题</groupName>
      <ability>L2_Punc</ability>
      <abilityName>标点符号检查</abilityName>
      <candidateList>
        <item>）</item>
      </candidateList>
      <explain/>
      <paraID>2579E20D</paraID>
      <start>60</start>
      <end>62</end>
      <status>unmodified</status>
      <modifiedWord/>
      <trackRevisions>false</trackRevisions>
    </reviewItem>
    <reviewItem>
      <errorID>44086df7-a5b4-4073-adb1-52ffa841b9a8</errorID>
      <errorWord>密匙</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29F197F3</paraID>
      <start>60</start>
      <end>62</end>
      <status>modified</status>
      <modifiedWord>密钥</modifiedWord>
      <trackRevisions>false</trackRevisions>
    </reviewItem>
    <reviewItem>
      <errorID>8e4a969d-672f-43c8-9b9f-b4bce4f09340</errorID>
      <errorWord>/）</errorWord>
      <group>L1_Punc</group>
      <groupName>标点问题</groupName>
      <ability>L2_Punc</ability>
      <abilityName>标点符号检查</abilityName>
      <candidateList>
        <item>）</item>
      </candidateList>
      <explain/>
      <paraID>29F197F3</paraID>
      <start>115</start>
      <end>117</end>
      <status>unmodified</status>
      <modifiedWord/>
      <trackRevisions>false</trackRevisions>
    </reviewItem>
    <reviewItem>
      <errorID>5e85d080-d995-4d8c-908b-a17e9140987b</errorID>
      <errorWord>/）</errorWord>
      <group>L1_Punc</group>
      <groupName>标点问题</groupName>
      <ability>L2_Punc</ability>
      <abilityName>标点符号检查</abilityName>
      <candidateList>
        <item>）</item>
      </candidateList>
      <explain/>
      <paraID>7E65AF6A</paraID>
      <start>87</start>
      <end>89</end>
      <status>unmodified</status>
      <modifiedWord/>
      <trackRevisions>false</trackRevisions>
    </reviewItem>
    <reviewItem>
      <errorID>c7e621b5-9c44-49e0-8411-801fcb1fd4db</errorID>
      <errorWord>作</errorWord>
      <group>L1_Word</group>
      <groupName>字词问题</groupName>
      <ability>L2_Typo</ability>
      <abilityName>字词错误</abilityName>
      <candidateList>
        <item>做</item>
      </candidateList>
      <explain>存在发音相同字词的误用。</explain>
      <paraID>40A5F8C6</paraID>
      <start>100</start>
      <end>101</end>
      <status>modified</status>
      <modifiedWord>做</modifiedWord>
      <trackRevisions>false</trackRevisions>
    </reviewItem>
    <reviewItem>
      <errorID>886b206a-a257-4ee2-897c-f051cf9ca775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20498CCA</paraID>
      <start>0</start>
      <end>2</end>
      <status>modified</status>
      <modifiedWord>3.</modifiedWord>
      <trackRevisions>false</trackRevisions>
    </reviewItem>
    <reviewItem>
      <errorID>9af14d53-0ea6-42cf-874d-d6847f053249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5BF2E19F</paraID>
      <start>0</start>
      <end>2</end>
      <status>modified</status>
      <modifiedWord>4.</modifiedWord>
      <trackRevisions>false</trackRevisions>
    </reviewItem>
    <reviewItem>
      <errorID>1aff06af-c422-4e52-a993-aac9f7297d81</errorID>
      <errorWord>解锁</errorWord>
      <group>L1_Official</group>
      <groupName>公文问题</groupName>
      <ability>L2_Official</ability>
      <abilityName>公文问题</abilityName>
      <candidateList/>
      <explain>公文中禁止出现该词语</explain>
      <paraID>19061729</paraID>
      <start>12</start>
      <end>14</end>
      <status>unmodified</status>
      <modifiedWord/>
      <trackRevisions>false</trackRevisions>
    </reviewItem>
    <reviewItem>
      <errorID>2376b9ec-a0ec-4d10-bc77-975dc5777a92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63A8F5BF</paraID>
      <start>0</start>
      <end>2</end>
      <status>modified</status>
      <modifiedWord>5.</modifiedWord>
      <trackRevisions>false</trackRevisions>
    </reviewItem>
    <reviewItem>
      <errorID>8853229a-5fa3-4291-b2bb-5de572f50524</errorID>
      <errorWord>，</errorWord>
      <group>L1_Word</group>
      <groupName>字词问题</groupName>
      <ability>L2_Typo</ability>
      <abilityName>字词错误</abilityName>
      <candidateList>
        <item>，由</item>
      </candidateList>
      <explain/>
      <paraID>7EBCDBDD</paraID>
      <start>33</start>
      <end>34</end>
      <status>unmodified</status>
      <modifiedWord/>
      <trackRevisions>false</trackRevisions>
    </reviewItem>
    <reviewItem>
      <errorID>88d8a9be-d305-4988-9a0f-a97cc5bd6a45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5F372B06</paraID>
      <start>0</start>
      <end>2</end>
      <status>modified</status>
      <modifiedWord>6.</modifiedWord>
      <trackRevisions>false</trackRevisions>
    </reviewItem>
    <reviewItem>
      <errorID>1a9f519b-aca1-4264-b01f-ecc3b9063671</errorID>
      <errorWord>、</errorWord>
      <group>L1_Punc</group>
      <groupName>标点问题</groupName>
      <ability>L2_Punc</ability>
      <abilityName>标点符号检查</abilityName>
      <candidateList>
        <item>.</item>
      </candidateList>
      <explain/>
      <paraID>7D36CBCE</paraID>
      <start>1</start>
      <end>2</end>
      <status>modified</status>
      <modifiedWord>.</modifiedWord>
      <trackRevisions>false</trackRevisions>
    </reviewItem>
    <reviewItem>
      <errorID>0306291c-13e7-4083-9286-5defbad048e4</errorID>
      <errorWord>、</errorWord>
      <group>L1_Punc</group>
      <groupName>标点问题</groupName>
      <ability>L2_Punc</ability>
      <abilityName>标点符号检查</abilityName>
      <candidateList>
        <item>.</item>
      </candidateList>
      <explain/>
      <paraID>3EA616EB</paraID>
      <start>1</start>
      <end>2</end>
      <status>modified</status>
      <modifiedWord>.</modifiedWord>
      <trackRevisions>false</trackRevisions>
    </reviewItem>
    <reviewItem>
      <errorID>fce283c3-b0d4-4aa3-a81f-3887c04d2401</errorID>
      <errorWord>、</errorWord>
      <group>L1_Punc</group>
      <groupName>标点问题</groupName>
      <ability>L2_Punc</ability>
      <abilityName>标点符号检查</abilityName>
      <candidateList>
        <item>.</item>
      </candidateList>
      <explain/>
      <paraID>5EC3CEF3</paraID>
      <start>1</start>
      <end>2</end>
      <status>modified</status>
      <modifiedWord>.</modifiedWord>
      <trackRevisions>false</trackRevisions>
    </reviewItem>
    <reviewItem>
      <errorID>24ffc38b-40cc-4a9a-8d60-e3ea718ff718</errorID>
      <errorWord>、</errorWord>
      <group>L1_Punc</group>
      <groupName>标点问题</groupName>
      <ability>L2_Punc</ability>
      <abilityName>标点符号检查</abilityName>
      <candidateList>
        <item>.</item>
      </candidateList>
      <explain/>
      <paraID>31239087</paraID>
      <start>1</start>
      <end>2</end>
      <status>modified</status>
      <modifiedWord>.</modifiedWord>
      <trackRevisions>false</trackRevisions>
    </reviewItem>
    <reviewItem>
      <errorID>106a8ebb-ab36-4802-a245-6b59e29c9875</errorID>
      <errorWord>会</errorWord>
      <group>L1_Word</group>
      <groupName>字词问题</groupName>
      <ability>L2_Typo</ability>
      <abilityName>字词错误</abilityName>
      <candidateList>
        <item>会在</item>
      </candidateList>
      <explain/>
      <paraID>4FEB5439</paraID>
      <start>54</start>
      <end>56</end>
      <status>modified</status>
      <modifiedWord>会在</modifiedWord>
      <trackRevisions>false</trackRevisions>
    </reviewItem>
    <reviewItem>
      <errorID>6c3fa2a1-0454-4fe1-a765-0a25f1783726</errorID>
      <errorWord>作</errorWord>
      <group>L1_Word</group>
      <groupName>字词问题</groupName>
      <ability>L2_Typo</ability>
      <abilityName>字词错误</abilityName>
      <candidateList>
        <item>做</item>
      </candidateList>
      <explain>存在发音相同字词的误用。</explain>
      <paraID>4FEB5439</paraID>
      <start>73</start>
      <end>74</end>
      <status>modified</status>
      <modifiedWord>做</modifiedWord>
      <trackRevisions>false</trackRevisions>
    </reviewItem>
    <reviewItem>
      <errorID>bb2dc162-0551-4235-aeae-c57f0d5b6be7</errorID>
      <errorWord>会</errorWord>
      <group>L1_Word</group>
      <groupName>字词问题</groupName>
      <ability>L2_Typo</ability>
      <abilityName>字词错误</abilityName>
      <candidateList>
        <item>会在</item>
      </candidateList>
      <explain/>
      <paraID>32DFC4CF</paraID>
      <start>9</start>
      <end>11</end>
      <status>modified</status>
      <modifiedWord>会在</modifiedWord>
      <trackRevisions>false</trackRevisions>
    </reviewItem>
    <reviewItem>
      <errorID>eafe94d3-b338-4f34-b796-658a6e148b4b</errorID>
      <errorWord>、</errorWord>
      <group>L1_Punc</group>
      <groupName>标点问题</groupName>
      <ability>L2_Punc</ability>
      <abilityName>标点符号检查</abilityName>
      <candidateList>
        <item>.</item>
      </candidateList>
      <explain/>
      <paraID>752DAF7A</paraID>
      <start>1</start>
      <end>2</end>
      <status>modified</status>
      <modifiedWord>.</modifiedWord>
      <trackRevisions>false</trackRevisions>
    </reviewItem>
    <reviewItem>
      <errorID>2d01338e-058f-43c6-87bb-e4245b4f8762</errorID>
      <errorWord>、</errorWord>
      <group>L1_Punc</group>
      <groupName>标点问题</groupName>
      <ability>L2_Punc</ability>
      <abilityName>标点符号检查</abilityName>
      <candidateList>
        <item>.</item>
      </candidateList>
      <explain/>
      <paraID>3976CD7B</paraID>
      <start>1</start>
      <end>2</end>
      <status>modified</status>
      <modifiedWord>.</modifiedWord>
      <trackRevisions>false</trackRevisions>
    </reviewItem>
    <reviewItem>
      <errorID>43a187e9-7050-4465-9cd9-7f329f55ff48</errorID>
      <errorWord>存在有</errorWord>
      <group>L1_Word</group>
      <groupName>字词问题</groupName>
      <ability>L2_Typo</ability>
      <abilityName>字词错误</abilityName>
      <candidateList>
        <item>存在</item>
      </candidateList>
      <explain/>
      <paraID>73E4744E</paraID>
      <start>20</start>
      <end>22</end>
      <status>modified</status>
      <modifiedWord>存在</modifiedWord>
      <trackRevisions>false</trackRevisions>
    </reviewItem>
    <reviewItem>
      <errorID>5190ba5c-f6b4-4f75-8538-649e7a22a129</errorID>
      <errorWord>，</errorWord>
      <group>L1_Word</group>
      <groupName>字词问题</groupName>
      <ability>L2_Typo</ability>
      <abilityName>字词错误</abilityName>
      <candidateList>
        <item>，经</item>
      </candidateList>
      <explain/>
      <paraID>720E3DBF</paraID>
      <start>32</start>
      <end>34</end>
      <status>modified</status>
      <modifiedWord>，经</modifiedWord>
      <trackRevisions>false</trackRevisions>
    </reviewItem>
    <reviewItem>
      <errorID>5543e09b-d864-4029-8dec-f0856ac67f0e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6C27421B</paraID>
      <start>1</start>
      <end>3</end>
      <status>modified</status>
      <modifiedWord>7.</modifiedWord>
      <trackRevisions>false</trackRevisions>
    </reviewItem>
    <reviewItem>
      <errorID>89ba6acd-9e1a-4fbf-9f36-fafee2c545a7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723E1AC1</paraID>
      <start>1</start>
      <end>3</end>
      <status>modified</status>
      <modifiedWord>8.</modifiedWord>
      <trackRevisions>false</trackRevisions>
    </reviewItem>
    <reviewItem>
      <errorID>f17115c1-eabe-4f6a-b4ce-a03522b3ecc8</errorID>
      <errorWord>及</errorWord>
      <group>L1_Word</group>
      <groupName>字词问题</groupName>
      <ability>L2_Typo</ability>
      <abilityName>字词错误</abilityName>
      <candidateList>
        <item>及与</item>
      </candidateList>
      <explain/>
      <paraID>761B28CE</paraID>
      <start>58</start>
      <end>59</end>
      <status>unmodified</status>
      <modifiedWord/>
      <trackRevisions>false</trackRevisions>
    </reviewItem>
    <reviewItem>
      <errorID>f3684ff7-4b8d-4dbe-9899-2057236ad2ef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5609E7FF</paraID>
      <start>0</start>
      <end>2</end>
      <status>modified</status>
      <modifiedWord>9.</modifiedWord>
      <trackRevisions>false</trackRevisions>
    </reviewItem>
    <reviewItem>
      <errorID>9267e44a-82af-4ae3-9da1-317877aa1c2b</errorID>
      <errorWord>kw</errorWord>
      <group>L1_Word</group>
      <groupName>字词问题</groupName>
      <ability>L2_Typo</ability>
      <abilityName>字词错误</abilityName>
      <candidateList>
        <item>kW</item>
      </candidateList>
      <explain/>
      <paraID>42778698</paraID>
      <start>217</start>
      <end>219</end>
      <status>modified</status>
      <modifiedWord>kW</modifiedWord>
      <trackRevisions>false</trackRevisions>
    </reviewItem>
    <reviewItem>
      <errorID>a9c686e8-ca8f-49d8-82b3-caf23c551bd2</errorID>
      <errorWord>违</errorWord>
      <group>L1_Word</group>
      <groupName>字词问题</groupName>
      <ability>L2_Typo</ability>
      <abilityName>字词错误</abilityName>
      <candidateList>
        <item>违反</item>
      </candidateList>
      <explain>〈动〉不遵守；不符合（法则、规程等）：～纪律｜～政策。</explain>
      <paraID>2BE4E84C</paraID>
      <start>9</start>
      <end>11</end>
      <status>modified</status>
      <modifiedWord>违反</modifiedWord>
      <trackRevisions>false</trackRevisions>
    </reviewItem>
    <reviewItem>
      <errorID>3ddbbfca-d969-4237-a05c-f6447e17e380</errorID>
      <errorWord>整</errorWord>
      <group>L1_Word</group>
      <groupName>字词问题</groupName>
      <ability>L2_Typo</ability>
      <abilityName>字词错误</abilityName>
      <candidateList>
        <item>整和</item>
      </candidateList>
      <explain/>
      <paraID>41DBF85C</paraID>
      <start>68</start>
      <end>70</end>
      <status>modified</status>
      <modifiedWord>整和</modifiedWord>
      <trackRevisions>false</trackRevisions>
    </reviewItem>
    <reviewItem>
      <errorID>2721d87a-889a-4a25-ac38-a307211433fd</errorID>
      <errorWord>另</errorWord>
      <group>L1_Word</group>
      <groupName>字词问题</groupName>
      <ability>L2_Typo</ability>
      <abilityName>字词错误</abilityName>
      <candidateList>
        <item>另行</item>
      </candidateList>
      <explain/>
      <paraID>556927C0</paraID>
      <start>76</start>
      <end>78</end>
      <status>modified</status>
      <modifiedWord>另行</modifiedWord>
      <trackRevisions>false</trackRevisions>
    </reviewItem>
    <reviewItem>
      <errorID>ec69280b-a506-4202-990d-ad3f73af1056</errorID>
      <errorWord>,</errorWord>
      <group>L1_Format</group>
      <groupName>格式问题</groupName>
      <ability>L2_HalfPunc</ability>
      <abilityName>全半角检查</abilityName>
      <candidateList>
        <item>，</item>
      </candidateList>
      <explain>文本全半角错误。</explain>
      <paraID>66602633</paraID>
      <start>161</start>
      <end>162</end>
      <status>modified</status>
      <modifiedWord>，</modifiedWord>
      <trackRevisions>false</trackRevisions>
    </reviewItem>
    <reviewItem>
      <errorID>69f594fc-124c-4cac-9a8f-da26508f4868</errorID>
      <errorWord>,</errorWord>
      <group>L1_Format</group>
      <groupName>格式问题</groupName>
      <ability>L2_HalfPunc</ability>
      <abilityName>全半角检查</abilityName>
      <candidateList>
        <item>，</item>
      </candidateList>
      <explain>文本全半角错误。</explain>
      <paraID>66602633</paraID>
      <start>176</start>
      <end>177</end>
      <status>modified</status>
      <modifiedWord>，</modifiedWord>
      <trackRevisions>false</trackRevisions>
    </reviewItem>
    <reviewItem>
      <errorID>59a299e5-44da-4779-ae07-16fe77760801</errorID>
      <errorWord>万</errorWord>
      <group>L1_Word</group>
      <groupName>字词问题</groupName>
      <ability>L2_Typo</ability>
      <abilityName>字词错误</abilityName>
      <candidateList>
        <item>万元</item>
      </candidateList>
      <explain/>
      <paraID>51D244CF</paraID>
      <start>147</start>
      <end>149</end>
      <status>modified</status>
      <modifiedWord>万元</modifiedWord>
      <trackRevisions>false</trackRevisions>
    </reviewItem>
    <reviewItem>
      <errorID>2bb2c895-41c9-4935-b281-15b521c90b24</errorID>
      <errorWord>约</errorWord>
      <group>L1_Word</group>
      <groupName>字词问题</groupName>
      <ability>L2_Typo</ability>
      <abilityName>字词错误</abilityName>
      <candidateList>
        <item>约金</item>
      </candidateList>
      <explain/>
      <paraID>240F3F6B</paraID>
      <start>103</start>
      <end>105</end>
      <status>modified</status>
      <modifiedWord>约金</modifiedWord>
      <trackRevisions>false</trackRevisions>
    </reviewItem>
    <reviewItem>
      <errorID>81443535-5ea9-4663-b5bc-772892a9df3b</errorID>
      <errorWord>万</errorWord>
      <group>L1_Word</group>
      <groupName>字词问题</groupName>
      <ability>L2_Typo</ability>
      <abilityName>字词错误</abilityName>
      <candidateList>
        <item>万元</item>
      </candidateList>
      <explain/>
      <paraID> 7B987EF</paraID>
      <start>145</start>
      <end>147</end>
      <status>modified</status>
      <modifiedWord>万元</modifiedWord>
      <trackRevisions>false</trackRevisions>
    </reviewItem>
    <reviewItem>
      <errorID>ab8467f7-9c3d-42f5-8486-c0f2e4a6ea39</errorID>
      <errorWord>告</errorWord>
      <group>L1_Word</group>
      <groupName>字词问题</groupName>
      <ability>L2_Typo</ability>
      <abilityName>字词错误</abilityName>
      <candidateList>
        <item>告中</item>
      </candidateList>
      <explain/>
      <paraID>349CCC28</paraID>
      <start>17</start>
      <end>19</end>
      <status>modified</status>
      <modifiedWord>告中</modifiedWord>
      <trackRevisions>false</trackRevisions>
    </reviewItem>
    <reviewItem>
      <errorID>f3c36179-5131-4e3b-8d63-09769665bed4</errorID>
      <errorWord>具</errorWord>
      <group>L1_Word</group>
      <groupName>字词问题</groupName>
      <ability>L2_Typo</ability>
      <abilityName>字词错误</abilityName>
      <candidateList>
        <item>具有</item>
      </candidateList>
      <explain>〈动〉有（多用于抽象事物）：～信心｜～伟大的意义。</explain>
      <paraID>148772F8</paraID>
      <start>91</start>
      <end>93</end>
      <status>modified</status>
      <modifiedWord>具有</modifiedWord>
      <trackRevisions>false</trackRevisions>
    </reviewItem>
    <reviewItem>
      <errorID>bf44e75d-5bd8-4292-9068-b70d0a8aa410</errorID>
      <errorWord>式</errorWord>
      <group>L1_Word</group>
      <groupName>字词问题</groupName>
      <ability>L2_Typo</ability>
      <abilityName>字词错误</abilityName>
      <candidateList>
        <item>式将</item>
      </candidateList>
      <explain/>
      <paraID>2F41DFEA</paraID>
      <start>62</start>
      <end>63</end>
      <status>unmodified</status>
      <modifiedWord/>
      <trackRevisions>false</trackRevisions>
    </reviewItem>
    <reviewItem>
      <errorID>ac5898ba-e6e1-4ff0-9dfb-d13c8361c813</errorID>
      <errorWord>趁人之危</errorWord>
      <group>L1_Word</group>
      <groupName>字词问题</groupName>
      <ability>L2_Typo</ability>
      <abilityName>字词错误</abilityName>
      <candidateList>
        <item>乘人之危</item>
      </candidateList>
      <explain>趁别人困难、危急的时候去要挟或侵害人家。</explain>
      <paraID>2C82833E</paraID>
      <start>79</start>
      <end>83</end>
      <status>modified</status>
      <modifiedWord>乘人之危</modifiedWord>
      <trackRevisions>false</trackRevisions>
    </reviewItem>
    <reviewItem>
      <errorID>9f04118e-1b6e-4aec-a8d2-62e09cee78aa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7B5AB44B</paraID>
      <start>0</start>
      <end>2</end>
      <status>modified</status>
      <modifiedWord>1.</modifiedWord>
      <trackRevisions>false</trackRevisions>
    </reviewItem>
    <reviewItem>
      <errorID>0977c278-4114-43d5-bb44-2296025fe6ea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54503309</paraID>
      <start>0</start>
      <end>2</end>
      <status>modified</status>
      <modifiedWord>3.</modifiedWord>
      <trackRevisions>false</trackRevisions>
    </reviewItem>
    <reviewItem>
      <errorID>6bfa3608-1083-464c-88ad-3f31fe5ce95f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7D19CC3A</paraID>
      <start>0</start>
      <end>2</end>
      <status>modified</status>
      <modifiedWord>4.</modifiedWord>
      <trackRevisions>false</trackRevisions>
    </reviewItem>
    <reviewItem>
      <errorID>28b9a5e1-f13f-4a04-b8dd-df177ee30f19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1ED12811</paraID>
      <start>0</start>
      <end>2</end>
      <status>modified</status>
      <modifiedWord>5.</modifiedWord>
      <trackRevisions>false</trackRevisions>
    </reviewItem>
    <reviewItem>
      <errorID>0b065bc9-bec1-4161-8d66-26c668d2894b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51E9A13</paraID>
      <start>0</start>
      <end>2</end>
      <status>modified</status>
      <modifiedWord>6.</modifiedWord>
      <trackRevisions>false</trackRevisions>
    </reviewItem>
    <reviewItem>
      <errorID>0235abec-a251-44b0-8369-b03ee4c9d710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172DB98A</paraID>
      <start>8</start>
      <end>9</end>
      <status>unmodified</status>
      <modifiedWord/>
      <trackRevisions>false</trackRevisions>
    </reviewItem>
    <reviewItem>
      <errorID>c62ce3c1-0588-44b4-9488-31a7b6e17c89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70641BC1</paraID>
      <start>0</start>
      <end>2</end>
      <status>modified</status>
      <modifiedWord>1.</modifiedWord>
      <trackRevisions>false</trackRevisions>
    </reviewItem>
    <reviewItem>
      <errorID>918807da-8190-44c8-a236-ef91df8d969d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108F9D9F</paraID>
      <start>0</start>
      <end>2</end>
      <status>modified</status>
      <modifiedWord>2.</modifiedWord>
      <trackRevisions>false</trackRevisions>
    </reviewItem>
    <reviewItem>
      <errorID>b65a1574-4db5-49f6-b8f0-67f119a2ce74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5B50A0B2</paraID>
      <start>0</start>
      <end>2</end>
      <status>modified</status>
      <modifiedWord>3.</modifiedWord>
      <trackRevisions>false</trackRevisions>
    </reviewItem>
    <reviewItem>
      <errorID>7f46d735-2cfa-48a6-ab02-f2007f03e524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35684DAB</paraID>
      <start>0</start>
      <end>2</end>
      <status>modified</status>
      <modifiedWord>4.</modifiedWord>
      <trackRevisions>false</trackRevisions>
    </reviewItem>
    <reviewItem>
      <errorID>43492336-ca48-4a20-bb67-c6f0b69202e0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5F99CF68</paraID>
      <start>0</start>
      <end>2</end>
      <status>modified</status>
      <modifiedWord>5.</modifiedWord>
      <trackRevisions>false</trackRevisions>
    </reviewItem>
    <reviewItem>
      <errorID>e89a39ee-4e30-482b-b255-3e0db646dd3c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487A8EB3</paraID>
      <start>0</start>
      <end>2</end>
      <status>modified</status>
      <modifiedWord>6.</modifiedWord>
      <trackRevisions>false</trackRevisions>
    </reviewItem>
    <reviewItem>
      <errorID>55accb34-3c5e-41cf-9499-012d187096b5</errorID>
      <errorWord>,</errorWord>
      <group>L1_Format</group>
      <groupName>格式问题</groupName>
      <ability>L2_HalfPunc</ability>
      <abilityName>全半角检查</abilityName>
      <candidateList>
        <item>，</item>
      </candidateList>
      <explain>文本全半角错误。</explain>
      <paraID>1478ADA5</paraID>
      <start>12</start>
      <end>13</end>
      <status>modified</status>
      <modifiedWord>，</modifiedWord>
      <trackRevisions>false</trackRevisions>
    </reviewItem>
    <reviewItem>
      <errorID>7572e16f-374e-40fd-aa7a-6d9e921d9098</errorID>
      <errorWord>,</errorWord>
      <group>L1_Format</group>
      <groupName>格式问题</groupName>
      <ability>L2_HalfPunc</ability>
      <abilityName>全半角检查</abilityName>
      <candidateList>
        <item>，</item>
      </candidateList>
      <explain>文本全半角错误。</explain>
      <paraID>1478ADA5</paraID>
      <start>24</start>
      <end>25</end>
      <status>modified</status>
      <modifiedWord>，</modifiedWord>
      <trackRevisions>false</trackRevisions>
    </reviewItem>
    <reviewItem>
      <errorID>889eee94-3587-4e7c-9066-4c27cb83f31c</errorID>
      <errorWord>,</errorWord>
      <group>L1_Format</group>
      <groupName>格式问题</groupName>
      <ability>L2_HalfPunc</ability>
      <abilityName>全半角检查</abilityName>
      <candidateList>
        <item>，</item>
      </candidateList>
      <explain>文本全半角错误。</explain>
      <paraID> BC33436</paraID>
      <start>23</start>
      <end>24</end>
      <status>modified</status>
      <modifiedWord>，</modifiedWord>
      <trackRevisions>false</trackRevisions>
    </reviewItem>
    <reviewItem>
      <errorID>b6d7cacb-c406-472d-975c-1a8d697e157b</errorID>
      <errorWord>,</errorWord>
      <group>L1_Format</group>
      <groupName>格式问题</groupName>
      <ability>L2_HalfPunc</ability>
      <abilityName>全半角检查</abilityName>
      <candidateList>
        <item>，</item>
      </candidateList>
      <explain>文本全半角错误。</explain>
      <paraID> BC33436</paraID>
      <start>43</start>
      <end>44</end>
      <status>modified</status>
      <modifiedWord>，</modifiedWord>
      <trackRevisions>false</trackRevisions>
    </reviewItem>
    <reviewItem>
      <errorID>ebcb5772-7a1a-43d3-9831-86cc1226a660</errorID>
      <errorWord>,</errorWord>
      <group>L1_Format</group>
      <groupName>格式问题</groupName>
      <ability>L2_HalfPunc</ability>
      <abilityName>全半角检查</abilityName>
      <candidateList>
        <item>，</item>
      </candidateList>
      <explain>文本全半角错误。</explain>
      <paraID>711D5F24</paraID>
      <start>13</start>
      <end>14</end>
      <status>modified</status>
      <modifiedWord>，</modifiedWord>
      <trackRevisions>false</trackRevisions>
    </reviewItem>
    <reviewItem>
      <errorID>c3af54be-a6e8-4818-b83b-3d585c72a4fc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11D06E14</paraID>
      <start>93</start>
      <end>94</end>
      <status>unmodified</status>
      <modifiedWord/>
      <trackRevisions>false</trackRevisions>
    </reviewItem>
    <reviewItem>
      <errorID>459d28ca-ed27-4494-8a3e-6ab577c5ced9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68941BD7</paraID>
      <start>75</start>
      <end>76</end>
      <status>unmodified</status>
      <modifiedWord/>
      <trackRevisions>false</trackRevisions>
    </reviewItem>
    <reviewItem>
      <errorID>96f11c99-0466-4c8a-90e1-188f62efe0e4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E1ABF1B</paraID>
      <start>56</start>
      <end>57</end>
      <status>unmodified</status>
      <modifiedWord/>
      <trackRevisions>false</trackRevisions>
    </reviewItem>
    <reviewItem>
      <errorID>22041f11-d843-4093-948f-65ac69adbefd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6626A15</paraID>
      <start>61</start>
      <end>62</end>
      <status>unmodified</status>
      <modifiedWord/>
      <trackRevisions>false</trackRevisions>
    </reviewItem>
    <reviewItem>
      <errorID>fac2c360-ca4e-4eac-9061-b8d39b5e802c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4C058786</paraID>
      <start>60</start>
      <end>61</end>
      <status>unmodified</status>
      <modifiedWord/>
      <trackRevisions>false</trackRevisions>
    </reviewItem>
    <reviewItem>
      <errorID>9b674272-6594-4abc-aea2-d0e5020c70e0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495C6B4F</paraID>
      <start>60</start>
      <end>61</end>
      <status>unmodified</status>
      <modifiedWord/>
      <trackRevisions>false</trackRevisions>
    </reviewItem>
    <reviewItem>
      <errorID>35eefe04-cd2c-45cc-bdbe-d3c4bee0d318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18E2DDB5</paraID>
      <start>38</start>
      <end>39</end>
      <status>unmodified</status>
      <modifiedWord/>
      <trackRevisions>false</trackRevisions>
    </reviewItem>
    <reviewItem>
      <errorID>4b0d26e4-1cdc-4f24-998b-262312b22b11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7F137C0F</paraID>
      <start>39</start>
      <end>40</end>
      <status>unmodified</status>
      <modifiedWord/>
      <trackRevisions>false</trackRevisions>
    </reviewItem>
    <reviewItem>
      <errorID>c2b1fa7d-e0f4-4cd9-a420-352fd47830a0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54098729</paraID>
      <start>30</start>
      <end>31</end>
      <status>unmodified</status>
      <modifiedWord/>
      <trackRevisions>false</trackRevisions>
    </reviewItem>
    <reviewItem>
      <errorID>0801a4a9-5e03-4425-8473-bc1c3a50873d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2D5EE6AD</paraID>
      <start>130</start>
      <end>131</end>
      <status>unmodified</status>
      <modifiedWord/>
      <trackRevisions>false</trackRevisions>
    </reviewItem>
    <reviewItem>
      <errorID>7394378a-b55c-49b9-8401-dfc76f49a51b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2377A2A</paraID>
      <start>109</start>
      <end>110</end>
      <status>unmodified</status>
      <modifiedWord/>
      <trackRevisions>false</trackRevisions>
    </reviewItem>
    <reviewItem>
      <errorID>f6440e54-d7c6-463c-a382-d75badb0d695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D970CF4</paraID>
      <start>40</start>
      <end>41</end>
      <status>unmodified</status>
      <modifiedWord/>
      <trackRevisions>false</trackRevisions>
    </reviewItem>
    <reviewItem>
      <errorID>04588cd0-a14f-4a12-9c16-76055f65ccd7</errorID>
      <errorWord>，</errorWord>
      <group>L1_Word</group>
      <groupName>字词问题</groupName>
      <ability>L2_Typo</ability>
      <abilityName>字词错误</abilityName>
      <candidateList>
        <item>，具</item>
      </candidateList>
      <explain/>
      <paraID>3D408218</paraID>
      <start>19</start>
      <end>20</end>
      <status>unmodified</status>
      <modifiedWord/>
      <trackRevisions>false</trackRevisions>
    </reviewItem>
    <reviewItem>
      <errorID>b453d490-ec3f-4546-a7bb-a906ca84cb6c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3D408218</paraID>
      <start>48</start>
      <end>49</end>
      <status>unmodified</status>
      <modifiedWord/>
      <trackRevisions>false</trackRevisions>
    </reviewItem>
    <reviewItem>
      <errorID>46ca58ab-cc03-44ef-b740-48e932951e32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8712118</paraID>
      <start>43</start>
      <end>44</end>
      <status>unmodified</status>
      <modifiedWord/>
      <trackRevisions>false</trackRevisions>
    </reviewItem>
    <reviewItem>
      <errorID>d3660ba0-db3e-4681-8bc5-fe9cdfab6b2e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43F221E2</paraID>
      <start>36</start>
      <end>37</end>
      <status>unmodified</status>
      <modifiedWord/>
      <trackRevisions>false</trackRevisions>
    </reviewItem>
    <reviewItem>
      <errorID>f5451fe8-2d61-4748-a3ca-fabe416a0a48</errorID>
      <errorWord>,</errorWord>
      <group>L1_Format</group>
      <groupName>格式问题</groupName>
      <ability>L2_HalfPunc</ability>
      <abilityName>全半角检查</abilityName>
      <candidateList>
        <item>，</item>
      </candidateList>
      <explain>文本全半角错误。</explain>
      <paraID>7587FC84</paraID>
      <start>21</start>
      <end>22</end>
      <status>modified</status>
      <modifiedWord>，</modifiedWord>
      <trackRevisions>false</trackRevisions>
    </reviewItem>
    <reviewItem>
      <errorID>827a4349-d1f5-4fe8-a772-92d922421312</errorID>
      <errorWord>二位</errorWord>
      <group>L1_Word</group>
      <groupName>字词问题</groupName>
      <ability>L2_Typo</ability>
      <abilityName>字词错误</abilityName>
      <candidateList>
        <item>两位</item>
      </candidateList>
      <explain/>
      <paraID>23897251</paraID>
      <start>40</start>
      <end>42</end>
      <status>unmodified</status>
      <modifiedWord/>
      <trackRevisions>false</trackRevisions>
    </reviewItem>
    <reviewItem>
      <errorID>a27111e0-e559-480e-bc6c-8ef8bb04f045</errorID>
      <errorWord>,</errorWord>
      <group>L1_Format</group>
      <groupName>格式问题</groupName>
      <ability>L2_HalfPunc</ability>
      <abilityName>全半角检查</abilityName>
      <candidateList>
        <item>，</item>
      </candidateList>
      <explain>文本全半角错误。</explain>
      <paraID>47CE0E3C</paraID>
      <start>115</start>
      <end>116</end>
      <status>modified</status>
      <modifiedWord>，</modifiedWord>
      <trackRevisions>false</trackRevisions>
    </reviewItem>
    <reviewItem>
      <errorID>97c7c903-031e-49d8-9f41-b04eae9c3cf6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512531F6</paraID>
      <start>10</start>
      <end>11</end>
      <status>unmodified</status>
      <modifiedWord/>
      <trackRevisions>false</trackRevisions>
    </reviewItem>
    <reviewItem>
      <errorID>7f74a2ba-af9c-4002-bbb1-ae4522a29e48</errorID>
      <errorWord>…、</errorWord>
      <group>L1_Punc</group>
      <groupName>标点问题</groupName>
      <ability>L2_Punc</ability>
      <abilityName>标点符号检查</abilityName>
      <candidateList>
        <item>…</item>
      </candidateList>
      <explain/>
      <paraID>6F7462C3</paraID>
      <start>8</start>
      <end>10</end>
      <status>unmodified</status>
      <modifiedWord/>
      <trackRevisions>false</trackRevisions>
    </reviewItem>
    <reviewItem>
      <errorID>a68ad35a-d97a-489b-8507-86991398aaa7</errorID>
      <errorWord>、…、</errorWord>
      <group>L1_Punc</group>
      <groupName>标点问题</groupName>
      <ability>L2_Punc</ability>
      <abilityName>标点符号检查</abilityName>
      <candidateList>
        <item>、</item>
      </candidateList>
      <explain/>
      <paraID>46CA1992</paraID>
      <start>8</start>
      <end>11</end>
      <status>unmodified</status>
      <modifiedWord/>
      <trackRevisions>false</trackRevisions>
    </reviewItem>
    <reviewItem>
      <errorID>17666257-dc5d-4276-8c3f-de2b6edabc0d</errorID>
      <errorWord>至</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1E190B0E</paraID>
      <start>52</start>
      <end>53</end>
      <status>unmodified</status>
      <modifiedWord/>
      <trackRevisions>false</trackRevisions>
    </reviewItem>
    <reviewItem>
      <errorID>c0f7862d-16e4-42a5-bc4f-fb9d0207cb7e</errorID>
      <errorWord>至</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1E190B0E</paraID>
      <start>113</start>
      <end>114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9BEE08-40E5-4390-A1EE-DA3993810238}">
  <ds:schemaRefs/>
</ds:datastoreItem>
</file>

<file path=customXml/itemProps3.xml><?xml version="1.0" encoding="utf-8"?>
<ds:datastoreItem xmlns:ds="http://schemas.openxmlformats.org/officeDocument/2006/customXml" ds:itemID="{9f1fe00c-679e-4815-85f3-e2c002ea52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73</Pages>
  <Words>19630</Words>
  <Characters>21250</Characters>
  <Lines>851</Lines>
  <Paragraphs>239</Paragraphs>
  <TotalTime>18</TotalTime>
  <ScaleCrop>false</ScaleCrop>
  <LinksUpToDate>false</LinksUpToDate>
  <CharactersWithSpaces>21451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2025-09-18T13:53:00Z</dcterms:created>
  <dc:creator>曾小气</dc:creator>
  <cp:lastModifiedBy>1</cp:lastModifiedBy>
  <dcterms:modified xsi:type="dcterms:W3CDTF">2026-03-04T03:34:22Z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299411046A0D48199968B1683A55335D_13</vt:lpwstr>
  </property>
  <property fmtid="{D5CDD505-2E9C-101B-9397-08002B2CF9AE}" pid="4" name="KSOTemplateDocerSaveRecord">
    <vt:lpwstr>eyJoZGlkIjoiNzY0OTQ2MzVmYWI0MzI2NzJjNmI1ZmI0MjQ0ZWFhYjgiLCJ1c2VySWQiOiI0NTg1OTY4MjMifQ==</vt:lpwstr>
  </property>
</Properties>
</file>