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keepNext w:val="0"/>
        <w:keepLines w:val="0"/>
        <w:pageBreakBefore w:val="0"/>
        <w:widowControl w:val="0"/>
        <w:tabs>
          <w:tab w:val="left" w:pos="5865"/>
        </w:tabs>
        <w:kinsoku/>
        <w:wordWrap/>
        <w:overflowPunct/>
        <w:topLinePunct w:val="0"/>
        <w:autoSpaceDE/>
        <w:autoSpaceDN/>
        <w:bidi w:val="0"/>
        <w:adjustRightInd/>
        <w:snapToGrid w:val="0"/>
        <w:spacing w:line="240" w:lineRule="auto"/>
        <w:jc w:val="center"/>
        <w:textAlignment w:val="auto"/>
        <w:rPr>
          <w:rFonts w:hint="eastAsia" w:ascii="等线" w:hAnsi="等线" w:eastAsia="等线" w:cs="等线"/>
          <w:bCs/>
          <w:color w:val="auto"/>
          <w:sz w:val="28"/>
          <w:szCs w:val="28"/>
          <w:highlight w:val="none"/>
          <w:lang w:val="zh-CN"/>
        </w:rPr>
      </w:pPr>
      <w:r>
        <w:rPr>
          <w:rFonts w:hint="eastAsia" w:ascii="等线" w:hAnsi="等线" w:eastAsia="等线" w:cs="等线"/>
          <w:bCs/>
          <w:color w:val="auto"/>
          <w:sz w:val="28"/>
          <w:szCs w:val="28"/>
          <w:highlight w:val="none"/>
          <w:lang w:val="zh-CN"/>
        </w:rPr>
        <w:t>景洪至景哈至关累至勐腊（磨憨）高速公路</w:t>
      </w:r>
    </w:p>
    <w:p>
      <w:pPr>
        <w:pStyle w:val="5"/>
        <w:keepNext w:val="0"/>
        <w:keepLines w:val="0"/>
        <w:pageBreakBefore w:val="0"/>
        <w:widowControl w:val="0"/>
        <w:tabs>
          <w:tab w:val="left" w:pos="5865"/>
        </w:tabs>
        <w:kinsoku/>
        <w:wordWrap/>
        <w:overflowPunct/>
        <w:topLinePunct w:val="0"/>
        <w:autoSpaceDE/>
        <w:autoSpaceDN/>
        <w:bidi w:val="0"/>
        <w:adjustRightInd/>
        <w:snapToGrid w:val="0"/>
        <w:spacing w:line="240" w:lineRule="auto"/>
        <w:jc w:val="center"/>
        <w:textAlignment w:val="auto"/>
        <w:rPr>
          <w:rFonts w:hint="eastAsia" w:ascii="等线" w:hAnsi="等线" w:eastAsia="等线" w:cs="等线"/>
          <w:b/>
          <w:color w:val="auto"/>
          <w:sz w:val="28"/>
          <w:szCs w:val="28"/>
          <w:highlight w:val="none"/>
          <w:lang w:val="zh-CN"/>
        </w:rPr>
      </w:pPr>
      <w:r>
        <w:rPr>
          <w:rFonts w:hint="eastAsia" w:ascii="等线" w:hAnsi="等线" w:eastAsia="等线" w:cs="等线"/>
          <w:bCs/>
          <w:color w:val="auto"/>
          <w:sz w:val="28"/>
          <w:szCs w:val="28"/>
          <w:highlight w:val="none"/>
          <w:lang w:val="zh-CN"/>
        </w:rPr>
        <w:t>项目前期</w:t>
      </w:r>
      <w:r>
        <w:rPr>
          <w:rFonts w:hint="eastAsia" w:ascii="等线" w:hAnsi="等线" w:eastAsia="等线" w:cs="等线"/>
          <w:bCs/>
          <w:color w:val="auto"/>
          <w:sz w:val="28"/>
          <w:szCs w:val="28"/>
          <w:highlight w:val="none"/>
          <w:lang w:val="en-US" w:eastAsia="zh-CN"/>
        </w:rPr>
        <w:t>服务</w:t>
      </w:r>
      <w:r>
        <w:rPr>
          <w:rFonts w:hint="eastAsia" w:ascii="等线" w:hAnsi="等线" w:eastAsia="等线" w:cs="等线"/>
          <w:bCs/>
          <w:color w:val="auto"/>
          <w:sz w:val="28"/>
          <w:szCs w:val="28"/>
          <w:highlight w:val="none"/>
          <w:lang w:val="zh-CN"/>
        </w:rPr>
        <w:t>工作</w:t>
      </w:r>
      <w:r>
        <w:rPr>
          <w:rFonts w:hint="eastAsia" w:ascii="等线" w:hAnsi="等线" w:eastAsia="等线" w:cs="等线"/>
          <w:bCs/>
          <w:color w:val="auto"/>
          <w:sz w:val="28"/>
          <w:szCs w:val="28"/>
          <w:highlight w:val="none"/>
          <w:lang w:val="en-US" w:eastAsia="zh-CN"/>
        </w:rPr>
        <w:t>总承包及</w:t>
      </w:r>
      <w:r>
        <w:rPr>
          <w:rFonts w:hint="eastAsia" w:ascii="等线" w:hAnsi="等线" w:eastAsia="等线" w:cs="等线"/>
          <w:bCs/>
          <w:color w:val="auto"/>
          <w:sz w:val="28"/>
          <w:szCs w:val="28"/>
          <w:highlight w:val="none"/>
          <w:lang w:val="zh-CN"/>
        </w:rPr>
        <w:t>勘察设计招标公告</w:t>
      </w:r>
    </w:p>
    <w:p>
      <w:pPr>
        <w:pStyle w:val="4"/>
        <w:pageBreakBefore w:val="0"/>
        <w:widowControl w:val="0"/>
        <w:kinsoku/>
        <w:wordWrap/>
        <w:overflowPunct/>
        <w:topLinePunct w:val="0"/>
        <w:autoSpaceDE/>
        <w:autoSpaceDN/>
        <w:bidi w:val="0"/>
        <w:spacing w:before="0" w:after="0" w:line="400" w:lineRule="exact"/>
        <w:ind w:firstLine="420" w:firstLineChars="200"/>
        <w:jc w:val="left"/>
        <w:textAlignment w:val="auto"/>
        <w:rPr>
          <w:rFonts w:hint="eastAsia" w:ascii="等线" w:hAnsi="等线" w:eastAsia="等线" w:cs="等线"/>
          <w:bCs w:val="0"/>
          <w:color w:val="auto"/>
          <w:position w:val="-6"/>
          <w:sz w:val="21"/>
          <w:szCs w:val="21"/>
          <w:highlight w:val="none"/>
        </w:rPr>
      </w:pPr>
      <w:bookmarkStart w:id="0" w:name="_Toc27843"/>
      <w:bookmarkStart w:id="1" w:name="_Toc26493"/>
      <w:bookmarkStart w:id="2" w:name="_Toc14377"/>
      <w:r>
        <w:rPr>
          <w:rFonts w:hint="eastAsia" w:ascii="等线" w:hAnsi="等线" w:eastAsia="等线" w:cs="等线"/>
          <w:bCs w:val="0"/>
          <w:color w:val="auto"/>
          <w:position w:val="-6"/>
          <w:sz w:val="21"/>
          <w:szCs w:val="21"/>
          <w:highlight w:val="none"/>
        </w:rPr>
        <w:t>1.招标条件</w:t>
      </w:r>
      <w:bookmarkEnd w:id="0"/>
      <w:bookmarkEnd w:id="1"/>
      <w:bookmarkEnd w:id="2"/>
    </w:p>
    <w:p>
      <w:pPr>
        <w:pStyle w:val="11"/>
        <w:keepNext w:val="0"/>
        <w:keepLines w:val="0"/>
        <w:pageBreakBefore w:val="0"/>
        <w:widowControl w:val="0"/>
        <w:kinsoku/>
        <w:wordWrap/>
        <w:overflowPunct/>
        <w:topLinePunct w:val="0"/>
        <w:autoSpaceDE/>
        <w:autoSpaceDN/>
        <w:bidi w:val="0"/>
        <w:adjustRightInd w:val="0"/>
        <w:snapToGrid w:val="0"/>
        <w:spacing w:before="0" w:line="400" w:lineRule="exact"/>
        <w:ind w:firstLine="420" w:firstLineChars="200"/>
        <w:textAlignment w:val="auto"/>
        <w:rPr>
          <w:rFonts w:hint="eastAsia" w:ascii="等线" w:hAnsi="等线" w:eastAsia="等线" w:cs="等线"/>
          <w:bCs/>
          <w:color w:val="auto"/>
          <w:sz w:val="21"/>
          <w:szCs w:val="21"/>
          <w:highlight w:val="none"/>
        </w:rPr>
      </w:pPr>
      <w:r>
        <w:rPr>
          <w:rFonts w:hint="eastAsia" w:ascii="等线" w:hAnsi="等线" w:eastAsia="等线" w:cs="等线"/>
          <w:bCs/>
          <w:color w:val="auto"/>
          <w:sz w:val="21"/>
          <w:szCs w:val="21"/>
          <w:highlight w:val="none"/>
        </w:rPr>
        <w:t>本招标项目</w:t>
      </w:r>
      <w:bookmarkStart w:id="3" w:name="_Toc238918608"/>
      <w:bookmarkStart w:id="4" w:name="_Toc238632897"/>
      <w:bookmarkStart w:id="5" w:name="_Toc288923522"/>
      <w:r>
        <w:rPr>
          <w:rFonts w:hint="eastAsia" w:ascii="等线" w:hAnsi="等线" w:eastAsia="等线" w:cs="等线"/>
          <w:b/>
          <w:color w:val="auto"/>
          <w:sz w:val="21"/>
          <w:szCs w:val="21"/>
          <w:highlight w:val="none"/>
          <w:u w:val="single"/>
          <w:lang w:eastAsia="zh-CN"/>
        </w:rPr>
        <w:t>景洪至景哈至关累至勐腊（磨憨）高速公路</w:t>
      </w:r>
      <w:r>
        <w:rPr>
          <w:rFonts w:hint="eastAsia" w:ascii="等线" w:hAnsi="等线" w:eastAsia="等线" w:cs="等线"/>
          <w:bCs/>
          <w:color w:val="auto"/>
          <w:sz w:val="21"/>
          <w:szCs w:val="21"/>
          <w:highlight w:val="none"/>
        </w:rPr>
        <w:t>（以下简称“本项目”）</w:t>
      </w:r>
      <w:r>
        <w:rPr>
          <w:rFonts w:hint="eastAsia" w:ascii="等线" w:hAnsi="等线" w:eastAsia="等线" w:cs="等线"/>
          <w:color w:val="auto"/>
          <w:sz w:val="21"/>
          <w:szCs w:val="21"/>
          <w:highlight w:val="none"/>
          <w:lang w:val="zh-CN" w:bidi="zh-CN"/>
        </w:rPr>
        <w:t>经</w:t>
      </w:r>
      <w:r>
        <w:rPr>
          <w:rFonts w:hint="eastAsia" w:ascii="等线" w:hAnsi="等线" w:eastAsia="等线" w:cs="等线"/>
          <w:b/>
          <w:bCs/>
          <w:color w:val="auto"/>
          <w:sz w:val="21"/>
          <w:szCs w:val="21"/>
          <w:highlight w:val="none"/>
          <w:u w:val="single"/>
          <w:lang w:val="zh-CN" w:bidi="zh-CN"/>
        </w:rPr>
        <w:t>西双版纳傣族自治州人民政府以《西双版纳州人民政府关于明确景洪至景哈至关累至勐腊（磨憨）高速公路前期工作责任主体的批复》（西政复〔202</w:t>
      </w:r>
      <w:r>
        <w:rPr>
          <w:rFonts w:hint="eastAsia" w:ascii="等线" w:hAnsi="等线" w:eastAsia="等线" w:cs="等线"/>
          <w:b/>
          <w:bCs/>
          <w:color w:val="auto"/>
          <w:sz w:val="21"/>
          <w:szCs w:val="21"/>
          <w:highlight w:val="none"/>
          <w:u w:val="single"/>
          <w:lang w:val="en-US" w:bidi="zh-CN"/>
        </w:rPr>
        <w:t>3</w:t>
      </w:r>
      <w:r>
        <w:rPr>
          <w:rFonts w:hint="eastAsia" w:ascii="等线" w:hAnsi="等线" w:eastAsia="等线" w:cs="等线"/>
          <w:b/>
          <w:bCs/>
          <w:color w:val="auto"/>
          <w:sz w:val="21"/>
          <w:szCs w:val="21"/>
          <w:highlight w:val="none"/>
          <w:u w:val="single"/>
          <w:lang w:val="zh-CN" w:bidi="zh-CN"/>
        </w:rPr>
        <w:t>〕</w:t>
      </w:r>
      <w:r>
        <w:rPr>
          <w:rFonts w:hint="eastAsia" w:ascii="等线" w:hAnsi="等线" w:eastAsia="等线" w:cs="等线"/>
          <w:b/>
          <w:bCs/>
          <w:color w:val="auto"/>
          <w:sz w:val="21"/>
          <w:szCs w:val="21"/>
          <w:highlight w:val="none"/>
          <w:u w:val="single"/>
          <w:lang w:val="en-US" w:bidi="zh-CN"/>
        </w:rPr>
        <w:t>1</w:t>
      </w:r>
      <w:r>
        <w:rPr>
          <w:rFonts w:hint="eastAsia" w:ascii="等线" w:hAnsi="等线" w:eastAsia="等线" w:cs="等线"/>
          <w:b/>
          <w:bCs/>
          <w:color w:val="auto"/>
          <w:sz w:val="21"/>
          <w:szCs w:val="21"/>
          <w:highlight w:val="none"/>
          <w:u w:val="single"/>
          <w:lang w:val="zh-CN" w:bidi="zh-CN"/>
        </w:rPr>
        <w:t>3号）</w:t>
      </w:r>
      <w:r>
        <w:rPr>
          <w:rFonts w:hint="eastAsia" w:ascii="等线" w:hAnsi="等线" w:eastAsia="等线" w:cs="等线"/>
          <w:color w:val="auto"/>
          <w:sz w:val="21"/>
          <w:szCs w:val="21"/>
          <w:highlight w:val="none"/>
          <w:lang w:val="zh-CN" w:bidi="zh-CN"/>
        </w:rPr>
        <w:t>批准，</w:t>
      </w:r>
      <w:r>
        <w:rPr>
          <w:rFonts w:hint="eastAsia" w:ascii="等线" w:hAnsi="等线" w:eastAsia="等线" w:cs="等线"/>
          <w:color w:val="auto"/>
          <w:sz w:val="21"/>
          <w:szCs w:val="21"/>
          <w:highlight w:val="none"/>
          <w:lang w:bidi="zh-CN"/>
        </w:rPr>
        <w:t>同意</w:t>
      </w:r>
      <w:r>
        <w:rPr>
          <w:rFonts w:hint="eastAsia" w:ascii="等线" w:hAnsi="等线" w:eastAsia="等线" w:cs="等线"/>
          <w:bCs/>
          <w:color w:val="auto"/>
          <w:sz w:val="21"/>
          <w:szCs w:val="21"/>
          <w:highlight w:val="none"/>
        </w:rPr>
        <w:t>开展</w:t>
      </w:r>
      <w:r>
        <w:rPr>
          <w:rFonts w:hint="eastAsia" w:ascii="等线" w:hAnsi="等线" w:eastAsia="等线" w:cs="等线"/>
          <w:bCs/>
          <w:color w:val="auto"/>
          <w:sz w:val="21"/>
          <w:szCs w:val="21"/>
          <w:highlight w:val="none"/>
          <w:lang w:eastAsia="zh-CN"/>
        </w:rPr>
        <w:t>项目前期服务工作总承包</w:t>
      </w:r>
      <w:r>
        <w:rPr>
          <w:rFonts w:hint="eastAsia" w:ascii="等线" w:hAnsi="等线" w:eastAsia="等线" w:cs="等线"/>
          <w:bCs/>
          <w:color w:val="auto"/>
          <w:sz w:val="21"/>
          <w:szCs w:val="21"/>
          <w:highlight w:val="none"/>
          <w:lang w:val="en-US" w:eastAsia="zh-CN"/>
        </w:rPr>
        <w:t>及</w:t>
      </w:r>
      <w:r>
        <w:rPr>
          <w:rFonts w:hint="eastAsia" w:ascii="等线" w:hAnsi="等线" w:eastAsia="等线" w:cs="等线"/>
          <w:bCs/>
          <w:color w:val="auto"/>
          <w:sz w:val="21"/>
          <w:szCs w:val="21"/>
          <w:highlight w:val="none"/>
          <w:lang w:eastAsia="zh-CN"/>
        </w:rPr>
        <w:t>勘察设计招标</w:t>
      </w:r>
      <w:r>
        <w:rPr>
          <w:rFonts w:hint="eastAsia" w:ascii="等线" w:hAnsi="等线" w:eastAsia="等线" w:cs="等线"/>
          <w:bCs/>
          <w:color w:val="auto"/>
          <w:sz w:val="21"/>
          <w:szCs w:val="21"/>
          <w:highlight w:val="none"/>
        </w:rPr>
        <w:t>工作。建设资金来自</w:t>
      </w:r>
      <w:r>
        <w:rPr>
          <w:rFonts w:hint="eastAsia" w:ascii="等线" w:hAnsi="等线" w:eastAsia="等线" w:cs="等线"/>
          <w:b/>
          <w:color w:val="auto"/>
          <w:sz w:val="21"/>
          <w:szCs w:val="21"/>
          <w:highlight w:val="none"/>
          <w:u w:val="single"/>
          <w:lang w:val="en-US" w:eastAsia="zh-CN"/>
        </w:rPr>
        <w:t>上级补助及地方自筹</w:t>
      </w:r>
      <w:r>
        <w:rPr>
          <w:rFonts w:hint="eastAsia" w:ascii="等线" w:hAnsi="等线" w:eastAsia="等线" w:cs="等线"/>
          <w:bCs/>
          <w:color w:val="auto"/>
          <w:sz w:val="21"/>
          <w:szCs w:val="21"/>
          <w:highlight w:val="none"/>
        </w:rPr>
        <w:t>。招标人为</w:t>
      </w:r>
      <w:r>
        <w:rPr>
          <w:rFonts w:hint="eastAsia" w:ascii="等线" w:hAnsi="等线" w:eastAsia="等线" w:cs="等线"/>
          <w:b/>
          <w:color w:val="auto"/>
          <w:sz w:val="21"/>
          <w:szCs w:val="21"/>
          <w:highlight w:val="none"/>
          <w:u w:val="single"/>
        </w:rPr>
        <w:t>西双版纳傣族自治州交通运输局</w:t>
      </w:r>
      <w:r>
        <w:rPr>
          <w:rFonts w:hint="eastAsia" w:ascii="等线" w:hAnsi="等线" w:eastAsia="等线" w:cs="等线"/>
          <w:bCs/>
          <w:color w:val="auto"/>
          <w:sz w:val="21"/>
          <w:szCs w:val="21"/>
          <w:highlight w:val="none"/>
        </w:rPr>
        <w:t>，招标代理机构为</w:t>
      </w:r>
      <w:r>
        <w:rPr>
          <w:rFonts w:hint="eastAsia" w:ascii="等线" w:hAnsi="等线" w:eastAsia="等线" w:cs="等线"/>
          <w:b/>
          <w:color w:val="auto"/>
          <w:sz w:val="21"/>
          <w:szCs w:val="21"/>
          <w:highlight w:val="none"/>
          <w:u w:val="single"/>
        </w:rPr>
        <w:t>云南帮克工程咨询有限公司</w:t>
      </w:r>
      <w:r>
        <w:rPr>
          <w:rFonts w:hint="eastAsia" w:ascii="等线" w:hAnsi="等线" w:eastAsia="等线" w:cs="等线"/>
          <w:bCs/>
          <w:color w:val="auto"/>
          <w:sz w:val="21"/>
          <w:szCs w:val="21"/>
          <w:highlight w:val="none"/>
        </w:rPr>
        <w:t>。</w:t>
      </w:r>
      <w:bookmarkStart w:id="6" w:name="_Hlk39937529"/>
      <w:r>
        <w:rPr>
          <w:rFonts w:hint="eastAsia" w:ascii="等线" w:hAnsi="等线" w:eastAsia="等线" w:cs="等线"/>
          <w:bCs/>
          <w:color w:val="auto"/>
          <w:sz w:val="21"/>
          <w:szCs w:val="21"/>
          <w:highlight w:val="none"/>
        </w:rPr>
        <w:t>项目</w:t>
      </w:r>
      <w:bookmarkEnd w:id="6"/>
      <w:r>
        <w:rPr>
          <w:rFonts w:hint="eastAsia" w:ascii="等线" w:hAnsi="等线" w:eastAsia="等线" w:cs="等线"/>
          <w:bCs/>
          <w:color w:val="auto"/>
          <w:sz w:val="21"/>
          <w:szCs w:val="21"/>
          <w:highlight w:val="none"/>
        </w:rPr>
        <w:t>已具备招标条件，现对该项目的</w:t>
      </w:r>
      <w:r>
        <w:rPr>
          <w:rFonts w:hint="eastAsia" w:ascii="等线" w:hAnsi="等线" w:eastAsia="等线" w:cs="等线"/>
          <w:bCs/>
          <w:color w:val="auto"/>
          <w:sz w:val="21"/>
          <w:szCs w:val="21"/>
          <w:highlight w:val="none"/>
          <w:u w:val="single"/>
        </w:rPr>
        <w:t>前期服务工作总承包及勘察设计</w:t>
      </w:r>
      <w:r>
        <w:rPr>
          <w:rFonts w:hint="eastAsia" w:ascii="等线" w:hAnsi="等线" w:eastAsia="等线" w:cs="等线"/>
          <w:bCs/>
          <w:color w:val="auto"/>
          <w:sz w:val="21"/>
          <w:szCs w:val="21"/>
          <w:highlight w:val="none"/>
        </w:rPr>
        <w:t>进行公开招标。</w:t>
      </w:r>
    </w:p>
    <w:p>
      <w:pPr>
        <w:pStyle w:val="4"/>
        <w:keepNext/>
        <w:keepLines/>
        <w:pageBreakBefore w:val="0"/>
        <w:widowControl w:val="0"/>
        <w:kinsoku/>
        <w:wordWrap/>
        <w:overflowPunct/>
        <w:topLinePunct w:val="0"/>
        <w:autoSpaceDE/>
        <w:autoSpaceDN/>
        <w:bidi w:val="0"/>
        <w:adjustRightInd/>
        <w:snapToGrid/>
        <w:spacing w:before="0" w:after="0" w:line="400" w:lineRule="exact"/>
        <w:ind w:firstLine="420" w:firstLineChars="200"/>
        <w:jc w:val="left"/>
        <w:textAlignment w:val="auto"/>
        <w:rPr>
          <w:rFonts w:hint="eastAsia" w:ascii="等线" w:hAnsi="等线" w:eastAsia="等线" w:cs="等线"/>
          <w:bCs/>
          <w:color w:val="auto"/>
          <w:position w:val="-6"/>
          <w:sz w:val="21"/>
          <w:szCs w:val="21"/>
          <w:highlight w:val="none"/>
        </w:rPr>
      </w:pPr>
      <w:bookmarkStart w:id="7" w:name="_Toc12639"/>
      <w:bookmarkStart w:id="8" w:name="_Toc11257"/>
      <w:bookmarkStart w:id="9" w:name="_Toc18628"/>
      <w:r>
        <w:rPr>
          <w:rFonts w:hint="eastAsia" w:ascii="等线" w:hAnsi="等线" w:eastAsia="等线" w:cs="等线"/>
          <w:bCs/>
          <w:color w:val="auto"/>
          <w:position w:val="-6"/>
          <w:sz w:val="21"/>
          <w:szCs w:val="21"/>
          <w:highlight w:val="none"/>
        </w:rPr>
        <w:t>2.项目概况与招标范围</w:t>
      </w:r>
      <w:bookmarkEnd w:id="3"/>
      <w:bookmarkEnd w:id="4"/>
      <w:bookmarkEnd w:id="5"/>
      <w:bookmarkEnd w:id="7"/>
      <w:bookmarkEnd w:id="8"/>
      <w:bookmarkEnd w:id="9"/>
    </w:p>
    <w:p>
      <w:pPr>
        <w:pageBreakBefore w:val="0"/>
        <w:widowControl w:val="0"/>
        <w:kinsoku/>
        <w:wordWrap/>
        <w:overflowPunct/>
        <w:topLinePunct w:val="0"/>
        <w:autoSpaceDE/>
        <w:autoSpaceDN/>
        <w:bidi w:val="0"/>
        <w:adjustRightInd w:val="0"/>
        <w:snapToGrid w:val="0"/>
        <w:spacing w:line="400" w:lineRule="exact"/>
        <w:ind w:firstLine="420" w:firstLineChars="200"/>
        <w:textAlignment w:val="auto"/>
        <w:rPr>
          <w:rFonts w:hint="eastAsia" w:ascii="等线" w:hAnsi="等线" w:eastAsia="等线" w:cs="等线"/>
          <w:color w:val="auto"/>
          <w:kern w:val="0"/>
          <w:sz w:val="21"/>
          <w:szCs w:val="21"/>
          <w:highlight w:val="none"/>
          <w:lang w:val="zh-CN"/>
        </w:rPr>
      </w:pPr>
      <w:bookmarkStart w:id="10" w:name="_Toc238918609"/>
      <w:bookmarkStart w:id="11" w:name="_Toc238632898"/>
      <w:bookmarkStart w:id="12" w:name="_Toc288923523"/>
      <w:r>
        <w:rPr>
          <w:rFonts w:hint="eastAsia" w:ascii="等线" w:hAnsi="等线" w:eastAsia="等线" w:cs="等线"/>
          <w:bCs/>
          <w:color w:val="auto"/>
          <w:sz w:val="21"/>
          <w:szCs w:val="21"/>
          <w:highlight w:val="none"/>
        </w:rPr>
        <w:t>2.1建设地点：</w:t>
      </w:r>
      <w:r>
        <w:rPr>
          <w:rFonts w:hint="eastAsia" w:ascii="等线" w:hAnsi="等线" w:eastAsia="等线" w:cs="等线"/>
          <w:color w:val="auto"/>
          <w:sz w:val="21"/>
          <w:szCs w:val="21"/>
          <w:highlight w:val="none"/>
        </w:rPr>
        <w:t>本项目位于</w:t>
      </w:r>
      <w:r>
        <w:rPr>
          <w:rFonts w:hint="eastAsia" w:ascii="等线" w:hAnsi="等线" w:eastAsia="等线" w:cs="等线"/>
          <w:color w:val="auto"/>
          <w:kern w:val="0"/>
          <w:sz w:val="21"/>
          <w:szCs w:val="21"/>
          <w:highlight w:val="none"/>
          <w:lang w:val="zh-CN"/>
        </w:rPr>
        <w:t>云南省西双版纳傣族自治州境内。</w:t>
      </w:r>
    </w:p>
    <w:p>
      <w:pPr>
        <w:pageBreakBefore w:val="0"/>
        <w:widowControl w:val="0"/>
        <w:kinsoku/>
        <w:wordWrap/>
        <w:overflowPunct/>
        <w:topLinePunct w:val="0"/>
        <w:autoSpaceDE/>
        <w:autoSpaceDN/>
        <w:bidi w:val="0"/>
        <w:adjustRightInd w:val="0"/>
        <w:snapToGrid w:val="0"/>
        <w:spacing w:line="400" w:lineRule="exact"/>
        <w:ind w:firstLine="420" w:firstLineChars="200"/>
        <w:textAlignment w:val="auto"/>
        <w:rPr>
          <w:rFonts w:hint="eastAsia" w:ascii="等线" w:hAnsi="等线" w:eastAsia="等线" w:cs="等线"/>
          <w:bCs/>
          <w:color w:val="auto"/>
          <w:sz w:val="21"/>
          <w:szCs w:val="21"/>
          <w:highlight w:val="none"/>
        </w:rPr>
      </w:pPr>
      <w:r>
        <w:rPr>
          <w:rFonts w:hint="eastAsia" w:ascii="等线" w:hAnsi="等线" w:eastAsia="等线" w:cs="等线"/>
          <w:bCs/>
          <w:color w:val="auto"/>
          <w:sz w:val="21"/>
          <w:szCs w:val="21"/>
          <w:highlight w:val="none"/>
        </w:rPr>
        <w:t>2.2</w:t>
      </w:r>
      <w:bookmarkStart w:id="13" w:name="_Hlk38630033"/>
      <w:r>
        <w:rPr>
          <w:rFonts w:hint="eastAsia" w:ascii="等线" w:hAnsi="等线" w:eastAsia="等线" w:cs="等线"/>
          <w:bCs/>
          <w:color w:val="auto"/>
          <w:sz w:val="21"/>
          <w:szCs w:val="21"/>
          <w:highlight w:val="none"/>
        </w:rPr>
        <w:t>项目概况：</w:t>
      </w:r>
      <w:bookmarkEnd w:id="13"/>
      <w:r>
        <w:rPr>
          <w:rFonts w:hint="eastAsia" w:ascii="等线" w:hAnsi="等线" w:eastAsia="等线" w:cs="等线"/>
          <w:bCs/>
          <w:color w:val="auto"/>
          <w:sz w:val="21"/>
          <w:szCs w:val="21"/>
          <w:highlight w:val="none"/>
        </w:rPr>
        <w:t>路线起于景洪市曼巴落，通过曼巴落枢纽互通接待建景洪（绕城）至勐龙（240界碑）高速公路和规划景洪绕城高速（银河至曼巴落段），路线由西向东沿澜沧江布线，经景哈，过勐松西山后路线转向东南，并跨越澜沧江，而后顺沟谷布线，在马迁桥附近设枢纽连接勐远至关累高速，路线一路向东南，经勐捧后设枢纽连接勐腊至勐满高速，之后路线转向东，过勐腊县城南侧后再次转南，止于磨憨镇，并预留出境条件。</w:t>
      </w:r>
    </w:p>
    <w:p>
      <w:pPr>
        <w:pageBreakBefore w:val="0"/>
        <w:widowControl w:val="0"/>
        <w:kinsoku/>
        <w:wordWrap/>
        <w:overflowPunct/>
        <w:topLinePunct w:val="0"/>
        <w:autoSpaceDE/>
        <w:autoSpaceDN/>
        <w:bidi w:val="0"/>
        <w:adjustRightInd w:val="0"/>
        <w:snapToGrid w:val="0"/>
        <w:spacing w:line="400" w:lineRule="exact"/>
        <w:ind w:firstLine="420" w:firstLineChars="200"/>
        <w:textAlignment w:val="auto"/>
        <w:rPr>
          <w:rFonts w:hint="eastAsia" w:ascii="等线" w:hAnsi="等线" w:eastAsia="等线" w:cs="等线"/>
          <w:bCs/>
          <w:color w:val="auto"/>
          <w:sz w:val="21"/>
          <w:szCs w:val="21"/>
          <w:highlight w:val="none"/>
        </w:rPr>
      </w:pPr>
      <w:r>
        <w:rPr>
          <w:rFonts w:hint="eastAsia" w:ascii="等线" w:hAnsi="等线" w:eastAsia="等线" w:cs="等线"/>
          <w:bCs/>
          <w:color w:val="auto"/>
          <w:sz w:val="21"/>
          <w:szCs w:val="21"/>
          <w:highlight w:val="none"/>
        </w:rPr>
        <w:t>项目拟按双向四车道高速公路标准建设，设计速度80公里/小时，路基宽25.5米，主线全长约145公里，桥隧比约84%，投资约290亿元。</w:t>
      </w:r>
    </w:p>
    <w:p>
      <w:pPr>
        <w:pageBreakBefore w:val="0"/>
        <w:widowControl w:val="0"/>
        <w:kinsoku/>
        <w:wordWrap/>
        <w:overflowPunct/>
        <w:topLinePunct w:val="0"/>
        <w:autoSpaceDE/>
        <w:autoSpaceDN/>
        <w:bidi w:val="0"/>
        <w:adjustRightInd w:val="0"/>
        <w:snapToGrid w:val="0"/>
        <w:spacing w:line="400" w:lineRule="exact"/>
        <w:ind w:firstLine="420" w:firstLineChars="200"/>
        <w:textAlignment w:val="auto"/>
        <w:rPr>
          <w:rFonts w:hint="eastAsia" w:ascii="等线" w:hAnsi="等线" w:eastAsia="等线" w:cs="等线"/>
          <w:bCs/>
          <w:color w:val="auto"/>
          <w:sz w:val="21"/>
          <w:szCs w:val="21"/>
          <w:highlight w:val="none"/>
        </w:rPr>
      </w:pPr>
      <w:r>
        <w:rPr>
          <w:rFonts w:hint="eastAsia" w:ascii="等线" w:hAnsi="等线" w:eastAsia="等线" w:cs="等线"/>
          <w:bCs/>
          <w:color w:val="auto"/>
          <w:sz w:val="21"/>
          <w:szCs w:val="21"/>
          <w:highlight w:val="none"/>
        </w:rPr>
        <w:t>2.</w:t>
      </w:r>
      <w:r>
        <w:rPr>
          <w:rFonts w:hint="eastAsia" w:ascii="等线" w:hAnsi="等线" w:eastAsia="等线" w:cs="等线"/>
          <w:bCs/>
          <w:color w:val="auto"/>
          <w:sz w:val="21"/>
          <w:szCs w:val="21"/>
          <w:highlight w:val="none"/>
          <w:lang w:val="en-US" w:eastAsia="zh-CN"/>
        </w:rPr>
        <w:t>3</w:t>
      </w:r>
      <w:r>
        <w:rPr>
          <w:rFonts w:hint="eastAsia" w:ascii="等线" w:hAnsi="等线" w:eastAsia="等线" w:cs="等线"/>
          <w:bCs/>
          <w:color w:val="auto"/>
          <w:sz w:val="21"/>
          <w:szCs w:val="21"/>
          <w:highlight w:val="none"/>
        </w:rPr>
        <w:t>标段划分：本次招标划分为</w:t>
      </w:r>
      <w:r>
        <w:rPr>
          <w:rFonts w:hint="eastAsia" w:ascii="等线" w:hAnsi="等线" w:eastAsia="等线" w:cs="等线"/>
          <w:bCs/>
          <w:color w:val="auto"/>
          <w:sz w:val="21"/>
          <w:szCs w:val="21"/>
          <w:highlight w:val="none"/>
          <w:lang w:val="en-US" w:eastAsia="zh-CN"/>
        </w:rPr>
        <w:t>2</w:t>
      </w:r>
      <w:r>
        <w:rPr>
          <w:rFonts w:hint="eastAsia" w:ascii="等线" w:hAnsi="等线" w:eastAsia="等线" w:cs="等线"/>
          <w:bCs/>
          <w:color w:val="auto"/>
          <w:sz w:val="21"/>
          <w:szCs w:val="21"/>
          <w:highlight w:val="none"/>
        </w:rPr>
        <w:t>个标段，每个投标人仅可对其中1个标段进行投标。</w:t>
      </w:r>
    </w:p>
    <w:p>
      <w:pPr>
        <w:pageBreakBefore w:val="0"/>
        <w:widowControl w:val="0"/>
        <w:kinsoku/>
        <w:wordWrap/>
        <w:overflowPunct/>
        <w:topLinePunct w:val="0"/>
        <w:autoSpaceDE/>
        <w:autoSpaceDN/>
        <w:bidi w:val="0"/>
        <w:adjustRightInd w:val="0"/>
        <w:snapToGrid w:val="0"/>
        <w:spacing w:line="400" w:lineRule="exact"/>
        <w:ind w:firstLine="420" w:firstLineChars="200"/>
        <w:textAlignment w:val="auto"/>
        <w:rPr>
          <w:rFonts w:hint="eastAsia" w:ascii="等线" w:hAnsi="等线" w:eastAsia="等线" w:cs="等线"/>
          <w:bCs/>
          <w:color w:val="auto"/>
          <w:sz w:val="21"/>
          <w:szCs w:val="21"/>
          <w:highlight w:val="none"/>
        </w:rPr>
      </w:pPr>
      <w:r>
        <w:rPr>
          <w:rFonts w:hint="eastAsia" w:ascii="等线" w:hAnsi="等线" w:eastAsia="等线" w:cs="等线"/>
          <w:bCs/>
          <w:color w:val="auto"/>
          <w:sz w:val="21"/>
          <w:szCs w:val="21"/>
          <w:highlight w:val="none"/>
          <w:lang w:val="en-US" w:eastAsia="zh-CN"/>
        </w:rPr>
        <w:t>2.4</w:t>
      </w:r>
      <w:r>
        <w:rPr>
          <w:rFonts w:hint="eastAsia" w:ascii="等线" w:hAnsi="等线" w:eastAsia="等线" w:cs="等线"/>
          <w:bCs/>
          <w:color w:val="auto"/>
          <w:sz w:val="21"/>
          <w:szCs w:val="21"/>
          <w:highlight w:val="none"/>
        </w:rPr>
        <w:t>招标范围</w:t>
      </w:r>
      <w:r>
        <w:rPr>
          <w:rFonts w:hint="eastAsia" w:ascii="等线" w:hAnsi="等线" w:eastAsia="等线" w:cs="等线"/>
          <w:bCs/>
          <w:color w:val="auto"/>
          <w:sz w:val="21"/>
          <w:szCs w:val="21"/>
          <w:highlight w:val="none"/>
          <w:lang w:val="en-US" w:eastAsia="zh-CN"/>
        </w:rPr>
        <w:t>及主要工作内容与服务期限</w:t>
      </w:r>
      <w:r>
        <w:rPr>
          <w:rFonts w:hint="eastAsia" w:ascii="等线" w:hAnsi="等线" w:eastAsia="等线" w:cs="等线"/>
          <w:bCs/>
          <w:color w:val="auto"/>
          <w:sz w:val="21"/>
          <w:szCs w:val="21"/>
          <w:highlight w:val="none"/>
        </w:rPr>
        <w:t>：</w:t>
      </w:r>
    </w:p>
    <w:tbl>
      <w:tblPr>
        <w:tblStyle w:val="8"/>
        <w:tblW w:w="4996"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908"/>
        <w:gridCol w:w="1318"/>
        <w:gridCol w:w="865"/>
        <w:gridCol w:w="5176"/>
        <w:gridCol w:w="1579"/>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61" w:type="pct"/>
            <w:tcBorders>
              <w:tl2br w:val="nil"/>
              <w:tr2bl w:val="nil"/>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eastAsia" w:ascii="等线" w:hAnsi="等线" w:eastAsia="等线" w:cs="等线"/>
                <w:color w:val="auto"/>
                <w:sz w:val="21"/>
                <w:szCs w:val="21"/>
                <w:highlight w:val="none"/>
              </w:rPr>
            </w:pPr>
            <w:r>
              <w:rPr>
                <w:rFonts w:hint="eastAsia" w:ascii="等线" w:hAnsi="等线" w:eastAsia="等线" w:cs="等线"/>
                <w:color w:val="auto"/>
                <w:sz w:val="21"/>
                <w:szCs w:val="21"/>
                <w:highlight w:val="none"/>
              </w:rPr>
              <w:t>标段</w:t>
            </w:r>
          </w:p>
        </w:tc>
        <w:tc>
          <w:tcPr>
            <w:tcW w:w="669" w:type="pct"/>
            <w:tcBorders>
              <w:tl2br w:val="nil"/>
              <w:tr2bl w:val="nil"/>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eastAsia" w:ascii="等线" w:hAnsi="等线" w:eastAsia="等线" w:cs="等线"/>
                <w:color w:val="auto"/>
                <w:sz w:val="21"/>
                <w:szCs w:val="21"/>
                <w:highlight w:val="none"/>
              </w:rPr>
            </w:pPr>
            <w:r>
              <w:rPr>
                <w:rFonts w:hint="eastAsia" w:ascii="等线" w:hAnsi="等线" w:eastAsia="等线" w:cs="等线"/>
                <w:color w:val="auto"/>
                <w:sz w:val="21"/>
                <w:szCs w:val="21"/>
                <w:highlight w:val="none"/>
              </w:rPr>
              <w:t>起止里程</w:t>
            </w:r>
          </w:p>
          <w:p>
            <w:pPr>
              <w:pStyle w:val="2"/>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eastAsia" w:ascii="等线" w:hAnsi="等线" w:eastAsia="等线" w:cs="等线"/>
                <w:color w:val="auto"/>
                <w:sz w:val="21"/>
                <w:szCs w:val="21"/>
                <w:highlight w:val="none"/>
              </w:rPr>
            </w:pPr>
            <w:r>
              <w:rPr>
                <w:rFonts w:hint="eastAsia" w:ascii="等线" w:hAnsi="等线" w:eastAsia="等线" w:cs="等线"/>
                <w:color w:val="auto"/>
                <w:sz w:val="21"/>
                <w:szCs w:val="21"/>
                <w:highlight w:val="none"/>
              </w:rPr>
              <w:t>桩号</w:t>
            </w:r>
          </w:p>
        </w:tc>
        <w:tc>
          <w:tcPr>
            <w:tcW w:w="439" w:type="pct"/>
            <w:tcBorders>
              <w:tl2br w:val="nil"/>
              <w:tr2bl w:val="nil"/>
            </w:tcBorders>
            <w:noWrap w:val="0"/>
            <w:vAlign w:val="center"/>
          </w:tcPr>
          <w:p>
            <w:pPr>
              <w:pStyle w:val="2"/>
              <w:keepNext w:val="0"/>
              <w:keepLines w:val="0"/>
              <w:pageBreakBefore w:val="0"/>
              <w:widowControl w:val="0"/>
              <w:tabs>
                <w:tab w:val="center" w:pos="274"/>
              </w:tabs>
              <w:kinsoku/>
              <w:wordWrap/>
              <w:overflowPunct/>
              <w:topLinePunct w:val="0"/>
              <w:autoSpaceDE/>
              <w:autoSpaceDN/>
              <w:bidi w:val="0"/>
              <w:adjustRightInd w:val="0"/>
              <w:snapToGrid w:val="0"/>
              <w:spacing w:after="0" w:line="240" w:lineRule="auto"/>
              <w:jc w:val="center"/>
              <w:textAlignment w:val="auto"/>
              <w:rPr>
                <w:rFonts w:hint="eastAsia" w:ascii="等线" w:hAnsi="等线" w:eastAsia="等线" w:cs="等线"/>
                <w:color w:val="auto"/>
                <w:sz w:val="21"/>
                <w:szCs w:val="21"/>
                <w:highlight w:val="none"/>
              </w:rPr>
            </w:pPr>
            <w:r>
              <w:rPr>
                <w:rFonts w:hint="eastAsia" w:ascii="等线" w:hAnsi="等线" w:eastAsia="等线" w:cs="等线"/>
                <w:color w:val="auto"/>
                <w:sz w:val="21"/>
                <w:szCs w:val="21"/>
                <w:highlight w:val="none"/>
              </w:rPr>
              <w:t>里程</w:t>
            </w:r>
          </w:p>
        </w:tc>
        <w:tc>
          <w:tcPr>
            <w:tcW w:w="2627" w:type="pct"/>
            <w:tcBorders>
              <w:tl2br w:val="nil"/>
              <w:tr2bl w:val="nil"/>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eastAsia" w:ascii="等线" w:hAnsi="等线" w:eastAsia="等线" w:cs="等线"/>
                <w:color w:val="auto"/>
                <w:sz w:val="21"/>
                <w:szCs w:val="21"/>
                <w:highlight w:val="none"/>
              </w:rPr>
            </w:pPr>
            <w:r>
              <w:rPr>
                <w:rFonts w:hint="eastAsia" w:ascii="等线" w:hAnsi="等线" w:eastAsia="等线" w:cs="等线"/>
                <w:color w:val="auto"/>
                <w:sz w:val="21"/>
                <w:szCs w:val="21"/>
                <w:highlight w:val="none"/>
              </w:rPr>
              <w:t>招标范围及工作内容（包括但不限于）</w:t>
            </w:r>
          </w:p>
        </w:tc>
        <w:tc>
          <w:tcPr>
            <w:tcW w:w="801" w:type="pct"/>
            <w:tcBorders>
              <w:tl2br w:val="nil"/>
              <w:tr2bl w:val="nil"/>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default" w:ascii="等线" w:hAnsi="等线" w:eastAsia="等线" w:cs="等线"/>
                <w:color w:val="auto"/>
                <w:sz w:val="21"/>
                <w:szCs w:val="21"/>
                <w:highlight w:val="none"/>
                <w:lang w:val="en-US" w:eastAsia="zh-CN"/>
              </w:rPr>
            </w:pPr>
            <w:r>
              <w:rPr>
                <w:rFonts w:hint="eastAsia" w:ascii="等线" w:hAnsi="等线" w:eastAsia="等线" w:cs="等线"/>
                <w:color w:val="auto"/>
                <w:sz w:val="21"/>
                <w:szCs w:val="21"/>
                <w:highlight w:val="none"/>
                <w:lang w:val="en-US" w:eastAsia="zh-CN"/>
              </w:rPr>
              <w:t>服务期限</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61" w:type="pct"/>
            <w:vMerge w:val="restart"/>
            <w:tcBorders>
              <w:tl2br w:val="nil"/>
              <w:tr2bl w:val="nil"/>
            </w:tcBorders>
            <w:noWrap w:val="0"/>
            <w:vAlign w:val="center"/>
          </w:tcPr>
          <w:p>
            <w:pPr>
              <w:pStyle w:val="2"/>
              <w:keepNext w:val="0"/>
              <w:keepLines w:val="0"/>
              <w:pageBreakBefore w:val="0"/>
              <w:widowControl w:val="0"/>
              <w:kinsoku/>
              <w:wordWrap/>
              <w:overflowPunct/>
              <w:topLinePunct w:val="0"/>
              <w:autoSpaceDE/>
              <w:autoSpaceDN/>
              <w:bidi w:val="0"/>
              <w:spacing w:after="0" w:line="240" w:lineRule="auto"/>
              <w:jc w:val="center"/>
              <w:textAlignment w:val="auto"/>
              <w:rPr>
                <w:rFonts w:hint="eastAsia" w:ascii="等线" w:hAnsi="等线" w:eastAsia="等线" w:cs="等线"/>
                <w:color w:val="auto"/>
                <w:sz w:val="21"/>
                <w:szCs w:val="21"/>
                <w:highlight w:val="none"/>
              </w:rPr>
            </w:pPr>
            <w:r>
              <w:rPr>
                <w:rFonts w:hint="eastAsia" w:ascii="等线" w:hAnsi="等线" w:eastAsia="等线" w:cs="等线"/>
                <w:color w:val="auto"/>
                <w:sz w:val="21"/>
                <w:szCs w:val="21"/>
                <w:highlight w:val="none"/>
              </w:rPr>
              <w:t>SJZB-1</w:t>
            </w:r>
          </w:p>
        </w:tc>
        <w:tc>
          <w:tcPr>
            <w:tcW w:w="669" w:type="pct"/>
            <w:vMerge w:val="restart"/>
            <w:tcBorders>
              <w:tl2br w:val="nil"/>
              <w:tr2bl w:val="nil"/>
            </w:tcBorders>
            <w:noWrap w:val="0"/>
            <w:vAlign w:val="center"/>
          </w:tcPr>
          <w:p>
            <w:pPr>
              <w:pStyle w:val="2"/>
              <w:keepNext w:val="0"/>
              <w:keepLines w:val="0"/>
              <w:pageBreakBefore w:val="0"/>
              <w:widowControl w:val="0"/>
              <w:kinsoku/>
              <w:wordWrap/>
              <w:overflowPunct/>
              <w:topLinePunct w:val="0"/>
              <w:autoSpaceDE/>
              <w:autoSpaceDN/>
              <w:bidi w:val="0"/>
              <w:spacing w:after="0" w:line="240" w:lineRule="auto"/>
              <w:jc w:val="center"/>
              <w:textAlignment w:val="auto"/>
              <w:rPr>
                <w:rFonts w:hint="eastAsia" w:ascii="等线" w:hAnsi="等线" w:eastAsia="等线" w:cs="等线"/>
                <w:color w:val="auto"/>
                <w:sz w:val="21"/>
                <w:szCs w:val="21"/>
                <w:highlight w:val="none"/>
              </w:rPr>
            </w:pPr>
            <w:r>
              <w:rPr>
                <w:rFonts w:hint="eastAsia" w:ascii="等线" w:hAnsi="等线" w:eastAsia="等线" w:cs="等线"/>
                <w:color w:val="auto"/>
                <w:kern w:val="0"/>
                <w:sz w:val="21"/>
                <w:szCs w:val="21"/>
                <w:highlight w:val="none"/>
              </w:rPr>
              <w:t>K0+000～K14</w:t>
            </w:r>
            <w:r>
              <w:rPr>
                <w:rFonts w:hint="eastAsia" w:ascii="等线" w:hAnsi="等线" w:eastAsia="等线" w:cs="等线"/>
                <w:color w:val="auto"/>
                <w:kern w:val="0"/>
                <w:sz w:val="21"/>
                <w:szCs w:val="21"/>
                <w:highlight w:val="none"/>
                <w:lang w:val="en-US" w:eastAsia="zh-CN"/>
              </w:rPr>
              <w:t>5</w:t>
            </w:r>
            <w:r>
              <w:rPr>
                <w:rFonts w:hint="eastAsia" w:ascii="等线" w:hAnsi="等线" w:eastAsia="等线" w:cs="等线"/>
                <w:color w:val="auto"/>
                <w:kern w:val="0"/>
                <w:sz w:val="21"/>
                <w:szCs w:val="21"/>
                <w:highlight w:val="none"/>
              </w:rPr>
              <w:t>+000</w:t>
            </w:r>
          </w:p>
        </w:tc>
        <w:tc>
          <w:tcPr>
            <w:tcW w:w="439" w:type="pct"/>
            <w:vMerge w:val="restart"/>
            <w:tcBorders>
              <w:tl2br w:val="nil"/>
              <w:tr2bl w:val="nil"/>
            </w:tcBorders>
            <w:noWrap w:val="0"/>
            <w:vAlign w:val="center"/>
          </w:tcPr>
          <w:p>
            <w:pPr>
              <w:pStyle w:val="2"/>
              <w:keepNext w:val="0"/>
              <w:keepLines w:val="0"/>
              <w:pageBreakBefore w:val="0"/>
              <w:widowControl w:val="0"/>
              <w:kinsoku/>
              <w:wordWrap/>
              <w:overflowPunct/>
              <w:topLinePunct w:val="0"/>
              <w:autoSpaceDE/>
              <w:autoSpaceDN/>
              <w:bidi w:val="0"/>
              <w:spacing w:after="0" w:line="240" w:lineRule="auto"/>
              <w:jc w:val="center"/>
              <w:textAlignment w:val="auto"/>
              <w:rPr>
                <w:rFonts w:hint="eastAsia" w:ascii="等线" w:hAnsi="等线" w:eastAsia="等线" w:cs="等线"/>
                <w:color w:val="auto"/>
                <w:sz w:val="21"/>
                <w:szCs w:val="21"/>
                <w:highlight w:val="none"/>
                <w:lang w:bidi="ar"/>
              </w:rPr>
            </w:pPr>
            <w:r>
              <w:rPr>
                <w:rFonts w:hint="eastAsia" w:ascii="等线" w:hAnsi="等线" w:eastAsia="等线" w:cs="等线"/>
                <w:color w:val="auto"/>
                <w:kern w:val="0"/>
                <w:sz w:val="21"/>
                <w:szCs w:val="21"/>
                <w:highlight w:val="none"/>
              </w:rPr>
              <w:t>14</w:t>
            </w:r>
            <w:r>
              <w:rPr>
                <w:rFonts w:hint="eastAsia" w:ascii="等线" w:hAnsi="等线" w:eastAsia="等线" w:cs="等线"/>
                <w:color w:val="auto"/>
                <w:kern w:val="0"/>
                <w:sz w:val="21"/>
                <w:szCs w:val="21"/>
                <w:highlight w:val="none"/>
                <w:lang w:val="en-US" w:eastAsia="zh-CN"/>
              </w:rPr>
              <w:t>5</w:t>
            </w:r>
            <w:r>
              <w:rPr>
                <w:rFonts w:hint="eastAsia" w:ascii="等线" w:hAnsi="等线" w:eastAsia="等线" w:cs="等线"/>
                <w:color w:val="auto"/>
                <w:kern w:val="0"/>
                <w:sz w:val="21"/>
                <w:szCs w:val="21"/>
                <w:highlight w:val="none"/>
              </w:rPr>
              <w:t>公里</w:t>
            </w:r>
          </w:p>
        </w:tc>
        <w:tc>
          <w:tcPr>
            <w:tcW w:w="2627" w:type="pct"/>
            <w:tcBorders>
              <w:tl2br w:val="nil"/>
              <w:tr2bl w:val="nil"/>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after="0" w:line="240" w:lineRule="auto"/>
              <w:ind w:firstLine="420"/>
              <w:textAlignment w:val="auto"/>
              <w:rPr>
                <w:rFonts w:hint="eastAsia" w:ascii="等线" w:hAnsi="等线" w:eastAsia="等线" w:cs="等线"/>
                <w:color w:val="auto"/>
                <w:sz w:val="21"/>
                <w:szCs w:val="21"/>
                <w:highlight w:val="none"/>
              </w:rPr>
            </w:pPr>
            <w:r>
              <w:rPr>
                <w:rFonts w:hint="eastAsia" w:ascii="等线" w:hAnsi="等线" w:eastAsia="等线" w:cs="等线"/>
                <w:color w:val="auto"/>
                <w:sz w:val="21"/>
                <w:szCs w:val="21"/>
                <w:highlight w:val="none"/>
                <w:lang w:val="en-US" w:eastAsia="zh-CN"/>
              </w:rPr>
              <w:t>1.</w:t>
            </w:r>
            <w:r>
              <w:rPr>
                <w:rFonts w:hint="eastAsia" w:ascii="等线" w:hAnsi="等线" w:eastAsia="等线" w:cs="等线"/>
                <w:color w:val="auto"/>
                <w:sz w:val="21"/>
                <w:szCs w:val="21"/>
                <w:highlight w:val="none"/>
              </w:rPr>
              <w:t>工程可行性研究报告：</w:t>
            </w:r>
          </w:p>
          <w:p>
            <w:pPr>
              <w:pStyle w:val="2"/>
              <w:keepNext w:val="0"/>
              <w:keepLines w:val="0"/>
              <w:pageBreakBefore w:val="0"/>
              <w:widowControl w:val="0"/>
              <w:kinsoku/>
              <w:wordWrap/>
              <w:overflowPunct/>
              <w:topLinePunct w:val="0"/>
              <w:autoSpaceDE/>
              <w:autoSpaceDN/>
              <w:bidi w:val="0"/>
              <w:adjustRightInd w:val="0"/>
              <w:snapToGrid w:val="0"/>
              <w:spacing w:after="0" w:line="240" w:lineRule="auto"/>
              <w:ind w:firstLine="420"/>
              <w:textAlignment w:val="auto"/>
              <w:rPr>
                <w:rFonts w:hint="eastAsia" w:ascii="等线" w:hAnsi="等线" w:eastAsia="等线" w:cs="等线"/>
                <w:color w:val="auto"/>
                <w:sz w:val="21"/>
                <w:szCs w:val="21"/>
                <w:highlight w:val="none"/>
              </w:rPr>
            </w:pPr>
            <w:r>
              <w:rPr>
                <w:rFonts w:hint="eastAsia" w:ascii="等线" w:hAnsi="等线" w:eastAsia="等线" w:cs="等线"/>
                <w:color w:val="auto"/>
                <w:sz w:val="21"/>
                <w:szCs w:val="21"/>
                <w:highlight w:val="none"/>
              </w:rPr>
              <w:t>按照国家交通运输部《公路建设项目可行性研究报告编制办法》的规定完成本项目工程可行性研究报告的编制工作以及合同约定为编制工程可行性研究报告而进行的所有调查、踏勘、资料收集、现场勘察、测量、分析研究及项目专家评审组织汇报、会务等，按规定参加有关上级的报告审查并根据审查结论进行必要的调整补充。</w:t>
            </w:r>
          </w:p>
        </w:tc>
        <w:tc>
          <w:tcPr>
            <w:tcW w:w="801" w:type="pct"/>
            <w:vMerge w:val="restart"/>
            <w:tcBorders>
              <w:tl2br w:val="nil"/>
              <w:tr2bl w:val="nil"/>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after="0" w:line="240" w:lineRule="auto"/>
              <w:ind w:firstLine="420"/>
              <w:textAlignment w:val="auto"/>
              <w:rPr>
                <w:rFonts w:hint="eastAsia" w:ascii="等线" w:hAnsi="等线" w:eastAsia="等线" w:cs="等线"/>
                <w:color w:val="auto"/>
                <w:sz w:val="21"/>
                <w:szCs w:val="21"/>
                <w:highlight w:val="none"/>
              </w:rPr>
            </w:pPr>
            <w:r>
              <w:rPr>
                <w:rFonts w:hint="eastAsia" w:ascii="等线" w:hAnsi="等线" w:eastAsia="等线" w:cs="等线"/>
                <w:color w:val="auto"/>
                <w:sz w:val="21"/>
                <w:szCs w:val="21"/>
                <w:highlight w:val="none"/>
              </w:rPr>
              <w:t>自签订合同之日起至项目缺陷责任期结束之日止（其中，工程可行性研究报告为取得工程可行性研究报告批复止）。可研报告编制主要内容90日历天完成；初步设计主要内容120日历天内完成；施工图设计主要内容180日历天内完成，其他支撑性文件和专项研究同步开展，满足工可文件、初步设计文件和施工图设计文件的审批要求，并保障项目开工的要求。</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61" w:type="pct"/>
            <w:vMerge w:val="continue"/>
            <w:tcBorders>
              <w:tl2br w:val="nil"/>
              <w:tr2bl w:val="nil"/>
            </w:tcBorders>
            <w:noWrap w:val="0"/>
            <w:vAlign w:val="center"/>
          </w:tcPr>
          <w:p>
            <w:pPr>
              <w:pStyle w:val="2"/>
              <w:keepNext w:val="0"/>
              <w:keepLines w:val="0"/>
              <w:pageBreakBefore w:val="0"/>
              <w:widowControl w:val="0"/>
              <w:kinsoku/>
              <w:wordWrap/>
              <w:overflowPunct/>
              <w:topLinePunct w:val="0"/>
              <w:autoSpaceDE/>
              <w:autoSpaceDN/>
              <w:bidi w:val="0"/>
              <w:spacing w:after="0" w:line="240" w:lineRule="auto"/>
              <w:jc w:val="center"/>
              <w:textAlignment w:val="auto"/>
              <w:rPr>
                <w:rFonts w:hint="eastAsia" w:ascii="等线" w:hAnsi="等线" w:eastAsia="等线" w:cs="等线"/>
                <w:color w:val="auto"/>
                <w:sz w:val="21"/>
                <w:szCs w:val="21"/>
                <w:highlight w:val="none"/>
              </w:rPr>
            </w:pPr>
          </w:p>
        </w:tc>
        <w:tc>
          <w:tcPr>
            <w:tcW w:w="669" w:type="pct"/>
            <w:vMerge w:val="continue"/>
            <w:tcBorders>
              <w:tl2br w:val="nil"/>
              <w:tr2bl w:val="nil"/>
            </w:tcBorders>
            <w:noWrap w:val="0"/>
            <w:vAlign w:val="center"/>
          </w:tcPr>
          <w:p>
            <w:pPr>
              <w:pStyle w:val="2"/>
              <w:keepNext w:val="0"/>
              <w:keepLines w:val="0"/>
              <w:pageBreakBefore w:val="0"/>
              <w:widowControl w:val="0"/>
              <w:kinsoku/>
              <w:wordWrap/>
              <w:overflowPunct/>
              <w:topLinePunct w:val="0"/>
              <w:autoSpaceDE/>
              <w:autoSpaceDN/>
              <w:bidi w:val="0"/>
              <w:spacing w:after="0" w:line="240" w:lineRule="auto"/>
              <w:jc w:val="center"/>
              <w:textAlignment w:val="auto"/>
              <w:rPr>
                <w:rFonts w:hint="eastAsia" w:ascii="等线" w:hAnsi="等线" w:eastAsia="等线" w:cs="等线"/>
                <w:color w:val="auto"/>
                <w:sz w:val="21"/>
                <w:szCs w:val="21"/>
                <w:highlight w:val="none"/>
              </w:rPr>
            </w:pPr>
          </w:p>
        </w:tc>
        <w:tc>
          <w:tcPr>
            <w:tcW w:w="439" w:type="pct"/>
            <w:vMerge w:val="continue"/>
            <w:tcBorders>
              <w:tl2br w:val="nil"/>
              <w:tr2bl w:val="nil"/>
            </w:tcBorders>
            <w:noWrap w:val="0"/>
            <w:vAlign w:val="center"/>
          </w:tcPr>
          <w:p>
            <w:pPr>
              <w:pStyle w:val="2"/>
              <w:keepNext w:val="0"/>
              <w:keepLines w:val="0"/>
              <w:pageBreakBefore w:val="0"/>
              <w:widowControl w:val="0"/>
              <w:kinsoku/>
              <w:wordWrap/>
              <w:overflowPunct/>
              <w:topLinePunct w:val="0"/>
              <w:autoSpaceDE/>
              <w:autoSpaceDN/>
              <w:bidi w:val="0"/>
              <w:spacing w:after="0" w:line="240" w:lineRule="auto"/>
              <w:jc w:val="center"/>
              <w:textAlignment w:val="auto"/>
              <w:rPr>
                <w:rFonts w:hint="eastAsia" w:ascii="等线" w:hAnsi="等线" w:eastAsia="等线" w:cs="等线"/>
                <w:color w:val="auto"/>
                <w:sz w:val="21"/>
                <w:szCs w:val="21"/>
                <w:highlight w:val="none"/>
                <w:lang w:bidi="ar"/>
              </w:rPr>
            </w:pPr>
          </w:p>
        </w:tc>
        <w:tc>
          <w:tcPr>
            <w:tcW w:w="2627" w:type="pct"/>
            <w:tcBorders>
              <w:tl2br w:val="nil"/>
              <w:tr2bl w:val="nil"/>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after="0" w:line="240" w:lineRule="auto"/>
              <w:ind w:firstLine="420"/>
              <w:textAlignment w:val="auto"/>
              <w:rPr>
                <w:rFonts w:hint="eastAsia" w:ascii="等线" w:hAnsi="等线" w:eastAsia="等线" w:cs="等线"/>
                <w:color w:val="auto"/>
                <w:sz w:val="21"/>
                <w:szCs w:val="21"/>
                <w:highlight w:val="none"/>
              </w:rPr>
            </w:pPr>
            <w:r>
              <w:rPr>
                <w:rFonts w:hint="eastAsia" w:ascii="等线" w:hAnsi="等线" w:eastAsia="等线" w:cs="等线"/>
                <w:color w:val="auto"/>
                <w:sz w:val="21"/>
                <w:szCs w:val="21"/>
                <w:highlight w:val="none"/>
                <w:lang w:val="en-US" w:eastAsia="zh-CN"/>
              </w:rPr>
              <w:t>2.</w:t>
            </w:r>
            <w:r>
              <w:rPr>
                <w:rFonts w:hint="eastAsia" w:ascii="等线" w:hAnsi="等线" w:eastAsia="等线" w:cs="等线"/>
                <w:color w:val="auto"/>
                <w:sz w:val="21"/>
                <w:szCs w:val="21"/>
                <w:highlight w:val="none"/>
              </w:rPr>
              <w:t>本项目全线支撑性报件，包括但不限于：</w:t>
            </w:r>
          </w:p>
          <w:p>
            <w:pPr>
              <w:pStyle w:val="2"/>
              <w:keepNext w:val="0"/>
              <w:keepLines w:val="0"/>
              <w:pageBreakBefore w:val="0"/>
              <w:widowControl w:val="0"/>
              <w:kinsoku/>
              <w:wordWrap/>
              <w:overflowPunct/>
              <w:topLinePunct w:val="0"/>
              <w:autoSpaceDE/>
              <w:autoSpaceDN/>
              <w:bidi w:val="0"/>
              <w:adjustRightInd w:val="0"/>
              <w:snapToGrid w:val="0"/>
              <w:spacing w:after="0" w:line="240" w:lineRule="auto"/>
              <w:ind w:firstLine="420"/>
              <w:textAlignment w:val="auto"/>
              <w:rPr>
                <w:rFonts w:hint="eastAsia" w:ascii="等线" w:hAnsi="等线" w:eastAsia="等线" w:cs="等线"/>
                <w:color w:val="auto"/>
                <w:sz w:val="21"/>
                <w:szCs w:val="21"/>
                <w:highlight w:val="none"/>
              </w:rPr>
            </w:pPr>
            <w:r>
              <w:rPr>
                <w:rFonts w:hint="eastAsia" w:ascii="等线" w:hAnsi="等线" w:eastAsia="等线" w:cs="等线"/>
                <w:color w:val="auto"/>
                <w:sz w:val="21"/>
                <w:szCs w:val="21"/>
                <w:highlight w:val="none"/>
              </w:rPr>
              <w:t>（1）投融资方案编制（资金筹措方案、融资平衡分析方案、财政承受能力分析报告、投资能力分析报告）；（</w:t>
            </w:r>
            <w:r>
              <w:rPr>
                <w:rFonts w:hint="eastAsia" w:ascii="等线" w:hAnsi="等线" w:eastAsia="等线" w:cs="等线"/>
                <w:bCs/>
                <w:color w:val="auto"/>
                <w:kern w:val="2"/>
                <w:sz w:val="21"/>
                <w:szCs w:val="21"/>
                <w:highlight w:val="none"/>
                <w:lang w:val="en-US" w:eastAsia="zh-CN" w:bidi="ar-SA"/>
              </w:rPr>
              <w:t>2）用地预审（基本农田补划方案、生态红线不可避让性论证报告编制（如有））与选址意见书；</w:t>
            </w:r>
            <w:r>
              <w:rPr>
                <w:rFonts w:hint="eastAsia" w:ascii="等线" w:hAnsi="等线" w:eastAsia="等线" w:cs="等线"/>
                <w:color w:val="auto"/>
                <w:sz w:val="21"/>
                <w:szCs w:val="21"/>
                <w:highlight w:val="none"/>
              </w:rPr>
              <w:t>（3）社会稳定风险分析评估报告编制；（4）文物考古调查勘探技术服务评价报告；（5）压覆矿产调查评估报告；（6）地质灾害危险性评估报告；（7）建设工程场地地震安全性评价报告；（8）水土保持方案报告；（9）洪水影响评价报告；（10）环境影响评价报告；（11）主线使用林地报告编制；（1</w:t>
            </w:r>
            <w:r>
              <w:rPr>
                <w:rFonts w:hint="eastAsia" w:ascii="等线" w:hAnsi="等线" w:eastAsia="等线" w:cs="等线"/>
                <w:color w:val="auto"/>
                <w:sz w:val="21"/>
                <w:szCs w:val="21"/>
                <w:highlight w:val="none"/>
                <w:lang w:val="en-US" w:eastAsia="zh-CN"/>
              </w:rPr>
              <w:t>2</w:t>
            </w:r>
            <w:r>
              <w:rPr>
                <w:rFonts w:hint="eastAsia" w:ascii="等线" w:hAnsi="等线" w:eastAsia="等线" w:cs="等线"/>
                <w:color w:val="auto"/>
                <w:sz w:val="21"/>
                <w:szCs w:val="21"/>
                <w:highlight w:val="none"/>
              </w:rPr>
              <w:t>）生物多样性影响评价报告（如有）；（</w:t>
            </w:r>
            <w:r>
              <w:rPr>
                <w:rFonts w:hint="eastAsia" w:ascii="等线" w:hAnsi="等线" w:eastAsia="等线" w:cs="等线"/>
                <w:color w:val="auto"/>
                <w:sz w:val="21"/>
                <w:szCs w:val="21"/>
                <w:highlight w:val="none"/>
                <w:lang w:val="en-US" w:eastAsia="zh-CN"/>
              </w:rPr>
              <w:t>13）</w:t>
            </w:r>
            <w:r>
              <w:rPr>
                <w:rFonts w:hint="eastAsia" w:ascii="等线" w:hAnsi="等线" w:eastAsia="等线" w:cs="等线"/>
                <w:color w:val="auto"/>
                <w:sz w:val="21"/>
                <w:szCs w:val="21"/>
                <w:highlight w:val="none"/>
              </w:rPr>
              <w:t>亚洲象专题报告（如有）；（</w:t>
            </w:r>
            <w:r>
              <w:rPr>
                <w:rFonts w:hint="eastAsia" w:ascii="等线" w:hAnsi="等线" w:eastAsia="等线" w:cs="等线"/>
                <w:color w:val="auto"/>
                <w:sz w:val="21"/>
                <w:szCs w:val="21"/>
                <w:highlight w:val="none"/>
                <w:lang w:val="en-US" w:eastAsia="zh-CN"/>
              </w:rPr>
              <w:t>14</w:t>
            </w:r>
            <w:r>
              <w:rPr>
                <w:rFonts w:hint="eastAsia" w:ascii="等线" w:hAnsi="等线" w:eastAsia="等线" w:cs="等线"/>
                <w:color w:val="auto"/>
                <w:sz w:val="21"/>
                <w:szCs w:val="21"/>
                <w:highlight w:val="none"/>
              </w:rPr>
              <w:t>）亚洲热带雨林专题报告（如有）。以上所有调查及踏勘、资料收集、分析研究、以及专家评审时汇报和组织会务等，按规定参加有关上级审查并根据审查结论进行必要的调整补充等，直至取得批复或通过评审。</w:t>
            </w:r>
          </w:p>
        </w:tc>
        <w:tc>
          <w:tcPr>
            <w:tcW w:w="801" w:type="pct"/>
            <w:vMerge w:val="continue"/>
            <w:tcBorders>
              <w:tl2br w:val="nil"/>
              <w:tr2bl w:val="nil"/>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after="0" w:line="240" w:lineRule="auto"/>
              <w:ind w:firstLine="420"/>
              <w:textAlignment w:val="auto"/>
              <w:rPr>
                <w:rFonts w:hint="eastAsia" w:ascii="等线" w:hAnsi="等线" w:eastAsia="等线" w:cs="等线"/>
                <w:color w:val="auto"/>
                <w:sz w:val="21"/>
                <w:szCs w:val="21"/>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61" w:type="pct"/>
            <w:vMerge w:val="continue"/>
            <w:tcBorders>
              <w:tl2br w:val="nil"/>
              <w:tr2bl w:val="nil"/>
            </w:tcBorders>
            <w:noWrap w:val="0"/>
            <w:vAlign w:val="center"/>
          </w:tcPr>
          <w:p>
            <w:pPr>
              <w:pStyle w:val="2"/>
              <w:keepNext w:val="0"/>
              <w:keepLines w:val="0"/>
              <w:pageBreakBefore w:val="0"/>
              <w:widowControl w:val="0"/>
              <w:kinsoku/>
              <w:wordWrap/>
              <w:overflowPunct/>
              <w:topLinePunct w:val="0"/>
              <w:autoSpaceDE/>
              <w:autoSpaceDN/>
              <w:bidi w:val="0"/>
              <w:spacing w:after="0" w:line="240" w:lineRule="auto"/>
              <w:jc w:val="center"/>
              <w:textAlignment w:val="auto"/>
              <w:rPr>
                <w:rFonts w:hint="eastAsia" w:ascii="等线" w:hAnsi="等线" w:eastAsia="等线" w:cs="等线"/>
                <w:color w:val="auto"/>
                <w:sz w:val="21"/>
                <w:szCs w:val="21"/>
                <w:highlight w:val="none"/>
              </w:rPr>
            </w:pPr>
          </w:p>
        </w:tc>
        <w:tc>
          <w:tcPr>
            <w:tcW w:w="669" w:type="pct"/>
            <w:tcBorders>
              <w:tl2br w:val="nil"/>
              <w:tr2bl w:val="nil"/>
            </w:tcBorders>
            <w:noWrap w:val="0"/>
            <w:vAlign w:val="center"/>
          </w:tcPr>
          <w:p>
            <w:pPr>
              <w:pStyle w:val="2"/>
              <w:keepNext w:val="0"/>
              <w:keepLines w:val="0"/>
              <w:pageBreakBefore w:val="0"/>
              <w:widowControl w:val="0"/>
              <w:kinsoku/>
              <w:wordWrap/>
              <w:overflowPunct/>
              <w:topLinePunct w:val="0"/>
              <w:autoSpaceDE/>
              <w:autoSpaceDN/>
              <w:bidi w:val="0"/>
              <w:spacing w:after="0" w:line="240" w:lineRule="auto"/>
              <w:jc w:val="center"/>
              <w:textAlignment w:val="auto"/>
              <w:rPr>
                <w:rFonts w:hint="eastAsia" w:ascii="等线" w:hAnsi="等线" w:eastAsia="等线" w:cs="等线"/>
                <w:color w:val="auto"/>
                <w:kern w:val="0"/>
                <w:sz w:val="21"/>
                <w:szCs w:val="21"/>
                <w:highlight w:val="none"/>
              </w:rPr>
            </w:pPr>
            <w:r>
              <w:rPr>
                <w:rFonts w:hint="eastAsia" w:ascii="等线" w:hAnsi="等线" w:eastAsia="等线" w:cs="等线"/>
                <w:color w:val="auto"/>
                <w:kern w:val="0"/>
                <w:sz w:val="21"/>
                <w:szCs w:val="21"/>
                <w:highlight w:val="none"/>
              </w:rPr>
              <w:t>K0+000～K55+024（起点曼巴落至勐远至关累高速交叉处）</w:t>
            </w:r>
          </w:p>
        </w:tc>
        <w:tc>
          <w:tcPr>
            <w:tcW w:w="439" w:type="pct"/>
            <w:tcBorders>
              <w:tl2br w:val="nil"/>
              <w:tr2bl w:val="nil"/>
            </w:tcBorders>
            <w:noWrap w:val="0"/>
            <w:vAlign w:val="center"/>
          </w:tcPr>
          <w:p>
            <w:pPr>
              <w:pStyle w:val="2"/>
              <w:keepNext w:val="0"/>
              <w:keepLines w:val="0"/>
              <w:pageBreakBefore w:val="0"/>
              <w:widowControl w:val="0"/>
              <w:kinsoku/>
              <w:wordWrap/>
              <w:overflowPunct/>
              <w:topLinePunct w:val="0"/>
              <w:autoSpaceDE/>
              <w:autoSpaceDN/>
              <w:bidi w:val="0"/>
              <w:spacing w:after="0" w:line="240" w:lineRule="auto"/>
              <w:jc w:val="center"/>
              <w:textAlignment w:val="auto"/>
              <w:rPr>
                <w:rFonts w:hint="eastAsia" w:ascii="等线" w:hAnsi="等线" w:eastAsia="等线" w:cs="等线"/>
                <w:color w:val="auto"/>
                <w:kern w:val="0"/>
                <w:sz w:val="21"/>
                <w:szCs w:val="21"/>
                <w:highlight w:val="none"/>
              </w:rPr>
            </w:pPr>
            <w:r>
              <w:rPr>
                <w:rFonts w:hint="eastAsia" w:ascii="等线" w:hAnsi="等线" w:eastAsia="等线" w:cs="等线"/>
                <w:color w:val="auto"/>
                <w:sz w:val="21"/>
                <w:szCs w:val="21"/>
                <w:highlight w:val="none"/>
                <w:lang w:bidi="ar"/>
              </w:rPr>
              <w:t>5</w:t>
            </w:r>
            <w:r>
              <w:rPr>
                <w:rFonts w:hint="eastAsia" w:ascii="等线" w:hAnsi="等线" w:eastAsia="等线" w:cs="等线"/>
                <w:color w:val="auto"/>
                <w:sz w:val="21"/>
                <w:szCs w:val="21"/>
                <w:highlight w:val="none"/>
                <w:lang w:val="en-US" w:eastAsia="zh-CN" w:bidi="ar"/>
              </w:rPr>
              <w:t>5.024</w:t>
            </w:r>
            <w:r>
              <w:rPr>
                <w:rFonts w:hint="eastAsia" w:ascii="等线" w:hAnsi="等线" w:eastAsia="等线" w:cs="等线"/>
                <w:color w:val="auto"/>
                <w:sz w:val="21"/>
                <w:szCs w:val="21"/>
                <w:highlight w:val="none"/>
                <w:lang w:bidi="ar"/>
              </w:rPr>
              <w:t>公里</w:t>
            </w:r>
          </w:p>
        </w:tc>
        <w:tc>
          <w:tcPr>
            <w:tcW w:w="2627" w:type="pct"/>
            <w:tcBorders>
              <w:tl2br w:val="nil"/>
              <w:tr2bl w:val="nil"/>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after="0" w:line="240" w:lineRule="auto"/>
              <w:ind w:firstLine="420"/>
              <w:textAlignment w:val="auto"/>
              <w:rPr>
                <w:rFonts w:hint="eastAsia" w:ascii="等线" w:hAnsi="等线" w:eastAsia="等线" w:cs="等线"/>
                <w:color w:val="auto"/>
                <w:sz w:val="21"/>
                <w:szCs w:val="21"/>
                <w:highlight w:val="none"/>
              </w:rPr>
            </w:pPr>
            <w:r>
              <w:rPr>
                <w:rFonts w:hint="eastAsia" w:ascii="等线" w:hAnsi="等线" w:eastAsia="等线" w:cs="等线"/>
                <w:color w:val="auto"/>
                <w:sz w:val="21"/>
                <w:szCs w:val="21"/>
                <w:highlight w:val="none"/>
                <w:lang w:val="en-US" w:eastAsia="zh-CN"/>
              </w:rPr>
              <w:t>3.</w:t>
            </w:r>
            <w:r>
              <w:rPr>
                <w:rFonts w:hint="eastAsia" w:ascii="等线" w:hAnsi="等线" w:eastAsia="等线" w:cs="等线"/>
                <w:color w:val="auto"/>
                <w:sz w:val="21"/>
                <w:szCs w:val="21"/>
                <w:highlight w:val="none"/>
              </w:rPr>
              <w:t>两阶段勘察设计：</w:t>
            </w:r>
          </w:p>
          <w:p>
            <w:pPr>
              <w:pStyle w:val="2"/>
              <w:keepNext w:val="0"/>
              <w:keepLines w:val="0"/>
              <w:pageBreakBefore w:val="0"/>
              <w:widowControl w:val="0"/>
              <w:kinsoku/>
              <w:wordWrap/>
              <w:overflowPunct/>
              <w:topLinePunct w:val="0"/>
              <w:autoSpaceDE/>
              <w:autoSpaceDN/>
              <w:bidi w:val="0"/>
              <w:adjustRightInd w:val="0"/>
              <w:snapToGrid w:val="0"/>
              <w:spacing w:after="0" w:line="240" w:lineRule="auto"/>
              <w:ind w:firstLine="420"/>
              <w:textAlignment w:val="auto"/>
              <w:rPr>
                <w:rFonts w:hint="eastAsia" w:ascii="等线" w:hAnsi="等线" w:eastAsia="等线" w:cs="等线"/>
                <w:color w:val="auto"/>
                <w:sz w:val="21"/>
                <w:szCs w:val="21"/>
                <w:highlight w:val="none"/>
              </w:rPr>
            </w:pPr>
            <w:r>
              <w:rPr>
                <w:rFonts w:hint="eastAsia" w:ascii="等线" w:hAnsi="等线" w:eastAsia="等线" w:cs="等线"/>
                <w:color w:val="auto"/>
                <w:sz w:val="21"/>
                <w:szCs w:val="21"/>
                <w:highlight w:val="none"/>
              </w:rPr>
              <w:t>招标范围为初勘、初测、初步设计（含概算编制）、技术设计（含修正概算编制）（如需要）、详勘</w:t>
            </w:r>
            <w:r>
              <w:rPr>
                <w:rFonts w:hint="eastAsia" w:ascii="等线" w:hAnsi="等线" w:eastAsia="等线" w:cs="等线"/>
                <w:color w:val="auto"/>
                <w:sz w:val="21"/>
                <w:szCs w:val="21"/>
                <w:highlight w:val="none"/>
                <w:lang w:eastAsia="zh-CN"/>
              </w:rPr>
              <w:t>、</w:t>
            </w:r>
            <w:r>
              <w:rPr>
                <w:rFonts w:hint="eastAsia" w:ascii="等线" w:hAnsi="等线" w:eastAsia="等线" w:cs="等线"/>
                <w:color w:val="auto"/>
                <w:sz w:val="21"/>
                <w:szCs w:val="21"/>
                <w:highlight w:val="none"/>
              </w:rPr>
              <w:t>详测、施工图设计（含施工图预算编制）、后续服务等。</w:t>
            </w:r>
          </w:p>
          <w:p>
            <w:pPr>
              <w:pStyle w:val="2"/>
              <w:keepNext w:val="0"/>
              <w:keepLines w:val="0"/>
              <w:pageBreakBefore w:val="0"/>
              <w:widowControl w:val="0"/>
              <w:kinsoku/>
              <w:wordWrap/>
              <w:overflowPunct/>
              <w:topLinePunct w:val="0"/>
              <w:autoSpaceDE/>
              <w:autoSpaceDN/>
              <w:bidi w:val="0"/>
              <w:adjustRightInd w:val="0"/>
              <w:snapToGrid w:val="0"/>
              <w:spacing w:after="0" w:line="240" w:lineRule="auto"/>
              <w:ind w:firstLine="420"/>
              <w:textAlignment w:val="auto"/>
              <w:rPr>
                <w:rFonts w:hint="eastAsia" w:ascii="等线" w:hAnsi="等线" w:eastAsia="等线" w:cs="等线"/>
                <w:color w:val="auto"/>
                <w:sz w:val="21"/>
                <w:szCs w:val="21"/>
                <w:highlight w:val="none"/>
              </w:rPr>
            </w:pPr>
            <w:r>
              <w:rPr>
                <w:rFonts w:hint="eastAsia" w:ascii="等线" w:hAnsi="等线" w:eastAsia="等线" w:cs="等线"/>
                <w:color w:val="auto"/>
                <w:sz w:val="21"/>
                <w:szCs w:val="21"/>
                <w:highlight w:val="none"/>
              </w:rPr>
              <w:t>工作内容包括但不限于：</w:t>
            </w:r>
          </w:p>
          <w:p>
            <w:pPr>
              <w:pStyle w:val="2"/>
              <w:keepNext w:val="0"/>
              <w:keepLines w:val="0"/>
              <w:pageBreakBefore w:val="0"/>
              <w:widowControl w:val="0"/>
              <w:kinsoku/>
              <w:wordWrap/>
              <w:overflowPunct/>
              <w:topLinePunct w:val="0"/>
              <w:autoSpaceDE/>
              <w:autoSpaceDN/>
              <w:bidi w:val="0"/>
              <w:adjustRightInd w:val="0"/>
              <w:snapToGrid w:val="0"/>
              <w:spacing w:after="0" w:line="240" w:lineRule="auto"/>
              <w:ind w:firstLine="420"/>
              <w:textAlignment w:val="auto"/>
              <w:rPr>
                <w:rFonts w:hint="eastAsia" w:ascii="等线" w:hAnsi="等线" w:eastAsia="等线" w:cs="等线"/>
                <w:color w:val="auto"/>
                <w:sz w:val="21"/>
                <w:szCs w:val="21"/>
                <w:highlight w:val="none"/>
              </w:rPr>
            </w:pPr>
            <w:r>
              <w:rPr>
                <w:rFonts w:hint="eastAsia" w:ascii="等线" w:hAnsi="等线" w:eastAsia="等线" w:cs="等线"/>
                <w:color w:val="auto"/>
                <w:sz w:val="21"/>
                <w:szCs w:val="21"/>
                <w:highlight w:val="none"/>
              </w:rPr>
              <w:t>（1）主要工作内容（包括但不限于）：①包含按现行国家和交通行业标准、规范、规程等的规定进行本标段有关工程测量、工程地质勘察、水文地质勘察、水文气象勘察、工程物探及其他专项勘察、试验等内容；②公路工程（含进场道路、路线、路基、路面、桥涵、隧道（包括隧道照明、监控、通信、通风、消防、救援、供配电工程等相关内容）、交叉、其他工程等（包括环保、水保、线外永久工程等）、交通工程（含安全设施、收费、监控、通信工程等）、沿线设施（含管养设施、服务设施、信息化设施设备、</w:t>
            </w:r>
            <w:r>
              <w:rPr>
                <w:rFonts w:hint="eastAsia" w:ascii="等线" w:hAnsi="等线" w:eastAsia="等线" w:cs="等线"/>
                <w:color w:val="auto"/>
                <w:sz w:val="21"/>
                <w:szCs w:val="21"/>
                <w:highlight w:val="none"/>
                <w:lang w:val="en-US" w:eastAsia="zh-CN"/>
              </w:rPr>
              <w:t>交通运输综合行政执法</w:t>
            </w:r>
            <w:r>
              <w:rPr>
                <w:rFonts w:hint="eastAsia" w:ascii="等线" w:hAnsi="等线" w:eastAsia="等线" w:cs="等线"/>
                <w:color w:val="auto"/>
                <w:sz w:val="21"/>
                <w:szCs w:val="21"/>
                <w:highlight w:val="none"/>
              </w:rPr>
              <w:t>及公安交巡警营房设施、沿线房屋建筑、绿化景观等）的勘察设计，包括初勘及初测、初步设计、技术设计（如需要）、概算文件（含修正概算文件）的编制、详勘及定测、施工图设计、施工图预算文件的编制及施工现场配合服务等工作。</w:t>
            </w:r>
          </w:p>
          <w:p>
            <w:pPr>
              <w:pStyle w:val="2"/>
              <w:keepNext w:val="0"/>
              <w:keepLines w:val="0"/>
              <w:pageBreakBefore w:val="0"/>
              <w:widowControl w:val="0"/>
              <w:kinsoku/>
              <w:wordWrap/>
              <w:overflowPunct/>
              <w:topLinePunct w:val="0"/>
              <w:autoSpaceDE/>
              <w:autoSpaceDN/>
              <w:bidi w:val="0"/>
              <w:adjustRightInd w:val="0"/>
              <w:snapToGrid w:val="0"/>
              <w:spacing w:after="0" w:line="240" w:lineRule="auto"/>
              <w:ind w:firstLine="420"/>
              <w:textAlignment w:val="auto"/>
              <w:rPr>
                <w:rFonts w:hint="eastAsia" w:ascii="等线" w:hAnsi="等线" w:eastAsia="等线" w:cs="等线"/>
                <w:color w:val="auto"/>
                <w:sz w:val="21"/>
                <w:szCs w:val="21"/>
                <w:highlight w:val="none"/>
              </w:rPr>
            </w:pPr>
            <w:r>
              <w:rPr>
                <w:rFonts w:hint="eastAsia" w:ascii="等线" w:hAnsi="等线" w:eastAsia="等线" w:cs="等线"/>
                <w:color w:val="auto"/>
                <w:sz w:val="21"/>
                <w:szCs w:val="21"/>
                <w:highlight w:val="none"/>
              </w:rPr>
              <w:t>（2）两阶段勘察设计按现行国家或交通行业或地方的标准、规范、规程等的规定完成包括但不限于以下专项研究：①工程安全风险评估研究；②桥、隧专项安全风险评估研究；③抗风专项研究（风洞试验及气象站建设）；④地震安全性评价（含工点地震参数研究、抗震专项研究、地震安全性评价等）；⑤防雷专项研究；⑥岸坡稳定专项评估。</w:t>
            </w:r>
          </w:p>
          <w:p>
            <w:pPr>
              <w:pStyle w:val="2"/>
              <w:keepNext w:val="0"/>
              <w:keepLines w:val="0"/>
              <w:pageBreakBefore w:val="0"/>
              <w:widowControl w:val="0"/>
              <w:kinsoku/>
              <w:wordWrap/>
              <w:overflowPunct/>
              <w:topLinePunct w:val="0"/>
              <w:autoSpaceDE/>
              <w:autoSpaceDN/>
              <w:bidi w:val="0"/>
              <w:adjustRightInd w:val="0"/>
              <w:snapToGrid w:val="0"/>
              <w:spacing w:after="0" w:line="240" w:lineRule="auto"/>
              <w:ind w:firstLine="420"/>
              <w:textAlignment w:val="auto"/>
              <w:rPr>
                <w:rFonts w:hint="eastAsia" w:ascii="等线" w:hAnsi="等线" w:eastAsia="等线" w:cs="等线"/>
                <w:color w:val="auto"/>
                <w:sz w:val="21"/>
                <w:szCs w:val="21"/>
                <w:highlight w:val="none"/>
              </w:rPr>
            </w:pPr>
            <w:r>
              <w:rPr>
                <w:rFonts w:hint="eastAsia" w:ascii="等线" w:hAnsi="等线" w:eastAsia="等线" w:cs="等线"/>
                <w:b/>
                <w:bCs/>
                <w:color w:val="auto"/>
                <w:sz w:val="21"/>
                <w:szCs w:val="21"/>
                <w:highlight w:val="none"/>
                <w:lang w:val="en-US" w:eastAsia="zh-CN"/>
              </w:rPr>
              <w:t>（3）</w:t>
            </w:r>
            <w:r>
              <w:rPr>
                <w:rFonts w:hint="eastAsia" w:ascii="等线" w:hAnsi="等线" w:eastAsia="等线" w:cs="等线"/>
                <w:b/>
                <w:bCs/>
                <w:color w:val="auto"/>
                <w:sz w:val="21"/>
                <w:szCs w:val="21"/>
                <w:highlight w:val="none"/>
                <w:lang w:val="zh-CN"/>
              </w:rPr>
              <w:t>本标段为总体协调设计人，负责协调全线的勘察设计标准、标段衔接、工作进度，包括协调统一设计图表格式、通用图、编制设计总说明和设计文件汇总以及其他需全线统一实施的工作，编制并提交全线勘察设计总结报告和勘察设计工作报告，并对全线工程勘察设计的设计深度、设计风格、整体性负责。</w:t>
            </w:r>
          </w:p>
        </w:tc>
        <w:tc>
          <w:tcPr>
            <w:tcW w:w="801" w:type="pct"/>
            <w:vMerge w:val="continue"/>
            <w:tcBorders>
              <w:tl2br w:val="nil"/>
              <w:tr2bl w:val="nil"/>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after="0" w:line="240" w:lineRule="auto"/>
              <w:ind w:firstLine="420"/>
              <w:textAlignment w:val="auto"/>
              <w:rPr>
                <w:rFonts w:hint="eastAsia" w:ascii="等线" w:hAnsi="等线" w:eastAsia="等线" w:cs="等线"/>
                <w:color w:val="auto"/>
                <w:sz w:val="21"/>
                <w:szCs w:val="21"/>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61" w:type="pct"/>
            <w:tcBorders>
              <w:tl2br w:val="nil"/>
              <w:tr2bl w:val="nil"/>
            </w:tcBorders>
            <w:noWrap w:val="0"/>
            <w:vAlign w:val="center"/>
          </w:tcPr>
          <w:p>
            <w:pPr>
              <w:pStyle w:val="2"/>
              <w:keepNext w:val="0"/>
              <w:keepLines w:val="0"/>
              <w:pageBreakBefore w:val="0"/>
              <w:widowControl w:val="0"/>
              <w:kinsoku/>
              <w:wordWrap/>
              <w:overflowPunct/>
              <w:topLinePunct w:val="0"/>
              <w:autoSpaceDE/>
              <w:autoSpaceDN/>
              <w:bidi w:val="0"/>
              <w:spacing w:after="0" w:line="240" w:lineRule="auto"/>
              <w:jc w:val="center"/>
              <w:textAlignment w:val="auto"/>
              <w:rPr>
                <w:rFonts w:hint="eastAsia" w:ascii="等线" w:hAnsi="等线" w:eastAsia="等线" w:cs="等线"/>
                <w:color w:val="auto"/>
                <w:sz w:val="21"/>
                <w:szCs w:val="21"/>
                <w:highlight w:val="none"/>
              </w:rPr>
            </w:pPr>
            <w:r>
              <w:rPr>
                <w:rFonts w:hint="eastAsia" w:ascii="等线" w:hAnsi="等线" w:eastAsia="等线" w:cs="等线"/>
                <w:color w:val="auto"/>
                <w:sz w:val="21"/>
                <w:szCs w:val="21"/>
                <w:highlight w:val="none"/>
              </w:rPr>
              <w:t>SJZB-2</w:t>
            </w:r>
          </w:p>
        </w:tc>
        <w:tc>
          <w:tcPr>
            <w:tcW w:w="669" w:type="pct"/>
            <w:tcBorders>
              <w:tl2br w:val="nil"/>
              <w:tr2bl w:val="nil"/>
            </w:tcBorders>
            <w:noWrap w:val="0"/>
            <w:vAlign w:val="center"/>
          </w:tcPr>
          <w:p>
            <w:pPr>
              <w:pStyle w:val="2"/>
              <w:keepNext w:val="0"/>
              <w:keepLines w:val="0"/>
              <w:pageBreakBefore w:val="0"/>
              <w:widowControl w:val="0"/>
              <w:kinsoku/>
              <w:wordWrap/>
              <w:overflowPunct/>
              <w:topLinePunct w:val="0"/>
              <w:autoSpaceDE/>
              <w:autoSpaceDN/>
              <w:bidi w:val="0"/>
              <w:spacing w:after="0" w:line="240" w:lineRule="auto"/>
              <w:jc w:val="center"/>
              <w:textAlignment w:val="auto"/>
              <w:rPr>
                <w:rFonts w:hint="eastAsia" w:ascii="等线" w:hAnsi="等线" w:eastAsia="等线" w:cs="等线"/>
                <w:color w:val="auto"/>
                <w:sz w:val="21"/>
                <w:szCs w:val="21"/>
                <w:highlight w:val="none"/>
              </w:rPr>
            </w:pPr>
            <w:r>
              <w:rPr>
                <w:rFonts w:hint="eastAsia" w:ascii="等线" w:hAnsi="等线" w:eastAsia="等线" w:cs="等线"/>
                <w:color w:val="auto"/>
                <w:sz w:val="21"/>
                <w:szCs w:val="21"/>
                <w:highlight w:val="none"/>
              </w:rPr>
              <w:t>K55+024～K145+000（勐远至关累高速交叉处至项目止点）</w:t>
            </w:r>
          </w:p>
        </w:tc>
        <w:tc>
          <w:tcPr>
            <w:tcW w:w="439" w:type="pct"/>
            <w:tcBorders>
              <w:tl2br w:val="nil"/>
              <w:tr2bl w:val="nil"/>
            </w:tcBorders>
            <w:noWrap w:val="0"/>
            <w:vAlign w:val="center"/>
          </w:tcPr>
          <w:p>
            <w:pPr>
              <w:pStyle w:val="2"/>
              <w:keepNext w:val="0"/>
              <w:keepLines w:val="0"/>
              <w:pageBreakBefore w:val="0"/>
              <w:widowControl w:val="0"/>
              <w:kinsoku/>
              <w:wordWrap/>
              <w:overflowPunct/>
              <w:topLinePunct w:val="0"/>
              <w:autoSpaceDE/>
              <w:autoSpaceDN/>
              <w:bidi w:val="0"/>
              <w:spacing w:after="0" w:line="240" w:lineRule="auto"/>
              <w:jc w:val="center"/>
              <w:textAlignment w:val="auto"/>
              <w:rPr>
                <w:rFonts w:hint="eastAsia" w:ascii="等线" w:hAnsi="等线" w:eastAsia="等线" w:cs="等线"/>
                <w:color w:val="auto"/>
                <w:sz w:val="21"/>
                <w:szCs w:val="21"/>
                <w:highlight w:val="none"/>
              </w:rPr>
            </w:pPr>
            <w:r>
              <w:rPr>
                <w:rFonts w:hint="eastAsia" w:ascii="等线" w:hAnsi="等线" w:eastAsia="等线" w:cs="等线"/>
                <w:color w:val="auto"/>
                <w:sz w:val="21"/>
                <w:szCs w:val="21"/>
                <w:highlight w:val="none"/>
                <w:lang w:val="en-US" w:eastAsia="zh-CN" w:bidi="ar"/>
              </w:rPr>
              <w:t>89.97</w:t>
            </w:r>
            <w:r>
              <w:rPr>
                <w:rFonts w:hint="eastAsia" w:ascii="等线" w:hAnsi="等线" w:eastAsia="等线" w:cs="等线"/>
                <w:color w:val="auto"/>
                <w:sz w:val="21"/>
                <w:szCs w:val="21"/>
                <w:highlight w:val="none"/>
                <w:lang w:bidi="ar"/>
              </w:rPr>
              <w:t>公里</w:t>
            </w:r>
          </w:p>
        </w:tc>
        <w:tc>
          <w:tcPr>
            <w:tcW w:w="2627" w:type="pct"/>
            <w:tcBorders>
              <w:tl2br w:val="nil"/>
              <w:tr2bl w:val="nil"/>
            </w:tcBorders>
            <w:noWrap w:val="0"/>
            <w:vAlign w:val="top"/>
          </w:tcPr>
          <w:p>
            <w:pPr>
              <w:pStyle w:val="2"/>
              <w:keepNext w:val="0"/>
              <w:keepLines w:val="0"/>
              <w:pageBreakBefore w:val="0"/>
              <w:widowControl w:val="0"/>
              <w:kinsoku/>
              <w:wordWrap/>
              <w:overflowPunct/>
              <w:topLinePunct w:val="0"/>
              <w:autoSpaceDE/>
              <w:autoSpaceDN/>
              <w:bidi w:val="0"/>
              <w:adjustRightInd w:val="0"/>
              <w:snapToGrid w:val="0"/>
              <w:spacing w:after="0" w:line="240" w:lineRule="auto"/>
              <w:ind w:firstLine="420"/>
              <w:textAlignment w:val="auto"/>
              <w:rPr>
                <w:rFonts w:hint="eastAsia" w:ascii="等线" w:hAnsi="等线" w:eastAsia="等线" w:cs="等线"/>
                <w:color w:val="auto"/>
                <w:sz w:val="21"/>
                <w:szCs w:val="21"/>
                <w:highlight w:val="none"/>
              </w:rPr>
            </w:pPr>
            <w:r>
              <w:rPr>
                <w:rFonts w:hint="eastAsia" w:ascii="等线" w:hAnsi="等线" w:eastAsia="等线" w:cs="等线"/>
                <w:color w:val="auto"/>
                <w:sz w:val="21"/>
                <w:szCs w:val="21"/>
                <w:highlight w:val="none"/>
              </w:rPr>
              <w:t>两阶段勘察设计：</w:t>
            </w:r>
          </w:p>
          <w:p>
            <w:pPr>
              <w:pStyle w:val="2"/>
              <w:keepNext w:val="0"/>
              <w:keepLines w:val="0"/>
              <w:pageBreakBefore w:val="0"/>
              <w:widowControl w:val="0"/>
              <w:kinsoku/>
              <w:wordWrap/>
              <w:overflowPunct/>
              <w:topLinePunct w:val="0"/>
              <w:autoSpaceDE/>
              <w:autoSpaceDN/>
              <w:bidi w:val="0"/>
              <w:adjustRightInd w:val="0"/>
              <w:snapToGrid w:val="0"/>
              <w:spacing w:after="0" w:line="240" w:lineRule="auto"/>
              <w:ind w:firstLine="420"/>
              <w:textAlignment w:val="auto"/>
              <w:rPr>
                <w:rFonts w:hint="eastAsia" w:ascii="等线" w:hAnsi="等线" w:eastAsia="等线" w:cs="等线"/>
                <w:color w:val="auto"/>
                <w:sz w:val="21"/>
                <w:szCs w:val="21"/>
                <w:highlight w:val="none"/>
              </w:rPr>
            </w:pPr>
            <w:r>
              <w:rPr>
                <w:rFonts w:hint="eastAsia" w:ascii="等线" w:hAnsi="等线" w:eastAsia="等线" w:cs="等线"/>
                <w:color w:val="auto"/>
                <w:sz w:val="21"/>
                <w:szCs w:val="21"/>
                <w:highlight w:val="none"/>
              </w:rPr>
              <w:t>招标范围为初勘、初测、初步设计（含概算编制）、技术设计（含修正概算编制）（如需要）、详勘、详测、施工图设计（含施工图预算编制）、后续服务等。</w:t>
            </w:r>
          </w:p>
          <w:p>
            <w:pPr>
              <w:pStyle w:val="2"/>
              <w:keepNext w:val="0"/>
              <w:keepLines w:val="0"/>
              <w:pageBreakBefore w:val="0"/>
              <w:widowControl w:val="0"/>
              <w:kinsoku/>
              <w:wordWrap/>
              <w:overflowPunct/>
              <w:topLinePunct w:val="0"/>
              <w:autoSpaceDE/>
              <w:autoSpaceDN/>
              <w:bidi w:val="0"/>
              <w:adjustRightInd w:val="0"/>
              <w:snapToGrid w:val="0"/>
              <w:spacing w:after="0" w:line="240" w:lineRule="auto"/>
              <w:ind w:firstLine="420"/>
              <w:textAlignment w:val="auto"/>
              <w:rPr>
                <w:rFonts w:hint="eastAsia" w:ascii="等线" w:hAnsi="等线" w:eastAsia="等线" w:cs="等线"/>
                <w:color w:val="auto"/>
                <w:sz w:val="21"/>
                <w:szCs w:val="21"/>
                <w:highlight w:val="none"/>
              </w:rPr>
            </w:pPr>
            <w:r>
              <w:rPr>
                <w:rFonts w:hint="eastAsia" w:ascii="等线" w:hAnsi="等线" w:eastAsia="等线" w:cs="等线"/>
                <w:color w:val="auto"/>
                <w:sz w:val="21"/>
                <w:szCs w:val="21"/>
                <w:highlight w:val="none"/>
              </w:rPr>
              <w:t>工作内容包括但不限于：</w:t>
            </w:r>
          </w:p>
          <w:p>
            <w:pPr>
              <w:pStyle w:val="2"/>
              <w:keepNext w:val="0"/>
              <w:keepLines w:val="0"/>
              <w:pageBreakBefore w:val="0"/>
              <w:widowControl w:val="0"/>
              <w:kinsoku/>
              <w:wordWrap/>
              <w:overflowPunct/>
              <w:topLinePunct w:val="0"/>
              <w:autoSpaceDE/>
              <w:autoSpaceDN/>
              <w:bidi w:val="0"/>
              <w:adjustRightInd w:val="0"/>
              <w:snapToGrid w:val="0"/>
              <w:spacing w:after="0" w:line="240" w:lineRule="auto"/>
              <w:ind w:firstLine="420"/>
              <w:textAlignment w:val="auto"/>
              <w:rPr>
                <w:rFonts w:hint="eastAsia" w:ascii="等线" w:hAnsi="等线" w:eastAsia="等线" w:cs="等线"/>
                <w:color w:val="auto"/>
                <w:sz w:val="21"/>
                <w:szCs w:val="21"/>
                <w:highlight w:val="none"/>
              </w:rPr>
            </w:pPr>
            <w:r>
              <w:rPr>
                <w:rFonts w:hint="eastAsia" w:ascii="等线" w:hAnsi="等线" w:eastAsia="等线" w:cs="等线"/>
                <w:color w:val="auto"/>
                <w:sz w:val="21"/>
                <w:szCs w:val="21"/>
                <w:highlight w:val="none"/>
              </w:rPr>
              <w:t>（1）主要工作内容（包括但不限于）：①包含按现行国家和交通行业标准、规范、规程等的规定进行本标段有关工程测量、工程地质勘察、水文地质勘察、水文气象勘察、工程物探及其他专项勘察、试验等内容；②公路工程（含进场道路、路线、路基、路面、桥涵、隧道（包括隧道照明、监控、通信、通风、消防、救援、供配电工程等相关内容）、交叉、其他工程等（包括环保、水保、线外永久工程等）、交通工程（含安全设施、收费、监控、通信工程等）、沿线设施（含管养设施、服务设施、信息化设施设备、</w:t>
            </w:r>
            <w:r>
              <w:rPr>
                <w:rFonts w:hint="eastAsia" w:ascii="等线" w:hAnsi="等线" w:eastAsia="等线" w:cs="等线"/>
                <w:color w:val="auto"/>
                <w:sz w:val="21"/>
                <w:szCs w:val="21"/>
                <w:highlight w:val="none"/>
                <w:lang w:eastAsia="zh-CN"/>
              </w:rPr>
              <w:t>交通运输综合行政执法及公安交巡警营房设施</w:t>
            </w:r>
            <w:r>
              <w:rPr>
                <w:rFonts w:hint="eastAsia" w:ascii="等线" w:hAnsi="等线" w:eastAsia="等线" w:cs="等线"/>
                <w:color w:val="auto"/>
                <w:sz w:val="21"/>
                <w:szCs w:val="21"/>
                <w:highlight w:val="none"/>
              </w:rPr>
              <w:t>、沿线房屋建筑、绿化景观等）的勘察设计，包括初勘及初测、初步设计、技术设计（如需要）、概算文件（含修正概算文件）的编制、详勘及定测、施工图设计、施工图预算文件的编制及施工现场配合服务等工作。</w:t>
            </w:r>
          </w:p>
          <w:p>
            <w:pPr>
              <w:pStyle w:val="2"/>
              <w:keepNext w:val="0"/>
              <w:keepLines w:val="0"/>
              <w:pageBreakBefore w:val="0"/>
              <w:widowControl w:val="0"/>
              <w:kinsoku/>
              <w:wordWrap/>
              <w:overflowPunct/>
              <w:topLinePunct w:val="0"/>
              <w:autoSpaceDE/>
              <w:autoSpaceDN/>
              <w:bidi w:val="0"/>
              <w:adjustRightInd w:val="0"/>
              <w:snapToGrid w:val="0"/>
              <w:spacing w:after="0" w:line="240" w:lineRule="auto"/>
              <w:ind w:firstLine="420"/>
              <w:textAlignment w:val="auto"/>
              <w:rPr>
                <w:rFonts w:hint="eastAsia" w:ascii="等线" w:hAnsi="等线" w:eastAsia="等线" w:cs="等线"/>
                <w:color w:val="auto"/>
                <w:sz w:val="21"/>
                <w:szCs w:val="21"/>
                <w:highlight w:val="none"/>
              </w:rPr>
            </w:pPr>
            <w:r>
              <w:rPr>
                <w:rFonts w:hint="eastAsia" w:ascii="等线" w:hAnsi="等线" w:eastAsia="等线" w:cs="等线"/>
                <w:color w:val="auto"/>
                <w:sz w:val="21"/>
                <w:szCs w:val="21"/>
                <w:highlight w:val="none"/>
              </w:rPr>
              <w:t>（2）两阶段勘察设计按现行国家或交通行业或地方的标准、规范、规程等的规定完成包括但不限于以下专项研究：①工程安全风险评估研究；②桥、隧专项安全风险评估研究；③抗风专项研究（风洞试验及气象站建设）；④地震安全性评价（含工点地震参数研究、抗震专项研究、地震安全性评价等）；⑤防雷专项研究；⑥岸坡稳定专项评估。</w:t>
            </w:r>
          </w:p>
          <w:p>
            <w:pPr>
              <w:pStyle w:val="2"/>
              <w:keepNext w:val="0"/>
              <w:keepLines w:val="0"/>
              <w:pageBreakBefore w:val="0"/>
              <w:widowControl w:val="0"/>
              <w:kinsoku/>
              <w:wordWrap/>
              <w:overflowPunct/>
              <w:topLinePunct w:val="0"/>
              <w:autoSpaceDE/>
              <w:autoSpaceDN/>
              <w:bidi w:val="0"/>
              <w:adjustRightInd w:val="0"/>
              <w:snapToGrid w:val="0"/>
              <w:spacing w:after="0" w:line="240" w:lineRule="auto"/>
              <w:ind w:firstLine="420"/>
              <w:jc w:val="left"/>
              <w:textAlignment w:val="auto"/>
              <w:rPr>
                <w:rFonts w:hint="eastAsia" w:ascii="等线" w:hAnsi="等线" w:eastAsia="等线" w:cs="等线"/>
                <w:color w:val="auto"/>
                <w:sz w:val="21"/>
                <w:szCs w:val="21"/>
                <w:highlight w:val="none"/>
              </w:rPr>
            </w:pPr>
            <w:r>
              <w:rPr>
                <w:rFonts w:hint="eastAsia" w:ascii="等线" w:hAnsi="等线" w:eastAsia="等线" w:cs="等线"/>
                <w:color w:val="auto"/>
                <w:sz w:val="21"/>
                <w:szCs w:val="21"/>
                <w:highlight w:val="none"/>
              </w:rPr>
              <w:t>（3）</w:t>
            </w:r>
            <w:r>
              <w:rPr>
                <w:rFonts w:hint="eastAsia" w:ascii="等线" w:hAnsi="等线" w:eastAsia="等线" w:cs="等线"/>
                <w:b/>
                <w:bCs/>
                <w:color w:val="auto"/>
                <w:sz w:val="21"/>
                <w:szCs w:val="21"/>
                <w:highlight w:val="none"/>
              </w:rPr>
              <w:t>配合总体牵头设计单位开展各阶段涉及的支撑性报件相关工作。</w:t>
            </w:r>
          </w:p>
        </w:tc>
        <w:tc>
          <w:tcPr>
            <w:tcW w:w="801" w:type="pct"/>
            <w:tcBorders>
              <w:tl2br w:val="nil"/>
              <w:tr2bl w:val="nil"/>
            </w:tcBorders>
            <w:noWrap w:val="0"/>
            <w:vAlign w:val="top"/>
          </w:tcPr>
          <w:p>
            <w:pPr>
              <w:pStyle w:val="2"/>
              <w:keepNext w:val="0"/>
              <w:keepLines w:val="0"/>
              <w:pageBreakBefore w:val="0"/>
              <w:widowControl w:val="0"/>
              <w:kinsoku/>
              <w:wordWrap/>
              <w:overflowPunct/>
              <w:topLinePunct w:val="0"/>
              <w:autoSpaceDE/>
              <w:autoSpaceDN/>
              <w:bidi w:val="0"/>
              <w:adjustRightInd w:val="0"/>
              <w:snapToGrid w:val="0"/>
              <w:spacing w:after="0" w:line="240" w:lineRule="auto"/>
              <w:ind w:firstLine="420"/>
              <w:jc w:val="distribute"/>
              <w:textAlignment w:val="auto"/>
              <w:rPr>
                <w:rFonts w:hint="eastAsia" w:ascii="等线" w:hAnsi="等线" w:eastAsia="等线" w:cs="等线"/>
                <w:color w:val="auto"/>
                <w:sz w:val="21"/>
                <w:szCs w:val="21"/>
                <w:highlight w:val="none"/>
              </w:rPr>
            </w:pPr>
            <w:r>
              <w:rPr>
                <w:rFonts w:hint="eastAsia" w:ascii="等线" w:hAnsi="等线" w:eastAsia="等线" w:cs="等线"/>
                <w:color w:val="auto"/>
                <w:sz w:val="21"/>
                <w:szCs w:val="21"/>
                <w:highlight w:val="none"/>
              </w:rPr>
              <w:t>自合同签订之日起120日历天内完成初步勘察设计,初步设计批复后90日历天内提供主要施工图设计，初步设计批复后180日历天内完成全部的施工图勘察设计,后续服务至项目竣工验收结束。</w:t>
            </w:r>
          </w:p>
        </w:tc>
      </w:tr>
    </w:tbl>
    <w:p>
      <w:pPr>
        <w:pStyle w:val="4"/>
        <w:pageBreakBefore w:val="0"/>
        <w:widowControl w:val="0"/>
        <w:kinsoku/>
        <w:wordWrap/>
        <w:overflowPunct/>
        <w:topLinePunct w:val="0"/>
        <w:autoSpaceDE/>
        <w:autoSpaceDN/>
        <w:bidi w:val="0"/>
        <w:spacing w:before="0" w:after="0" w:line="360" w:lineRule="auto"/>
        <w:ind w:firstLine="420" w:firstLineChars="200"/>
        <w:jc w:val="left"/>
        <w:textAlignment w:val="auto"/>
        <w:rPr>
          <w:rFonts w:hint="eastAsia" w:ascii="等线" w:hAnsi="等线" w:eastAsia="等线" w:cs="等线"/>
          <w:bCs w:val="0"/>
          <w:color w:val="auto"/>
          <w:position w:val="-6"/>
          <w:sz w:val="21"/>
          <w:szCs w:val="21"/>
          <w:highlight w:val="none"/>
        </w:rPr>
      </w:pPr>
      <w:bookmarkStart w:id="14" w:name="_Toc32164"/>
      <w:bookmarkStart w:id="15" w:name="_Toc6315"/>
      <w:bookmarkStart w:id="16" w:name="_Toc22099"/>
      <w:r>
        <w:rPr>
          <w:rFonts w:hint="eastAsia" w:ascii="等线" w:hAnsi="等线" w:eastAsia="等线" w:cs="等线"/>
          <w:bCs w:val="0"/>
          <w:color w:val="auto"/>
          <w:position w:val="-6"/>
          <w:sz w:val="21"/>
          <w:szCs w:val="21"/>
          <w:highlight w:val="none"/>
        </w:rPr>
        <w:t>3.投标人资格要求</w:t>
      </w:r>
      <w:bookmarkEnd w:id="10"/>
      <w:bookmarkEnd w:id="11"/>
      <w:bookmarkEnd w:id="12"/>
      <w:bookmarkEnd w:id="14"/>
      <w:bookmarkEnd w:id="15"/>
      <w:bookmarkEnd w:id="16"/>
    </w:p>
    <w:p>
      <w:pPr>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等线" w:hAnsi="等线" w:eastAsia="等线" w:cs="等线"/>
          <w:bCs/>
          <w:color w:val="auto"/>
          <w:sz w:val="21"/>
          <w:szCs w:val="21"/>
          <w:highlight w:val="none"/>
        </w:rPr>
      </w:pPr>
      <w:bookmarkStart w:id="17" w:name="_Toc238918610"/>
      <w:bookmarkStart w:id="18" w:name="_Toc238632899"/>
      <w:bookmarkStart w:id="19" w:name="_Toc288923524"/>
      <w:r>
        <w:rPr>
          <w:rFonts w:hint="eastAsia" w:ascii="等线" w:hAnsi="等线" w:eastAsia="等线" w:cs="等线"/>
          <w:bCs/>
          <w:color w:val="auto"/>
          <w:sz w:val="21"/>
          <w:szCs w:val="21"/>
          <w:highlight w:val="none"/>
        </w:rPr>
        <w:t>3.1资格要求</w:t>
      </w:r>
    </w:p>
    <w:tbl>
      <w:tblPr>
        <w:tblStyle w:val="8"/>
        <w:tblW w:w="4997"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906"/>
        <w:gridCol w:w="8942"/>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460" w:type="pct"/>
            <w:tcBorders>
              <w:tl2br w:val="nil"/>
              <w:tr2bl w:val="nil"/>
            </w:tcBorders>
            <w:noWrap w:val="0"/>
            <w:vAlign w:val="center"/>
          </w:tcPr>
          <w:p>
            <w:pPr>
              <w:pStyle w:val="2"/>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等线" w:hAnsi="等线" w:eastAsia="等线" w:cs="等线"/>
                <w:bCs/>
                <w:color w:val="auto"/>
                <w:sz w:val="21"/>
                <w:szCs w:val="21"/>
                <w:highlight w:val="none"/>
              </w:rPr>
            </w:pPr>
            <w:r>
              <w:rPr>
                <w:rFonts w:hint="eastAsia" w:ascii="等线" w:hAnsi="等线" w:eastAsia="等线" w:cs="等线"/>
                <w:bCs/>
                <w:color w:val="auto"/>
                <w:sz w:val="21"/>
                <w:szCs w:val="21"/>
                <w:highlight w:val="none"/>
              </w:rPr>
              <w:t>标段</w:t>
            </w:r>
          </w:p>
          <w:p>
            <w:pPr>
              <w:pStyle w:val="2"/>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等线" w:hAnsi="等线" w:eastAsia="等线" w:cs="等线"/>
                <w:bCs/>
                <w:color w:val="auto"/>
                <w:sz w:val="21"/>
                <w:szCs w:val="21"/>
                <w:highlight w:val="none"/>
              </w:rPr>
            </w:pPr>
            <w:r>
              <w:rPr>
                <w:rFonts w:hint="eastAsia" w:ascii="等线" w:hAnsi="等线" w:eastAsia="等线" w:cs="等线"/>
                <w:bCs/>
                <w:color w:val="auto"/>
                <w:sz w:val="21"/>
                <w:szCs w:val="21"/>
                <w:highlight w:val="none"/>
              </w:rPr>
              <w:t>名称</w:t>
            </w:r>
          </w:p>
        </w:tc>
        <w:tc>
          <w:tcPr>
            <w:tcW w:w="4539" w:type="pct"/>
            <w:tcBorders>
              <w:tl2br w:val="nil"/>
              <w:tr2bl w:val="nil"/>
            </w:tcBorders>
            <w:noWrap w:val="0"/>
            <w:vAlign w:val="center"/>
          </w:tcPr>
          <w:p>
            <w:pPr>
              <w:pStyle w:val="2"/>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等线" w:hAnsi="等线" w:eastAsia="等线" w:cs="等线"/>
                <w:bCs/>
                <w:color w:val="auto"/>
                <w:sz w:val="21"/>
                <w:szCs w:val="21"/>
                <w:highlight w:val="none"/>
              </w:rPr>
            </w:pPr>
            <w:r>
              <w:rPr>
                <w:rFonts w:hint="eastAsia" w:ascii="等线" w:hAnsi="等线" w:eastAsia="等线" w:cs="等线"/>
                <w:bCs/>
                <w:color w:val="auto"/>
                <w:sz w:val="21"/>
                <w:szCs w:val="21"/>
                <w:highlight w:val="none"/>
              </w:rPr>
              <w:t>资质要求（必须同时满足）</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460" w:type="pct"/>
            <w:tcBorders>
              <w:tl2br w:val="nil"/>
              <w:tr2bl w:val="nil"/>
            </w:tcBorders>
            <w:noWrap w:val="0"/>
            <w:vAlign w:val="center"/>
          </w:tcPr>
          <w:p>
            <w:pPr>
              <w:pStyle w:val="2"/>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等线" w:hAnsi="等线" w:eastAsia="等线" w:cs="等线"/>
                <w:bCs/>
                <w:color w:val="auto"/>
                <w:sz w:val="21"/>
                <w:szCs w:val="21"/>
                <w:highlight w:val="none"/>
                <w:lang w:eastAsia="zh-CN"/>
              </w:rPr>
            </w:pPr>
            <w:r>
              <w:rPr>
                <w:rFonts w:hint="eastAsia" w:ascii="等线" w:hAnsi="等线" w:eastAsia="等线" w:cs="等线"/>
                <w:color w:val="auto"/>
                <w:sz w:val="21"/>
                <w:szCs w:val="21"/>
                <w:highlight w:val="none"/>
              </w:rPr>
              <w:t>SJZB-</w:t>
            </w:r>
            <w:r>
              <w:rPr>
                <w:rFonts w:hint="eastAsia" w:ascii="等线" w:hAnsi="等线" w:eastAsia="等线" w:cs="等线"/>
                <w:color w:val="auto"/>
                <w:sz w:val="21"/>
                <w:szCs w:val="21"/>
                <w:highlight w:val="none"/>
                <w:lang w:val="en-US" w:eastAsia="zh-CN"/>
              </w:rPr>
              <w:t>1</w:t>
            </w:r>
          </w:p>
        </w:tc>
        <w:tc>
          <w:tcPr>
            <w:tcW w:w="4539"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等线" w:hAnsi="等线" w:eastAsia="等线" w:cs="等线"/>
                <w:bCs/>
                <w:color w:val="auto"/>
                <w:sz w:val="21"/>
                <w:szCs w:val="21"/>
                <w:highlight w:val="none"/>
              </w:rPr>
            </w:pPr>
            <w:r>
              <w:rPr>
                <w:rFonts w:hint="eastAsia" w:ascii="等线" w:hAnsi="等线" w:eastAsia="等线" w:cs="等线"/>
                <w:bCs/>
                <w:color w:val="auto"/>
                <w:sz w:val="21"/>
                <w:szCs w:val="21"/>
                <w:highlight w:val="none"/>
              </w:rPr>
              <w:t>投标人具有有效营业执照（或事业单位法人证书），同时</w:t>
            </w:r>
            <w:r>
              <w:rPr>
                <w:rFonts w:hint="eastAsia" w:ascii="等线" w:hAnsi="等线" w:eastAsia="等线" w:cs="等线"/>
                <w:bCs/>
                <w:color w:val="auto"/>
                <w:sz w:val="21"/>
                <w:szCs w:val="21"/>
                <w:highlight w:val="none"/>
                <w:lang w:val="en-US" w:eastAsia="zh-CN"/>
              </w:rPr>
              <w:t>满足</w:t>
            </w:r>
            <w:r>
              <w:rPr>
                <w:rFonts w:hint="eastAsia" w:ascii="等线" w:hAnsi="等线" w:eastAsia="等线" w:cs="等线"/>
                <w:bCs/>
                <w:color w:val="auto"/>
                <w:sz w:val="21"/>
                <w:szCs w:val="21"/>
                <w:highlight w:val="none"/>
              </w:rPr>
              <w:t>以下要求，并在人员等方面具有相应的</w:t>
            </w:r>
            <w:r>
              <w:rPr>
                <w:rFonts w:hint="eastAsia" w:ascii="等线" w:hAnsi="等线" w:eastAsia="等线" w:cs="等线"/>
                <w:bCs/>
                <w:color w:val="auto"/>
                <w:sz w:val="21"/>
                <w:szCs w:val="21"/>
                <w:highlight w:val="none"/>
                <w:lang w:val="en-US" w:eastAsia="zh-CN"/>
              </w:rPr>
              <w:t>服务</w:t>
            </w:r>
            <w:r>
              <w:rPr>
                <w:rFonts w:hint="eastAsia" w:ascii="等线" w:hAnsi="等线" w:eastAsia="等线" w:cs="等线"/>
                <w:bCs/>
                <w:color w:val="auto"/>
                <w:sz w:val="21"/>
                <w:szCs w:val="21"/>
                <w:highlight w:val="none"/>
              </w:rPr>
              <w:t>能力。</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等线" w:hAnsi="等线" w:eastAsia="等线" w:cs="等线"/>
                <w:bCs/>
                <w:color w:val="auto"/>
                <w:sz w:val="21"/>
                <w:szCs w:val="21"/>
                <w:highlight w:val="none"/>
              </w:rPr>
            </w:pPr>
            <w:r>
              <w:rPr>
                <w:rFonts w:hint="eastAsia" w:ascii="等线" w:hAnsi="等线" w:eastAsia="等线" w:cs="等线"/>
                <w:bCs/>
                <w:color w:val="auto"/>
                <w:sz w:val="21"/>
                <w:szCs w:val="21"/>
                <w:highlight w:val="none"/>
                <w:lang w:eastAsia="zh-CN"/>
              </w:rPr>
              <w:t>（</w:t>
            </w:r>
            <w:r>
              <w:rPr>
                <w:rFonts w:hint="eastAsia" w:ascii="等线" w:hAnsi="等线" w:eastAsia="等线" w:cs="等线"/>
                <w:bCs/>
                <w:color w:val="auto"/>
                <w:sz w:val="21"/>
                <w:szCs w:val="21"/>
                <w:highlight w:val="none"/>
                <w:lang w:val="en-US" w:eastAsia="zh-CN"/>
              </w:rPr>
              <w:t>1</w:t>
            </w:r>
            <w:r>
              <w:rPr>
                <w:rFonts w:hint="eastAsia" w:ascii="等线" w:hAnsi="等线" w:eastAsia="等线" w:cs="等线"/>
                <w:bCs/>
                <w:color w:val="auto"/>
                <w:sz w:val="21"/>
                <w:szCs w:val="21"/>
                <w:highlight w:val="none"/>
                <w:lang w:eastAsia="zh-CN"/>
              </w:rPr>
              <w:t>）</w:t>
            </w:r>
            <w:r>
              <w:rPr>
                <w:rFonts w:hint="eastAsia" w:ascii="等线" w:hAnsi="等线" w:eastAsia="等线" w:cs="等线"/>
                <w:b/>
                <w:bCs w:val="0"/>
                <w:color w:val="auto"/>
                <w:sz w:val="21"/>
                <w:szCs w:val="21"/>
                <w:highlight w:val="none"/>
              </w:rPr>
              <w:t>工程勘察综合类甲级资质</w:t>
            </w:r>
            <w:r>
              <w:rPr>
                <w:rFonts w:hint="eastAsia" w:ascii="等线" w:hAnsi="等线" w:eastAsia="等线" w:cs="等线"/>
                <w:bCs/>
                <w:color w:val="auto"/>
                <w:sz w:val="21"/>
                <w:szCs w:val="21"/>
                <w:highlight w:val="none"/>
                <w:lang w:eastAsia="zh-CN"/>
              </w:rPr>
              <w:t>；</w:t>
            </w:r>
            <w:r>
              <w:rPr>
                <w:rFonts w:hint="eastAsia" w:ascii="等线" w:hAnsi="等线" w:eastAsia="等线" w:cs="等线"/>
                <w:b w:val="0"/>
                <w:bCs/>
                <w:color w:val="auto"/>
                <w:sz w:val="21"/>
                <w:szCs w:val="21"/>
                <w:highlight w:val="none"/>
                <w:lang w:val="en-US" w:eastAsia="zh-CN"/>
              </w:rPr>
              <w:t>或同时具有</w:t>
            </w:r>
            <w:r>
              <w:rPr>
                <w:rFonts w:hint="eastAsia" w:ascii="等线" w:hAnsi="等线" w:eastAsia="等线" w:cs="等线"/>
                <w:b/>
                <w:bCs w:val="0"/>
                <w:color w:val="auto"/>
                <w:sz w:val="21"/>
                <w:szCs w:val="21"/>
                <w:highlight w:val="none"/>
                <w:lang w:val="en-US" w:eastAsia="zh-CN"/>
              </w:rPr>
              <w:t>工程勘察专业（</w:t>
            </w:r>
            <w:r>
              <w:rPr>
                <w:rFonts w:hint="eastAsia" w:ascii="等线" w:hAnsi="等线" w:eastAsia="等线" w:cs="等线"/>
                <w:b w:val="0"/>
                <w:bCs/>
                <w:color w:val="auto"/>
                <w:sz w:val="21"/>
                <w:szCs w:val="21"/>
                <w:highlight w:val="none"/>
                <w:lang w:val="en-US" w:eastAsia="zh-CN"/>
              </w:rPr>
              <w:t>岩土工程、水文地质勘察、工程测量</w:t>
            </w:r>
            <w:r>
              <w:rPr>
                <w:rFonts w:hint="eastAsia" w:ascii="等线" w:hAnsi="等线" w:eastAsia="等线" w:cs="等线"/>
                <w:b/>
                <w:bCs w:val="0"/>
                <w:color w:val="auto"/>
                <w:sz w:val="21"/>
                <w:szCs w:val="21"/>
                <w:highlight w:val="none"/>
                <w:lang w:val="en-US" w:eastAsia="zh-CN"/>
              </w:rPr>
              <w:t>）甲级资质</w:t>
            </w:r>
            <w:r>
              <w:rPr>
                <w:rFonts w:hint="eastAsia" w:ascii="等线" w:hAnsi="等线" w:eastAsia="等线" w:cs="等线"/>
                <w:b w:val="0"/>
                <w:bCs/>
                <w:color w:val="auto"/>
                <w:sz w:val="21"/>
                <w:szCs w:val="21"/>
                <w:highlight w:val="none"/>
                <w:lang w:val="en-US" w:eastAsia="zh-CN"/>
              </w:rPr>
              <w:t>。</w:t>
            </w:r>
          </w:p>
          <w:p>
            <w:pPr>
              <w:pStyle w:val="2"/>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eastAsia" w:ascii="等线" w:hAnsi="等线" w:eastAsia="等线" w:cs="等线"/>
                <w:bCs/>
                <w:color w:val="auto"/>
                <w:sz w:val="21"/>
                <w:szCs w:val="21"/>
                <w:highlight w:val="none"/>
              </w:rPr>
            </w:pPr>
            <w:r>
              <w:rPr>
                <w:rFonts w:hint="eastAsia" w:ascii="等线" w:hAnsi="等线" w:eastAsia="等线" w:cs="等线"/>
                <w:bCs/>
                <w:color w:val="auto"/>
                <w:sz w:val="21"/>
                <w:szCs w:val="21"/>
                <w:highlight w:val="none"/>
                <w:lang w:eastAsia="zh-CN"/>
              </w:rPr>
              <w:t>（</w:t>
            </w:r>
            <w:r>
              <w:rPr>
                <w:rFonts w:hint="eastAsia" w:ascii="等线" w:hAnsi="等线" w:eastAsia="等线" w:cs="等线"/>
                <w:bCs/>
                <w:color w:val="auto"/>
                <w:sz w:val="21"/>
                <w:szCs w:val="21"/>
                <w:highlight w:val="none"/>
                <w:lang w:val="en-US" w:eastAsia="zh-CN"/>
              </w:rPr>
              <w:t>2</w:t>
            </w:r>
            <w:r>
              <w:rPr>
                <w:rFonts w:hint="eastAsia" w:ascii="等线" w:hAnsi="等线" w:eastAsia="等线" w:cs="等线"/>
                <w:bCs/>
                <w:color w:val="auto"/>
                <w:sz w:val="21"/>
                <w:szCs w:val="21"/>
                <w:highlight w:val="none"/>
                <w:lang w:eastAsia="zh-CN"/>
              </w:rPr>
              <w:t>）</w:t>
            </w:r>
            <w:r>
              <w:rPr>
                <w:rFonts w:hint="eastAsia" w:ascii="等线" w:hAnsi="等线" w:eastAsia="等线" w:cs="等线"/>
                <w:b/>
                <w:bCs/>
                <w:color w:val="auto"/>
                <w:sz w:val="21"/>
                <w:szCs w:val="21"/>
                <w:highlight w:val="none"/>
              </w:rPr>
              <w:t>工程设计综合甲级资质</w:t>
            </w:r>
            <w:r>
              <w:rPr>
                <w:rFonts w:hint="eastAsia" w:ascii="等线" w:hAnsi="等线" w:eastAsia="等线" w:cs="等线"/>
                <w:color w:val="auto"/>
                <w:sz w:val="21"/>
                <w:szCs w:val="21"/>
                <w:highlight w:val="none"/>
                <w:lang w:eastAsia="zh-CN"/>
              </w:rPr>
              <w:t>；</w:t>
            </w:r>
            <w:r>
              <w:rPr>
                <w:rFonts w:hint="eastAsia" w:ascii="等线" w:hAnsi="等线" w:eastAsia="等线" w:cs="等线"/>
                <w:color w:val="auto"/>
                <w:sz w:val="21"/>
                <w:szCs w:val="21"/>
                <w:highlight w:val="none"/>
              </w:rPr>
              <w:t>或者同时具备</w:t>
            </w:r>
            <w:r>
              <w:rPr>
                <w:rFonts w:hint="eastAsia" w:ascii="等线" w:hAnsi="等线" w:eastAsia="等线" w:cs="等线"/>
                <w:b/>
                <w:bCs/>
                <w:color w:val="auto"/>
                <w:sz w:val="21"/>
                <w:szCs w:val="21"/>
                <w:highlight w:val="none"/>
              </w:rPr>
              <w:t>公路行业（公路、特大桥梁、特长隧道、交通工程）设计</w:t>
            </w:r>
            <w:r>
              <w:rPr>
                <w:rFonts w:hint="eastAsia" w:ascii="等线" w:hAnsi="等线" w:eastAsia="等线" w:cs="等线"/>
                <w:b/>
                <w:bCs/>
                <w:color w:val="auto"/>
                <w:sz w:val="21"/>
                <w:szCs w:val="21"/>
                <w:highlight w:val="none"/>
                <w:u w:val="none"/>
              </w:rPr>
              <w:t>甲级</w:t>
            </w:r>
            <w:r>
              <w:rPr>
                <w:rFonts w:hint="eastAsia" w:ascii="等线" w:hAnsi="等线" w:eastAsia="等线" w:cs="等线"/>
                <w:b/>
                <w:bCs/>
                <w:color w:val="auto"/>
                <w:sz w:val="21"/>
                <w:szCs w:val="21"/>
                <w:highlight w:val="none"/>
              </w:rPr>
              <w:t>资质和工程设计建筑行业乙级以上（含乙级）资质</w:t>
            </w:r>
            <w:r>
              <w:rPr>
                <w:rFonts w:hint="eastAsia" w:ascii="等线" w:hAnsi="等线" w:eastAsia="等线" w:cs="等线"/>
                <w:bCs/>
                <w:color w:val="auto"/>
                <w:sz w:val="21"/>
                <w:szCs w:val="21"/>
                <w:highlight w:val="none"/>
                <w:lang w:eastAsia="zh-CN"/>
              </w:rPr>
              <w:t>（</w:t>
            </w:r>
            <w:r>
              <w:rPr>
                <w:rFonts w:hint="eastAsia" w:ascii="等线" w:hAnsi="等线" w:eastAsia="等线" w:cs="等线"/>
                <w:bCs/>
                <w:color w:val="auto"/>
                <w:sz w:val="21"/>
                <w:szCs w:val="21"/>
                <w:highlight w:val="none"/>
                <w:lang w:val="en-US" w:eastAsia="zh-CN"/>
              </w:rPr>
              <w:t>或</w:t>
            </w:r>
            <w:r>
              <w:rPr>
                <w:rFonts w:hint="eastAsia" w:ascii="等线" w:hAnsi="等线" w:eastAsia="等线" w:cs="等线"/>
                <w:b w:val="0"/>
                <w:bCs/>
                <w:color w:val="auto"/>
                <w:sz w:val="21"/>
                <w:szCs w:val="21"/>
                <w:highlight w:val="none"/>
              </w:rPr>
              <w:t>工程设计建筑行业（建筑工程）乙级以上（含乙级）</w:t>
            </w:r>
            <w:r>
              <w:rPr>
                <w:rFonts w:hint="eastAsia" w:ascii="等线" w:hAnsi="等线" w:eastAsia="等线" w:cs="等线"/>
                <w:bCs/>
                <w:color w:val="auto"/>
                <w:sz w:val="21"/>
                <w:szCs w:val="21"/>
                <w:highlight w:val="none"/>
              </w:rPr>
              <w:t>资质</w:t>
            </w:r>
            <w:r>
              <w:rPr>
                <w:rFonts w:hint="eastAsia" w:ascii="等线" w:hAnsi="等线" w:eastAsia="等线" w:cs="等线"/>
                <w:bCs/>
                <w:color w:val="auto"/>
                <w:sz w:val="21"/>
                <w:szCs w:val="21"/>
                <w:highlight w:val="none"/>
                <w:lang w:eastAsia="zh-CN"/>
              </w:rPr>
              <w:t>）；</w:t>
            </w:r>
            <w:r>
              <w:rPr>
                <w:rFonts w:hint="eastAsia" w:ascii="等线" w:hAnsi="等线" w:eastAsia="等线" w:cs="等线"/>
                <w:bCs/>
                <w:color w:val="auto"/>
                <w:sz w:val="21"/>
                <w:szCs w:val="21"/>
                <w:highlight w:val="none"/>
                <w:lang w:val="en-US" w:eastAsia="zh-CN"/>
              </w:rPr>
              <w:t>又</w:t>
            </w:r>
            <w:r>
              <w:rPr>
                <w:rFonts w:hint="eastAsia" w:ascii="等线" w:hAnsi="等线" w:eastAsia="等线" w:cs="等线"/>
                <w:bCs/>
                <w:color w:val="auto"/>
                <w:sz w:val="21"/>
                <w:szCs w:val="21"/>
                <w:highlight w:val="none"/>
              </w:rPr>
              <w:t>或</w:t>
            </w:r>
            <w:r>
              <w:rPr>
                <w:rFonts w:hint="eastAsia" w:ascii="等线" w:hAnsi="等线" w:eastAsia="等线" w:cs="等线"/>
                <w:bCs/>
                <w:color w:val="auto"/>
                <w:sz w:val="21"/>
                <w:szCs w:val="21"/>
                <w:highlight w:val="none"/>
                <w:lang w:val="en-US" w:eastAsia="zh-CN"/>
              </w:rPr>
              <w:t>者</w:t>
            </w:r>
            <w:r>
              <w:rPr>
                <w:rFonts w:hint="eastAsia" w:ascii="等线" w:hAnsi="等线" w:eastAsia="等线" w:cs="等线"/>
                <w:bCs/>
                <w:color w:val="auto"/>
                <w:sz w:val="21"/>
                <w:szCs w:val="21"/>
                <w:highlight w:val="none"/>
              </w:rPr>
              <w:t>同时具备</w:t>
            </w:r>
            <w:r>
              <w:rPr>
                <w:rFonts w:hint="eastAsia" w:ascii="等线" w:hAnsi="等线" w:eastAsia="等线" w:cs="等线"/>
                <w:b/>
                <w:bCs w:val="0"/>
                <w:color w:val="auto"/>
                <w:sz w:val="21"/>
                <w:szCs w:val="21"/>
                <w:highlight w:val="none"/>
              </w:rPr>
              <w:t>工程设计公路行业甲级资质</w:t>
            </w:r>
            <w:r>
              <w:rPr>
                <w:rFonts w:hint="eastAsia" w:ascii="等线" w:hAnsi="等线" w:eastAsia="等线" w:cs="等线"/>
                <w:b/>
                <w:bCs w:val="0"/>
                <w:color w:val="auto"/>
                <w:sz w:val="21"/>
                <w:szCs w:val="21"/>
                <w:highlight w:val="none"/>
                <w:lang w:val="en-US" w:eastAsia="zh-CN"/>
              </w:rPr>
              <w:t>和</w:t>
            </w:r>
            <w:r>
              <w:rPr>
                <w:rFonts w:hint="eastAsia" w:ascii="等线" w:hAnsi="等线" w:eastAsia="等线" w:cs="等线"/>
                <w:b/>
                <w:bCs w:val="0"/>
                <w:color w:val="auto"/>
                <w:sz w:val="21"/>
                <w:szCs w:val="21"/>
                <w:highlight w:val="none"/>
              </w:rPr>
              <w:t>工程设计建筑行业乙级以上（含乙级）资质</w:t>
            </w:r>
            <w:r>
              <w:rPr>
                <w:rFonts w:hint="eastAsia" w:ascii="等线" w:hAnsi="等线" w:eastAsia="等线" w:cs="等线"/>
                <w:bCs/>
                <w:color w:val="auto"/>
                <w:sz w:val="21"/>
                <w:szCs w:val="21"/>
                <w:highlight w:val="none"/>
                <w:lang w:eastAsia="zh-CN"/>
              </w:rPr>
              <w:t>（</w:t>
            </w:r>
            <w:r>
              <w:rPr>
                <w:rFonts w:hint="eastAsia" w:ascii="等线" w:hAnsi="等线" w:eastAsia="等线" w:cs="等线"/>
                <w:bCs/>
                <w:color w:val="auto"/>
                <w:sz w:val="21"/>
                <w:szCs w:val="21"/>
                <w:highlight w:val="none"/>
              </w:rPr>
              <w:t>或工程设计建筑行业（建筑工程）乙级以上（含乙级）资质</w:t>
            </w:r>
            <w:r>
              <w:rPr>
                <w:rFonts w:hint="eastAsia" w:ascii="等线" w:hAnsi="等线" w:eastAsia="等线" w:cs="等线"/>
                <w:bCs/>
                <w:color w:val="auto"/>
                <w:sz w:val="21"/>
                <w:szCs w:val="21"/>
                <w:highlight w:val="none"/>
                <w:lang w:eastAsia="zh-CN"/>
              </w:rPr>
              <w:t>）</w:t>
            </w:r>
            <w:r>
              <w:rPr>
                <w:rFonts w:hint="eastAsia" w:ascii="等线" w:hAnsi="等线" w:eastAsia="等线" w:cs="等线"/>
                <w:bCs/>
                <w:color w:val="auto"/>
                <w:sz w:val="21"/>
                <w:szCs w:val="21"/>
                <w:highlight w:val="none"/>
              </w:rPr>
              <w:t>。</w:t>
            </w:r>
          </w:p>
          <w:p>
            <w:pPr>
              <w:pStyle w:val="12"/>
              <w:pageBreakBefore w:val="0"/>
              <w:widowControl w:val="0"/>
              <w:kinsoku/>
              <w:overflowPunct/>
              <w:topLinePunct w:val="0"/>
              <w:bidi w:val="0"/>
              <w:spacing w:line="240" w:lineRule="auto"/>
              <w:textAlignment w:val="auto"/>
              <w:rPr>
                <w:rFonts w:hint="eastAsia" w:ascii="等线" w:hAnsi="等线" w:eastAsia="等线" w:cs="等线"/>
                <w:bCs/>
                <w:color w:val="auto"/>
                <w:kern w:val="2"/>
                <w:sz w:val="21"/>
                <w:szCs w:val="21"/>
                <w:highlight w:val="none"/>
                <w:lang w:val="en-US" w:eastAsia="zh-CN" w:bidi="ar-SA"/>
              </w:rPr>
            </w:pPr>
            <w:r>
              <w:rPr>
                <w:rFonts w:hint="eastAsia" w:ascii="等线" w:hAnsi="等线" w:eastAsia="等线" w:cs="等线"/>
                <w:bCs/>
                <w:color w:val="auto"/>
                <w:kern w:val="2"/>
                <w:sz w:val="21"/>
                <w:szCs w:val="21"/>
                <w:highlight w:val="none"/>
                <w:lang w:val="en-US" w:eastAsia="zh-CN" w:bidi="ar-SA"/>
              </w:rPr>
              <w:t>（3）</w:t>
            </w:r>
            <w:r>
              <w:rPr>
                <w:rFonts w:hint="eastAsia" w:ascii="等线" w:hAnsi="等线" w:eastAsia="等线" w:cs="等线"/>
                <w:bCs/>
                <w:color w:val="auto"/>
                <w:sz w:val="21"/>
                <w:szCs w:val="21"/>
                <w:highlight w:val="none"/>
              </w:rPr>
              <w:t>应进入“全国投资项目在线审批监管平台”中的工程咨询单位名录，</w:t>
            </w:r>
            <w:r>
              <w:rPr>
                <w:rFonts w:hint="eastAsia" w:ascii="等线" w:hAnsi="等线" w:eastAsia="等线" w:cs="等线"/>
                <w:b/>
                <w:bCs w:val="0"/>
                <w:color w:val="auto"/>
                <w:sz w:val="21"/>
                <w:szCs w:val="21"/>
                <w:highlight w:val="none"/>
              </w:rPr>
              <w:t>专业必须具备【公路】</w:t>
            </w:r>
            <w:r>
              <w:rPr>
                <w:rFonts w:hint="eastAsia" w:ascii="等线" w:hAnsi="等线" w:eastAsia="等线" w:cs="等线"/>
                <w:bCs/>
                <w:color w:val="auto"/>
                <w:sz w:val="21"/>
                <w:szCs w:val="21"/>
                <w:highlight w:val="none"/>
              </w:rPr>
              <w:t>，服务范围必须包含</w:t>
            </w:r>
            <w:r>
              <w:rPr>
                <w:rFonts w:hint="eastAsia" w:ascii="等线" w:hAnsi="等线" w:eastAsia="等线" w:cs="等线"/>
                <w:b/>
                <w:bCs w:val="0"/>
                <w:color w:val="auto"/>
                <w:sz w:val="21"/>
                <w:szCs w:val="21"/>
                <w:highlight w:val="none"/>
              </w:rPr>
              <w:t>【</w:t>
            </w:r>
            <w:r>
              <w:rPr>
                <w:rFonts w:hint="eastAsia" w:ascii="等线" w:hAnsi="等线" w:eastAsia="等线" w:cs="等线"/>
                <w:b/>
                <w:bCs w:val="0"/>
                <w:color w:val="auto"/>
                <w:sz w:val="21"/>
                <w:szCs w:val="21"/>
                <w:highlight w:val="none"/>
                <w:lang w:val="en-US" w:eastAsia="zh-CN"/>
              </w:rPr>
              <w:t>项目</w:t>
            </w:r>
            <w:r>
              <w:rPr>
                <w:rFonts w:hint="eastAsia" w:ascii="等线" w:hAnsi="等线" w:eastAsia="等线" w:cs="等线"/>
                <w:b/>
                <w:bCs w:val="0"/>
                <w:color w:val="auto"/>
                <w:sz w:val="21"/>
                <w:szCs w:val="21"/>
                <w:highlight w:val="none"/>
              </w:rPr>
              <w:t>咨询】</w:t>
            </w:r>
            <w:r>
              <w:rPr>
                <w:rFonts w:hint="eastAsia" w:ascii="等线" w:hAnsi="等线" w:eastAsia="等线" w:cs="等线"/>
                <w:bCs/>
                <w:color w:val="auto"/>
                <w:sz w:val="21"/>
                <w:szCs w:val="21"/>
                <w:highlight w:val="none"/>
              </w:rPr>
              <w:t>。</w:t>
            </w:r>
          </w:p>
          <w:p>
            <w:pPr>
              <w:pStyle w:val="2"/>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ascii="等线" w:hAnsi="等线" w:eastAsia="等线" w:cs="等线"/>
                <w:bCs/>
                <w:color w:val="auto"/>
                <w:sz w:val="21"/>
                <w:szCs w:val="21"/>
                <w:highlight w:val="none"/>
              </w:rPr>
            </w:pPr>
            <w:r>
              <w:rPr>
                <w:rFonts w:hint="eastAsia" w:ascii="等线" w:hAnsi="等线" w:eastAsia="等线" w:cs="等线"/>
                <w:bCs/>
                <w:color w:val="auto"/>
                <w:sz w:val="21"/>
                <w:szCs w:val="21"/>
                <w:highlight w:val="none"/>
                <w:lang w:eastAsia="zh-CN"/>
              </w:rPr>
              <w:t>（</w:t>
            </w:r>
            <w:r>
              <w:rPr>
                <w:rFonts w:hint="eastAsia" w:ascii="等线" w:hAnsi="等线" w:eastAsia="等线" w:cs="等线"/>
                <w:bCs/>
                <w:color w:val="auto"/>
                <w:sz w:val="21"/>
                <w:szCs w:val="21"/>
                <w:highlight w:val="none"/>
                <w:lang w:val="en-US" w:eastAsia="zh-CN"/>
              </w:rPr>
              <w:t>4</w:t>
            </w:r>
            <w:r>
              <w:rPr>
                <w:rFonts w:hint="eastAsia" w:ascii="等线" w:hAnsi="等线" w:eastAsia="等线" w:cs="等线"/>
                <w:bCs/>
                <w:color w:val="auto"/>
                <w:sz w:val="21"/>
                <w:szCs w:val="21"/>
                <w:highlight w:val="none"/>
                <w:lang w:eastAsia="zh-CN"/>
              </w:rPr>
              <w:t>）</w:t>
            </w:r>
            <w:r>
              <w:rPr>
                <w:rFonts w:hint="eastAsia" w:ascii="等线" w:hAnsi="等线" w:eastAsia="等线" w:cs="等线"/>
                <w:bCs/>
                <w:color w:val="auto"/>
                <w:sz w:val="21"/>
                <w:szCs w:val="21"/>
                <w:highlight w:val="none"/>
              </w:rPr>
              <w:t>投标人应进入交通运输部“全国公路建设市场信用信息管理系统（http://glxy.mot.gov.cn）”中的公路设计资质企业名录，且投标人名称和资质与名录中的相应企业名称和资质完全一致。</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460" w:type="pct"/>
            <w:tcBorders>
              <w:tl2br w:val="nil"/>
              <w:tr2bl w:val="nil"/>
            </w:tcBorders>
            <w:noWrap w:val="0"/>
            <w:vAlign w:val="center"/>
          </w:tcPr>
          <w:p>
            <w:pPr>
              <w:pStyle w:val="2"/>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等线" w:hAnsi="等线" w:eastAsia="等线" w:cs="等线"/>
                <w:bCs/>
                <w:color w:val="auto"/>
                <w:kern w:val="2"/>
                <w:sz w:val="21"/>
                <w:szCs w:val="21"/>
                <w:highlight w:val="none"/>
                <w:lang w:val="en-US" w:eastAsia="zh-CN" w:bidi="ar-SA"/>
              </w:rPr>
            </w:pPr>
            <w:r>
              <w:rPr>
                <w:rFonts w:hint="eastAsia" w:ascii="等线" w:hAnsi="等线" w:eastAsia="等线" w:cs="等线"/>
                <w:color w:val="auto"/>
                <w:sz w:val="21"/>
                <w:szCs w:val="21"/>
                <w:highlight w:val="none"/>
              </w:rPr>
              <w:t>SJZB-</w:t>
            </w:r>
            <w:r>
              <w:rPr>
                <w:rFonts w:hint="eastAsia" w:ascii="等线" w:hAnsi="等线" w:eastAsia="等线" w:cs="等线"/>
                <w:color w:val="auto"/>
                <w:sz w:val="21"/>
                <w:szCs w:val="21"/>
                <w:highlight w:val="none"/>
                <w:lang w:val="en-US" w:eastAsia="zh-CN"/>
              </w:rPr>
              <w:t>2</w:t>
            </w:r>
          </w:p>
        </w:tc>
        <w:tc>
          <w:tcPr>
            <w:tcW w:w="4539"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等线" w:hAnsi="等线" w:eastAsia="等线" w:cs="等线"/>
                <w:bCs/>
                <w:color w:val="auto"/>
                <w:sz w:val="21"/>
                <w:szCs w:val="21"/>
                <w:highlight w:val="none"/>
              </w:rPr>
            </w:pPr>
            <w:r>
              <w:rPr>
                <w:rFonts w:hint="eastAsia" w:ascii="等线" w:hAnsi="等线" w:eastAsia="等线" w:cs="等线"/>
                <w:bCs/>
                <w:color w:val="auto"/>
                <w:sz w:val="21"/>
                <w:szCs w:val="21"/>
                <w:highlight w:val="none"/>
              </w:rPr>
              <w:t>投标人具有有效营业执照（或事业单位法人证书），同时</w:t>
            </w:r>
            <w:r>
              <w:rPr>
                <w:rFonts w:hint="eastAsia" w:ascii="等线" w:hAnsi="等线" w:eastAsia="等线" w:cs="等线"/>
                <w:bCs/>
                <w:color w:val="auto"/>
                <w:sz w:val="21"/>
                <w:szCs w:val="21"/>
                <w:highlight w:val="none"/>
                <w:lang w:val="en-US" w:eastAsia="zh-CN"/>
              </w:rPr>
              <w:t>满足</w:t>
            </w:r>
            <w:r>
              <w:rPr>
                <w:rFonts w:hint="eastAsia" w:ascii="等线" w:hAnsi="等线" w:eastAsia="等线" w:cs="等线"/>
                <w:bCs/>
                <w:color w:val="auto"/>
                <w:sz w:val="21"/>
                <w:szCs w:val="21"/>
                <w:highlight w:val="none"/>
              </w:rPr>
              <w:t>以下要求，并在人员等方面具有相应的</w:t>
            </w:r>
            <w:r>
              <w:rPr>
                <w:rFonts w:hint="eastAsia" w:ascii="等线" w:hAnsi="等线" w:eastAsia="等线" w:cs="等线"/>
                <w:bCs/>
                <w:color w:val="auto"/>
                <w:sz w:val="21"/>
                <w:szCs w:val="21"/>
                <w:highlight w:val="none"/>
                <w:lang w:val="en-US" w:eastAsia="zh-CN"/>
              </w:rPr>
              <w:t>勘察设计</w:t>
            </w:r>
            <w:r>
              <w:rPr>
                <w:rFonts w:hint="eastAsia" w:ascii="等线" w:hAnsi="等线" w:eastAsia="等线" w:cs="等线"/>
                <w:bCs/>
                <w:color w:val="auto"/>
                <w:sz w:val="21"/>
                <w:szCs w:val="21"/>
                <w:highlight w:val="none"/>
              </w:rPr>
              <w:t>能力。</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等线" w:hAnsi="等线" w:eastAsia="等线" w:cs="等线"/>
                <w:bCs/>
                <w:color w:val="auto"/>
                <w:sz w:val="21"/>
                <w:szCs w:val="21"/>
                <w:highlight w:val="none"/>
              </w:rPr>
            </w:pPr>
            <w:r>
              <w:rPr>
                <w:rFonts w:hint="eastAsia" w:ascii="等线" w:hAnsi="等线" w:eastAsia="等线" w:cs="等线"/>
                <w:bCs/>
                <w:color w:val="auto"/>
                <w:sz w:val="21"/>
                <w:szCs w:val="21"/>
                <w:highlight w:val="none"/>
                <w:lang w:eastAsia="zh-CN"/>
              </w:rPr>
              <w:t>（</w:t>
            </w:r>
            <w:r>
              <w:rPr>
                <w:rFonts w:hint="eastAsia" w:ascii="等线" w:hAnsi="等线" w:eastAsia="等线" w:cs="等线"/>
                <w:bCs/>
                <w:color w:val="auto"/>
                <w:sz w:val="21"/>
                <w:szCs w:val="21"/>
                <w:highlight w:val="none"/>
                <w:lang w:val="en-US" w:eastAsia="zh-CN"/>
              </w:rPr>
              <w:t>1</w:t>
            </w:r>
            <w:r>
              <w:rPr>
                <w:rFonts w:hint="eastAsia" w:ascii="等线" w:hAnsi="等线" w:eastAsia="等线" w:cs="等线"/>
                <w:bCs/>
                <w:color w:val="auto"/>
                <w:sz w:val="21"/>
                <w:szCs w:val="21"/>
                <w:highlight w:val="none"/>
                <w:lang w:eastAsia="zh-CN"/>
              </w:rPr>
              <w:t>）</w:t>
            </w:r>
            <w:r>
              <w:rPr>
                <w:rFonts w:hint="eastAsia" w:ascii="等线" w:hAnsi="等线" w:eastAsia="等线" w:cs="等线"/>
                <w:b/>
                <w:bCs w:val="0"/>
                <w:color w:val="auto"/>
                <w:sz w:val="21"/>
                <w:szCs w:val="21"/>
                <w:highlight w:val="none"/>
              </w:rPr>
              <w:t>工程勘察综合类甲级资质</w:t>
            </w:r>
            <w:r>
              <w:rPr>
                <w:rFonts w:hint="eastAsia" w:ascii="等线" w:hAnsi="等线" w:eastAsia="等线" w:cs="等线"/>
                <w:bCs/>
                <w:color w:val="auto"/>
                <w:sz w:val="21"/>
                <w:szCs w:val="21"/>
                <w:highlight w:val="none"/>
                <w:lang w:eastAsia="zh-CN"/>
              </w:rPr>
              <w:t>；</w:t>
            </w:r>
            <w:r>
              <w:rPr>
                <w:rFonts w:hint="eastAsia" w:ascii="等线" w:hAnsi="等线" w:eastAsia="等线" w:cs="等线"/>
                <w:b w:val="0"/>
                <w:bCs/>
                <w:color w:val="auto"/>
                <w:sz w:val="21"/>
                <w:szCs w:val="21"/>
                <w:highlight w:val="none"/>
                <w:lang w:val="en-US" w:eastAsia="zh-CN"/>
              </w:rPr>
              <w:t>或同时具有</w:t>
            </w:r>
            <w:r>
              <w:rPr>
                <w:rFonts w:hint="eastAsia" w:ascii="等线" w:hAnsi="等线" w:eastAsia="等线" w:cs="等线"/>
                <w:b/>
                <w:bCs w:val="0"/>
                <w:color w:val="auto"/>
                <w:sz w:val="21"/>
                <w:szCs w:val="21"/>
                <w:highlight w:val="none"/>
                <w:lang w:val="en-US" w:eastAsia="zh-CN"/>
              </w:rPr>
              <w:t>工程勘察专业（</w:t>
            </w:r>
            <w:r>
              <w:rPr>
                <w:rFonts w:hint="eastAsia" w:ascii="等线" w:hAnsi="等线" w:eastAsia="等线" w:cs="等线"/>
                <w:b w:val="0"/>
                <w:bCs/>
                <w:color w:val="auto"/>
                <w:sz w:val="21"/>
                <w:szCs w:val="21"/>
                <w:highlight w:val="none"/>
                <w:lang w:val="en-US" w:eastAsia="zh-CN"/>
              </w:rPr>
              <w:t>岩土工程、水文地质勘察、工程测量</w:t>
            </w:r>
            <w:r>
              <w:rPr>
                <w:rFonts w:hint="eastAsia" w:ascii="等线" w:hAnsi="等线" w:eastAsia="等线" w:cs="等线"/>
                <w:b/>
                <w:bCs w:val="0"/>
                <w:color w:val="auto"/>
                <w:sz w:val="21"/>
                <w:szCs w:val="21"/>
                <w:highlight w:val="none"/>
                <w:lang w:val="en-US" w:eastAsia="zh-CN"/>
              </w:rPr>
              <w:t>）甲级资质</w:t>
            </w:r>
            <w:r>
              <w:rPr>
                <w:rFonts w:hint="eastAsia" w:ascii="等线" w:hAnsi="等线" w:eastAsia="等线" w:cs="等线"/>
                <w:b w:val="0"/>
                <w:bCs/>
                <w:color w:val="auto"/>
                <w:sz w:val="21"/>
                <w:szCs w:val="21"/>
                <w:highlight w:val="none"/>
                <w:lang w:val="en-US" w:eastAsia="zh-CN"/>
              </w:rPr>
              <w:t>。</w:t>
            </w:r>
          </w:p>
          <w:p>
            <w:pPr>
              <w:pStyle w:val="2"/>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eastAsia" w:ascii="等线" w:hAnsi="等线" w:eastAsia="等线" w:cs="等线"/>
                <w:bCs/>
                <w:color w:val="auto"/>
                <w:sz w:val="21"/>
                <w:szCs w:val="21"/>
                <w:highlight w:val="none"/>
              </w:rPr>
            </w:pPr>
            <w:r>
              <w:rPr>
                <w:rFonts w:hint="eastAsia" w:ascii="等线" w:hAnsi="等线" w:eastAsia="等线" w:cs="等线"/>
                <w:bCs/>
                <w:color w:val="auto"/>
                <w:sz w:val="21"/>
                <w:szCs w:val="21"/>
                <w:highlight w:val="none"/>
                <w:lang w:eastAsia="zh-CN"/>
              </w:rPr>
              <w:t>（</w:t>
            </w:r>
            <w:r>
              <w:rPr>
                <w:rFonts w:hint="eastAsia" w:ascii="等线" w:hAnsi="等线" w:eastAsia="等线" w:cs="等线"/>
                <w:bCs/>
                <w:color w:val="auto"/>
                <w:sz w:val="21"/>
                <w:szCs w:val="21"/>
                <w:highlight w:val="none"/>
                <w:lang w:val="en-US" w:eastAsia="zh-CN"/>
              </w:rPr>
              <w:t>2</w:t>
            </w:r>
            <w:r>
              <w:rPr>
                <w:rFonts w:hint="eastAsia" w:ascii="等线" w:hAnsi="等线" w:eastAsia="等线" w:cs="等线"/>
                <w:bCs/>
                <w:color w:val="auto"/>
                <w:sz w:val="21"/>
                <w:szCs w:val="21"/>
                <w:highlight w:val="none"/>
                <w:lang w:eastAsia="zh-CN"/>
              </w:rPr>
              <w:t>）</w:t>
            </w:r>
            <w:r>
              <w:rPr>
                <w:rFonts w:hint="eastAsia" w:ascii="等线" w:hAnsi="等线" w:eastAsia="等线" w:cs="等线"/>
                <w:b/>
                <w:bCs/>
                <w:color w:val="auto"/>
                <w:sz w:val="21"/>
                <w:szCs w:val="21"/>
                <w:highlight w:val="none"/>
              </w:rPr>
              <w:t>工程设计综合甲级资质</w:t>
            </w:r>
            <w:r>
              <w:rPr>
                <w:rFonts w:hint="eastAsia" w:ascii="等线" w:hAnsi="等线" w:eastAsia="等线" w:cs="等线"/>
                <w:color w:val="auto"/>
                <w:sz w:val="21"/>
                <w:szCs w:val="21"/>
                <w:highlight w:val="none"/>
                <w:lang w:eastAsia="zh-CN"/>
              </w:rPr>
              <w:t>；</w:t>
            </w:r>
            <w:r>
              <w:rPr>
                <w:rFonts w:hint="eastAsia" w:ascii="等线" w:hAnsi="等线" w:eastAsia="等线" w:cs="等线"/>
                <w:color w:val="auto"/>
                <w:sz w:val="21"/>
                <w:szCs w:val="21"/>
                <w:highlight w:val="none"/>
              </w:rPr>
              <w:t>或者同时具备</w:t>
            </w:r>
            <w:r>
              <w:rPr>
                <w:rFonts w:hint="eastAsia" w:ascii="等线" w:hAnsi="等线" w:eastAsia="等线" w:cs="等线"/>
                <w:b/>
                <w:bCs/>
                <w:color w:val="auto"/>
                <w:sz w:val="21"/>
                <w:szCs w:val="21"/>
                <w:highlight w:val="none"/>
              </w:rPr>
              <w:t>公路行业（公路、特大桥梁、特长隧道、交通工程）设计</w:t>
            </w:r>
            <w:r>
              <w:rPr>
                <w:rFonts w:hint="eastAsia" w:ascii="等线" w:hAnsi="等线" w:eastAsia="等线" w:cs="等线"/>
                <w:b/>
                <w:bCs/>
                <w:color w:val="auto"/>
                <w:sz w:val="21"/>
                <w:szCs w:val="21"/>
                <w:highlight w:val="none"/>
                <w:u w:val="none"/>
              </w:rPr>
              <w:t>甲级</w:t>
            </w:r>
            <w:r>
              <w:rPr>
                <w:rFonts w:hint="eastAsia" w:ascii="等线" w:hAnsi="等线" w:eastAsia="等线" w:cs="等线"/>
                <w:b/>
                <w:bCs/>
                <w:color w:val="auto"/>
                <w:sz w:val="21"/>
                <w:szCs w:val="21"/>
                <w:highlight w:val="none"/>
              </w:rPr>
              <w:t>资质和工程设计建筑行业乙级以上（含乙级）资质</w:t>
            </w:r>
            <w:r>
              <w:rPr>
                <w:rFonts w:hint="eastAsia" w:ascii="等线" w:hAnsi="等线" w:eastAsia="等线" w:cs="等线"/>
                <w:bCs/>
                <w:color w:val="auto"/>
                <w:sz w:val="21"/>
                <w:szCs w:val="21"/>
                <w:highlight w:val="none"/>
                <w:lang w:eastAsia="zh-CN"/>
              </w:rPr>
              <w:t>（</w:t>
            </w:r>
            <w:r>
              <w:rPr>
                <w:rFonts w:hint="eastAsia" w:ascii="等线" w:hAnsi="等线" w:eastAsia="等线" w:cs="等线"/>
                <w:bCs/>
                <w:color w:val="auto"/>
                <w:sz w:val="21"/>
                <w:szCs w:val="21"/>
                <w:highlight w:val="none"/>
                <w:lang w:val="en-US" w:eastAsia="zh-CN"/>
              </w:rPr>
              <w:t>或</w:t>
            </w:r>
            <w:r>
              <w:rPr>
                <w:rFonts w:hint="eastAsia" w:ascii="等线" w:hAnsi="等线" w:eastAsia="等线" w:cs="等线"/>
                <w:b w:val="0"/>
                <w:bCs/>
                <w:color w:val="auto"/>
                <w:sz w:val="21"/>
                <w:szCs w:val="21"/>
                <w:highlight w:val="none"/>
              </w:rPr>
              <w:t>工程设计建筑行业（建筑工程）乙级以上（含乙级）</w:t>
            </w:r>
            <w:r>
              <w:rPr>
                <w:rFonts w:hint="eastAsia" w:ascii="等线" w:hAnsi="等线" w:eastAsia="等线" w:cs="等线"/>
                <w:bCs/>
                <w:color w:val="auto"/>
                <w:sz w:val="21"/>
                <w:szCs w:val="21"/>
                <w:highlight w:val="none"/>
              </w:rPr>
              <w:t>资质</w:t>
            </w:r>
            <w:r>
              <w:rPr>
                <w:rFonts w:hint="eastAsia" w:ascii="等线" w:hAnsi="等线" w:eastAsia="等线" w:cs="等线"/>
                <w:bCs/>
                <w:color w:val="auto"/>
                <w:sz w:val="21"/>
                <w:szCs w:val="21"/>
                <w:highlight w:val="none"/>
                <w:lang w:eastAsia="zh-CN"/>
              </w:rPr>
              <w:t>）；</w:t>
            </w:r>
            <w:r>
              <w:rPr>
                <w:rFonts w:hint="eastAsia" w:ascii="等线" w:hAnsi="等线" w:eastAsia="等线" w:cs="等线"/>
                <w:bCs/>
                <w:color w:val="auto"/>
                <w:sz w:val="21"/>
                <w:szCs w:val="21"/>
                <w:highlight w:val="none"/>
                <w:lang w:val="en-US" w:eastAsia="zh-CN"/>
              </w:rPr>
              <w:t>又</w:t>
            </w:r>
            <w:r>
              <w:rPr>
                <w:rFonts w:hint="eastAsia" w:ascii="等线" w:hAnsi="等线" w:eastAsia="等线" w:cs="等线"/>
                <w:bCs/>
                <w:color w:val="auto"/>
                <w:sz w:val="21"/>
                <w:szCs w:val="21"/>
                <w:highlight w:val="none"/>
              </w:rPr>
              <w:t>或</w:t>
            </w:r>
            <w:r>
              <w:rPr>
                <w:rFonts w:hint="eastAsia" w:ascii="等线" w:hAnsi="等线" w:eastAsia="等线" w:cs="等线"/>
                <w:bCs/>
                <w:color w:val="auto"/>
                <w:sz w:val="21"/>
                <w:szCs w:val="21"/>
                <w:highlight w:val="none"/>
                <w:lang w:val="en-US" w:eastAsia="zh-CN"/>
              </w:rPr>
              <w:t>者</w:t>
            </w:r>
            <w:r>
              <w:rPr>
                <w:rFonts w:hint="eastAsia" w:ascii="等线" w:hAnsi="等线" w:eastAsia="等线" w:cs="等线"/>
                <w:bCs/>
                <w:color w:val="auto"/>
                <w:sz w:val="21"/>
                <w:szCs w:val="21"/>
                <w:highlight w:val="none"/>
              </w:rPr>
              <w:t>同时具备</w:t>
            </w:r>
            <w:r>
              <w:rPr>
                <w:rFonts w:hint="eastAsia" w:ascii="等线" w:hAnsi="等线" w:eastAsia="等线" w:cs="等线"/>
                <w:b/>
                <w:bCs w:val="0"/>
                <w:color w:val="auto"/>
                <w:sz w:val="21"/>
                <w:szCs w:val="21"/>
                <w:highlight w:val="none"/>
              </w:rPr>
              <w:t>工程设计公路行业甲级资质</w:t>
            </w:r>
            <w:r>
              <w:rPr>
                <w:rFonts w:hint="eastAsia" w:ascii="等线" w:hAnsi="等线" w:eastAsia="等线" w:cs="等线"/>
                <w:b/>
                <w:bCs w:val="0"/>
                <w:color w:val="auto"/>
                <w:sz w:val="21"/>
                <w:szCs w:val="21"/>
                <w:highlight w:val="none"/>
                <w:lang w:val="en-US" w:eastAsia="zh-CN"/>
              </w:rPr>
              <w:t>和</w:t>
            </w:r>
            <w:r>
              <w:rPr>
                <w:rFonts w:hint="eastAsia" w:ascii="等线" w:hAnsi="等线" w:eastAsia="等线" w:cs="等线"/>
                <w:b/>
                <w:bCs w:val="0"/>
                <w:color w:val="auto"/>
                <w:sz w:val="21"/>
                <w:szCs w:val="21"/>
                <w:highlight w:val="none"/>
              </w:rPr>
              <w:t>工程设计建筑行业乙级以上（含乙级）资质</w:t>
            </w:r>
            <w:r>
              <w:rPr>
                <w:rFonts w:hint="eastAsia" w:ascii="等线" w:hAnsi="等线" w:eastAsia="等线" w:cs="等线"/>
                <w:bCs/>
                <w:color w:val="auto"/>
                <w:sz w:val="21"/>
                <w:szCs w:val="21"/>
                <w:highlight w:val="none"/>
                <w:lang w:eastAsia="zh-CN"/>
              </w:rPr>
              <w:t>（</w:t>
            </w:r>
            <w:r>
              <w:rPr>
                <w:rFonts w:hint="eastAsia" w:ascii="等线" w:hAnsi="等线" w:eastAsia="等线" w:cs="等线"/>
                <w:bCs/>
                <w:color w:val="auto"/>
                <w:sz w:val="21"/>
                <w:szCs w:val="21"/>
                <w:highlight w:val="none"/>
              </w:rPr>
              <w:t>或工程设计建筑行业（建筑工程）乙级以上（含乙级）资质</w:t>
            </w:r>
            <w:r>
              <w:rPr>
                <w:rFonts w:hint="eastAsia" w:ascii="等线" w:hAnsi="等线" w:eastAsia="等线" w:cs="等线"/>
                <w:bCs/>
                <w:color w:val="auto"/>
                <w:sz w:val="21"/>
                <w:szCs w:val="21"/>
                <w:highlight w:val="none"/>
                <w:lang w:eastAsia="zh-CN"/>
              </w:rPr>
              <w:t>）</w:t>
            </w:r>
            <w:r>
              <w:rPr>
                <w:rFonts w:hint="eastAsia" w:ascii="等线" w:hAnsi="等线" w:eastAsia="等线" w:cs="等线"/>
                <w:bCs/>
                <w:color w:val="auto"/>
                <w:sz w:val="21"/>
                <w:szCs w:val="21"/>
                <w:highlight w:val="none"/>
              </w:rPr>
              <w:t>。</w:t>
            </w:r>
          </w:p>
          <w:p>
            <w:pPr>
              <w:pStyle w:val="2"/>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eastAsia" w:ascii="等线" w:hAnsi="等线" w:eastAsia="等线" w:cs="等线"/>
                <w:bCs/>
                <w:color w:val="auto"/>
                <w:kern w:val="2"/>
                <w:sz w:val="21"/>
                <w:szCs w:val="21"/>
                <w:highlight w:val="none"/>
                <w:lang w:val="en-US" w:eastAsia="zh-CN" w:bidi="ar-SA"/>
              </w:rPr>
            </w:pPr>
            <w:r>
              <w:rPr>
                <w:rFonts w:hint="eastAsia" w:ascii="等线" w:hAnsi="等线" w:eastAsia="等线" w:cs="等线"/>
                <w:bCs/>
                <w:color w:val="auto"/>
                <w:sz w:val="21"/>
                <w:szCs w:val="21"/>
                <w:highlight w:val="none"/>
                <w:lang w:eastAsia="zh-CN"/>
              </w:rPr>
              <w:t>（</w:t>
            </w:r>
            <w:r>
              <w:rPr>
                <w:rFonts w:hint="eastAsia" w:ascii="等线" w:hAnsi="等线" w:eastAsia="等线" w:cs="等线"/>
                <w:bCs/>
                <w:color w:val="auto"/>
                <w:sz w:val="21"/>
                <w:szCs w:val="21"/>
                <w:highlight w:val="none"/>
                <w:lang w:val="en-US" w:eastAsia="zh-CN"/>
              </w:rPr>
              <w:t>3</w:t>
            </w:r>
            <w:r>
              <w:rPr>
                <w:rFonts w:hint="eastAsia" w:ascii="等线" w:hAnsi="等线" w:eastAsia="等线" w:cs="等线"/>
                <w:bCs/>
                <w:color w:val="auto"/>
                <w:sz w:val="21"/>
                <w:szCs w:val="21"/>
                <w:highlight w:val="none"/>
                <w:lang w:eastAsia="zh-CN"/>
              </w:rPr>
              <w:t>）</w:t>
            </w:r>
            <w:r>
              <w:rPr>
                <w:rFonts w:hint="eastAsia" w:ascii="等线" w:hAnsi="等线" w:eastAsia="等线" w:cs="等线"/>
                <w:bCs/>
                <w:color w:val="auto"/>
                <w:sz w:val="21"/>
                <w:szCs w:val="21"/>
                <w:highlight w:val="none"/>
              </w:rPr>
              <w:t>投标人应进入交通运输部“全国公路建设市场信用信息管理系统（http://glxy.mot.gov.cn）”中的公路设计资质企业名录，且投标人名称和资质与名录中的相应企业名称和资质完全一致。</w:t>
            </w:r>
          </w:p>
        </w:tc>
      </w:tr>
    </w:tbl>
    <w:p>
      <w:pPr>
        <w:pageBreakBefore w:val="0"/>
        <w:widowControl w:val="0"/>
        <w:kinsoku/>
        <w:wordWrap/>
        <w:overflowPunct/>
        <w:topLinePunct w:val="0"/>
        <w:autoSpaceDE/>
        <w:autoSpaceDN/>
        <w:bidi w:val="0"/>
        <w:spacing w:line="400" w:lineRule="exact"/>
        <w:ind w:firstLine="420" w:firstLineChars="200"/>
        <w:textAlignment w:val="auto"/>
        <w:rPr>
          <w:rFonts w:hint="eastAsia" w:ascii="等线" w:hAnsi="等线" w:eastAsia="等线" w:cs="等线"/>
          <w:bCs/>
          <w:color w:val="auto"/>
          <w:sz w:val="21"/>
          <w:szCs w:val="21"/>
          <w:highlight w:val="none"/>
        </w:rPr>
      </w:pPr>
      <w:r>
        <w:rPr>
          <w:rFonts w:hint="eastAsia" w:ascii="等线" w:hAnsi="等线" w:eastAsia="等线" w:cs="等线"/>
          <w:bCs/>
          <w:color w:val="auto"/>
          <w:sz w:val="21"/>
          <w:szCs w:val="21"/>
          <w:highlight w:val="none"/>
          <w:lang w:val="en-US" w:eastAsia="zh-CN"/>
        </w:rPr>
        <w:t>3</w:t>
      </w:r>
      <w:r>
        <w:rPr>
          <w:rFonts w:hint="eastAsia" w:ascii="等线" w:hAnsi="等线" w:eastAsia="等线" w:cs="等线"/>
          <w:bCs/>
          <w:color w:val="auto"/>
          <w:sz w:val="21"/>
          <w:szCs w:val="21"/>
          <w:highlight w:val="none"/>
        </w:rPr>
        <w:t>.</w:t>
      </w:r>
      <w:r>
        <w:rPr>
          <w:rFonts w:hint="eastAsia" w:ascii="等线" w:hAnsi="等线" w:eastAsia="等线" w:cs="等线"/>
          <w:bCs/>
          <w:color w:val="auto"/>
          <w:sz w:val="21"/>
          <w:szCs w:val="21"/>
          <w:highlight w:val="none"/>
          <w:lang w:val="en-US" w:eastAsia="zh-CN"/>
        </w:rPr>
        <w:t>2</w:t>
      </w:r>
      <w:r>
        <w:rPr>
          <w:rFonts w:hint="eastAsia" w:ascii="等线" w:hAnsi="等线" w:eastAsia="等线" w:cs="等线"/>
          <w:bCs/>
          <w:color w:val="auto"/>
          <w:sz w:val="21"/>
          <w:szCs w:val="21"/>
          <w:highlight w:val="none"/>
        </w:rPr>
        <w:t>本次招标</w:t>
      </w:r>
      <w:r>
        <w:rPr>
          <w:rFonts w:hint="eastAsia" w:ascii="等线" w:hAnsi="等线" w:eastAsia="等线" w:cs="等线"/>
          <w:b/>
          <w:bCs w:val="0"/>
          <w:color w:val="auto"/>
          <w:sz w:val="21"/>
          <w:szCs w:val="21"/>
          <w:highlight w:val="none"/>
          <w:u w:val="none"/>
        </w:rPr>
        <w:t>不接受</w:t>
      </w:r>
      <w:r>
        <w:rPr>
          <w:rFonts w:hint="eastAsia" w:ascii="等线" w:hAnsi="等线" w:eastAsia="等线" w:cs="等线"/>
          <w:bCs/>
          <w:color w:val="auto"/>
          <w:sz w:val="21"/>
          <w:szCs w:val="21"/>
          <w:highlight w:val="none"/>
        </w:rPr>
        <w:t xml:space="preserve">联合体投标。 </w:t>
      </w:r>
    </w:p>
    <w:p>
      <w:pPr>
        <w:pageBreakBefore w:val="0"/>
        <w:widowControl w:val="0"/>
        <w:kinsoku/>
        <w:wordWrap/>
        <w:overflowPunct/>
        <w:topLinePunct w:val="0"/>
        <w:autoSpaceDE/>
        <w:autoSpaceDN/>
        <w:bidi w:val="0"/>
        <w:spacing w:line="400" w:lineRule="exact"/>
        <w:ind w:firstLine="420" w:firstLineChars="200"/>
        <w:textAlignment w:val="auto"/>
        <w:rPr>
          <w:rFonts w:hint="eastAsia" w:ascii="等线" w:hAnsi="等线" w:eastAsia="等线" w:cs="等线"/>
          <w:bCs/>
          <w:color w:val="auto"/>
          <w:sz w:val="21"/>
          <w:szCs w:val="21"/>
          <w:highlight w:val="none"/>
        </w:rPr>
      </w:pPr>
      <w:r>
        <w:rPr>
          <w:rFonts w:hint="eastAsia" w:ascii="等线" w:hAnsi="等线" w:eastAsia="等线" w:cs="等线"/>
          <w:bCs/>
          <w:color w:val="auto"/>
          <w:sz w:val="21"/>
          <w:szCs w:val="21"/>
          <w:highlight w:val="none"/>
        </w:rPr>
        <w:t>3.</w:t>
      </w:r>
      <w:r>
        <w:rPr>
          <w:rFonts w:hint="eastAsia" w:ascii="等线" w:hAnsi="等线" w:eastAsia="等线" w:cs="等线"/>
          <w:bCs/>
          <w:color w:val="auto"/>
          <w:sz w:val="21"/>
          <w:szCs w:val="21"/>
          <w:highlight w:val="none"/>
          <w:lang w:val="en-US" w:eastAsia="zh-CN"/>
        </w:rPr>
        <w:t>3</w:t>
      </w:r>
      <w:r>
        <w:rPr>
          <w:rFonts w:hint="eastAsia" w:ascii="等线" w:hAnsi="等线" w:eastAsia="等线" w:cs="等线"/>
          <w:bCs/>
          <w:color w:val="auto"/>
          <w:sz w:val="21"/>
          <w:szCs w:val="21"/>
          <w:highlight w:val="none"/>
        </w:rPr>
        <w:t>与招标人存在利害关系可能影响招标公正性的单位，不得参加投标。单位负责人为同一人或存在控股、管理关系的不同单位，不得参加同一标段投标，否则，相关投标均无效。</w:t>
      </w:r>
    </w:p>
    <w:p>
      <w:pPr>
        <w:pageBreakBefore w:val="0"/>
        <w:widowControl w:val="0"/>
        <w:kinsoku/>
        <w:wordWrap/>
        <w:overflowPunct/>
        <w:topLinePunct w:val="0"/>
        <w:autoSpaceDE/>
        <w:autoSpaceDN/>
        <w:bidi w:val="0"/>
        <w:spacing w:line="400" w:lineRule="exact"/>
        <w:ind w:firstLine="420" w:firstLineChars="200"/>
        <w:textAlignment w:val="auto"/>
        <w:rPr>
          <w:rFonts w:hint="eastAsia" w:ascii="等线" w:hAnsi="等线" w:eastAsia="等线" w:cs="等线"/>
          <w:bCs/>
          <w:color w:val="auto"/>
          <w:sz w:val="21"/>
          <w:szCs w:val="21"/>
          <w:highlight w:val="none"/>
        </w:rPr>
      </w:pPr>
      <w:r>
        <w:rPr>
          <w:rFonts w:hint="eastAsia" w:ascii="等线" w:hAnsi="等线" w:eastAsia="等线" w:cs="等线"/>
          <w:bCs/>
          <w:color w:val="auto"/>
          <w:sz w:val="21"/>
          <w:szCs w:val="21"/>
          <w:highlight w:val="none"/>
        </w:rPr>
        <w:t>3.</w:t>
      </w:r>
      <w:r>
        <w:rPr>
          <w:rFonts w:hint="eastAsia" w:ascii="等线" w:hAnsi="等线" w:eastAsia="等线" w:cs="等线"/>
          <w:bCs/>
          <w:color w:val="auto"/>
          <w:sz w:val="21"/>
          <w:szCs w:val="21"/>
          <w:highlight w:val="none"/>
          <w:lang w:val="en-US" w:eastAsia="zh-CN"/>
        </w:rPr>
        <w:t>4</w:t>
      </w:r>
      <w:r>
        <w:rPr>
          <w:rFonts w:hint="eastAsia" w:ascii="等线" w:hAnsi="等线" w:eastAsia="等线" w:cs="等线"/>
          <w:bCs/>
          <w:color w:val="auto"/>
          <w:sz w:val="21"/>
          <w:szCs w:val="21"/>
          <w:highlight w:val="none"/>
        </w:rPr>
        <w:t>在“信用中国”网站（</w:t>
      </w:r>
      <w:r>
        <w:rPr>
          <w:rFonts w:hint="eastAsia" w:ascii="等线" w:hAnsi="等线" w:eastAsia="等线" w:cs="等线"/>
          <w:bCs/>
          <w:color w:val="auto"/>
          <w:sz w:val="21"/>
          <w:szCs w:val="21"/>
          <w:highlight w:val="none"/>
        </w:rPr>
        <w:fldChar w:fldCharType="begin"/>
      </w:r>
      <w:r>
        <w:rPr>
          <w:rFonts w:hint="eastAsia" w:ascii="等线" w:hAnsi="等线" w:eastAsia="等线" w:cs="等线"/>
          <w:bCs/>
          <w:color w:val="auto"/>
          <w:sz w:val="21"/>
          <w:szCs w:val="21"/>
          <w:highlight w:val="none"/>
        </w:rPr>
        <w:instrText xml:space="preserve">HYPERLINK "http://www.creditchina.gov.en/)" \h</w:instrText>
      </w:r>
      <w:r>
        <w:rPr>
          <w:rFonts w:hint="eastAsia" w:ascii="等线" w:hAnsi="等线" w:eastAsia="等线" w:cs="等线"/>
          <w:bCs/>
          <w:color w:val="auto"/>
          <w:sz w:val="21"/>
          <w:szCs w:val="21"/>
          <w:highlight w:val="none"/>
        </w:rPr>
        <w:fldChar w:fldCharType="separate"/>
      </w:r>
      <w:r>
        <w:rPr>
          <w:rStyle w:val="10"/>
          <w:rFonts w:hint="eastAsia" w:ascii="等线" w:hAnsi="等线" w:eastAsia="等线" w:cs="等线"/>
          <w:bCs/>
          <w:color w:val="auto"/>
          <w:sz w:val="21"/>
          <w:szCs w:val="21"/>
          <w:highlight w:val="none"/>
        </w:rPr>
        <w:t>http://www.creditchina.gov.cn/)</w:t>
      </w:r>
      <w:r>
        <w:rPr>
          <w:rFonts w:hint="eastAsia" w:ascii="等线" w:hAnsi="等线" w:eastAsia="等线" w:cs="等线"/>
          <w:bCs/>
          <w:color w:val="auto"/>
          <w:sz w:val="21"/>
          <w:szCs w:val="21"/>
          <w:highlight w:val="none"/>
        </w:rPr>
        <w:fldChar w:fldCharType="end"/>
      </w:r>
      <w:r>
        <w:rPr>
          <w:rFonts w:hint="eastAsia" w:ascii="等线" w:hAnsi="等线" w:eastAsia="等线" w:cs="等线"/>
          <w:bCs/>
          <w:color w:val="auto"/>
          <w:sz w:val="21"/>
          <w:szCs w:val="21"/>
          <w:highlight w:val="none"/>
        </w:rPr>
        <w:t>中被列入</w:t>
      </w:r>
      <w:r>
        <w:rPr>
          <w:rFonts w:hint="eastAsia" w:ascii="等线" w:hAnsi="等线" w:eastAsia="等线" w:cs="等线"/>
          <w:b/>
          <w:bCs w:val="0"/>
          <w:color w:val="auto"/>
          <w:sz w:val="21"/>
          <w:szCs w:val="21"/>
          <w:highlight w:val="none"/>
        </w:rPr>
        <w:t>失信被执行人</w:t>
      </w:r>
      <w:r>
        <w:rPr>
          <w:rFonts w:hint="eastAsia" w:ascii="等线" w:hAnsi="等线" w:eastAsia="等线" w:cs="等线"/>
          <w:bCs/>
          <w:color w:val="auto"/>
          <w:sz w:val="21"/>
          <w:szCs w:val="21"/>
          <w:highlight w:val="none"/>
        </w:rPr>
        <w:t>名单的投标人，不得参加投标。</w:t>
      </w:r>
    </w:p>
    <w:p>
      <w:pPr>
        <w:pStyle w:val="4"/>
        <w:keepNext w:val="0"/>
        <w:keepLines w:val="0"/>
        <w:pageBreakBefore w:val="0"/>
        <w:widowControl w:val="0"/>
        <w:kinsoku/>
        <w:wordWrap/>
        <w:overflowPunct/>
        <w:topLinePunct w:val="0"/>
        <w:autoSpaceDE/>
        <w:autoSpaceDN/>
        <w:bidi w:val="0"/>
        <w:adjustRightInd/>
        <w:snapToGrid/>
        <w:spacing w:before="0" w:after="0" w:line="400" w:lineRule="exact"/>
        <w:ind w:firstLine="420" w:firstLineChars="200"/>
        <w:jc w:val="left"/>
        <w:textAlignment w:val="auto"/>
        <w:rPr>
          <w:rFonts w:hint="eastAsia" w:ascii="等线" w:hAnsi="等线" w:eastAsia="等线" w:cs="等线"/>
          <w:bCs w:val="0"/>
          <w:color w:val="auto"/>
          <w:position w:val="-6"/>
          <w:sz w:val="21"/>
          <w:szCs w:val="21"/>
          <w:highlight w:val="none"/>
        </w:rPr>
      </w:pPr>
      <w:bookmarkStart w:id="20" w:name="_Toc1139"/>
      <w:bookmarkStart w:id="21" w:name="_Toc26910"/>
      <w:bookmarkStart w:id="22" w:name="_Toc8111"/>
      <w:r>
        <w:rPr>
          <w:rFonts w:hint="eastAsia" w:ascii="等线" w:hAnsi="等线" w:eastAsia="等线" w:cs="等线"/>
          <w:bCs w:val="0"/>
          <w:color w:val="auto"/>
          <w:position w:val="-6"/>
          <w:sz w:val="21"/>
          <w:szCs w:val="21"/>
          <w:highlight w:val="none"/>
        </w:rPr>
        <w:t>4.技术成果经济补偿</w:t>
      </w:r>
      <w:bookmarkEnd w:id="20"/>
      <w:bookmarkEnd w:id="21"/>
      <w:bookmarkEnd w:id="22"/>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等线" w:hAnsi="等线" w:eastAsia="等线" w:cs="等线"/>
          <w:bCs/>
          <w:color w:val="auto"/>
          <w:sz w:val="21"/>
          <w:szCs w:val="21"/>
          <w:highlight w:val="none"/>
        </w:rPr>
      </w:pPr>
      <w:r>
        <w:rPr>
          <w:rFonts w:hint="eastAsia" w:ascii="等线" w:hAnsi="等线" w:eastAsia="等线" w:cs="等线"/>
          <w:bCs/>
          <w:color w:val="auto"/>
          <w:sz w:val="21"/>
          <w:szCs w:val="21"/>
          <w:highlight w:val="none"/>
        </w:rPr>
        <w:t>本次招标对未中标人投标文件中的技术成果</w:t>
      </w:r>
      <w:r>
        <w:rPr>
          <w:rFonts w:hint="eastAsia" w:ascii="等线" w:hAnsi="等线" w:eastAsia="等线" w:cs="等线"/>
          <w:b/>
          <w:bCs w:val="0"/>
          <w:color w:val="auto"/>
          <w:sz w:val="21"/>
          <w:szCs w:val="21"/>
          <w:highlight w:val="none"/>
          <w:u w:val="none"/>
        </w:rPr>
        <w:t>不给予</w:t>
      </w:r>
      <w:r>
        <w:rPr>
          <w:rFonts w:hint="eastAsia" w:ascii="等线" w:hAnsi="等线" w:eastAsia="等线" w:cs="等线"/>
          <w:bCs/>
          <w:color w:val="auto"/>
          <w:sz w:val="21"/>
          <w:szCs w:val="21"/>
          <w:highlight w:val="none"/>
        </w:rPr>
        <w:t>经济补偿。</w:t>
      </w:r>
      <w:bookmarkStart w:id="50" w:name="_GoBack"/>
      <w:bookmarkEnd w:id="50"/>
    </w:p>
    <w:p>
      <w:pPr>
        <w:pStyle w:val="4"/>
        <w:keepNext w:val="0"/>
        <w:keepLines w:val="0"/>
        <w:pageBreakBefore w:val="0"/>
        <w:widowControl w:val="0"/>
        <w:kinsoku/>
        <w:wordWrap/>
        <w:overflowPunct/>
        <w:topLinePunct w:val="0"/>
        <w:autoSpaceDE/>
        <w:autoSpaceDN/>
        <w:bidi w:val="0"/>
        <w:adjustRightInd/>
        <w:snapToGrid/>
        <w:spacing w:before="0" w:after="0" w:line="400" w:lineRule="exact"/>
        <w:ind w:firstLine="420" w:firstLineChars="200"/>
        <w:jc w:val="left"/>
        <w:textAlignment w:val="auto"/>
        <w:rPr>
          <w:rFonts w:hint="eastAsia" w:ascii="等线" w:hAnsi="等线" w:eastAsia="等线" w:cs="等线"/>
          <w:bCs w:val="0"/>
          <w:color w:val="auto"/>
          <w:position w:val="-6"/>
          <w:sz w:val="21"/>
          <w:szCs w:val="21"/>
          <w:highlight w:val="none"/>
        </w:rPr>
      </w:pPr>
      <w:bookmarkStart w:id="23" w:name="_Toc26012"/>
      <w:bookmarkStart w:id="24" w:name="_Toc30423"/>
      <w:bookmarkStart w:id="25" w:name="_Toc9525"/>
      <w:r>
        <w:rPr>
          <w:rFonts w:hint="eastAsia" w:ascii="等线" w:hAnsi="等线" w:eastAsia="等线" w:cs="等线"/>
          <w:bCs w:val="0"/>
          <w:color w:val="auto"/>
          <w:position w:val="-6"/>
          <w:sz w:val="21"/>
          <w:szCs w:val="21"/>
          <w:highlight w:val="none"/>
        </w:rPr>
        <w:t>5.招标文件的获取</w:t>
      </w:r>
      <w:bookmarkEnd w:id="17"/>
      <w:bookmarkEnd w:id="18"/>
      <w:bookmarkEnd w:id="19"/>
      <w:bookmarkEnd w:id="23"/>
      <w:bookmarkEnd w:id="24"/>
      <w:bookmarkEnd w:id="25"/>
    </w:p>
    <w:p>
      <w:pPr>
        <w:pStyle w:val="4"/>
        <w:keepNext w:val="0"/>
        <w:keepLines w:val="0"/>
        <w:pageBreakBefore w:val="0"/>
        <w:widowControl w:val="0"/>
        <w:kinsoku/>
        <w:wordWrap w:val="0"/>
        <w:overflowPunct/>
        <w:topLinePunct w:val="0"/>
        <w:autoSpaceDE/>
        <w:autoSpaceDN/>
        <w:bidi w:val="0"/>
        <w:adjustRightInd/>
        <w:snapToGrid/>
        <w:spacing w:before="0" w:after="0" w:line="400" w:lineRule="exact"/>
        <w:ind w:firstLine="420" w:firstLineChars="200"/>
        <w:jc w:val="left"/>
        <w:textAlignment w:val="auto"/>
        <w:rPr>
          <w:rFonts w:hint="eastAsia" w:ascii="等线" w:hAnsi="等线" w:eastAsia="等线" w:cs="等线"/>
          <w:b w:val="0"/>
          <w:bCs/>
          <w:color w:val="auto"/>
          <w:kern w:val="2"/>
          <w:sz w:val="21"/>
          <w:szCs w:val="21"/>
          <w:highlight w:val="none"/>
          <w:lang w:val="en-US" w:eastAsia="zh-CN" w:bidi="ar-SA"/>
        </w:rPr>
      </w:pPr>
      <w:bookmarkStart w:id="26" w:name="_Toc26447"/>
      <w:bookmarkStart w:id="27" w:name="_Toc26063"/>
      <w:bookmarkStart w:id="28" w:name="_Toc31764"/>
      <w:r>
        <w:rPr>
          <w:rFonts w:hint="eastAsia" w:ascii="等线" w:hAnsi="等线" w:eastAsia="等线" w:cs="等线"/>
          <w:b w:val="0"/>
          <w:bCs/>
          <w:color w:val="auto"/>
          <w:kern w:val="2"/>
          <w:sz w:val="21"/>
          <w:szCs w:val="21"/>
          <w:highlight w:val="none"/>
          <w:lang w:val="en-US" w:eastAsia="zh-CN" w:bidi="ar-SA"/>
        </w:rPr>
        <w:t>凡有意参加投标者，请于</w:t>
      </w:r>
      <w:r>
        <w:rPr>
          <w:rFonts w:hint="eastAsia" w:ascii="等线" w:hAnsi="等线" w:eastAsia="等线" w:cs="等线"/>
          <w:b w:val="0"/>
          <w:bCs/>
          <w:color w:val="auto"/>
          <w:kern w:val="2"/>
          <w:sz w:val="21"/>
          <w:szCs w:val="21"/>
          <w:highlight w:val="none"/>
          <w:u w:val="single"/>
          <w:lang w:val="en-US" w:eastAsia="zh-CN" w:bidi="ar-SA"/>
        </w:rPr>
        <w:t>2023年3月24日至2023年3月29日</w:t>
      </w:r>
      <w:r>
        <w:rPr>
          <w:rFonts w:hint="eastAsia" w:ascii="等线" w:hAnsi="等线" w:eastAsia="等线" w:cs="等线"/>
          <w:b w:val="0"/>
          <w:bCs/>
          <w:color w:val="auto"/>
          <w:kern w:val="2"/>
          <w:sz w:val="21"/>
          <w:szCs w:val="21"/>
          <w:highlight w:val="none"/>
          <w:lang w:val="en-US" w:eastAsia="zh-CN" w:bidi="ar-SA"/>
        </w:rPr>
        <w:t>，凭企业数字证书（CA）登录西双版纳州公共资源交易电子服务系统（http://ggzy.yn.gov.cn/ynggfwpt-home-web/#/homePage），在网上获取招标文件（格式为*.BZBJ）及其他招标资料。数字证书（CA）办理相关问题咨询电话400-6727-666。注：此为获取招标文件的唯一途径。</w:t>
      </w:r>
      <w:bookmarkEnd w:id="26"/>
    </w:p>
    <w:p>
      <w:pPr>
        <w:pStyle w:val="4"/>
        <w:pageBreakBefore w:val="0"/>
        <w:widowControl w:val="0"/>
        <w:kinsoku/>
        <w:wordWrap/>
        <w:overflowPunct/>
        <w:topLinePunct w:val="0"/>
        <w:autoSpaceDE/>
        <w:autoSpaceDN/>
        <w:bidi w:val="0"/>
        <w:spacing w:before="0" w:after="0" w:line="400" w:lineRule="exact"/>
        <w:ind w:firstLine="420" w:firstLineChars="200"/>
        <w:jc w:val="left"/>
        <w:textAlignment w:val="auto"/>
        <w:rPr>
          <w:rFonts w:hint="eastAsia" w:ascii="等线" w:hAnsi="等线" w:eastAsia="等线" w:cs="等线"/>
          <w:bCs w:val="0"/>
          <w:color w:val="auto"/>
          <w:position w:val="-6"/>
          <w:sz w:val="21"/>
          <w:szCs w:val="21"/>
          <w:highlight w:val="none"/>
        </w:rPr>
      </w:pPr>
      <w:bookmarkStart w:id="29" w:name="_Toc463"/>
      <w:r>
        <w:rPr>
          <w:rFonts w:hint="eastAsia" w:ascii="等线" w:hAnsi="等线" w:eastAsia="等线" w:cs="等线"/>
          <w:bCs w:val="0"/>
          <w:color w:val="auto"/>
          <w:position w:val="-6"/>
          <w:sz w:val="21"/>
          <w:szCs w:val="21"/>
          <w:highlight w:val="none"/>
        </w:rPr>
        <w:t>6.投标文件的递交及相关事宜</w:t>
      </w:r>
      <w:bookmarkEnd w:id="27"/>
      <w:bookmarkEnd w:id="28"/>
      <w:bookmarkEnd w:id="29"/>
    </w:p>
    <w:p>
      <w:pPr>
        <w:pageBreakBefore w:val="0"/>
        <w:widowControl w:val="0"/>
        <w:kinsoku/>
        <w:wordWrap/>
        <w:overflowPunct/>
        <w:topLinePunct w:val="0"/>
        <w:autoSpaceDE/>
        <w:autoSpaceDN/>
        <w:bidi w:val="0"/>
        <w:spacing w:line="400" w:lineRule="exact"/>
        <w:ind w:firstLine="420" w:firstLineChars="200"/>
        <w:textAlignment w:val="auto"/>
        <w:rPr>
          <w:rFonts w:hint="eastAsia" w:ascii="等线" w:hAnsi="等线" w:eastAsia="等线" w:cs="等线"/>
          <w:bCs/>
          <w:color w:val="auto"/>
          <w:sz w:val="21"/>
          <w:szCs w:val="21"/>
          <w:highlight w:val="none"/>
        </w:rPr>
      </w:pPr>
      <w:bookmarkStart w:id="30" w:name="_Toc504144496"/>
      <w:bookmarkStart w:id="31" w:name="_Toc2347902"/>
      <w:bookmarkStart w:id="32" w:name="_Toc33518820"/>
      <w:bookmarkStart w:id="33" w:name="_Toc519757302"/>
      <w:bookmarkStart w:id="34" w:name="_Toc509408538"/>
      <w:bookmarkStart w:id="35" w:name="_Toc15637503"/>
      <w:bookmarkStart w:id="36" w:name="_Toc510531276"/>
      <w:r>
        <w:rPr>
          <w:rFonts w:hint="eastAsia" w:ascii="等线" w:hAnsi="等线" w:eastAsia="等线" w:cs="等线"/>
          <w:bCs/>
          <w:color w:val="auto"/>
          <w:sz w:val="21"/>
          <w:szCs w:val="21"/>
          <w:highlight w:val="none"/>
        </w:rPr>
        <w:t>6.1招标人不组织现场考察和投标预备会。</w:t>
      </w:r>
    </w:p>
    <w:p>
      <w:pPr>
        <w:pageBreakBefore w:val="0"/>
        <w:widowControl w:val="0"/>
        <w:kinsoku/>
        <w:wordWrap/>
        <w:overflowPunct/>
        <w:topLinePunct w:val="0"/>
        <w:autoSpaceDE/>
        <w:autoSpaceDN/>
        <w:bidi w:val="0"/>
        <w:adjustRightInd w:val="0"/>
        <w:snapToGrid w:val="0"/>
        <w:spacing w:line="400" w:lineRule="exact"/>
        <w:ind w:firstLine="420" w:firstLineChars="200"/>
        <w:textAlignment w:val="auto"/>
        <w:rPr>
          <w:rFonts w:hint="eastAsia" w:ascii="等线" w:hAnsi="等线" w:eastAsia="等线" w:cs="等线"/>
          <w:bCs/>
          <w:color w:val="auto"/>
          <w:sz w:val="21"/>
          <w:szCs w:val="21"/>
          <w:highlight w:val="none"/>
        </w:rPr>
      </w:pPr>
      <w:r>
        <w:rPr>
          <w:rFonts w:hint="eastAsia" w:ascii="等线" w:hAnsi="等线" w:eastAsia="等线" w:cs="等线"/>
          <w:bCs/>
          <w:color w:val="auto"/>
          <w:sz w:val="21"/>
          <w:szCs w:val="21"/>
          <w:highlight w:val="none"/>
        </w:rPr>
        <w:t>6.2投标文件递交的截止时间（投标截止时间，下同）为</w:t>
      </w:r>
      <w:r>
        <w:rPr>
          <w:rFonts w:hint="eastAsia" w:ascii="等线" w:hAnsi="等线" w:eastAsia="等线" w:cs="等线"/>
          <w:b/>
          <w:bCs w:val="0"/>
          <w:color w:val="auto"/>
          <w:sz w:val="21"/>
          <w:szCs w:val="21"/>
          <w:highlight w:val="none"/>
          <w:u w:val="single"/>
        </w:rPr>
        <w:t>202</w:t>
      </w:r>
      <w:r>
        <w:rPr>
          <w:rFonts w:hint="eastAsia" w:ascii="等线" w:hAnsi="等线" w:eastAsia="等线" w:cs="等线"/>
          <w:b/>
          <w:bCs w:val="0"/>
          <w:color w:val="auto"/>
          <w:sz w:val="21"/>
          <w:szCs w:val="21"/>
          <w:highlight w:val="none"/>
          <w:u w:val="single"/>
          <w:lang w:val="en-US" w:eastAsia="zh-CN"/>
        </w:rPr>
        <w:t>3</w:t>
      </w:r>
      <w:r>
        <w:rPr>
          <w:rFonts w:hint="eastAsia" w:ascii="等线" w:hAnsi="等线" w:eastAsia="等线" w:cs="等线"/>
          <w:b/>
          <w:bCs w:val="0"/>
          <w:color w:val="auto"/>
          <w:sz w:val="21"/>
          <w:szCs w:val="21"/>
          <w:highlight w:val="none"/>
          <w:u w:val="single"/>
        </w:rPr>
        <w:t>年</w:t>
      </w:r>
      <w:r>
        <w:rPr>
          <w:rFonts w:hint="eastAsia" w:ascii="等线" w:hAnsi="等线" w:eastAsia="等线" w:cs="等线"/>
          <w:b/>
          <w:bCs w:val="0"/>
          <w:color w:val="auto"/>
          <w:sz w:val="21"/>
          <w:szCs w:val="21"/>
          <w:highlight w:val="none"/>
          <w:u w:val="single"/>
          <w:lang w:val="en-US" w:eastAsia="zh-CN"/>
        </w:rPr>
        <w:t>4</w:t>
      </w:r>
      <w:r>
        <w:rPr>
          <w:rFonts w:hint="eastAsia" w:ascii="等线" w:hAnsi="等线" w:eastAsia="等线" w:cs="等线"/>
          <w:b/>
          <w:bCs w:val="0"/>
          <w:color w:val="auto"/>
          <w:sz w:val="21"/>
          <w:szCs w:val="21"/>
          <w:highlight w:val="none"/>
          <w:u w:val="single"/>
        </w:rPr>
        <w:t>月</w:t>
      </w:r>
      <w:r>
        <w:rPr>
          <w:rFonts w:hint="eastAsia" w:ascii="等线" w:hAnsi="等线" w:eastAsia="等线" w:cs="等线"/>
          <w:b/>
          <w:bCs w:val="0"/>
          <w:color w:val="auto"/>
          <w:sz w:val="21"/>
          <w:szCs w:val="21"/>
          <w:highlight w:val="none"/>
          <w:u w:val="single"/>
          <w:lang w:val="en-US" w:eastAsia="zh-CN"/>
        </w:rPr>
        <w:t>19</w:t>
      </w:r>
      <w:r>
        <w:rPr>
          <w:rFonts w:hint="eastAsia" w:ascii="等线" w:hAnsi="等线" w:eastAsia="等线" w:cs="等线"/>
          <w:b/>
          <w:bCs w:val="0"/>
          <w:color w:val="auto"/>
          <w:sz w:val="21"/>
          <w:szCs w:val="21"/>
          <w:highlight w:val="none"/>
          <w:u w:val="single"/>
        </w:rPr>
        <w:t>日</w:t>
      </w:r>
      <w:r>
        <w:rPr>
          <w:rFonts w:hint="eastAsia" w:ascii="等线" w:hAnsi="等线" w:eastAsia="等线" w:cs="等线"/>
          <w:b/>
          <w:bCs w:val="0"/>
          <w:color w:val="auto"/>
          <w:sz w:val="21"/>
          <w:szCs w:val="21"/>
          <w:highlight w:val="none"/>
          <w:u w:val="single"/>
          <w:lang w:val="en-US" w:eastAsia="zh-CN"/>
        </w:rPr>
        <w:t>9</w:t>
      </w:r>
      <w:r>
        <w:rPr>
          <w:rFonts w:hint="eastAsia" w:ascii="等线" w:hAnsi="等线" w:eastAsia="等线" w:cs="等线"/>
          <w:b/>
          <w:bCs w:val="0"/>
          <w:color w:val="auto"/>
          <w:sz w:val="21"/>
          <w:szCs w:val="21"/>
          <w:highlight w:val="none"/>
          <w:u w:val="single"/>
        </w:rPr>
        <w:t>时</w:t>
      </w:r>
      <w:r>
        <w:rPr>
          <w:rFonts w:hint="eastAsia" w:ascii="等线" w:hAnsi="等线" w:eastAsia="等线" w:cs="等线"/>
          <w:b/>
          <w:bCs w:val="0"/>
          <w:color w:val="auto"/>
          <w:sz w:val="21"/>
          <w:szCs w:val="21"/>
          <w:highlight w:val="none"/>
          <w:u w:val="single"/>
          <w:lang w:val="en-US" w:eastAsia="zh-CN"/>
        </w:rPr>
        <w:t>00</w:t>
      </w:r>
      <w:r>
        <w:rPr>
          <w:rFonts w:hint="eastAsia" w:ascii="等线" w:hAnsi="等线" w:eastAsia="等线" w:cs="等线"/>
          <w:b/>
          <w:bCs w:val="0"/>
          <w:color w:val="auto"/>
          <w:sz w:val="21"/>
          <w:szCs w:val="21"/>
          <w:highlight w:val="none"/>
          <w:u w:val="single"/>
        </w:rPr>
        <w:t>分</w:t>
      </w:r>
      <w:r>
        <w:rPr>
          <w:rFonts w:hint="eastAsia" w:ascii="等线" w:hAnsi="等线" w:eastAsia="等线" w:cs="等线"/>
          <w:bCs/>
          <w:color w:val="auto"/>
          <w:sz w:val="21"/>
          <w:szCs w:val="21"/>
          <w:highlight w:val="none"/>
        </w:rPr>
        <w:t>。</w:t>
      </w:r>
    </w:p>
    <w:p>
      <w:pPr>
        <w:pageBreakBefore w:val="0"/>
        <w:widowControl w:val="0"/>
        <w:kinsoku/>
        <w:wordWrap/>
        <w:overflowPunct/>
        <w:topLinePunct w:val="0"/>
        <w:autoSpaceDE/>
        <w:autoSpaceDN/>
        <w:bidi w:val="0"/>
        <w:spacing w:line="400" w:lineRule="exact"/>
        <w:ind w:firstLine="420" w:firstLineChars="200"/>
        <w:textAlignment w:val="auto"/>
        <w:rPr>
          <w:rFonts w:hint="eastAsia" w:ascii="等线" w:hAnsi="等线" w:eastAsia="等线" w:cs="等线"/>
          <w:bCs/>
          <w:color w:val="auto"/>
          <w:sz w:val="21"/>
          <w:szCs w:val="21"/>
          <w:highlight w:val="none"/>
        </w:rPr>
      </w:pPr>
      <w:r>
        <w:rPr>
          <w:rFonts w:hint="eastAsia" w:ascii="等线" w:hAnsi="等线" w:eastAsia="等线" w:cs="等线"/>
          <w:bCs/>
          <w:color w:val="auto"/>
          <w:sz w:val="21"/>
          <w:szCs w:val="21"/>
          <w:highlight w:val="none"/>
        </w:rPr>
        <w:t>6.3递交方式：网上递交。网上递交网址为</w:t>
      </w:r>
      <w:r>
        <w:rPr>
          <w:rFonts w:hint="eastAsia" w:ascii="等线" w:hAnsi="等线" w:eastAsia="等线" w:cs="等线"/>
          <w:bCs/>
          <w:color w:val="auto"/>
          <w:sz w:val="21"/>
          <w:szCs w:val="21"/>
          <w:highlight w:val="none"/>
          <w:lang w:eastAsia="zh-CN"/>
        </w:rPr>
        <w:t>西双版纳州公共资源交易电子服务系统</w:t>
      </w:r>
      <w:r>
        <w:rPr>
          <w:rFonts w:hint="eastAsia" w:ascii="等线" w:hAnsi="等线" w:eastAsia="等线" w:cs="等线"/>
          <w:bCs/>
          <w:color w:val="auto"/>
          <w:sz w:val="21"/>
          <w:szCs w:val="21"/>
          <w:highlight w:val="none"/>
        </w:rPr>
        <w:t>（网址：https://ggzy.yn.gov.cn/ynggfwpt-home-web/#/homePage），投标人须在投标截止时间前完成所有投标文件的上传，网上确认电子签名，并打印“上传投标文件回执”，投标截止时间前未完成投标文件传输的，视为撤回投标文件。</w:t>
      </w:r>
    </w:p>
    <w:p>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等线" w:hAnsi="等线" w:eastAsia="等线" w:cs="等线"/>
          <w:bCs/>
          <w:color w:val="auto"/>
          <w:sz w:val="21"/>
          <w:szCs w:val="21"/>
          <w:highlight w:val="none"/>
          <w:lang w:val="en-US" w:eastAsia="zh-CN"/>
        </w:rPr>
      </w:pPr>
      <w:r>
        <w:rPr>
          <w:rFonts w:hint="eastAsia" w:ascii="等线" w:hAnsi="等线" w:eastAsia="等线" w:cs="等线"/>
          <w:bCs/>
          <w:color w:val="auto"/>
          <w:sz w:val="21"/>
          <w:szCs w:val="21"/>
          <w:highlight w:val="none"/>
          <w:lang w:val="en-US" w:eastAsia="zh-CN"/>
        </w:rPr>
        <w:t>6.4开标方式：网上远程开标。</w:t>
      </w:r>
    </w:p>
    <w:p>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等线" w:hAnsi="等线" w:eastAsia="等线" w:cs="等线"/>
          <w:bCs/>
          <w:color w:val="auto"/>
          <w:sz w:val="21"/>
          <w:szCs w:val="21"/>
          <w:highlight w:val="none"/>
          <w:lang w:val="en-US" w:eastAsia="zh-CN"/>
        </w:rPr>
      </w:pPr>
      <w:r>
        <w:rPr>
          <w:rFonts w:hint="eastAsia" w:ascii="等线" w:hAnsi="等线" w:eastAsia="等线" w:cs="等线"/>
          <w:bCs/>
          <w:color w:val="auto"/>
          <w:sz w:val="21"/>
          <w:szCs w:val="21"/>
          <w:highlight w:val="none"/>
          <w:lang w:val="en-US" w:eastAsia="zh-CN"/>
        </w:rPr>
        <w:t>（1）投标人登录西双版纳州公共资源交易电子服务系统（网址：https://ggzy.yn.gov.cn/ynggfwpt-home-web/#/homePage）”，按照《云南省公共资源交易电子化平台智能开标系统操作手册（适用投标人/供应商）》完成远程解密、查看开标一览表等相关操作。本项目解密时间为30分钟，若投标人未在规定时间完成解密，则视为撤销其投标文件，不再进入评标阶段。</w:t>
      </w:r>
    </w:p>
    <w:p>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等线" w:hAnsi="等线" w:eastAsia="等线" w:cs="等线"/>
          <w:bCs/>
          <w:color w:val="auto"/>
          <w:sz w:val="21"/>
          <w:szCs w:val="21"/>
          <w:highlight w:val="none"/>
          <w:lang w:val="en-US" w:eastAsia="zh-CN"/>
        </w:rPr>
      </w:pPr>
      <w:r>
        <w:rPr>
          <w:rFonts w:hint="eastAsia" w:ascii="等线" w:hAnsi="等线" w:eastAsia="等线" w:cs="等线"/>
          <w:bCs/>
          <w:color w:val="auto"/>
          <w:sz w:val="21"/>
          <w:szCs w:val="21"/>
          <w:highlight w:val="none"/>
          <w:lang w:val="en-US" w:eastAsia="zh-CN"/>
        </w:rPr>
        <w:t>（2）因开标系统、开标现场网络、设备及其他特殊原因，导致不能正常解密投标文件的，经核实和上报相关部门同意后，可再次下达网上解密指令来延长解密时间。</w:t>
      </w:r>
    </w:p>
    <w:p>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等线" w:hAnsi="等线" w:eastAsia="等线" w:cs="等线"/>
          <w:bCs/>
          <w:color w:val="auto"/>
          <w:sz w:val="21"/>
          <w:szCs w:val="21"/>
          <w:highlight w:val="none"/>
          <w:lang w:val="en-US" w:eastAsia="zh-CN"/>
        </w:rPr>
      </w:pPr>
      <w:r>
        <w:rPr>
          <w:rFonts w:hint="eastAsia" w:ascii="等线" w:hAnsi="等线" w:eastAsia="等线" w:cs="等线"/>
          <w:bCs/>
          <w:color w:val="auto"/>
          <w:sz w:val="21"/>
          <w:szCs w:val="21"/>
          <w:highlight w:val="none"/>
          <w:lang w:val="en-US" w:eastAsia="zh-CN"/>
        </w:rPr>
        <w:t>（3）开标过程中如有问题，可以在线提出异议，由代理机构给予对应的回复。在规定的统一提出异议时间内不提出异议的，则视为对开标结果无异议。</w:t>
      </w:r>
    </w:p>
    <w:p>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default" w:ascii="等线" w:hAnsi="等线" w:eastAsia="等线" w:cs="等线"/>
          <w:bCs/>
          <w:color w:val="auto"/>
          <w:sz w:val="21"/>
          <w:szCs w:val="21"/>
          <w:highlight w:val="none"/>
          <w:lang w:val="en-US" w:eastAsia="zh-CN"/>
        </w:rPr>
      </w:pPr>
      <w:r>
        <w:rPr>
          <w:rFonts w:hint="eastAsia" w:ascii="等线" w:hAnsi="等线" w:eastAsia="等线" w:cs="等线"/>
          <w:bCs/>
          <w:color w:val="auto"/>
          <w:sz w:val="21"/>
          <w:szCs w:val="21"/>
          <w:highlight w:val="none"/>
          <w:lang w:val="en-US" w:eastAsia="zh-CN"/>
        </w:rPr>
        <w:t>技术支持：北京筑龙信息技术有限责任公司，服务热线：010-86483801；云南龙瑞德耀信息科技有限公司，数字证书运维服务24小时客服热线：400-6727-666，工作日联系电话：0871-65385613（工作时间：8:30-17:30）。</w:t>
      </w:r>
    </w:p>
    <w:p>
      <w:pPr>
        <w:pStyle w:val="4"/>
        <w:keepNext w:val="0"/>
        <w:keepLines w:val="0"/>
        <w:pageBreakBefore w:val="0"/>
        <w:widowControl w:val="0"/>
        <w:kinsoku/>
        <w:wordWrap/>
        <w:overflowPunct/>
        <w:topLinePunct w:val="0"/>
        <w:autoSpaceDE/>
        <w:autoSpaceDN/>
        <w:bidi w:val="0"/>
        <w:adjustRightInd/>
        <w:snapToGrid/>
        <w:spacing w:before="0" w:after="0" w:line="400" w:lineRule="exact"/>
        <w:ind w:firstLine="420" w:firstLineChars="200"/>
        <w:jc w:val="left"/>
        <w:textAlignment w:val="auto"/>
        <w:rPr>
          <w:rFonts w:hint="eastAsia" w:ascii="等线" w:hAnsi="等线" w:eastAsia="等线" w:cs="等线"/>
          <w:bCs w:val="0"/>
          <w:color w:val="auto"/>
          <w:position w:val="-6"/>
          <w:sz w:val="21"/>
          <w:szCs w:val="21"/>
          <w:highlight w:val="none"/>
        </w:rPr>
      </w:pPr>
      <w:bookmarkStart w:id="37" w:name="_Toc20781"/>
      <w:bookmarkStart w:id="38" w:name="_Toc31394"/>
      <w:bookmarkStart w:id="39" w:name="_Toc1042"/>
      <w:r>
        <w:rPr>
          <w:rFonts w:hint="eastAsia" w:ascii="等线" w:hAnsi="等线" w:eastAsia="等线" w:cs="等线"/>
          <w:bCs w:val="0"/>
          <w:color w:val="auto"/>
          <w:position w:val="-6"/>
          <w:sz w:val="21"/>
          <w:szCs w:val="21"/>
          <w:highlight w:val="none"/>
        </w:rPr>
        <w:t>7.</w:t>
      </w:r>
      <w:bookmarkEnd w:id="30"/>
      <w:bookmarkEnd w:id="31"/>
      <w:bookmarkEnd w:id="32"/>
      <w:bookmarkEnd w:id="33"/>
      <w:bookmarkEnd w:id="34"/>
      <w:bookmarkEnd w:id="35"/>
      <w:bookmarkEnd w:id="36"/>
      <w:r>
        <w:rPr>
          <w:rFonts w:hint="eastAsia" w:ascii="等线" w:hAnsi="等线" w:eastAsia="等线" w:cs="等线"/>
          <w:bCs w:val="0"/>
          <w:color w:val="auto"/>
          <w:position w:val="-6"/>
          <w:sz w:val="21"/>
          <w:szCs w:val="21"/>
          <w:highlight w:val="none"/>
        </w:rPr>
        <w:t>评标办法</w:t>
      </w:r>
      <w:bookmarkEnd w:id="37"/>
      <w:bookmarkEnd w:id="38"/>
      <w:bookmarkEnd w:id="39"/>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left"/>
        <w:textAlignment w:val="auto"/>
        <w:rPr>
          <w:rFonts w:hint="eastAsia" w:ascii="等线" w:hAnsi="等线" w:eastAsia="等线" w:cs="等线"/>
          <w:bCs/>
          <w:color w:val="auto"/>
          <w:sz w:val="21"/>
          <w:szCs w:val="21"/>
          <w:highlight w:val="none"/>
        </w:rPr>
      </w:pPr>
      <w:bookmarkStart w:id="40" w:name="_Toc7943"/>
      <w:bookmarkStart w:id="41" w:name="_Toc27024"/>
      <w:bookmarkStart w:id="42" w:name="_Toc10172"/>
      <w:bookmarkStart w:id="43" w:name="_Toc15719"/>
      <w:r>
        <w:rPr>
          <w:rFonts w:hint="eastAsia" w:ascii="等线" w:hAnsi="等线" w:eastAsia="等线" w:cs="等线"/>
          <w:bCs/>
          <w:color w:val="auto"/>
          <w:sz w:val="21"/>
          <w:szCs w:val="21"/>
          <w:highlight w:val="none"/>
        </w:rPr>
        <w:t>本项目评标办法采用</w:t>
      </w:r>
      <w:r>
        <w:rPr>
          <w:rFonts w:hint="eastAsia" w:ascii="等线" w:hAnsi="等线" w:eastAsia="等线" w:cs="等线"/>
          <w:bCs/>
          <w:color w:val="auto"/>
          <w:sz w:val="21"/>
          <w:szCs w:val="21"/>
          <w:highlight w:val="none"/>
          <w:u w:val="single"/>
        </w:rPr>
        <w:t>综合评估法（双信封）</w:t>
      </w:r>
      <w:r>
        <w:rPr>
          <w:rFonts w:hint="eastAsia" w:ascii="等线" w:hAnsi="等线" w:eastAsia="等线" w:cs="等线"/>
          <w:bCs/>
          <w:color w:val="auto"/>
          <w:sz w:val="21"/>
          <w:szCs w:val="21"/>
          <w:highlight w:val="none"/>
        </w:rPr>
        <w:t>。</w:t>
      </w:r>
      <w:bookmarkEnd w:id="40"/>
      <w:bookmarkEnd w:id="41"/>
      <w:bookmarkEnd w:id="42"/>
      <w:bookmarkEnd w:id="43"/>
    </w:p>
    <w:p>
      <w:pPr>
        <w:pStyle w:val="4"/>
        <w:keepNext w:val="0"/>
        <w:keepLines w:val="0"/>
        <w:pageBreakBefore w:val="0"/>
        <w:widowControl w:val="0"/>
        <w:kinsoku/>
        <w:wordWrap/>
        <w:overflowPunct/>
        <w:topLinePunct w:val="0"/>
        <w:autoSpaceDE/>
        <w:autoSpaceDN/>
        <w:bidi w:val="0"/>
        <w:adjustRightInd/>
        <w:snapToGrid/>
        <w:spacing w:before="0" w:after="0" w:line="400" w:lineRule="exact"/>
        <w:ind w:firstLine="420" w:firstLineChars="200"/>
        <w:jc w:val="left"/>
        <w:textAlignment w:val="auto"/>
        <w:rPr>
          <w:rFonts w:hint="eastAsia" w:ascii="等线" w:hAnsi="等线" w:eastAsia="等线" w:cs="等线"/>
          <w:bCs w:val="0"/>
          <w:color w:val="auto"/>
          <w:position w:val="-6"/>
          <w:sz w:val="21"/>
          <w:szCs w:val="21"/>
          <w:highlight w:val="none"/>
        </w:rPr>
      </w:pPr>
      <w:bookmarkStart w:id="44" w:name="_Toc1583"/>
      <w:bookmarkStart w:id="45" w:name="_Toc2318"/>
      <w:bookmarkStart w:id="46" w:name="_Toc27508"/>
      <w:r>
        <w:rPr>
          <w:rFonts w:hint="eastAsia" w:ascii="等线" w:hAnsi="等线" w:eastAsia="等线" w:cs="等线"/>
          <w:bCs w:val="0"/>
          <w:color w:val="auto"/>
          <w:position w:val="-6"/>
          <w:sz w:val="21"/>
          <w:szCs w:val="21"/>
          <w:highlight w:val="none"/>
        </w:rPr>
        <w:t>8.发布公告的媒介</w:t>
      </w:r>
      <w:bookmarkEnd w:id="44"/>
      <w:bookmarkEnd w:id="45"/>
      <w:bookmarkEnd w:id="46"/>
    </w:p>
    <w:p>
      <w:pPr>
        <w:keepNext w:val="0"/>
        <w:keepLines w:val="0"/>
        <w:pageBreakBefore w:val="0"/>
        <w:widowControl w:val="0"/>
        <w:kinsoku/>
        <w:wordWrap w:val="0"/>
        <w:overflowPunct/>
        <w:topLinePunct w:val="0"/>
        <w:autoSpaceDE/>
        <w:autoSpaceDN/>
        <w:bidi w:val="0"/>
        <w:adjustRightInd/>
        <w:snapToGrid/>
        <w:spacing w:line="400" w:lineRule="exact"/>
        <w:ind w:firstLine="420" w:firstLineChars="200"/>
        <w:textAlignment w:val="auto"/>
        <w:rPr>
          <w:rFonts w:hint="eastAsia" w:ascii="等线" w:hAnsi="等线" w:eastAsia="等线" w:cs="等线"/>
          <w:bCs/>
          <w:color w:val="auto"/>
          <w:sz w:val="21"/>
          <w:szCs w:val="21"/>
          <w:highlight w:val="none"/>
          <w:lang w:val="en-US" w:eastAsia="zh-CN"/>
        </w:rPr>
      </w:pPr>
      <w:r>
        <w:rPr>
          <w:rFonts w:hint="eastAsia" w:ascii="等线" w:hAnsi="等线" w:eastAsia="等线" w:cs="等线"/>
          <w:bCs/>
          <w:color w:val="auto"/>
          <w:sz w:val="21"/>
          <w:szCs w:val="21"/>
          <w:highlight w:val="none"/>
          <w:lang w:val="en-US" w:eastAsia="zh-CN"/>
        </w:rPr>
        <w:t>本次招标公告在西双版纳州公共资源交易电子服务系统（http://ggzy.yn.gov.cn/ynggfwpt-home-web/#/homePage）上发布。对在其他网站或媒体转载的公告及公告内容招标人和招标代理机构不承担任何责任。</w:t>
      </w:r>
    </w:p>
    <w:p>
      <w:pPr>
        <w:pStyle w:val="4"/>
        <w:pageBreakBefore w:val="0"/>
        <w:widowControl w:val="0"/>
        <w:kinsoku/>
        <w:wordWrap/>
        <w:overflowPunct/>
        <w:topLinePunct w:val="0"/>
        <w:autoSpaceDE/>
        <w:autoSpaceDN/>
        <w:bidi w:val="0"/>
        <w:spacing w:before="0" w:after="0" w:line="400" w:lineRule="exact"/>
        <w:ind w:firstLine="420" w:firstLineChars="200"/>
        <w:jc w:val="left"/>
        <w:textAlignment w:val="auto"/>
        <w:rPr>
          <w:rFonts w:hint="eastAsia" w:ascii="等线" w:hAnsi="等线" w:eastAsia="等线" w:cs="等线"/>
          <w:bCs w:val="0"/>
          <w:color w:val="auto"/>
          <w:position w:val="-6"/>
          <w:sz w:val="21"/>
          <w:szCs w:val="21"/>
          <w:highlight w:val="none"/>
        </w:rPr>
      </w:pPr>
      <w:bookmarkStart w:id="47" w:name="_Toc4023"/>
      <w:bookmarkStart w:id="48" w:name="_Toc127"/>
      <w:bookmarkStart w:id="49" w:name="_Toc25099"/>
      <w:r>
        <w:rPr>
          <w:rFonts w:hint="eastAsia" w:ascii="等线" w:hAnsi="等线" w:eastAsia="等线" w:cs="等线"/>
          <w:bCs w:val="0"/>
          <w:color w:val="auto"/>
          <w:position w:val="-6"/>
          <w:sz w:val="21"/>
          <w:szCs w:val="21"/>
          <w:highlight w:val="none"/>
        </w:rPr>
        <w:t>9.联系方式</w:t>
      </w:r>
      <w:bookmarkEnd w:id="47"/>
      <w:bookmarkEnd w:id="48"/>
      <w:bookmarkEnd w:id="49"/>
    </w:p>
    <w:p>
      <w:pPr>
        <w:pageBreakBefore w:val="0"/>
        <w:widowControl w:val="0"/>
        <w:tabs>
          <w:tab w:val="left" w:pos="426"/>
        </w:tabs>
        <w:kinsoku/>
        <w:wordWrap/>
        <w:overflowPunct/>
        <w:topLinePunct w:val="0"/>
        <w:autoSpaceDE/>
        <w:autoSpaceDN/>
        <w:bidi w:val="0"/>
        <w:adjustRightInd w:val="0"/>
        <w:snapToGrid w:val="0"/>
        <w:spacing w:line="400" w:lineRule="exact"/>
        <w:ind w:firstLine="420" w:firstLineChars="200"/>
        <w:textAlignment w:val="auto"/>
        <w:rPr>
          <w:rFonts w:hint="eastAsia" w:ascii="等线" w:hAnsi="等线" w:eastAsia="等线" w:cs="等线"/>
          <w:bCs/>
          <w:color w:val="auto"/>
          <w:sz w:val="21"/>
          <w:szCs w:val="21"/>
          <w:highlight w:val="none"/>
        </w:rPr>
      </w:pPr>
      <w:r>
        <w:rPr>
          <w:rFonts w:hint="eastAsia" w:ascii="等线" w:hAnsi="等线" w:eastAsia="等线" w:cs="等线"/>
          <w:bCs/>
          <w:color w:val="auto"/>
          <w:sz w:val="21"/>
          <w:szCs w:val="21"/>
          <w:highlight w:val="none"/>
        </w:rPr>
        <w:t>招 标 人：西双版纳傣族自治州交通运输局</w:t>
      </w:r>
    </w:p>
    <w:p>
      <w:pPr>
        <w:pageBreakBefore w:val="0"/>
        <w:widowControl w:val="0"/>
        <w:tabs>
          <w:tab w:val="left" w:pos="426"/>
        </w:tabs>
        <w:kinsoku/>
        <w:wordWrap/>
        <w:overflowPunct/>
        <w:topLinePunct w:val="0"/>
        <w:autoSpaceDE/>
        <w:autoSpaceDN/>
        <w:bidi w:val="0"/>
        <w:adjustRightInd w:val="0"/>
        <w:snapToGrid w:val="0"/>
        <w:spacing w:line="400" w:lineRule="exact"/>
        <w:ind w:firstLine="420" w:firstLineChars="200"/>
        <w:textAlignment w:val="auto"/>
        <w:rPr>
          <w:rFonts w:hint="eastAsia" w:ascii="等线" w:hAnsi="等线" w:eastAsia="等线" w:cs="等线"/>
          <w:bCs/>
          <w:color w:val="auto"/>
          <w:sz w:val="21"/>
          <w:szCs w:val="21"/>
          <w:highlight w:val="none"/>
        </w:rPr>
      </w:pPr>
      <w:r>
        <w:rPr>
          <w:rFonts w:hint="eastAsia" w:ascii="等线" w:hAnsi="等线" w:eastAsia="等线" w:cs="等线"/>
          <w:bCs/>
          <w:color w:val="auto"/>
          <w:sz w:val="21"/>
          <w:szCs w:val="21"/>
          <w:highlight w:val="none"/>
        </w:rPr>
        <w:t>地    址：景洪市易武路交通巷1号</w:t>
      </w:r>
    </w:p>
    <w:p>
      <w:pPr>
        <w:pageBreakBefore w:val="0"/>
        <w:widowControl w:val="0"/>
        <w:tabs>
          <w:tab w:val="left" w:pos="426"/>
        </w:tabs>
        <w:kinsoku/>
        <w:wordWrap/>
        <w:overflowPunct/>
        <w:topLinePunct w:val="0"/>
        <w:autoSpaceDE/>
        <w:autoSpaceDN/>
        <w:bidi w:val="0"/>
        <w:adjustRightInd w:val="0"/>
        <w:snapToGrid w:val="0"/>
        <w:spacing w:line="400" w:lineRule="exact"/>
        <w:ind w:firstLine="420" w:firstLineChars="200"/>
        <w:textAlignment w:val="auto"/>
        <w:rPr>
          <w:rFonts w:hint="eastAsia" w:ascii="等线" w:hAnsi="等线" w:eastAsia="等线" w:cs="等线"/>
          <w:bCs/>
          <w:color w:val="auto"/>
          <w:sz w:val="21"/>
          <w:szCs w:val="21"/>
          <w:highlight w:val="none"/>
        </w:rPr>
      </w:pPr>
      <w:r>
        <w:rPr>
          <w:rFonts w:hint="eastAsia" w:ascii="等线" w:hAnsi="等线" w:eastAsia="等线" w:cs="等线"/>
          <w:bCs/>
          <w:color w:val="auto"/>
          <w:sz w:val="21"/>
          <w:szCs w:val="21"/>
          <w:highlight w:val="none"/>
        </w:rPr>
        <w:t xml:space="preserve">邮政编码：666100   </w:t>
      </w:r>
    </w:p>
    <w:p>
      <w:pPr>
        <w:pageBreakBefore w:val="0"/>
        <w:widowControl w:val="0"/>
        <w:tabs>
          <w:tab w:val="left" w:pos="426"/>
        </w:tabs>
        <w:kinsoku/>
        <w:wordWrap/>
        <w:overflowPunct/>
        <w:topLinePunct w:val="0"/>
        <w:autoSpaceDE/>
        <w:autoSpaceDN/>
        <w:bidi w:val="0"/>
        <w:adjustRightInd w:val="0"/>
        <w:snapToGrid w:val="0"/>
        <w:spacing w:line="400" w:lineRule="exact"/>
        <w:ind w:firstLine="420" w:firstLineChars="200"/>
        <w:textAlignment w:val="auto"/>
        <w:rPr>
          <w:rFonts w:hint="eastAsia" w:ascii="等线" w:hAnsi="等线" w:eastAsia="等线" w:cs="等线"/>
          <w:bCs/>
          <w:color w:val="auto"/>
          <w:sz w:val="21"/>
          <w:szCs w:val="21"/>
          <w:highlight w:val="none"/>
        </w:rPr>
      </w:pPr>
      <w:r>
        <w:rPr>
          <w:rFonts w:hint="eastAsia" w:ascii="等线" w:hAnsi="等线" w:eastAsia="等线" w:cs="等线"/>
          <w:bCs/>
          <w:color w:val="auto"/>
          <w:sz w:val="21"/>
          <w:szCs w:val="21"/>
          <w:highlight w:val="none"/>
        </w:rPr>
        <w:t xml:space="preserve">联 系 人：毕海兵 </w:t>
      </w:r>
    </w:p>
    <w:p>
      <w:pPr>
        <w:pageBreakBefore w:val="0"/>
        <w:widowControl w:val="0"/>
        <w:tabs>
          <w:tab w:val="left" w:pos="426"/>
        </w:tabs>
        <w:kinsoku/>
        <w:wordWrap/>
        <w:overflowPunct/>
        <w:topLinePunct w:val="0"/>
        <w:autoSpaceDE/>
        <w:autoSpaceDN/>
        <w:bidi w:val="0"/>
        <w:adjustRightInd w:val="0"/>
        <w:snapToGrid w:val="0"/>
        <w:spacing w:line="400" w:lineRule="exact"/>
        <w:ind w:firstLine="420" w:firstLineChars="200"/>
        <w:textAlignment w:val="auto"/>
        <w:rPr>
          <w:rFonts w:hint="eastAsia" w:ascii="等线" w:hAnsi="等线" w:eastAsia="等线" w:cs="等线"/>
          <w:bCs/>
          <w:color w:val="auto"/>
          <w:sz w:val="21"/>
          <w:szCs w:val="21"/>
          <w:highlight w:val="none"/>
        </w:rPr>
      </w:pPr>
      <w:r>
        <w:rPr>
          <w:rFonts w:hint="eastAsia" w:ascii="等线" w:hAnsi="等线" w:eastAsia="等线" w:cs="等线"/>
          <w:bCs/>
          <w:color w:val="auto"/>
          <w:sz w:val="21"/>
          <w:szCs w:val="21"/>
          <w:highlight w:val="none"/>
        </w:rPr>
        <w:t>电    话：0691-2146214</w:t>
      </w:r>
    </w:p>
    <w:p>
      <w:pPr>
        <w:pageBreakBefore w:val="0"/>
        <w:widowControl w:val="0"/>
        <w:tabs>
          <w:tab w:val="left" w:pos="426"/>
        </w:tabs>
        <w:kinsoku/>
        <w:wordWrap/>
        <w:overflowPunct/>
        <w:topLinePunct w:val="0"/>
        <w:autoSpaceDE/>
        <w:autoSpaceDN/>
        <w:bidi w:val="0"/>
        <w:adjustRightInd w:val="0"/>
        <w:snapToGrid w:val="0"/>
        <w:spacing w:line="400" w:lineRule="exact"/>
        <w:ind w:firstLine="420" w:firstLineChars="200"/>
        <w:textAlignment w:val="auto"/>
        <w:rPr>
          <w:rFonts w:hint="eastAsia" w:ascii="等线" w:hAnsi="等线" w:eastAsia="等线" w:cs="等线"/>
          <w:bCs/>
          <w:color w:val="auto"/>
          <w:sz w:val="21"/>
          <w:szCs w:val="21"/>
          <w:highlight w:val="none"/>
        </w:rPr>
      </w:pPr>
      <w:r>
        <w:rPr>
          <w:rFonts w:hint="eastAsia" w:ascii="等线" w:hAnsi="等线" w:eastAsia="等线" w:cs="等线"/>
          <w:bCs/>
          <w:color w:val="auto"/>
          <w:sz w:val="21"/>
          <w:szCs w:val="21"/>
          <w:highlight w:val="none"/>
        </w:rPr>
        <w:t xml:space="preserve">招标代理：云南帮克工程咨询有限公司      </w:t>
      </w:r>
    </w:p>
    <w:p>
      <w:pPr>
        <w:pageBreakBefore w:val="0"/>
        <w:widowControl w:val="0"/>
        <w:tabs>
          <w:tab w:val="left" w:pos="426"/>
        </w:tabs>
        <w:kinsoku/>
        <w:wordWrap/>
        <w:overflowPunct/>
        <w:topLinePunct w:val="0"/>
        <w:autoSpaceDE/>
        <w:autoSpaceDN/>
        <w:bidi w:val="0"/>
        <w:adjustRightInd w:val="0"/>
        <w:snapToGrid w:val="0"/>
        <w:spacing w:line="400" w:lineRule="exact"/>
        <w:ind w:firstLine="420" w:firstLineChars="200"/>
        <w:textAlignment w:val="auto"/>
        <w:rPr>
          <w:rFonts w:hint="eastAsia" w:ascii="等线" w:hAnsi="等线" w:eastAsia="等线" w:cs="等线"/>
          <w:bCs/>
          <w:color w:val="auto"/>
          <w:sz w:val="21"/>
          <w:szCs w:val="21"/>
          <w:highlight w:val="none"/>
        </w:rPr>
      </w:pPr>
      <w:r>
        <w:rPr>
          <w:rFonts w:hint="eastAsia" w:ascii="等线" w:hAnsi="等线" w:eastAsia="等线" w:cs="等线"/>
          <w:bCs/>
          <w:color w:val="auto"/>
          <w:sz w:val="21"/>
          <w:szCs w:val="21"/>
          <w:highlight w:val="none"/>
        </w:rPr>
        <w:t>地    址：昆明市官渡区广居路领秀.星辰园西门2栋4楼</w:t>
      </w:r>
    </w:p>
    <w:p>
      <w:pPr>
        <w:pageBreakBefore w:val="0"/>
        <w:widowControl w:val="0"/>
        <w:tabs>
          <w:tab w:val="left" w:pos="426"/>
        </w:tabs>
        <w:kinsoku/>
        <w:wordWrap/>
        <w:overflowPunct/>
        <w:topLinePunct w:val="0"/>
        <w:autoSpaceDE/>
        <w:autoSpaceDN/>
        <w:bidi w:val="0"/>
        <w:adjustRightInd w:val="0"/>
        <w:snapToGrid w:val="0"/>
        <w:spacing w:line="400" w:lineRule="exact"/>
        <w:ind w:firstLine="420" w:firstLineChars="200"/>
        <w:textAlignment w:val="auto"/>
        <w:rPr>
          <w:rFonts w:hint="eastAsia" w:ascii="等线" w:hAnsi="等线" w:eastAsia="等线" w:cs="等线"/>
          <w:bCs/>
          <w:color w:val="auto"/>
          <w:sz w:val="21"/>
          <w:szCs w:val="21"/>
          <w:highlight w:val="none"/>
        </w:rPr>
      </w:pPr>
      <w:r>
        <w:rPr>
          <w:rFonts w:hint="eastAsia" w:ascii="等线" w:hAnsi="等线" w:eastAsia="等线" w:cs="等线"/>
          <w:bCs/>
          <w:color w:val="auto"/>
          <w:sz w:val="21"/>
          <w:szCs w:val="21"/>
          <w:highlight w:val="none"/>
        </w:rPr>
        <w:t xml:space="preserve">邮政编码：650233   </w:t>
      </w:r>
    </w:p>
    <w:p>
      <w:pPr>
        <w:pageBreakBefore w:val="0"/>
        <w:widowControl w:val="0"/>
        <w:tabs>
          <w:tab w:val="left" w:pos="426"/>
        </w:tabs>
        <w:kinsoku/>
        <w:wordWrap/>
        <w:overflowPunct/>
        <w:topLinePunct w:val="0"/>
        <w:autoSpaceDE/>
        <w:autoSpaceDN/>
        <w:bidi w:val="0"/>
        <w:adjustRightInd w:val="0"/>
        <w:snapToGrid w:val="0"/>
        <w:spacing w:line="400" w:lineRule="exact"/>
        <w:ind w:firstLine="420" w:firstLineChars="200"/>
        <w:textAlignment w:val="auto"/>
        <w:rPr>
          <w:rFonts w:hint="eastAsia" w:ascii="等线" w:hAnsi="等线" w:eastAsia="等线" w:cs="等线"/>
          <w:bCs/>
          <w:color w:val="auto"/>
          <w:sz w:val="21"/>
          <w:szCs w:val="21"/>
          <w:highlight w:val="none"/>
        </w:rPr>
      </w:pPr>
      <w:r>
        <w:rPr>
          <w:rFonts w:hint="eastAsia" w:ascii="等线" w:hAnsi="等线" w:eastAsia="等线" w:cs="等线"/>
          <w:bCs/>
          <w:color w:val="auto"/>
          <w:sz w:val="21"/>
          <w:szCs w:val="21"/>
          <w:highlight w:val="none"/>
        </w:rPr>
        <w:t>联 系 人：</w:t>
      </w:r>
      <w:r>
        <w:rPr>
          <w:rFonts w:hint="eastAsia" w:ascii="等线" w:hAnsi="等线" w:eastAsia="等线" w:cs="等线"/>
          <w:bCs/>
          <w:color w:val="auto"/>
          <w:sz w:val="21"/>
          <w:szCs w:val="21"/>
          <w:highlight w:val="none"/>
          <w:lang w:val="en-US" w:eastAsia="zh-CN"/>
        </w:rPr>
        <w:t>付</w:t>
      </w:r>
      <w:r>
        <w:rPr>
          <w:rFonts w:hint="eastAsia" w:ascii="等线" w:hAnsi="等线" w:eastAsia="等线" w:cs="等线"/>
          <w:bCs/>
          <w:color w:val="auto"/>
          <w:sz w:val="21"/>
          <w:szCs w:val="21"/>
          <w:highlight w:val="none"/>
        </w:rPr>
        <w:t>工</w:t>
      </w:r>
    </w:p>
    <w:p>
      <w:pPr>
        <w:pageBreakBefore w:val="0"/>
        <w:widowControl w:val="0"/>
        <w:tabs>
          <w:tab w:val="left" w:pos="426"/>
        </w:tabs>
        <w:kinsoku/>
        <w:wordWrap/>
        <w:overflowPunct/>
        <w:topLinePunct w:val="0"/>
        <w:autoSpaceDE/>
        <w:autoSpaceDN/>
        <w:bidi w:val="0"/>
        <w:adjustRightInd w:val="0"/>
        <w:snapToGrid w:val="0"/>
        <w:spacing w:line="400" w:lineRule="exact"/>
        <w:ind w:firstLine="420" w:firstLineChars="200"/>
        <w:textAlignment w:val="auto"/>
        <w:rPr>
          <w:rFonts w:hint="eastAsia" w:ascii="等线" w:hAnsi="等线" w:eastAsia="等线" w:cs="等线"/>
          <w:bCs/>
          <w:color w:val="auto"/>
          <w:sz w:val="21"/>
          <w:szCs w:val="21"/>
          <w:highlight w:val="none"/>
        </w:rPr>
      </w:pPr>
      <w:r>
        <w:rPr>
          <w:rFonts w:hint="eastAsia" w:ascii="等线" w:hAnsi="等线" w:eastAsia="等线" w:cs="等线"/>
          <w:bCs/>
          <w:color w:val="auto"/>
          <w:sz w:val="21"/>
          <w:szCs w:val="21"/>
          <w:highlight w:val="none"/>
        </w:rPr>
        <w:t>电    话：18</w:t>
      </w:r>
      <w:r>
        <w:rPr>
          <w:rFonts w:hint="eastAsia" w:ascii="等线" w:hAnsi="等线" w:eastAsia="等线" w:cs="等线"/>
          <w:bCs/>
          <w:color w:val="auto"/>
          <w:sz w:val="21"/>
          <w:szCs w:val="21"/>
          <w:highlight w:val="none"/>
          <w:lang w:val="en-US" w:eastAsia="zh-CN"/>
        </w:rPr>
        <w:t>3</w:t>
      </w:r>
      <w:r>
        <w:rPr>
          <w:rFonts w:hint="eastAsia" w:ascii="等线" w:hAnsi="等线" w:eastAsia="等线" w:cs="等线"/>
          <w:bCs/>
          <w:color w:val="auto"/>
          <w:sz w:val="21"/>
          <w:szCs w:val="21"/>
          <w:highlight w:val="none"/>
        </w:rPr>
        <w:t>88</w:t>
      </w:r>
      <w:r>
        <w:rPr>
          <w:rFonts w:hint="eastAsia" w:ascii="等线" w:hAnsi="等线" w:eastAsia="等线" w:cs="等线"/>
          <w:bCs/>
          <w:color w:val="auto"/>
          <w:sz w:val="21"/>
          <w:szCs w:val="21"/>
          <w:highlight w:val="none"/>
          <w:lang w:val="en-US" w:eastAsia="zh-CN"/>
        </w:rPr>
        <w:t>392391</w:t>
      </w:r>
      <w:r>
        <w:rPr>
          <w:rFonts w:hint="eastAsia" w:ascii="等线" w:hAnsi="等线" w:eastAsia="等线" w:cs="等线"/>
          <w:bCs/>
          <w:color w:val="auto"/>
          <w:sz w:val="21"/>
          <w:szCs w:val="21"/>
          <w:highlight w:val="none"/>
        </w:rPr>
        <w:t xml:space="preserve">                                   </w:t>
      </w:r>
    </w:p>
    <w:p>
      <w:pPr>
        <w:pStyle w:val="5"/>
        <w:pageBreakBefore w:val="0"/>
        <w:widowControl w:val="0"/>
        <w:tabs>
          <w:tab w:val="left" w:pos="5865"/>
        </w:tabs>
        <w:kinsoku/>
        <w:wordWrap/>
        <w:overflowPunct/>
        <w:topLinePunct w:val="0"/>
        <w:autoSpaceDE/>
        <w:autoSpaceDN/>
        <w:bidi w:val="0"/>
        <w:snapToGrid w:val="0"/>
        <w:spacing w:line="400" w:lineRule="exact"/>
        <w:ind w:firstLine="420" w:firstLineChars="200"/>
        <w:jc w:val="right"/>
        <w:textAlignment w:val="auto"/>
        <w:rPr>
          <w:rFonts w:hint="eastAsia" w:ascii="等线" w:hAnsi="等线" w:eastAsia="等线" w:cs="等线"/>
          <w:bCs/>
          <w:color w:val="auto"/>
          <w:sz w:val="21"/>
          <w:szCs w:val="21"/>
          <w:highlight w:val="none"/>
        </w:rPr>
      </w:pPr>
      <w:r>
        <w:rPr>
          <w:rFonts w:hint="eastAsia" w:ascii="等线" w:hAnsi="等线" w:eastAsia="等线" w:cs="等线"/>
          <w:bCs/>
          <w:color w:val="auto"/>
          <w:sz w:val="21"/>
          <w:szCs w:val="21"/>
          <w:highlight w:val="none"/>
          <w:u w:val="single"/>
        </w:rPr>
        <w:t>202</w:t>
      </w:r>
      <w:r>
        <w:rPr>
          <w:rFonts w:hint="eastAsia" w:ascii="等线" w:hAnsi="等线" w:eastAsia="等线" w:cs="等线"/>
          <w:bCs/>
          <w:color w:val="auto"/>
          <w:sz w:val="21"/>
          <w:szCs w:val="21"/>
          <w:highlight w:val="none"/>
          <w:u w:val="single"/>
          <w:lang w:val="en-US" w:eastAsia="zh-CN"/>
        </w:rPr>
        <w:t>3</w:t>
      </w:r>
      <w:r>
        <w:rPr>
          <w:rFonts w:hint="eastAsia" w:ascii="等线" w:hAnsi="等线" w:eastAsia="等线" w:cs="等线"/>
          <w:bCs/>
          <w:color w:val="auto"/>
          <w:sz w:val="21"/>
          <w:szCs w:val="21"/>
          <w:highlight w:val="none"/>
          <w:u w:val="single"/>
        </w:rPr>
        <w:t>年</w:t>
      </w:r>
      <w:r>
        <w:rPr>
          <w:rFonts w:hint="eastAsia" w:ascii="等线" w:hAnsi="等线" w:eastAsia="等线" w:cs="等线"/>
          <w:bCs/>
          <w:color w:val="auto"/>
          <w:sz w:val="21"/>
          <w:szCs w:val="21"/>
          <w:highlight w:val="none"/>
          <w:u w:val="single"/>
          <w:lang w:val="en-US" w:eastAsia="zh-CN"/>
        </w:rPr>
        <w:t>3</w:t>
      </w:r>
      <w:r>
        <w:rPr>
          <w:rFonts w:hint="eastAsia" w:ascii="等线" w:hAnsi="等线" w:eastAsia="等线" w:cs="等线"/>
          <w:bCs/>
          <w:color w:val="auto"/>
          <w:sz w:val="21"/>
          <w:szCs w:val="21"/>
          <w:highlight w:val="none"/>
          <w:u w:val="single"/>
        </w:rPr>
        <w:t>月</w:t>
      </w:r>
      <w:r>
        <w:rPr>
          <w:rFonts w:hint="eastAsia" w:ascii="等线" w:hAnsi="等线" w:eastAsia="等线" w:cs="等线"/>
          <w:bCs/>
          <w:color w:val="auto"/>
          <w:sz w:val="21"/>
          <w:szCs w:val="21"/>
          <w:highlight w:val="none"/>
          <w:u w:val="single"/>
          <w:lang w:val="en-US" w:eastAsia="zh-CN"/>
        </w:rPr>
        <w:t>23</w:t>
      </w:r>
      <w:r>
        <w:rPr>
          <w:rFonts w:hint="eastAsia" w:ascii="等线" w:hAnsi="等线" w:eastAsia="等线" w:cs="等线"/>
          <w:bCs/>
          <w:color w:val="auto"/>
          <w:sz w:val="21"/>
          <w:szCs w:val="21"/>
          <w:highlight w:val="none"/>
          <w:u w:val="single"/>
        </w:rPr>
        <w:t>日</w:t>
      </w:r>
    </w:p>
    <w:p>
      <w:pPr>
        <w:pageBreakBefore w:val="0"/>
        <w:widowControl w:val="0"/>
        <w:kinsoku/>
        <w:overflowPunct/>
        <w:topLinePunct w:val="0"/>
        <w:bidi w:val="0"/>
        <w:spacing w:line="360" w:lineRule="auto"/>
        <w:textAlignment w:val="auto"/>
        <w:rPr>
          <w:color w:val="auto"/>
        </w:rPr>
      </w:pPr>
    </w:p>
    <w:sectPr>
      <w:footerReference r:id="rId3" w:type="default"/>
      <w:pgSz w:w="11906" w:h="16838"/>
      <w:pgMar w:top="1440" w:right="1134" w:bottom="1440" w:left="1134"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g0MzY4ZjE5YmRjNGMxMDM4YjU4NGU2MjVlN2U0Y2EifQ=="/>
  </w:docVars>
  <w:rsids>
    <w:rsidRoot w:val="196812B0"/>
    <w:rsid w:val="006B2E3D"/>
    <w:rsid w:val="06A26F1C"/>
    <w:rsid w:val="11332AAD"/>
    <w:rsid w:val="196812B0"/>
    <w:rsid w:val="3B365BB4"/>
    <w:rsid w:val="467F525D"/>
    <w:rsid w:val="540C4D1B"/>
    <w:rsid w:val="54E919EC"/>
    <w:rsid w:val="5F5E1101"/>
    <w:rsid w:val="761738FD"/>
    <w:rsid w:val="7966338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4">
    <w:name w:val="heading 3"/>
    <w:basedOn w:val="1"/>
    <w:next w:val="1"/>
    <w:qFormat/>
    <w:uiPriority w:val="0"/>
    <w:pPr>
      <w:keepNext/>
      <w:keepLines/>
      <w:spacing w:before="260" w:after="260" w:line="416" w:lineRule="auto"/>
      <w:outlineLvl w:val="2"/>
    </w:pPr>
    <w:rPr>
      <w:b/>
      <w:bCs/>
      <w:sz w:val="32"/>
      <w:szCs w:val="32"/>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20"/>
    </w:pPr>
    <w:rPr>
      <w:rFonts w:ascii="Times New Roman" w:hAnsi="Times New Roman"/>
      <w:szCs w:val="24"/>
    </w:rPr>
  </w:style>
  <w:style w:type="paragraph" w:styleId="3">
    <w:name w:val="Subtitle"/>
    <w:basedOn w:val="1"/>
    <w:next w:val="1"/>
    <w:qFormat/>
    <w:uiPriority w:val="0"/>
    <w:pPr>
      <w:spacing w:before="240" w:after="60"/>
      <w:outlineLvl w:val="1"/>
    </w:pPr>
    <w:rPr>
      <w:rFonts w:ascii="Cambria" w:hAnsi="Cambria"/>
      <w:b/>
      <w:bCs/>
      <w:kern w:val="28"/>
      <w:szCs w:val="32"/>
    </w:rPr>
  </w:style>
  <w:style w:type="paragraph" w:styleId="5">
    <w:name w:val="Plain Text"/>
    <w:basedOn w:val="1"/>
    <w:qFormat/>
    <w:uiPriority w:val="0"/>
    <w:rPr>
      <w:rFonts w:ascii="宋体" w:hAnsi="Courier New"/>
      <w:color w:val="000000"/>
      <w:szCs w:val="20"/>
    </w:r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styleId="10">
    <w:name w:val="Hyperlink"/>
    <w:qFormat/>
    <w:uiPriority w:val="99"/>
    <w:rPr>
      <w:color w:val="0000FF"/>
      <w:u w:val="single"/>
    </w:rPr>
  </w:style>
  <w:style w:type="paragraph" w:customStyle="1" w:styleId="11">
    <w:name w:val="样式1"/>
    <w:basedOn w:val="1"/>
    <w:qFormat/>
    <w:uiPriority w:val="0"/>
    <w:pPr>
      <w:spacing w:before="156" w:line="420" w:lineRule="exact"/>
      <w:ind w:firstLine="538" w:firstLineChars="192"/>
    </w:pPr>
    <w:rPr>
      <w:rFonts w:ascii="宋体" w:hAnsi="宋体"/>
      <w:sz w:val="28"/>
      <w:szCs w:val="20"/>
    </w:rPr>
  </w:style>
  <w:style w:type="paragraph" w:customStyle="1" w:styleId="12">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4632</Words>
  <Characters>5147</Characters>
  <Lines>0</Lines>
  <Paragraphs>0</Paragraphs>
  <TotalTime>10</TotalTime>
  <ScaleCrop>false</ScaleCrop>
  <LinksUpToDate>false</LinksUpToDate>
  <CharactersWithSpaces>5218</CharactersWithSpaces>
  <Application>WPS Office_11.1.0.12980_F1E327BC-269C-435d-A152-05C5408002CA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2023-03-20T05:57:00Z</dcterms:created>
  <dc:creator>流浪疾电</dc:creator>
  <cp:lastModifiedBy>流浪疾电</cp:lastModifiedBy>
  <cp:lastPrinted>2023-03-20T06:04:00Z</cp:lastPrinted>
  <dcterms:modified xsi:type="dcterms:W3CDTF">2023-03-23T17:41:11Z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2052-11.1.0.12980</vt:lpwstr>
  </property>
  <property fmtid="{D5CDD505-2E9C-101B-9397-08002B2CF9AE}" pid="3" name="ICV">
    <vt:lpwstr>65FA38442F964F3A9B20896EB48A8E7C</vt:lpwstr>
  </property>
</Properties>
</file>