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A158932">
      <w:pPr>
        <w:spacing w:line="500" w:lineRule="exact"/>
        <w:rPr>
          <w:rFonts w:hint="eastAsia" w:ascii="宋体" w:hAnsi="宋体" w:eastAsia="宋体" w:cs="宋体"/>
          <w:highlight w:val="none"/>
        </w:rPr>
      </w:pPr>
      <w:bookmarkStart w:id="0" w:name="_Toc99017057"/>
    </w:p>
    <w:p w14:paraId="7A6E1C03">
      <w:pPr>
        <w:adjustRightInd w:val="0"/>
        <w:snapToGrid w:val="0"/>
        <w:spacing w:line="360" w:lineRule="auto"/>
        <w:jc w:val="center"/>
        <w:rPr>
          <w:rFonts w:hint="eastAsia" w:ascii="宋体" w:hAnsi="宋体" w:cs="宋体"/>
          <w:color w:val="auto"/>
          <w:spacing w:val="-6"/>
          <w:sz w:val="44"/>
          <w:szCs w:val="44"/>
          <w:highlight w:val="none"/>
          <w:lang w:val="en-US" w:eastAsia="zh-CN"/>
        </w:rPr>
      </w:pPr>
    </w:p>
    <w:p w14:paraId="5FA1E566">
      <w:pPr>
        <w:adjustRightInd w:val="0"/>
        <w:snapToGrid w:val="0"/>
        <w:spacing w:line="360" w:lineRule="auto"/>
        <w:jc w:val="center"/>
        <w:rPr>
          <w:rFonts w:hint="eastAsia" w:ascii="宋体" w:hAnsi="宋体" w:cs="宋体"/>
          <w:color w:val="auto"/>
          <w:spacing w:val="-6"/>
          <w:sz w:val="44"/>
          <w:szCs w:val="44"/>
          <w:highlight w:val="none"/>
          <w:lang w:val="en-US" w:eastAsia="zh-CN"/>
        </w:rPr>
      </w:pPr>
      <w:r>
        <w:rPr>
          <w:rFonts w:hint="eastAsia" w:ascii="宋体" w:hAnsi="宋体" w:cs="宋体"/>
          <w:color w:val="auto"/>
          <w:spacing w:val="-6"/>
          <w:sz w:val="44"/>
          <w:szCs w:val="44"/>
          <w:highlight w:val="none"/>
          <w:lang w:val="en-US" w:eastAsia="zh-CN"/>
        </w:rPr>
        <w:t>永德县2019年糖料蔗核心基地建设项目（未完）工程</w:t>
      </w:r>
    </w:p>
    <w:p w14:paraId="33F56849">
      <w:pPr>
        <w:adjustRightInd w:val="0"/>
        <w:snapToGrid w:val="0"/>
        <w:spacing w:line="360" w:lineRule="auto"/>
        <w:jc w:val="center"/>
        <w:rPr>
          <w:rFonts w:hint="eastAsia" w:ascii="宋体" w:hAnsi="宋体" w:eastAsia="宋体" w:cs="宋体"/>
          <w:kern w:val="0"/>
          <w:sz w:val="32"/>
          <w:szCs w:val="32"/>
          <w:highlight w:val="none"/>
        </w:rPr>
      </w:pPr>
    </w:p>
    <w:p w14:paraId="7E46B3F5">
      <w:pPr>
        <w:adjustRightInd w:val="0"/>
        <w:snapToGrid w:val="0"/>
        <w:spacing w:line="360" w:lineRule="auto"/>
        <w:jc w:val="center"/>
        <w:rPr>
          <w:rFonts w:hint="eastAsia" w:ascii="宋体" w:hAnsi="宋体" w:eastAsia="宋体" w:cs="宋体"/>
          <w:kern w:val="0"/>
          <w:sz w:val="52"/>
          <w:szCs w:val="21"/>
          <w:highlight w:val="none"/>
        </w:rPr>
      </w:pPr>
    </w:p>
    <w:p w14:paraId="506F9D3E">
      <w:pPr>
        <w:adjustRightInd w:val="0"/>
        <w:snapToGrid w:val="0"/>
        <w:spacing w:line="360" w:lineRule="auto"/>
        <w:jc w:val="center"/>
        <w:rPr>
          <w:rFonts w:hint="eastAsia" w:ascii="宋体" w:hAnsi="宋体" w:eastAsia="宋体" w:cs="宋体"/>
          <w:kern w:val="0"/>
          <w:sz w:val="52"/>
          <w:szCs w:val="21"/>
          <w:highlight w:val="none"/>
        </w:rPr>
      </w:pPr>
    </w:p>
    <w:p w14:paraId="7787A231">
      <w:pPr>
        <w:adjustRightInd w:val="0"/>
        <w:snapToGrid w:val="0"/>
        <w:spacing w:line="360" w:lineRule="auto"/>
        <w:jc w:val="center"/>
        <w:rPr>
          <w:rFonts w:hint="eastAsia" w:ascii="宋体" w:hAnsi="宋体" w:eastAsia="宋体" w:cs="宋体"/>
          <w:kern w:val="0"/>
          <w:sz w:val="52"/>
          <w:szCs w:val="21"/>
          <w:highlight w:val="none"/>
        </w:rPr>
      </w:pPr>
    </w:p>
    <w:p w14:paraId="426442A4">
      <w:pPr>
        <w:adjustRightInd w:val="0"/>
        <w:snapToGrid w:val="0"/>
        <w:spacing w:line="240" w:lineRule="auto"/>
        <w:jc w:val="center"/>
        <w:rPr>
          <w:rFonts w:hint="eastAsia"/>
          <w:highlight w:val="none"/>
        </w:rPr>
      </w:pPr>
      <w:r>
        <w:rPr>
          <w:rFonts w:hint="eastAsia" w:ascii="宋体" w:hAnsi="宋体" w:eastAsia="宋体" w:cs="宋体"/>
          <w:kern w:val="0"/>
          <w:sz w:val="112"/>
          <w:szCs w:val="112"/>
          <w:highlight w:val="none"/>
        </w:rPr>
        <w:t>招标文件</w:t>
      </w:r>
    </w:p>
    <w:p w14:paraId="7F8F4404">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p>
    <w:p w14:paraId="60DCC50E">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p>
    <w:p w14:paraId="6445648F">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p>
    <w:p w14:paraId="008F257E">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p>
    <w:p w14:paraId="30136617">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p>
    <w:p w14:paraId="1B4567F7">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p>
    <w:p w14:paraId="7480DFB3">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p>
    <w:p w14:paraId="5A975FFD">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u w:val="none"/>
        </w:rPr>
      </w:pPr>
      <w:r>
        <w:rPr>
          <w:rFonts w:hint="eastAsia" w:ascii="宋体" w:hAnsi="宋体" w:eastAsia="宋体" w:cs="宋体"/>
          <w:color w:val="auto"/>
          <w:kern w:val="0"/>
          <w:sz w:val="28"/>
          <w:szCs w:val="28"/>
          <w:highlight w:val="none"/>
          <w:u w:val="none"/>
        </w:rPr>
        <w:t>招标人：</w:t>
      </w:r>
      <w:r>
        <w:rPr>
          <w:rFonts w:hint="eastAsia" w:ascii="宋体" w:hAnsi="宋体" w:eastAsia="宋体" w:cs="宋体"/>
          <w:color w:val="auto"/>
          <w:kern w:val="0"/>
          <w:sz w:val="28"/>
          <w:szCs w:val="28"/>
          <w:highlight w:val="none"/>
          <w:u w:val="single"/>
        </w:rPr>
        <w:t>永德县地方产业发展服务中心</w:t>
      </w:r>
    </w:p>
    <w:p w14:paraId="77A6B901">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u w:val="none"/>
        </w:rPr>
        <w:t>招标代理机构（电子签章）：</w:t>
      </w:r>
      <w:r>
        <w:rPr>
          <w:rFonts w:hint="eastAsia" w:ascii="宋体" w:hAnsi="宋体" w:eastAsia="宋体" w:cs="宋体"/>
          <w:color w:val="auto"/>
          <w:kern w:val="0"/>
          <w:sz w:val="28"/>
          <w:szCs w:val="28"/>
          <w:highlight w:val="none"/>
          <w:u w:val="single"/>
          <w:lang w:eastAsia="zh-CN"/>
        </w:rPr>
        <w:t>云南方圆工程咨询有限公司</w:t>
      </w:r>
    </w:p>
    <w:p w14:paraId="55F0543B">
      <w:pPr>
        <w:adjustRightInd w:val="0"/>
        <w:snapToGrid w:val="0"/>
        <w:spacing w:line="500" w:lineRule="exact"/>
        <w:ind w:firstLine="560" w:firstLineChars="200"/>
        <w:jc w:val="left"/>
        <w:rPr>
          <w:rFonts w:hint="eastAsia"/>
          <w:sz w:val="28"/>
          <w:szCs w:val="28"/>
          <w:highlight w:val="none"/>
          <w:u w:val="single"/>
        </w:rPr>
      </w:pPr>
      <w:r>
        <w:rPr>
          <w:rFonts w:hint="eastAsia" w:ascii="宋体" w:hAnsi="宋体" w:eastAsia="宋体" w:cs="宋体"/>
          <w:color w:val="auto"/>
          <w:kern w:val="0"/>
          <w:sz w:val="28"/>
          <w:szCs w:val="28"/>
          <w:highlight w:val="none"/>
          <w:u w:val="none"/>
        </w:rPr>
        <w:t>日期：</w:t>
      </w:r>
      <w:r>
        <w:rPr>
          <w:rFonts w:hint="eastAsia" w:ascii="宋体" w:hAnsi="宋体" w:eastAsia="宋体" w:cs="宋体"/>
          <w:color w:val="auto"/>
          <w:kern w:val="0"/>
          <w:sz w:val="28"/>
          <w:szCs w:val="28"/>
          <w:highlight w:val="none"/>
          <w:u w:val="single"/>
        </w:rPr>
        <w:t>202</w:t>
      </w:r>
      <w:r>
        <w:rPr>
          <w:rFonts w:hint="eastAsia" w:ascii="宋体" w:hAnsi="宋体" w:cs="宋体"/>
          <w:color w:val="auto"/>
          <w:kern w:val="0"/>
          <w:sz w:val="28"/>
          <w:szCs w:val="28"/>
          <w:highlight w:val="none"/>
          <w:u w:val="single"/>
          <w:lang w:val="en-US" w:eastAsia="zh-CN"/>
        </w:rPr>
        <w:t>6</w:t>
      </w:r>
      <w:r>
        <w:rPr>
          <w:rFonts w:hint="eastAsia" w:ascii="宋体" w:hAnsi="宋体" w:eastAsia="宋体" w:cs="宋体"/>
          <w:color w:val="auto"/>
          <w:kern w:val="0"/>
          <w:sz w:val="28"/>
          <w:szCs w:val="28"/>
          <w:highlight w:val="none"/>
          <w:u w:val="single"/>
        </w:rPr>
        <w:t>年</w:t>
      </w:r>
      <w:r>
        <w:rPr>
          <w:rFonts w:hint="eastAsia" w:ascii="宋体" w:hAnsi="宋体" w:cs="宋体"/>
          <w:color w:val="auto"/>
          <w:kern w:val="0"/>
          <w:sz w:val="28"/>
          <w:szCs w:val="28"/>
          <w:highlight w:val="none"/>
          <w:u w:val="single"/>
          <w:lang w:val="en-US" w:eastAsia="zh-CN"/>
        </w:rPr>
        <w:t>7</w:t>
      </w:r>
      <w:r>
        <w:rPr>
          <w:rFonts w:hint="eastAsia" w:ascii="宋体" w:hAnsi="宋体" w:eastAsia="宋体" w:cs="宋体"/>
          <w:color w:val="auto"/>
          <w:kern w:val="0"/>
          <w:sz w:val="28"/>
          <w:szCs w:val="28"/>
          <w:highlight w:val="none"/>
          <w:u w:val="single"/>
        </w:rPr>
        <w:t>月</w:t>
      </w:r>
    </w:p>
    <w:p w14:paraId="77114AF8">
      <w:pPr>
        <w:rPr>
          <w:rFonts w:hint="eastAsia" w:ascii="宋体" w:hAnsi="宋体" w:eastAsia="宋体" w:cs="宋体"/>
          <w:highlight w:val="none"/>
        </w:rPr>
      </w:pPr>
      <w:r>
        <w:rPr>
          <w:rFonts w:hint="eastAsia" w:ascii="宋体" w:hAnsi="宋体" w:eastAsia="宋体" w:cs="宋体"/>
          <w:sz w:val="28"/>
          <w:highlight w:val="none"/>
        </w:rPr>
        <w:br w:type="page"/>
      </w:r>
      <w:bookmarkEnd w:id="0"/>
      <w:bookmarkStart w:id="1" w:name="_Toc25080"/>
    </w:p>
    <w:p w14:paraId="5FC03609">
      <w:pPr>
        <w:spacing w:before="0" w:beforeLines="0" w:after="0" w:afterLines="0" w:line="240" w:lineRule="auto"/>
        <w:ind w:left="0" w:leftChars="0" w:right="0" w:rightChars="0" w:firstLine="0" w:firstLineChars="0"/>
        <w:jc w:val="center"/>
        <w:rPr>
          <w:b/>
          <w:bCs/>
          <w:sz w:val="32"/>
          <w:szCs w:val="40"/>
          <w:highlight w:val="none"/>
        </w:rPr>
      </w:pPr>
      <w:r>
        <w:rPr>
          <w:rFonts w:ascii="宋体" w:hAnsi="宋体" w:eastAsia="宋体"/>
          <w:b/>
          <w:bCs/>
          <w:sz w:val="32"/>
          <w:szCs w:val="40"/>
          <w:highlight w:val="none"/>
        </w:rPr>
        <w:t>目</w:t>
      </w:r>
      <w:r>
        <w:rPr>
          <w:rFonts w:hint="eastAsia" w:ascii="宋体" w:hAnsi="宋体" w:eastAsia="宋体"/>
          <w:b/>
          <w:bCs/>
          <w:sz w:val="32"/>
          <w:szCs w:val="40"/>
          <w:highlight w:val="none"/>
          <w:lang w:val="en-US" w:eastAsia="zh-CN"/>
        </w:rPr>
        <w:t xml:space="preserve">  </w:t>
      </w:r>
      <w:r>
        <w:rPr>
          <w:rFonts w:ascii="宋体" w:hAnsi="宋体" w:eastAsia="宋体"/>
          <w:b/>
          <w:bCs/>
          <w:sz w:val="32"/>
          <w:szCs w:val="40"/>
          <w:highlight w:val="none"/>
        </w:rPr>
        <w:t>录</w:t>
      </w:r>
    </w:p>
    <w:p w14:paraId="45E6189E">
      <w:pPr>
        <w:pStyle w:val="32"/>
        <w:tabs>
          <w:tab w:val="right" w:leader="dot" w:pos="8306"/>
          <w:tab w:val="clear" w:pos="9231"/>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"1-2" \h \u </w:instrText>
      </w:r>
      <w:r>
        <w:rPr>
          <w:rFonts w:hint="eastAsia" w:ascii="宋体" w:hAnsi="宋体" w:eastAsia="宋体" w:cs="宋体"/>
          <w:highlight w:val="none"/>
        </w:rPr>
        <w:fldChar w:fldCharType="separate"/>
      </w:r>
      <w:r>
        <w:rPr>
          <w:highlight w:val="none"/>
        </w:rPr>
        <w:fldChar w:fldCharType="begin"/>
      </w:r>
      <w:r>
        <w:rPr>
          <w:highlight w:val="none"/>
        </w:rPr>
        <w:instrText xml:space="preserve"> HYPERLINK \l "_Toc6222" </w:instrText>
      </w:r>
      <w:r>
        <w:rPr>
          <w:highlight w:val="none"/>
        </w:rPr>
        <w:fldChar w:fldCharType="separate"/>
      </w:r>
      <w:r>
        <w:rPr>
          <w:rFonts w:hint="eastAsia" w:ascii="宋体" w:hAnsi="宋体" w:eastAsia="宋体" w:cs="宋体"/>
          <w:kern w:val="0"/>
          <w:szCs w:val="30"/>
          <w:highlight w:val="none"/>
        </w:rPr>
        <w:t>第一章</w:t>
      </w:r>
      <w:r>
        <w:rPr>
          <w:rFonts w:hint="eastAsia" w:ascii="宋体" w:hAnsi="宋体" w:cs="宋体"/>
          <w:kern w:val="0"/>
          <w:szCs w:val="30"/>
          <w:highlight w:val="none"/>
          <w:lang w:val="en-US" w:eastAsia="zh-CN"/>
        </w:rPr>
        <w:t xml:space="preserve">  </w:t>
      </w:r>
      <w:r>
        <w:rPr>
          <w:rFonts w:hint="eastAsia" w:ascii="宋体" w:hAnsi="宋体" w:eastAsia="宋体" w:cs="宋体"/>
          <w:kern w:val="0"/>
          <w:szCs w:val="30"/>
          <w:highlight w:val="none"/>
        </w:rPr>
        <w:t>招标公告</w:t>
      </w:r>
      <w:r>
        <w:rPr>
          <w:highlight w:val="none"/>
        </w:rPr>
        <w:tab/>
      </w:r>
      <w:r>
        <w:rPr>
          <w:highlight w:val="none"/>
        </w:rPr>
        <w:fldChar w:fldCharType="begin"/>
      </w:r>
      <w:r>
        <w:rPr>
          <w:highlight w:val="none"/>
        </w:rPr>
        <w:instrText xml:space="preserve"> PAGEREF _Toc6222 \h </w:instrText>
      </w:r>
      <w:r>
        <w:rPr>
          <w:highlight w:val="none"/>
        </w:rPr>
        <w:fldChar w:fldCharType="separate"/>
      </w:r>
      <w:r>
        <w:rPr>
          <w:highlight w:val="none"/>
        </w:rPr>
        <w:t>1</w:t>
      </w:r>
      <w:r>
        <w:rPr>
          <w:highlight w:val="none"/>
        </w:rPr>
        <w:fldChar w:fldCharType="end"/>
      </w:r>
      <w:r>
        <w:rPr>
          <w:highlight w:val="none"/>
        </w:rPr>
        <w:fldChar w:fldCharType="end"/>
      </w:r>
    </w:p>
    <w:p w14:paraId="78EE0B12">
      <w:pPr>
        <w:pStyle w:val="39"/>
        <w:tabs>
          <w:tab w:val="right" w:leader="dot" w:pos="8306"/>
        </w:tabs>
        <w:rPr>
          <w:highlight w:val="none"/>
        </w:rPr>
      </w:pPr>
      <w:r>
        <w:rPr>
          <w:highlight w:val="none"/>
        </w:rPr>
        <w:fldChar w:fldCharType="begin"/>
      </w:r>
      <w:r>
        <w:rPr>
          <w:highlight w:val="none"/>
        </w:rPr>
        <w:instrText xml:space="preserve"> HYPERLINK \l "_Toc27724" </w:instrText>
      </w:r>
      <w:r>
        <w:rPr>
          <w:highlight w:val="none"/>
        </w:rPr>
        <w:fldChar w:fldCharType="separate"/>
      </w:r>
      <w:r>
        <w:rPr>
          <w:rFonts w:hint="eastAsia" w:ascii="宋体" w:hAnsi="宋体" w:eastAsia="宋体" w:cs="宋体"/>
          <w:kern w:val="0"/>
          <w:szCs w:val="24"/>
          <w:highlight w:val="none"/>
        </w:rPr>
        <w:t>1.招标条件</w:t>
      </w:r>
      <w:r>
        <w:rPr>
          <w:highlight w:val="none"/>
        </w:rPr>
        <w:tab/>
      </w:r>
      <w:r>
        <w:rPr>
          <w:highlight w:val="none"/>
        </w:rPr>
        <w:fldChar w:fldCharType="begin"/>
      </w:r>
      <w:r>
        <w:rPr>
          <w:highlight w:val="none"/>
        </w:rPr>
        <w:instrText xml:space="preserve"> PAGEREF _Toc27724 \h </w:instrText>
      </w:r>
      <w:r>
        <w:rPr>
          <w:highlight w:val="none"/>
        </w:rPr>
        <w:fldChar w:fldCharType="separate"/>
      </w:r>
      <w:r>
        <w:rPr>
          <w:highlight w:val="none"/>
        </w:rPr>
        <w:t>1</w:t>
      </w:r>
      <w:r>
        <w:rPr>
          <w:highlight w:val="none"/>
        </w:rPr>
        <w:fldChar w:fldCharType="end"/>
      </w:r>
      <w:r>
        <w:rPr>
          <w:highlight w:val="none"/>
        </w:rPr>
        <w:fldChar w:fldCharType="end"/>
      </w:r>
    </w:p>
    <w:p w14:paraId="4457710A">
      <w:pPr>
        <w:pStyle w:val="39"/>
        <w:tabs>
          <w:tab w:val="right" w:leader="dot" w:pos="8306"/>
        </w:tabs>
        <w:rPr>
          <w:highlight w:val="none"/>
        </w:rPr>
      </w:pPr>
      <w:r>
        <w:rPr>
          <w:highlight w:val="none"/>
        </w:rPr>
        <w:fldChar w:fldCharType="begin"/>
      </w:r>
      <w:r>
        <w:rPr>
          <w:highlight w:val="none"/>
        </w:rPr>
        <w:instrText xml:space="preserve"> HYPERLINK \l "_Toc14003" </w:instrText>
      </w:r>
      <w:r>
        <w:rPr>
          <w:highlight w:val="none"/>
        </w:rPr>
        <w:fldChar w:fldCharType="separate"/>
      </w:r>
      <w:r>
        <w:rPr>
          <w:rFonts w:hint="eastAsia" w:ascii="宋体" w:hAnsi="宋体" w:eastAsia="宋体" w:cs="宋体"/>
          <w:kern w:val="0"/>
          <w:szCs w:val="24"/>
          <w:highlight w:val="none"/>
        </w:rPr>
        <w:t>2.项目概况与招标范围</w:t>
      </w:r>
      <w:r>
        <w:rPr>
          <w:highlight w:val="none"/>
        </w:rPr>
        <w:tab/>
      </w:r>
      <w:r>
        <w:rPr>
          <w:highlight w:val="none"/>
        </w:rPr>
        <w:fldChar w:fldCharType="begin"/>
      </w:r>
      <w:r>
        <w:rPr>
          <w:highlight w:val="none"/>
        </w:rPr>
        <w:instrText xml:space="preserve"> PAGEREF _Toc14003 \h </w:instrText>
      </w:r>
      <w:r>
        <w:rPr>
          <w:highlight w:val="none"/>
        </w:rPr>
        <w:fldChar w:fldCharType="separate"/>
      </w:r>
      <w:r>
        <w:rPr>
          <w:highlight w:val="none"/>
        </w:rPr>
        <w:t>1</w:t>
      </w:r>
      <w:r>
        <w:rPr>
          <w:highlight w:val="none"/>
        </w:rPr>
        <w:fldChar w:fldCharType="end"/>
      </w:r>
      <w:r>
        <w:rPr>
          <w:highlight w:val="none"/>
        </w:rPr>
        <w:fldChar w:fldCharType="end"/>
      </w:r>
    </w:p>
    <w:p w14:paraId="3BF8EDEC">
      <w:pPr>
        <w:pStyle w:val="39"/>
        <w:tabs>
          <w:tab w:val="right" w:leader="dot" w:pos="8306"/>
        </w:tabs>
        <w:rPr>
          <w:highlight w:val="none"/>
        </w:rPr>
      </w:pPr>
      <w:r>
        <w:rPr>
          <w:highlight w:val="none"/>
        </w:rPr>
        <w:fldChar w:fldCharType="begin"/>
      </w:r>
      <w:r>
        <w:rPr>
          <w:highlight w:val="none"/>
        </w:rPr>
        <w:instrText xml:space="preserve"> HYPERLINK \l "_Toc15822" </w:instrText>
      </w:r>
      <w:r>
        <w:rPr>
          <w:highlight w:val="none"/>
        </w:rPr>
        <w:fldChar w:fldCharType="separate"/>
      </w:r>
      <w:r>
        <w:rPr>
          <w:rFonts w:hint="eastAsia" w:ascii="宋体" w:hAnsi="宋体" w:eastAsia="宋体" w:cs="宋体"/>
          <w:kern w:val="0"/>
          <w:szCs w:val="24"/>
          <w:highlight w:val="none"/>
        </w:rPr>
        <w:t>3.投标人资格要求</w:t>
      </w:r>
      <w:r>
        <w:rPr>
          <w:highlight w:val="none"/>
        </w:rPr>
        <w:tab/>
      </w:r>
      <w:r>
        <w:rPr>
          <w:highlight w:val="none"/>
        </w:rPr>
        <w:fldChar w:fldCharType="begin"/>
      </w:r>
      <w:r>
        <w:rPr>
          <w:highlight w:val="none"/>
        </w:rPr>
        <w:instrText xml:space="preserve"> PAGEREF _Toc15822 \h </w:instrText>
      </w:r>
      <w:r>
        <w:rPr>
          <w:highlight w:val="none"/>
        </w:rPr>
        <w:fldChar w:fldCharType="separate"/>
      </w:r>
      <w:r>
        <w:rPr>
          <w:highlight w:val="none"/>
        </w:rPr>
        <w:t>1</w:t>
      </w:r>
      <w:r>
        <w:rPr>
          <w:highlight w:val="none"/>
        </w:rPr>
        <w:fldChar w:fldCharType="end"/>
      </w:r>
      <w:r>
        <w:rPr>
          <w:highlight w:val="none"/>
        </w:rPr>
        <w:fldChar w:fldCharType="end"/>
      </w:r>
    </w:p>
    <w:p w14:paraId="30B09EF0">
      <w:pPr>
        <w:pStyle w:val="39"/>
        <w:tabs>
          <w:tab w:val="right" w:leader="dot" w:pos="8306"/>
        </w:tabs>
        <w:rPr>
          <w:highlight w:val="none"/>
        </w:rPr>
      </w:pPr>
      <w:r>
        <w:rPr>
          <w:highlight w:val="none"/>
        </w:rPr>
        <w:fldChar w:fldCharType="begin"/>
      </w:r>
      <w:r>
        <w:rPr>
          <w:highlight w:val="none"/>
        </w:rPr>
        <w:instrText xml:space="preserve"> HYPERLINK \l "_Toc2360" </w:instrText>
      </w:r>
      <w:r>
        <w:rPr>
          <w:highlight w:val="none"/>
        </w:rPr>
        <w:fldChar w:fldCharType="separate"/>
      </w:r>
      <w:r>
        <w:rPr>
          <w:rFonts w:hint="eastAsia" w:ascii="宋体" w:hAnsi="宋体" w:eastAsia="宋体" w:cs="宋体"/>
          <w:kern w:val="0"/>
          <w:szCs w:val="24"/>
          <w:highlight w:val="none"/>
          <w:lang w:val="en-US" w:eastAsia="zh-CN"/>
        </w:rPr>
        <w:t>4</w:t>
      </w:r>
      <w:r>
        <w:rPr>
          <w:rFonts w:hint="eastAsia" w:ascii="宋体" w:hAnsi="宋体" w:eastAsia="宋体" w:cs="宋体"/>
          <w:kern w:val="0"/>
          <w:szCs w:val="24"/>
          <w:highlight w:val="none"/>
        </w:rPr>
        <w:t>.招标文件的获取</w:t>
      </w:r>
      <w:r>
        <w:rPr>
          <w:highlight w:val="none"/>
        </w:rPr>
        <w:tab/>
      </w:r>
      <w:r>
        <w:rPr>
          <w:highlight w:val="none"/>
        </w:rPr>
        <w:fldChar w:fldCharType="begin"/>
      </w:r>
      <w:r>
        <w:rPr>
          <w:highlight w:val="none"/>
        </w:rPr>
        <w:instrText xml:space="preserve"> PAGEREF _Toc2360 \h </w:instrText>
      </w:r>
      <w:r>
        <w:rPr>
          <w:highlight w:val="none"/>
        </w:rPr>
        <w:fldChar w:fldCharType="separate"/>
      </w:r>
      <w:r>
        <w:rPr>
          <w:highlight w:val="none"/>
        </w:rPr>
        <w:t>2</w:t>
      </w:r>
      <w:r>
        <w:rPr>
          <w:highlight w:val="none"/>
        </w:rPr>
        <w:fldChar w:fldCharType="end"/>
      </w:r>
      <w:r>
        <w:rPr>
          <w:highlight w:val="none"/>
        </w:rPr>
        <w:fldChar w:fldCharType="end"/>
      </w:r>
    </w:p>
    <w:p w14:paraId="1158AEA0">
      <w:pPr>
        <w:pStyle w:val="39"/>
        <w:tabs>
          <w:tab w:val="right" w:leader="dot" w:pos="8306"/>
        </w:tabs>
        <w:rPr>
          <w:highlight w:val="none"/>
        </w:rPr>
      </w:pPr>
      <w:r>
        <w:rPr>
          <w:highlight w:val="none"/>
        </w:rPr>
        <w:fldChar w:fldCharType="begin"/>
      </w:r>
      <w:r>
        <w:rPr>
          <w:highlight w:val="none"/>
        </w:rPr>
        <w:instrText xml:space="preserve"> HYPERLINK \l "_Toc2486" </w:instrText>
      </w:r>
      <w:r>
        <w:rPr>
          <w:highlight w:val="none"/>
        </w:rPr>
        <w:fldChar w:fldCharType="separate"/>
      </w:r>
      <w:r>
        <w:rPr>
          <w:rFonts w:hint="eastAsia" w:ascii="宋体" w:hAnsi="宋体" w:eastAsia="宋体" w:cs="宋体"/>
          <w:kern w:val="0"/>
          <w:szCs w:val="24"/>
          <w:highlight w:val="none"/>
          <w:lang w:val="en-US" w:eastAsia="zh-CN"/>
        </w:rPr>
        <w:t>5.投标文件的递交</w:t>
      </w:r>
      <w:r>
        <w:rPr>
          <w:highlight w:val="none"/>
        </w:rPr>
        <w:tab/>
      </w:r>
      <w:r>
        <w:rPr>
          <w:highlight w:val="none"/>
        </w:rPr>
        <w:fldChar w:fldCharType="begin"/>
      </w:r>
      <w:r>
        <w:rPr>
          <w:highlight w:val="none"/>
        </w:rPr>
        <w:instrText xml:space="preserve"> PAGEREF _Toc2486 \h </w:instrText>
      </w:r>
      <w:r>
        <w:rPr>
          <w:highlight w:val="none"/>
        </w:rPr>
        <w:fldChar w:fldCharType="separate"/>
      </w:r>
      <w:r>
        <w:rPr>
          <w:highlight w:val="none"/>
        </w:rPr>
        <w:t>2</w:t>
      </w:r>
      <w:r>
        <w:rPr>
          <w:highlight w:val="none"/>
        </w:rPr>
        <w:fldChar w:fldCharType="end"/>
      </w:r>
      <w:r>
        <w:rPr>
          <w:highlight w:val="none"/>
        </w:rPr>
        <w:fldChar w:fldCharType="end"/>
      </w:r>
    </w:p>
    <w:p w14:paraId="64203309">
      <w:pPr>
        <w:pStyle w:val="39"/>
        <w:tabs>
          <w:tab w:val="right" w:leader="dot" w:pos="8306"/>
        </w:tabs>
        <w:rPr>
          <w:highlight w:val="none"/>
        </w:rPr>
      </w:pPr>
      <w:r>
        <w:rPr>
          <w:highlight w:val="none"/>
        </w:rPr>
        <w:fldChar w:fldCharType="begin"/>
      </w:r>
      <w:r>
        <w:rPr>
          <w:highlight w:val="none"/>
        </w:rPr>
        <w:instrText xml:space="preserve"> HYPERLINK \l "_Toc4412" </w:instrText>
      </w:r>
      <w:r>
        <w:rPr>
          <w:highlight w:val="none"/>
        </w:rPr>
        <w:fldChar w:fldCharType="separate"/>
      </w:r>
      <w:r>
        <w:rPr>
          <w:rFonts w:hint="eastAsia" w:ascii="宋体" w:hAnsi="宋体" w:eastAsia="宋体" w:cs="宋体"/>
          <w:kern w:val="0"/>
          <w:szCs w:val="24"/>
          <w:highlight w:val="none"/>
          <w:lang w:val="en-US" w:eastAsia="zh-CN"/>
        </w:rPr>
        <w:t>6.发布招标公告的媒介</w:t>
      </w:r>
      <w:r>
        <w:rPr>
          <w:highlight w:val="none"/>
        </w:rPr>
        <w:tab/>
      </w:r>
      <w:r>
        <w:rPr>
          <w:highlight w:val="none"/>
        </w:rPr>
        <w:fldChar w:fldCharType="begin"/>
      </w:r>
      <w:r>
        <w:rPr>
          <w:highlight w:val="none"/>
        </w:rPr>
        <w:instrText xml:space="preserve"> PAGEREF _Toc4412 \h </w:instrText>
      </w:r>
      <w:r>
        <w:rPr>
          <w:highlight w:val="none"/>
        </w:rPr>
        <w:fldChar w:fldCharType="separate"/>
      </w:r>
      <w:r>
        <w:rPr>
          <w:highlight w:val="none"/>
        </w:rPr>
        <w:t>3</w:t>
      </w:r>
      <w:r>
        <w:rPr>
          <w:highlight w:val="none"/>
        </w:rPr>
        <w:fldChar w:fldCharType="end"/>
      </w:r>
      <w:r>
        <w:rPr>
          <w:highlight w:val="none"/>
        </w:rPr>
        <w:fldChar w:fldCharType="end"/>
      </w:r>
    </w:p>
    <w:p w14:paraId="00AC89EF">
      <w:pPr>
        <w:pStyle w:val="39"/>
        <w:tabs>
          <w:tab w:val="right" w:leader="dot" w:pos="8306"/>
        </w:tabs>
        <w:rPr>
          <w:highlight w:val="none"/>
        </w:rPr>
      </w:pPr>
      <w:r>
        <w:rPr>
          <w:highlight w:val="none"/>
        </w:rPr>
        <w:fldChar w:fldCharType="begin"/>
      </w:r>
      <w:r>
        <w:rPr>
          <w:highlight w:val="none"/>
        </w:rPr>
        <w:instrText xml:space="preserve"> HYPERLINK \l "_Toc3097" </w:instrText>
      </w:r>
      <w:r>
        <w:rPr>
          <w:highlight w:val="none"/>
        </w:rPr>
        <w:fldChar w:fldCharType="separate"/>
      </w:r>
      <w:r>
        <w:rPr>
          <w:rFonts w:hint="eastAsia" w:ascii="宋体" w:hAnsi="宋体" w:eastAsia="宋体" w:cs="宋体"/>
          <w:kern w:val="0"/>
          <w:szCs w:val="24"/>
          <w:highlight w:val="none"/>
          <w:lang w:val="en-US" w:eastAsia="zh-CN"/>
        </w:rPr>
        <w:t>7.联系方式</w:t>
      </w:r>
      <w:r>
        <w:rPr>
          <w:highlight w:val="none"/>
        </w:rPr>
        <w:tab/>
      </w:r>
      <w:r>
        <w:rPr>
          <w:highlight w:val="none"/>
        </w:rPr>
        <w:fldChar w:fldCharType="begin"/>
      </w:r>
      <w:r>
        <w:rPr>
          <w:highlight w:val="none"/>
        </w:rPr>
        <w:instrText xml:space="preserve"> PAGEREF _Toc3097 \h </w:instrText>
      </w:r>
      <w:r>
        <w:rPr>
          <w:highlight w:val="none"/>
        </w:rPr>
        <w:fldChar w:fldCharType="separate"/>
      </w:r>
      <w:r>
        <w:rPr>
          <w:highlight w:val="none"/>
        </w:rPr>
        <w:t>3</w:t>
      </w:r>
      <w:r>
        <w:rPr>
          <w:highlight w:val="none"/>
        </w:rPr>
        <w:fldChar w:fldCharType="end"/>
      </w:r>
      <w:r>
        <w:rPr>
          <w:highlight w:val="none"/>
        </w:rPr>
        <w:fldChar w:fldCharType="end"/>
      </w:r>
    </w:p>
    <w:p w14:paraId="407F648A">
      <w:pPr>
        <w:pStyle w:val="32"/>
        <w:tabs>
          <w:tab w:val="right" w:leader="dot" w:pos="8306"/>
          <w:tab w:val="clear" w:pos="9231"/>
        </w:tabs>
        <w:rPr>
          <w:highlight w:val="none"/>
        </w:rPr>
      </w:pPr>
      <w:r>
        <w:rPr>
          <w:highlight w:val="none"/>
        </w:rPr>
        <w:fldChar w:fldCharType="begin"/>
      </w:r>
      <w:r>
        <w:rPr>
          <w:highlight w:val="none"/>
        </w:rPr>
        <w:instrText xml:space="preserve"> HYPERLINK \l "_Toc8676" </w:instrText>
      </w:r>
      <w:r>
        <w:rPr>
          <w:highlight w:val="none"/>
        </w:rPr>
        <w:fldChar w:fldCharType="separate"/>
      </w:r>
      <w:r>
        <w:rPr>
          <w:rFonts w:hint="eastAsia" w:ascii="宋体" w:hAnsi="宋体" w:eastAsia="宋体" w:cs="宋体"/>
          <w:kern w:val="0"/>
          <w:szCs w:val="30"/>
          <w:highlight w:val="none"/>
        </w:rPr>
        <w:t>第二章</w:t>
      </w:r>
      <w:r>
        <w:rPr>
          <w:rFonts w:hint="eastAsia" w:ascii="宋体" w:hAnsi="宋体" w:eastAsia="宋体" w:cs="宋体"/>
          <w:kern w:val="0"/>
          <w:szCs w:val="30"/>
          <w:highlight w:val="none"/>
          <w:lang w:val="en-US" w:eastAsia="zh-CN"/>
        </w:rPr>
        <w:t xml:space="preserve">  </w:t>
      </w:r>
      <w:r>
        <w:rPr>
          <w:rFonts w:hint="eastAsia" w:ascii="宋体" w:hAnsi="宋体" w:eastAsia="宋体" w:cs="宋体"/>
          <w:kern w:val="0"/>
          <w:szCs w:val="30"/>
          <w:highlight w:val="none"/>
        </w:rPr>
        <w:t>投标人须知</w:t>
      </w:r>
      <w:r>
        <w:rPr>
          <w:highlight w:val="none"/>
        </w:rPr>
        <w:tab/>
      </w:r>
      <w:r>
        <w:rPr>
          <w:highlight w:val="none"/>
        </w:rPr>
        <w:fldChar w:fldCharType="begin"/>
      </w:r>
      <w:r>
        <w:rPr>
          <w:highlight w:val="none"/>
        </w:rPr>
        <w:instrText xml:space="preserve"> PAGEREF _Toc8676 \h </w:instrText>
      </w:r>
      <w:r>
        <w:rPr>
          <w:highlight w:val="none"/>
        </w:rPr>
        <w:fldChar w:fldCharType="separate"/>
      </w:r>
      <w:r>
        <w:rPr>
          <w:highlight w:val="none"/>
        </w:rPr>
        <w:t>5</w:t>
      </w:r>
      <w:r>
        <w:rPr>
          <w:highlight w:val="none"/>
        </w:rPr>
        <w:fldChar w:fldCharType="end"/>
      </w:r>
      <w:r>
        <w:rPr>
          <w:highlight w:val="none"/>
        </w:rPr>
        <w:fldChar w:fldCharType="end"/>
      </w:r>
    </w:p>
    <w:p w14:paraId="41B617B1">
      <w:pPr>
        <w:pStyle w:val="39"/>
        <w:tabs>
          <w:tab w:val="right" w:leader="dot" w:pos="8306"/>
        </w:tabs>
        <w:rPr>
          <w:highlight w:val="none"/>
        </w:rPr>
      </w:pPr>
      <w:r>
        <w:rPr>
          <w:highlight w:val="none"/>
        </w:rPr>
        <w:fldChar w:fldCharType="begin"/>
      </w:r>
      <w:r>
        <w:rPr>
          <w:highlight w:val="none"/>
        </w:rPr>
        <w:instrText xml:space="preserve"> HYPERLINK \l "_Toc23882" </w:instrText>
      </w:r>
      <w:r>
        <w:rPr>
          <w:highlight w:val="none"/>
        </w:rPr>
        <w:fldChar w:fldCharType="separate"/>
      </w:r>
      <w:r>
        <w:rPr>
          <w:rFonts w:hint="eastAsia" w:ascii="宋体" w:hAnsi="宋体" w:eastAsia="宋体" w:cs="宋体"/>
          <w:kern w:val="0"/>
          <w:highlight w:val="none"/>
        </w:rPr>
        <w:t>投标人须知前附表</w:t>
      </w:r>
      <w:r>
        <w:rPr>
          <w:highlight w:val="none"/>
        </w:rPr>
        <w:tab/>
      </w:r>
      <w:r>
        <w:rPr>
          <w:highlight w:val="none"/>
        </w:rPr>
        <w:fldChar w:fldCharType="begin"/>
      </w:r>
      <w:r>
        <w:rPr>
          <w:highlight w:val="none"/>
        </w:rPr>
        <w:instrText xml:space="preserve"> PAGEREF _Toc23882 \h </w:instrText>
      </w:r>
      <w:r>
        <w:rPr>
          <w:highlight w:val="none"/>
        </w:rPr>
        <w:fldChar w:fldCharType="separate"/>
      </w:r>
      <w:r>
        <w:rPr>
          <w:highlight w:val="none"/>
        </w:rPr>
        <w:t>5</w:t>
      </w:r>
      <w:r>
        <w:rPr>
          <w:highlight w:val="none"/>
        </w:rPr>
        <w:fldChar w:fldCharType="end"/>
      </w:r>
      <w:r>
        <w:rPr>
          <w:highlight w:val="none"/>
        </w:rPr>
        <w:fldChar w:fldCharType="end"/>
      </w:r>
    </w:p>
    <w:p w14:paraId="7D0F2E24">
      <w:pPr>
        <w:pStyle w:val="39"/>
        <w:tabs>
          <w:tab w:val="right" w:leader="dot" w:pos="8306"/>
        </w:tabs>
        <w:rPr>
          <w:highlight w:val="none"/>
        </w:rPr>
      </w:pPr>
      <w:r>
        <w:rPr>
          <w:highlight w:val="none"/>
        </w:rPr>
        <w:fldChar w:fldCharType="begin"/>
      </w:r>
      <w:r>
        <w:rPr>
          <w:highlight w:val="none"/>
        </w:rPr>
        <w:instrText xml:space="preserve"> HYPERLINK \l "_Toc17655" </w:instrText>
      </w:r>
      <w:r>
        <w:rPr>
          <w:highlight w:val="none"/>
        </w:rPr>
        <w:fldChar w:fldCharType="separate"/>
      </w:r>
      <w:r>
        <w:rPr>
          <w:rFonts w:hint="eastAsia" w:ascii="宋体" w:hAnsi="宋体" w:eastAsia="宋体" w:cs="宋体"/>
          <w:snapToGrid/>
          <w:kern w:val="0"/>
          <w:szCs w:val="24"/>
          <w:highlight w:val="none"/>
          <w:lang w:val="en-US" w:eastAsia="zh-CN" w:bidi="ar-SA"/>
        </w:rPr>
        <w:t>投标人须知正文</w:t>
      </w:r>
      <w:r>
        <w:rPr>
          <w:highlight w:val="none"/>
        </w:rPr>
        <w:tab/>
      </w:r>
      <w:r>
        <w:rPr>
          <w:highlight w:val="none"/>
        </w:rPr>
        <w:fldChar w:fldCharType="begin"/>
      </w:r>
      <w:r>
        <w:rPr>
          <w:highlight w:val="none"/>
        </w:rPr>
        <w:instrText xml:space="preserve"> PAGEREF _Toc17655 \h </w:instrText>
      </w:r>
      <w:r>
        <w:rPr>
          <w:highlight w:val="none"/>
        </w:rPr>
        <w:fldChar w:fldCharType="separate"/>
      </w:r>
      <w:r>
        <w:rPr>
          <w:highlight w:val="none"/>
        </w:rPr>
        <w:t>15</w:t>
      </w:r>
      <w:r>
        <w:rPr>
          <w:highlight w:val="none"/>
        </w:rPr>
        <w:fldChar w:fldCharType="end"/>
      </w:r>
      <w:r>
        <w:rPr>
          <w:highlight w:val="none"/>
        </w:rPr>
        <w:fldChar w:fldCharType="end"/>
      </w:r>
    </w:p>
    <w:p w14:paraId="47C2B522">
      <w:pPr>
        <w:pStyle w:val="32"/>
        <w:tabs>
          <w:tab w:val="right" w:leader="dot" w:pos="8306"/>
          <w:tab w:val="clear" w:pos="9231"/>
        </w:tabs>
        <w:rPr>
          <w:highlight w:val="none"/>
        </w:rPr>
      </w:pPr>
      <w:r>
        <w:rPr>
          <w:highlight w:val="none"/>
        </w:rPr>
        <w:fldChar w:fldCharType="begin"/>
      </w:r>
      <w:r>
        <w:rPr>
          <w:highlight w:val="none"/>
        </w:rPr>
        <w:instrText xml:space="preserve"> HYPERLINK \l "_Toc20423" </w:instrText>
      </w:r>
      <w:r>
        <w:rPr>
          <w:highlight w:val="none"/>
        </w:rPr>
        <w:fldChar w:fldCharType="separate"/>
      </w:r>
      <w:r>
        <w:rPr>
          <w:rFonts w:hint="eastAsia" w:ascii="宋体" w:hAnsi="宋体" w:eastAsia="宋体" w:cs="宋体"/>
          <w:kern w:val="0"/>
          <w:szCs w:val="30"/>
          <w:highlight w:val="none"/>
        </w:rPr>
        <w:t>第三章</w:t>
      </w:r>
      <w:r>
        <w:rPr>
          <w:rFonts w:hint="eastAsia" w:ascii="宋体" w:hAnsi="宋体" w:eastAsia="宋体" w:cs="宋体"/>
          <w:kern w:val="0"/>
          <w:szCs w:val="30"/>
          <w:highlight w:val="none"/>
          <w:lang w:val="en-US" w:eastAsia="zh-CN"/>
        </w:rPr>
        <w:t xml:space="preserve">  </w:t>
      </w:r>
      <w:r>
        <w:rPr>
          <w:rFonts w:hint="eastAsia" w:ascii="宋体" w:hAnsi="宋体" w:eastAsia="宋体" w:cs="宋体"/>
          <w:kern w:val="0"/>
          <w:szCs w:val="30"/>
          <w:highlight w:val="none"/>
        </w:rPr>
        <w:t>评标办法（综合评估法）</w:t>
      </w:r>
      <w:r>
        <w:rPr>
          <w:highlight w:val="none"/>
        </w:rPr>
        <w:tab/>
      </w:r>
      <w:r>
        <w:rPr>
          <w:highlight w:val="none"/>
        </w:rPr>
        <w:fldChar w:fldCharType="begin"/>
      </w:r>
      <w:r>
        <w:rPr>
          <w:highlight w:val="none"/>
        </w:rPr>
        <w:instrText xml:space="preserve"> PAGEREF _Toc20423 \h </w:instrText>
      </w:r>
      <w:r>
        <w:rPr>
          <w:highlight w:val="none"/>
        </w:rPr>
        <w:fldChar w:fldCharType="separate"/>
      </w:r>
      <w:r>
        <w:rPr>
          <w:highlight w:val="none"/>
        </w:rPr>
        <w:t>25</w:t>
      </w:r>
      <w:r>
        <w:rPr>
          <w:highlight w:val="none"/>
        </w:rPr>
        <w:fldChar w:fldCharType="end"/>
      </w:r>
      <w:r>
        <w:rPr>
          <w:highlight w:val="none"/>
        </w:rPr>
        <w:fldChar w:fldCharType="end"/>
      </w:r>
    </w:p>
    <w:p w14:paraId="4913142C">
      <w:pPr>
        <w:pStyle w:val="39"/>
        <w:tabs>
          <w:tab w:val="right" w:leader="dot" w:pos="8306"/>
        </w:tabs>
        <w:rPr>
          <w:highlight w:val="none"/>
        </w:rPr>
      </w:pPr>
      <w:r>
        <w:rPr>
          <w:highlight w:val="none"/>
        </w:rPr>
        <w:fldChar w:fldCharType="begin"/>
      </w:r>
      <w:r>
        <w:rPr>
          <w:highlight w:val="none"/>
        </w:rPr>
        <w:instrText xml:space="preserve"> HYPERLINK \l "_Toc31612" </w:instrText>
      </w:r>
      <w:r>
        <w:rPr>
          <w:highlight w:val="none"/>
        </w:rPr>
        <w:fldChar w:fldCharType="separate"/>
      </w:r>
      <w:r>
        <w:rPr>
          <w:rFonts w:hint="eastAsia" w:ascii="宋体" w:hAnsi="宋体" w:eastAsia="宋体" w:cs="宋体"/>
          <w:bCs/>
          <w:highlight w:val="none"/>
        </w:rPr>
        <w:t>评标办法前附表</w:t>
      </w:r>
      <w:r>
        <w:rPr>
          <w:highlight w:val="none"/>
        </w:rPr>
        <w:tab/>
      </w:r>
      <w:r>
        <w:rPr>
          <w:highlight w:val="none"/>
        </w:rPr>
        <w:fldChar w:fldCharType="begin"/>
      </w:r>
      <w:r>
        <w:rPr>
          <w:highlight w:val="none"/>
        </w:rPr>
        <w:instrText xml:space="preserve"> PAGEREF _Toc31612 \h </w:instrText>
      </w:r>
      <w:r>
        <w:rPr>
          <w:highlight w:val="none"/>
        </w:rPr>
        <w:fldChar w:fldCharType="separate"/>
      </w:r>
      <w:r>
        <w:rPr>
          <w:highlight w:val="none"/>
        </w:rPr>
        <w:t>25</w:t>
      </w:r>
      <w:r>
        <w:rPr>
          <w:highlight w:val="none"/>
        </w:rPr>
        <w:fldChar w:fldCharType="end"/>
      </w:r>
      <w:r>
        <w:rPr>
          <w:highlight w:val="none"/>
        </w:rPr>
        <w:fldChar w:fldCharType="end"/>
      </w:r>
    </w:p>
    <w:p w14:paraId="1AAAF3EF">
      <w:pPr>
        <w:pStyle w:val="39"/>
        <w:tabs>
          <w:tab w:val="right" w:leader="dot" w:pos="8306"/>
        </w:tabs>
        <w:rPr>
          <w:highlight w:val="none"/>
        </w:rPr>
      </w:pPr>
      <w:r>
        <w:rPr>
          <w:highlight w:val="none"/>
        </w:rPr>
        <w:fldChar w:fldCharType="begin"/>
      </w:r>
      <w:r>
        <w:rPr>
          <w:highlight w:val="none"/>
        </w:rPr>
        <w:instrText xml:space="preserve"> HYPERLINK \l "_Toc7900" </w:instrText>
      </w:r>
      <w:r>
        <w:rPr>
          <w:highlight w:val="none"/>
        </w:rPr>
        <w:fldChar w:fldCharType="separate"/>
      </w:r>
      <w:r>
        <w:rPr>
          <w:rFonts w:hint="eastAsia" w:ascii="宋体" w:hAnsi="宋体" w:eastAsia="宋体" w:cs="宋体"/>
          <w:kern w:val="0"/>
          <w:highlight w:val="none"/>
        </w:rPr>
        <w:t>1.评标方法</w:t>
      </w:r>
      <w:r>
        <w:rPr>
          <w:highlight w:val="none"/>
        </w:rPr>
        <w:tab/>
      </w:r>
      <w:r>
        <w:rPr>
          <w:highlight w:val="none"/>
        </w:rPr>
        <w:fldChar w:fldCharType="begin"/>
      </w:r>
      <w:r>
        <w:rPr>
          <w:highlight w:val="none"/>
        </w:rPr>
        <w:instrText xml:space="preserve"> PAGEREF _Toc7900 \h </w:instrText>
      </w:r>
      <w:r>
        <w:rPr>
          <w:highlight w:val="none"/>
        </w:rPr>
        <w:fldChar w:fldCharType="separate"/>
      </w:r>
      <w:r>
        <w:rPr>
          <w:highlight w:val="none"/>
        </w:rPr>
        <w:t>30</w:t>
      </w:r>
      <w:r>
        <w:rPr>
          <w:highlight w:val="none"/>
        </w:rPr>
        <w:fldChar w:fldCharType="end"/>
      </w:r>
      <w:r>
        <w:rPr>
          <w:highlight w:val="none"/>
        </w:rPr>
        <w:fldChar w:fldCharType="end"/>
      </w:r>
    </w:p>
    <w:p w14:paraId="05D84D79">
      <w:pPr>
        <w:pStyle w:val="39"/>
        <w:tabs>
          <w:tab w:val="right" w:leader="dot" w:pos="8306"/>
        </w:tabs>
        <w:rPr>
          <w:highlight w:val="none"/>
        </w:rPr>
      </w:pPr>
      <w:r>
        <w:rPr>
          <w:highlight w:val="none"/>
        </w:rPr>
        <w:fldChar w:fldCharType="begin"/>
      </w:r>
      <w:r>
        <w:rPr>
          <w:highlight w:val="none"/>
        </w:rPr>
        <w:instrText xml:space="preserve"> HYPERLINK \l "_Toc24689" </w:instrText>
      </w:r>
      <w:r>
        <w:rPr>
          <w:highlight w:val="none"/>
        </w:rPr>
        <w:fldChar w:fldCharType="separate"/>
      </w:r>
      <w:r>
        <w:rPr>
          <w:rFonts w:hint="eastAsia" w:ascii="宋体" w:hAnsi="宋体" w:eastAsia="宋体" w:cs="宋体"/>
          <w:kern w:val="0"/>
          <w:highlight w:val="none"/>
        </w:rPr>
        <w:t>2.评审标准</w:t>
      </w:r>
      <w:r>
        <w:rPr>
          <w:highlight w:val="none"/>
        </w:rPr>
        <w:tab/>
      </w:r>
      <w:r>
        <w:rPr>
          <w:highlight w:val="none"/>
        </w:rPr>
        <w:fldChar w:fldCharType="begin"/>
      </w:r>
      <w:r>
        <w:rPr>
          <w:highlight w:val="none"/>
        </w:rPr>
        <w:instrText xml:space="preserve"> PAGEREF _Toc24689 \h </w:instrText>
      </w:r>
      <w:r>
        <w:rPr>
          <w:highlight w:val="none"/>
        </w:rPr>
        <w:fldChar w:fldCharType="separate"/>
      </w:r>
      <w:r>
        <w:rPr>
          <w:highlight w:val="none"/>
        </w:rPr>
        <w:t>30</w:t>
      </w:r>
      <w:r>
        <w:rPr>
          <w:highlight w:val="none"/>
        </w:rPr>
        <w:fldChar w:fldCharType="end"/>
      </w:r>
      <w:r>
        <w:rPr>
          <w:highlight w:val="none"/>
        </w:rPr>
        <w:fldChar w:fldCharType="end"/>
      </w:r>
    </w:p>
    <w:p w14:paraId="74A5A5DF">
      <w:pPr>
        <w:pStyle w:val="39"/>
        <w:tabs>
          <w:tab w:val="right" w:leader="dot" w:pos="8306"/>
        </w:tabs>
        <w:rPr>
          <w:highlight w:val="none"/>
        </w:rPr>
      </w:pPr>
      <w:r>
        <w:rPr>
          <w:highlight w:val="none"/>
        </w:rPr>
        <w:fldChar w:fldCharType="begin"/>
      </w:r>
      <w:r>
        <w:rPr>
          <w:highlight w:val="none"/>
        </w:rPr>
        <w:instrText xml:space="preserve"> HYPERLINK \l "_Toc31489" </w:instrText>
      </w:r>
      <w:r>
        <w:rPr>
          <w:highlight w:val="none"/>
        </w:rPr>
        <w:fldChar w:fldCharType="separate"/>
      </w:r>
      <w:r>
        <w:rPr>
          <w:rFonts w:hint="eastAsia" w:ascii="宋体" w:hAnsi="宋体" w:eastAsia="宋体" w:cs="宋体"/>
          <w:kern w:val="0"/>
          <w:highlight w:val="none"/>
        </w:rPr>
        <w:t>3.评标程序</w:t>
      </w:r>
      <w:r>
        <w:rPr>
          <w:highlight w:val="none"/>
        </w:rPr>
        <w:tab/>
      </w:r>
      <w:r>
        <w:rPr>
          <w:highlight w:val="none"/>
        </w:rPr>
        <w:fldChar w:fldCharType="begin"/>
      </w:r>
      <w:r>
        <w:rPr>
          <w:highlight w:val="none"/>
        </w:rPr>
        <w:instrText xml:space="preserve"> PAGEREF _Toc31489 \h </w:instrText>
      </w:r>
      <w:r>
        <w:rPr>
          <w:highlight w:val="none"/>
        </w:rPr>
        <w:fldChar w:fldCharType="separate"/>
      </w:r>
      <w:r>
        <w:rPr>
          <w:highlight w:val="none"/>
        </w:rPr>
        <w:t>30</w:t>
      </w:r>
      <w:r>
        <w:rPr>
          <w:highlight w:val="none"/>
        </w:rPr>
        <w:fldChar w:fldCharType="end"/>
      </w:r>
      <w:r>
        <w:rPr>
          <w:highlight w:val="none"/>
        </w:rPr>
        <w:fldChar w:fldCharType="end"/>
      </w:r>
    </w:p>
    <w:p w14:paraId="5A4A01B0">
      <w:pPr>
        <w:pStyle w:val="32"/>
        <w:tabs>
          <w:tab w:val="right" w:leader="dot" w:pos="8306"/>
          <w:tab w:val="clear" w:pos="9231"/>
        </w:tabs>
        <w:rPr>
          <w:highlight w:val="none"/>
        </w:rPr>
      </w:pPr>
      <w:r>
        <w:rPr>
          <w:highlight w:val="none"/>
        </w:rPr>
        <w:fldChar w:fldCharType="begin"/>
      </w:r>
      <w:r>
        <w:rPr>
          <w:highlight w:val="none"/>
        </w:rPr>
        <w:instrText xml:space="preserve"> HYPERLINK \l "_Toc9750" </w:instrText>
      </w:r>
      <w:r>
        <w:rPr>
          <w:highlight w:val="none"/>
        </w:rPr>
        <w:fldChar w:fldCharType="separate"/>
      </w:r>
      <w:r>
        <w:rPr>
          <w:rFonts w:hint="eastAsia" w:ascii="宋体" w:hAnsi="宋体" w:eastAsia="宋体" w:cs="宋体"/>
          <w:kern w:val="0"/>
          <w:szCs w:val="30"/>
          <w:highlight w:val="none"/>
        </w:rPr>
        <w:t>第四章</w:t>
      </w:r>
      <w:r>
        <w:rPr>
          <w:rFonts w:hint="eastAsia" w:ascii="宋体" w:hAnsi="宋体" w:eastAsia="宋体" w:cs="宋体"/>
          <w:kern w:val="0"/>
          <w:szCs w:val="30"/>
          <w:highlight w:val="none"/>
          <w:lang w:val="en-US" w:eastAsia="zh-CN"/>
        </w:rPr>
        <w:t xml:space="preserve">  </w:t>
      </w:r>
      <w:r>
        <w:rPr>
          <w:rFonts w:hint="eastAsia" w:ascii="宋体" w:hAnsi="宋体" w:eastAsia="宋体" w:cs="宋体"/>
          <w:kern w:val="0"/>
          <w:szCs w:val="30"/>
          <w:highlight w:val="none"/>
        </w:rPr>
        <w:t>合同条款及格式</w:t>
      </w:r>
      <w:r>
        <w:rPr>
          <w:highlight w:val="none"/>
        </w:rPr>
        <w:tab/>
      </w:r>
      <w:r>
        <w:rPr>
          <w:highlight w:val="none"/>
        </w:rPr>
        <w:fldChar w:fldCharType="begin"/>
      </w:r>
      <w:r>
        <w:rPr>
          <w:highlight w:val="none"/>
        </w:rPr>
        <w:instrText xml:space="preserve"> PAGEREF _Toc9750 \h </w:instrText>
      </w:r>
      <w:r>
        <w:rPr>
          <w:highlight w:val="none"/>
        </w:rPr>
        <w:fldChar w:fldCharType="separate"/>
      </w:r>
      <w:r>
        <w:rPr>
          <w:highlight w:val="none"/>
        </w:rPr>
        <w:t>33</w:t>
      </w:r>
      <w:r>
        <w:rPr>
          <w:highlight w:val="none"/>
        </w:rPr>
        <w:fldChar w:fldCharType="end"/>
      </w:r>
      <w:r>
        <w:rPr>
          <w:highlight w:val="none"/>
        </w:rPr>
        <w:fldChar w:fldCharType="end"/>
      </w:r>
    </w:p>
    <w:p w14:paraId="5D306FD8">
      <w:pPr>
        <w:pStyle w:val="39"/>
        <w:tabs>
          <w:tab w:val="right" w:leader="dot" w:pos="8306"/>
        </w:tabs>
        <w:rPr>
          <w:highlight w:val="none"/>
        </w:rPr>
      </w:pPr>
      <w:r>
        <w:rPr>
          <w:highlight w:val="none"/>
        </w:rPr>
        <w:fldChar w:fldCharType="begin"/>
      </w:r>
      <w:r>
        <w:rPr>
          <w:highlight w:val="none"/>
        </w:rPr>
        <w:instrText xml:space="preserve"> HYPERLINK \l "_Toc10874" </w:instrText>
      </w:r>
      <w:r>
        <w:rPr>
          <w:highlight w:val="none"/>
        </w:rPr>
        <w:fldChar w:fldCharType="separate"/>
      </w:r>
      <w:r>
        <w:rPr>
          <w:rFonts w:hint="eastAsia" w:ascii="宋体" w:hAnsi="宋体" w:eastAsia="宋体" w:cs="宋体"/>
          <w:kern w:val="0"/>
          <w:szCs w:val="28"/>
          <w:highlight w:val="none"/>
        </w:rPr>
        <w:t>第一节</w:t>
      </w:r>
      <w:r>
        <w:rPr>
          <w:rFonts w:hint="eastAsia" w:ascii="宋体" w:hAnsi="宋体" w:cs="宋体"/>
          <w:kern w:val="0"/>
          <w:szCs w:val="28"/>
          <w:highlight w:val="none"/>
          <w:lang w:val="en-US" w:eastAsia="zh-CN"/>
        </w:rPr>
        <w:t xml:space="preserve"> </w:t>
      </w:r>
      <w:r>
        <w:rPr>
          <w:rFonts w:hint="eastAsia" w:ascii="宋体" w:hAnsi="宋体" w:eastAsia="宋体" w:cs="宋体"/>
          <w:kern w:val="0"/>
          <w:szCs w:val="28"/>
          <w:highlight w:val="none"/>
        </w:rPr>
        <w:t>通用合同条款</w:t>
      </w:r>
      <w:r>
        <w:rPr>
          <w:highlight w:val="none"/>
        </w:rPr>
        <w:tab/>
      </w:r>
      <w:r>
        <w:rPr>
          <w:highlight w:val="none"/>
        </w:rPr>
        <w:fldChar w:fldCharType="begin"/>
      </w:r>
      <w:r>
        <w:rPr>
          <w:highlight w:val="none"/>
        </w:rPr>
        <w:instrText xml:space="preserve"> PAGEREF _Toc10874 \h </w:instrText>
      </w:r>
      <w:r>
        <w:rPr>
          <w:highlight w:val="none"/>
        </w:rPr>
        <w:fldChar w:fldCharType="separate"/>
      </w:r>
      <w:r>
        <w:rPr>
          <w:highlight w:val="none"/>
        </w:rPr>
        <w:t>33</w:t>
      </w:r>
      <w:r>
        <w:rPr>
          <w:highlight w:val="none"/>
        </w:rPr>
        <w:fldChar w:fldCharType="end"/>
      </w:r>
      <w:r>
        <w:rPr>
          <w:highlight w:val="none"/>
        </w:rPr>
        <w:fldChar w:fldCharType="end"/>
      </w:r>
    </w:p>
    <w:p w14:paraId="0B3EE5AF">
      <w:pPr>
        <w:pStyle w:val="39"/>
        <w:tabs>
          <w:tab w:val="right" w:leader="dot" w:pos="8306"/>
        </w:tabs>
        <w:rPr>
          <w:highlight w:val="none"/>
        </w:rPr>
      </w:pPr>
      <w:r>
        <w:rPr>
          <w:highlight w:val="none"/>
        </w:rPr>
        <w:fldChar w:fldCharType="begin"/>
      </w:r>
      <w:r>
        <w:rPr>
          <w:highlight w:val="none"/>
        </w:rPr>
        <w:instrText xml:space="preserve"> HYPERLINK \l "_Toc27288" </w:instrText>
      </w:r>
      <w:r>
        <w:rPr>
          <w:highlight w:val="none"/>
        </w:rPr>
        <w:fldChar w:fldCharType="separate"/>
      </w:r>
      <w:r>
        <w:rPr>
          <w:rFonts w:hint="eastAsia" w:ascii="宋体" w:hAnsi="宋体" w:eastAsia="宋体" w:cs="宋体"/>
          <w:kern w:val="0"/>
          <w:szCs w:val="28"/>
          <w:highlight w:val="none"/>
        </w:rPr>
        <w:t>第二节</w:t>
      </w:r>
      <w:r>
        <w:rPr>
          <w:rFonts w:hint="eastAsia" w:ascii="宋体" w:hAnsi="宋体" w:cs="宋体"/>
          <w:kern w:val="0"/>
          <w:szCs w:val="28"/>
          <w:highlight w:val="none"/>
          <w:lang w:val="en-US" w:eastAsia="zh-CN"/>
        </w:rPr>
        <w:t xml:space="preserve"> </w:t>
      </w:r>
      <w:r>
        <w:rPr>
          <w:rFonts w:hint="eastAsia" w:ascii="宋体" w:hAnsi="宋体" w:eastAsia="宋体" w:cs="宋体"/>
          <w:kern w:val="0"/>
          <w:szCs w:val="28"/>
          <w:highlight w:val="none"/>
        </w:rPr>
        <w:t>专用合同条款</w:t>
      </w:r>
      <w:r>
        <w:rPr>
          <w:highlight w:val="none"/>
        </w:rPr>
        <w:tab/>
      </w:r>
      <w:r>
        <w:rPr>
          <w:highlight w:val="none"/>
        </w:rPr>
        <w:fldChar w:fldCharType="begin"/>
      </w:r>
      <w:r>
        <w:rPr>
          <w:highlight w:val="none"/>
        </w:rPr>
        <w:instrText xml:space="preserve"> PAGEREF _Toc27288 \h </w:instrText>
      </w:r>
      <w:r>
        <w:rPr>
          <w:highlight w:val="none"/>
        </w:rPr>
        <w:fldChar w:fldCharType="separate"/>
      </w:r>
      <w:r>
        <w:rPr>
          <w:highlight w:val="none"/>
        </w:rPr>
        <w:t>80</w:t>
      </w:r>
      <w:r>
        <w:rPr>
          <w:highlight w:val="none"/>
        </w:rPr>
        <w:fldChar w:fldCharType="end"/>
      </w:r>
      <w:r>
        <w:rPr>
          <w:highlight w:val="none"/>
        </w:rPr>
        <w:fldChar w:fldCharType="end"/>
      </w:r>
    </w:p>
    <w:p w14:paraId="126D6EDA">
      <w:pPr>
        <w:pStyle w:val="39"/>
        <w:tabs>
          <w:tab w:val="right" w:leader="dot" w:pos="8306"/>
        </w:tabs>
        <w:rPr>
          <w:highlight w:val="none"/>
        </w:rPr>
      </w:pPr>
      <w:r>
        <w:rPr>
          <w:highlight w:val="none"/>
        </w:rPr>
        <w:fldChar w:fldCharType="begin"/>
      </w:r>
      <w:r>
        <w:rPr>
          <w:highlight w:val="none"/>
        </w:rPr>
        <w:instrText xml:space="preserve"> HYPERLINK \l "_Toc26574" </w:instrText>
      </w:r>
      <w:r>
        <w:rPr>
          <w:highlight w:val="none"/>
        </w:rPr>
        <w:fldChar w:fldCharType="separate"/>
      </w:r>
      <w:r>
        <w:rPr>
          <w:rFonts w:hint="eastAsia" w:ascii="宋体" w:hAnsi="宋体" w:eastAsia="宋体" w:cs="宋体"/>
          <w:kern w:val="0"/>
          <w:szCs w:val="28"/>
          <w:highlight w:val="none"/>
        </w:rPr>
        <w:t>第三节</w:t>
      </w:r>
      <w:r>
        <w:rPr>
          <w:rFonts w:hint="eastAsia" w:ascii="宋体" w:hAnsi="宋体" w:cs="宋体"/>
          <w:kern w:val="0"/>
          <w:szCs w:val="28"/>
          <w:highlight w:val="none"/>
          <w:lang w:val="en-US" w:eastAsia="zh-CN"/>
        </w:rPr>
        <w:t xml:space="preserve"> </w:t>
      </w:r>
      <w:r>
        <w:rPr>
          <w:rFonts w:hint="eastAsia" w:ascii="宋体" w:hAnsi="宋体" w:eastAsia="宋体" w:cs="宋体"/>
          <w:kern w:val="0"/>
          <w:szCs w:val="28"/>
          <w:highlight w:val="none"/>
        </w:rPr>
        <w:t>合同附件格式</w:t>
      </w:r>
      <w:r>
        <w:rPr>
          <w:highlight w:val="none"/>
        </w:rPr>
        <w:tab/>
      </w:r>
      <w:r>
        <w:rPr>
          <w:highlight w:val="none"/>
        </w:rPr>
        <w:fldChar w:fldCharType="begin"/>
      </w:r>
      <w:r>
        <w:rPr>
          <w:highlight w:val="none"/>
        </w:rPr>
        <w:instrText xml:space="preserve"> PAGEREF _Toc26574 \h </w:instrText>
      </w:r>
      <w:r>
        <w:rPr>
          <w:highlight w:val="none"/>
        </w:rPr>
        <w:fldChar w:fldCharType="separate"/>
      </w:r>
      <w:r>
        <w:rPr>
          <w:highlight w:val="none"/>
        </w:rPr>
        <w:t>88</w:t>
      </w:r>
      <w:r>
        <w:rPr>
          <w:highlight w:val="none"/>
        </w:rPr>
        <w:fldChar w:fldCharType="end"/>
      </w:r>
      <w:r>
        <w:rPr>
          <w:highlight w:val="none"/>
        </w:rPr>
        <w:fldChar w:fldCharType="end"/>
      </w:r>
    </w:p>
    <w:p w14:paraId="1F3599F5">
      <w:pPr>
        <w:pStyle w:val="32"/>
        <w:tabs>
          <w:tab w:val="right" w:leader="dot" w:pos="8306"/>
          <w:tab w:val="clear" w:pos="9231"/>
        </w:tabs>
        <w:rPr>
          <w:highlight w:val="none"/>
        </w:rPr>
      </w:pPr>
      <w:r>
        <w:rPr>
          <w:highlight w:val="none"/>
        </w:rPr>
        <w:fldChar w:fldCharType="begin"/>
      </w:r>
      <w:r>
        <w:rPr>
          <w:highlight w:val="none"/>
        </w:rPr>
        <w:instrText xml:space="preserve"> HYPERLINK \l "_Toc1835" </w:instrText>
      </w:r>
      <w:r>
        <w:rPr>
          <w:highlight w:val="none"/>
        </w:rPr>
        <w:fldChar w:fldCharType="separate"/>
      </w:r>
      <w:r>
        <w:rPr>
          <w:rFonts w:hint="eastAsia" w:ascii="宋体" w:hAnsi="宋体" w:eastAsia="宋体" w:cs="宋体"/>
          <w:kern w:val="0"/>
          <w:szCs w:val="30"/>
          <w:highlight w:val="none"/>
          <w:lang w:eastAsia="zh-CN"/>
        </w:rPr>
        <w:t>第五章</w:t>
      </w:r>
      <w:r>
        <w:rPr>
          <w:rFonts w:hint="eastAsia" w:ascii="宋体" w:hAnsi="宋体" w:eastAsia="宋体" w:cs="宋体"/>
          <w:kern w:val="0"/>
          <w:szCs w:val="30"/>
          <w:highlight w:val="none"/>
          <w:lang w:val="en-US" w:eastAsia="zh-CN"/>
        </w:rPr>
        <w:t xml:space="preserve">  </w:t>
      </w:r>
      <w:r>
        <w:rPr>
          <w:rFonts w:hint="eastAsia" w:ascii="宋体" w:hAnsi="宋体" w:eastAsia="宋体" w:cs="宋体"/>
          <w:kern w:val="0"/>
          <w:szCs w:val="30"/>
          <w:highlight w:val="none"/>
        </w:rPr>
        <w:t>工程量清单</w:t>
      </w:r>
      <w:r>
        <w:rPr>
          <w:highlight w:val="none"/>
        </w:rPr>
        <w:tab/>
      </w:r>
      <w:r>
        <w:rPr>
          <w:highlight w:val="none"/>
        </w:rPr>
        <w:fldChar w:fldCharType="begin"/>
      </w:r>
      <w:r>
        <w:rPr>
          <w:highlight w:val="none"/>
        </w:rPr>
        <w:instrText xml:space="preserve"> PAGEREF _Toc1835 \h </w:instrText>
      </w:r>
      <w:r>
        <w:rPr>
          <w:highlight w:val="none"/>
        </w:rPr>
        <w:fldChar w:fldCharType="separate"/>
      </w:r>
      <w:r>
        <w:rPr>
          <w:highlight w:val="none"/>
        </w:rPr>
        <w:t>98</w:t>
      </w:r>
      <w:r>
        <w:rPr>
          <w:highlight w:val="none"/>
        </w:rPr>
        <w:fldChar w:fldCharType="end"/>
      </w:r>
      <w:r>
        <w:rPr>
          <w:highlight w:val="none"/>
        </w:rPr>
        <w:fldChar w:fldCharType="end"/>
      </w:r>
    </w:p>
    <w:p w14:paraId="60321F26">
      <w:pPr>
        <w:pStyle w:val="32"/>
        <w:tabs>
          <w:tab w:val="right" w:leader="dot" w:pos="8306"/>
          <w:tab w:val="clear" w:pos="9231"/>
        </w:tabs>
        <w:rPr>
          <w:highlight w:val="none"/>
        </w:rPr>
      </w:pPr>
      <w:r>
        <w:rPr>
          <w:highlight w:val="none"/>
        </w:rPr>
        <w:fldChar w:fldCharType="begin"/>
      </w:r>
      <w:r>
        <w:rPr>
          <w:highlight w:val="none"/>
        </w:rPr>
        <w:instrText xml:space="preserve"> HYPERLINK \l "_Toc13575" </w:instrText>
      </w:r>
      <w:r>
        <w:rPr>
          <w:highlight w:val="none"/>
        </w:rPr>
        <w:fldChar w:fldCharType="separate"/>
      </w:r>
      <w:r>
        <w:rPr>
          <w:rFonts w:hint="eastAsia" w:ascii="宋体" w:hAnsi="宋体" w:eastAsia="宋体" w:cs="宋体"/>
          <w:kern w:val="0"/>
          <w:szCs w:val="30"/>
          <w:highlight w:val="none"/>
          <w:lang w:val="en-US" w:eastAsia="zh-CN"/>
        </w:rPr>
        <w:t>第六章  图纸</w:t>
      </w:r>
      <w:r>
        <w:rPr>
          <w:highlight w:val="none"/>
        </w:rPr>
        <w:tab/>
      </w:r>
      <w:r>
        <w:rPr>
          <w:highlight w:val="none"/>
        </w:rPr>
        <w:fldChar w:fldCharType="begin"/>
      </w:r>
      <w:r>
        <w:rPr>
          <w:highlight w:val="none"/>
        </w:rPr>
        <w:instrText xml:space="preserve"> PAGEREF _Toc13575 \h </w:instrText>
      </w:r>
      <w:r>
        <w:rPr>
          <w:highlight w:val="none"/>
        </w:rPr>
        <w:fldChar w:fldCharType="separate"/>
      </w:r>
      <w:r>
        <w:rPr>
          <w:highlight w:val="none"/>
        </w:rPr>
        <w:t>99</w:t>
      </w:r>
      <w:r>
        <w:rPr>
          <w:highlight w:val="none"/>
        </w:rPr>
        <w:fldChar w:fldCharType="end"/>
      </w:r>
      <w:r>
        <w:rPr>
          <w:highlight w:val="none"/>
        </w:rPr>
        <w:fldChar w:fldCharType="end"/>
      </w:r>
    </w:p>
    <w:p w14:paraId="47E33B05">
      <w:pPr>
        <w:pStyle w:val="32"/>
        <w:tabs>
          <w:tab w:val="right" w:leader="dot" w:pos="8306"/>
          <w:tab w:val="clear" w:pos="9231"/>
        </w:tabs>
        <w:rPr>
          <w:highlight w:val="none"/>
        </w:rPr>
      </w:pPr>
      <w:r>
        <w:rPr>
          <w:highlight w:val="none"/>
        </w:rPr>
        <w:fldChar w:fldCharType="begin"/>
      </w:r>
      <w:r>
        <w:rPr>
          <w:highlight w:val="none"/>
        </w:rPr>
        <w:instrText xml:space="preserve"> HYPERLINK \l "_Toc21709" </w:instrText>
      </w:r>
      <w:r>
        <w:rPr>
          <w:highlight w:val="none"/>
        </w:rPr>
        <w:fldChar w:fldCharType="separate"/>
      </w:r>
      <w:r>
        <w:rPr>
          <w:rFonts w:hint="eastAsia" w:ascii="宋体" w:hAnsi="宋体" w:eastAsia="宋体" w:cs="宋体"/>
          <w:kern w:val="0"/>
          <w:szCs w:val="30"/>
          <w:highlight w:val="none"/>
          <w:lang w:val="en-US" w:eastAsia="zh-CN"/>
        </w:rPr>
        <w:t>第七章  技术标准和要求</w:t>
      </w:r>
      <w:r>
        <w:rPr>
          <w:highlight w:val="none"/>
        </w:rPr>
        <w:tab/>
      </w:r>
      <w:r>
        <w:rPr>
          <w:highlight w:val="none"/>
        </w:rPr>
        <w:fldChar w:fldCharType="begin"/>
      </w:r>
      <w:r>
        <w:rPr>
          <w:highlight w:val="none"/>
        </w:rPr>
        <w:instrText xml:space="preserve"> PAGEREF _Toc21709 \h </w:instrText>
      </w:r>
      <w:r>
        <w:rPr>
          <w:highlight w:val="none"/>
        </w:rPr>
        <w:fldChar w:fldCharType="separate"/>
      </w:r>
      <w:r>
        <w:rPr>
          <w:highlight w:val="none"/>
        </w:rPr>
        <w:t>100</w:t>
      </w:r>
      <w:r>
        <w:rPr>
          <w:highlight w:val="none"/>
        </w:rPr>
        <w:fldChar w:fldCharType="end"/>
      </w:r>
      <w:r>
        <w:rPr>
          <w:highlight w:val="none"/>
        </w:rPr>
        <w:fldChar w:fldCharType="end"/>
      </w:r>
    </w:p>
    <w:p w14:paraId="1C15864F">
      <w:pPr>
        <w:pStyle w:val="32"/>
        <w:tabs>
          <w:tab w:val="right" w:leader="dot" w:pos="8306"/>
          <w:tab w:val="clear" w:pos="9231"/>
        </w:tabs>
        <w:rPr>
          <w:highlight w:val="none"/>
        </w:rPr>
      </w:pPr>
      <w:r>
        <w:rPr>
          <w:highlight w:val="none"/>
        </w:rPr>
        <w:fldChar w:fldCharType="begin"/>
      </w:r>
      <w:r>
        <w:rPr>
          <w:highlight w:val="none"/>
        </w:rPr>
        <w:instrText xml:space="preserve"> HYPERLINK \l "_Toc13350" </w:instrText>
      </w:r>
      <w:r>
        <w:rPr>
          <w:highlight w:val="none"/>
        </w:rPr>
        <w:fldChar w:fldCharType="separate"/>
      </w:r>
      <w:r>
        <w:rPr>
          <w:rFonts w:hint="eastAsia" w:ascii="宋体" w:hAnsi="宋体" w:eastAsia="宋体" w:cs="宋体"/>
          <w:kern w:val="0"/>
          <w:szCs w:val="30"/>
          <w:highlight w:val="none"/>
          <w:lang w:val="en-US" w:eastAsia="zh-CN"/>
        </w:rPr>
        <w:t>第八章  投标文件格式</w:t>
      </w:r>
      <w:r>
        <w:rPr>
          <w:highlight w:val="none"/>
        </w:rPr>
        <w:tab/>
      </w:r>
      <w:r>
        <w:rPr>
          <w:highlight w:val="none"/>
        </w:rPr>
        <w:fldChar w:fldCharType="begin"/>
      </w:r>
      <w:r>
        <w:rPr>
          <w:highlight w:val="none"/>
        </w:rPr>
        <w:instrText xml:space="preserve"> PAGEREF _Toc13350 \h </w:instrText>
      </w:r>
      <w:r>
        <w:rPr>
          <w:highlight w:val="none"/>
        </w:rPr>
        <w:fldChar w:fldCharType="separate"/>
      </w:r>
      <w:r>
        <w:rPr>
          <w:highlight w:val="none"/>
        </w:rPr>
        <w:t>102</w:t>
      </w:r>
      <w:r>
        <w:rPr>
          <w:highlight w:val="none"/>
        </w:rPr>
        <w:fldChar w:fldCharType="end"/>
      </w:r>
      <w:r>
        <w:rPr>
          <w:highlight w:val="none"/>
        </w:rPr>
        <w:fldChar w:fldCharType="end"/>
      </w:r>
    </w:p>
    <w:p w14:paraId="4354239E">
      <w:pPr>
        <w:pStyle w:val="39"/>
        <w:tabs>
          <w:tab w:val="right" w:leader="dot" w:pos="8306"/>
        </w:tabs>
        <w:rPr>
          <w:highlight w:val="none"/>
        </w:rPr>
      </w:pPr>
      <w:r>
        <w:rPr>
          <w:highlight w:val="none"/>
        </w:rPr>
        <w:fldChar w:fldCharType="begin"/>
      </w:r>
      <w:r>
        <w:rPr>
          <w:highlight w:val="none"/>
        </w:rPr>
        <w:instrText xml:space="preserve"> HYPERLINK \l "_Toc21306" </w:instrText>
      </w:r>
      <w:r>
        <w:rPr>
          <w:highlight w:val="none"/>
        </w:rPr>
        <w:fldChar w:fldCharType="separate"/>
      </w:r>
      <w:r>
        <w:rPr>
          <w:rFonts w:hint="eastAsia" w:ascii="宋体" w:hAnsi="宋体" w:eastAsia="宋体" w:cs="宋体"/>
          <w:highlight w:val="none"/>
        </w:rPr>
        <w:t>资格审查部分</w:t>
      </w:r>
      <w:r>
        <w:rPr>
          <w:highlight w:val="none"/>
        </w:rPr>
        <w:tab/>
      </w:r>
      <w:r>
        <w:rPr>
          <w:highlight w:val="none"/>
        </w:rPr>
        <w:fldChar w:fldCharType="begin"/>
      </w:r>
      <w:r>
        <w:rPr>
          <w:highlight w:val="none"/>
        </w:rPr>
        <w:instrText xml:space="preserve"> PAGEREF _Toc21306 \h </w:instrText>
      </w:r>
      <w:r>
        <w:rPr>
          <w:highlight w:val="none"/>
        </w:rPr>
        <w:fldChar w:fldCharType="separate"/>
      </w:r>
      <w:r>
        <w:rPr>
          <w:highlight w:val="none"/>
        </w:rPr>
        <w:t>103</w:t>
      </w:r>
      <w:r>
        <w:rPr>
          <w:highlight w:val="none"/>
        </w:rPr>
        <w:fldChar w:fldCharType="end"/>
      </w:r>
      <w:r>
        <w:rPr>
          <w:highlight w:val="none"/>
        </w:rPr>
        <w:fldChar w:fldCharType="end"/>
      </w:r>
    </w:p>
    <w:p w14:paraId="12122907">
      <w:pPr>
        <w:pStyle w:val="39"/>
        <w:tabs>
          <w:tab w:val="right" w:leader="dot" w:pos="8306"/>
        </w:tabs>
        <w:rPr>
          <w:highlight w:val="none"/>
        </w:rPr>
      </w:pPr>
      <w:r>
        <w:rPr>
          <w:highlight w:val="none"/>
        </w:rPr>
        <w:fldChar w:fldCharType="begin"/>
      </w:r>
      <w:r>
        <w:rPr>
          <w:highlight w:val="none"/>
        </w:rPr>
        <w:instrText xml:space="preserve"> HYPERLINK \l "_Toc7541" </w:instrText>
      </w:r>
      <w:r>
        <w:rPr>
          <w:highlight w:val="none"/>
        </w:rPr>
        <w:fldChar w:fldCharType="separate"/>
      </w:r>
      <w:r>
        <w:rPr>
          <w:rFonts w:hint="eastAsia" w:ascii="宋体" w:hAnsi="宋体" w:eastAsia="宋体" w:cs="宋体"/>
          <w:highlight w:val="none"/>
        </w:rPr>
        <w:t>商务标部分</w:t>
      </w:r>
      <w:r>
        <w:rPr>
          <w:highlight w:val="none"/>
        </w:rPr>
        <w:tab/>
      </w:r>
      <w:r>
        <w:rPr>
          <w:highlight w:val="none"/>
        </w:rPr>
        <w:fldChar w:fldCharType="begin"/>
      </w:r>
      <w:r>
        <w:rPr>
          <w:highlight w:val="none"/>
        </w:rPr>
        <w:instrText xml:space="preserve"> PAGEREF _Toc7541 \h </w:instrText>
      </w:r>
      <w:r>
        <w:rPr>
          <w:highlight w:val="none"/>
        </w:rPr>
        <w:fldChar w:fldCharType="separate"/>
      </w:r>
      <w:r>
        <w:rPr>
          <w:highlight w:val="none"/>
        </w:rPr>
        <w:t>115</w:t>
      </w:r>
      <w:r>
        <w:rPr>
          <w:highlight w:val="none"/>
        </w:rPr>
        <w:fldChar w:fldCharType="end"/>
      </w:r>
      <w:r>
        <w:rPr>
          <w:highlight w:val="none"/>
        </w:rPr>
        <w:fldChar w:fldCharType="end"/>
      </w:r>
    </w:p>
    <w:p w14:paraId="5DA6EE90">
      <w:pPr>
        <w:pStyle w:val="39"/>
        <w:tabs>
          <w:tab w:val="right" w:leader="dot" w:pos="8306"/>
        </w:tabs>
        <w:rPr>
          <w:highlight w:val="none"/>
        </w:rPr>
      </w:pPr>
      <w:r>
        <w:rPr>
          <w:highlight w:val="none"/>
        </w:rPr>
        <w:fldChar w:fldCharType="begin"/>
      </w:r>
      <w:r>
        <w:rPr>
          <w:highlight w:val="none"/>
        </w:rPr>
        <w:instrText xml:space="preserve"> HYPERLINK \l "_Toc5645" </w:instrText>
      </w:r>
      <w:r>
        <w:rPr>
          <w:highlight w:val="none"/>
        </w:rPr>
        <w:fldChar w:fldCharType="separate"/>
      </w:r>
      <w:r>
        <w:rPr>
          <w:rFonts w:hint="eastAsia" w:ascii="宋体" w:hAnsi="宋体" w:eastAsia="宋体" w:cs="宋体"/>
          <w:highlight w:val="none"/>
        </w:rPr>
        <w:t>技术标部分</w:t>
      </w:r>
      <w:r>
        <w:rPr>
          <w:highlight w:val="none"/>
        </w:rPr>
        <w:tab/>
      </w:r>
      <w:r>
        <w:rPr>
          <w:highlight w:val="none"/>
        </w:rPr>
        <w:fldChar w:fldCharType="begin"/>
      </w:r>
      <w:r>
        <w:rPr>
          <w:highlight w:val="none"/>
        </w:rPr>
        <w:instrText xml:space="preserve"> PAGEREF _Toc5645 \h </w:instrText>
      </w:r>
      <w:r>
        <w:rPr>
          <w:highlight w:val="none"/>
        </w:rPr>
        <w:fldChar w:fldCharType="separate"/>
      </w:r>
      <w:r>
        <w:rPr>
          <w:highlight w:val="none"/>
        </w:rPr>
        <w:t>121</w:t>
      </w:r>
      <w:r>
        <w:rPr>
          <w:highlight w:val="none"/>
        </w:rPr>
        <w:fldChar w:fldCharType="end"/>
      </w:r>
      <w:r>
        <w:rPr>
          <w:highlight w:val="none"/>
        </w:rPr>
        <w:fldChar w:fldCharType="end"/>
      </w:r>
    </w:p>
    <w:p w14:paraId="05DF02D7">
      <w:pPr>
        <w:rPr>
          <w:rFonts w:hint="eastAsia" w:ascii="宋体" w:hAnsi="宋体" w:eastAsia="宋体" w:cs="宋体"/>
          <w:highlight w:val="none"/>
        </w:rPr>
        <w:sectPr>
          <w:pgSz w:w="11906" w:h="16838"/>
          <w:pgMar w:top="1417" w:right="1417" w:bottom="1417" w:left="1587" w:header="851" w:footer="907" w:gutter="0"/>
          <w:cols w:space="0" w:num="1"/>
          <w:rtlGutter w:val="0"/>
          <w:docGrid w:type="lines" w:linePitch="312" w:charSpace="0"/>
        </w:sectPr>
      </w:pPr>
      <w:r>
        <w:rPr>
          <w:rFonts w:hint="eastAsia" w:ascii="宋体" w:hAnsi="宋体" w:eastAsia="宋体" w:cs="宋体"/>
          <w:highlight w:val="none"/>
        </w:rPr>
        <w:fldChar w:fldCharType="end"/>
      </w:r>
    </w:p>
    <w:p w14:paraId="562C1FB6">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outlineLvl w:val="0"/>
        <w:rPr>
          <w:rFonts w:hint="eastAsia" w:ascii="宋体" w:hAnsi="宋体" w:eastAsia="宋体" w:cs="宋体"/>
          <w:b/>
          <w:sz w:val="30"/>
          <w:szCs w:val="30"/>
          <w:highlight w:val="none"/>
          <w:lang w:val="en-US" w:eastAsia="zh-CN"/>
        </w:rPr>
      </w:pPr>
      <w:bookmarkStart w:id="2" w:name="_Toc6222"/>
      <w:bookmarkStart w:id="3" w:name="_Toc11239"/>
      <w:r>
        <w:rPr>
          <w:rFonts w:hint="eastAsia" w:ascii="宋体" w:hAnsi="宋体" w:eastAsia="宋体" w:cs="宋体"/>
          <w:b/>
          <w:kern w:val="0"/>
          <w:sz w:val="30"/>
          <w:szCs w:val="30"/>
          <w:highlight w:val="none"/>
        </w:rPr>
        <w:t>第一章</w:t>
      </w:r>
      <w:r>
        <w:rPr>
          <w:rFonts w:hint="eastAsia" w:ascii="宋体" w:hAnsi="宋体" w:cs="宋体"/>
          <w:b/>
          <w:kern w:val="0"/>
          <w:sz w:val="30"/>
          <w:szCs w:val="30"/>
          <w:highlight w:val="none"/>
          <w:lang w:val="en-US" w:eastAsia="zh-CN"/>
        </w:rPr>
        <w:t xml:space="preserve">  </w:t>
      </w:r>
      <w:r>
        <w:rPr>
          <w:rFonts w:hint="eastAsia" w:ascii="宋体" w:hAnsi="宋体" w:eastAsia="宋体" w:cs="宋体"/>
          <w:b/>
          <w:kern w:val="0"/>
          <w:sz w:val="30"/>
          <w:szCs w:val="30"/>
          <w:highlight w:val="none"/>
        </w:rPr>
        <w:t>招标公告</w:t>
      </w:r>
      <w:bookmarkEnd w:id="1"/>
      <w:bookmarkEnd w:id="2"/>
      <w:bookmarkEnd w:id="3"/>
      <w:bookmarkStart w:id="4" w:name="_Hlk49429071"/>
      <w:bookmarkStart w:id="5" w:name="_Toc262675307"/>
    </w:p>
    <w:p w14:paraId="13577E9F">
      <w:pPr>
        <w:pageBreakBefore w:val="0"/>
        <w:topLinePunct w:val="0"/>
        <w:autoSpaceDE w:val="0"/>
        <w:autoSpaceDN w:val="0"/>
        <w:bidi w:val="0"/>
        <w:adjustRightInd w:val="0"/>
        <w:spacing w:line="500" w:lineRule="exact"/>
        <w:jc w:val="center"/>
        <w:textAlignment w:val="auto"/>
        <w:outlineLvl w:val="9"/>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永德县2019年糖料蔗核心基地建设项目（未完）工程</w:t>
      </w:r>
    </w:p>
    <w:p w14:paraId="4981D1CB">
      <w:pPr>
        <w:pageBreakBefore w:val="0"/>
        <w:topLinePunct w:val="0"/>
        <w:autoSpaceDE w:val="0"/>
        <w:autoSpaceDN w:val="0"/>
        <w:bidi w:val="0"/>
        <w:adjustRightInd w:val="0"/>
        <w:spacing w:line="500" w:lineRule="exact"/>
        <w:jc w:val="center"/>
        <w:textAlignment w:val="auto"/>
        <w:outlineLvl w:val="9"/>
        <w:rPr>
          <w:rFonts w:hint="eastAsia" w:ascii="宋体" w:hAnsi="宋体" w:eastAsia="宋体" w:cs="宋体"/>
          <w:b/>
          <w:sz w:val="28"/>
          <w:szCs w:val="28"/>
          <w:highlight w:val="none"/>
          <w:lang w:val="en-US"/>
        </w:rPr>
      </w:pPr>
      <w:r>
        <w:rPr>
          <w:rFonts w:hint="eastAsia" w:ascii="宋体" w:hAnsi="宋体" w:eastAsia="宋体" w:cs="宋体"/>
          <w:b/>
          <w:sz w:val="28"/>
          <w:szCs w:val="28"/>
          <w:highlight w:val="none"/>
          <w:lang w:val="en-US" w:eastAsia="zh-CN"/>
        </w:rPr>
        <w:t>招标</w:t>
      </w:r>
      <w:r>
        <w:rPr>
          <w:rFonts w:hint="eastAsia" w:ascii="宋体" w:hAnsi="宋体" w:eastAsia="宋体" w:cs="宋体"/>
          <w:b/>
          <w:sz w:val="28"/>
          <w:szCs w:val="28"/>
          <w:highlight w:val="none"/>
        </w:rPr>
        <w:t>公告</w:t>
      </w:r>
    </w:p>
    <w:p w14:paraId="27F43AEF">
      <w:pPr>
        <w:keepNext w:val="0"/>
        <w:keepLines w:val="0"/>
        <w:pageBreakBefore w:val="0"/>
        <w:widowControl w:val="0"/>
        <w:kinsoku/>
        <w:wordWrap/>
        <w:overflowPunct/>
        <w:topLinePunct w:val="0"/>
        <w:autoSpaceDE w:val="0"/>
        <w:autoSpaceDN w:val="0"/>
        <w:bidi w:val="0"/>
        <w:adjustRightInd w:val="0"/>
        <w:snapToGrid/>
        <w:spacing w:before="156" w:beforeLines="50" w:after="156" w:afterLines="50"/>
        <w:jc w:val="left"/>
        <w:textAlignment w:val="auto"/>
        <w:outlineLvl w:val="1"/>
        <w:rPr>
          <w:rFonts w:hint="eastAsia" w:ascii="宋体" w:hAnsi="宋体" w:eastAsia="宋体" w:cs="宋体"/>
          <w:b/>
          <w:color w:val="0000FF"/>
          <w:kern w:val="0"/>
          <w:sz w:val="24"/>
          <w:szCs w:val="24"/>
          <w:highlight w:val="none"/>
        </w:rPr>
      </w:pPr>
      <w:bookmarkStart w:id="6" w:name="_Toc27724"/>
      <w:bookmarkStart w:id="7" w:name="_Toc343157979"/>
      <w:r>
        <w:rPr>
          <w:rFonts w:hint="eastAsia" w:ascii="宋体" w:hAnsi="宋体" w:eastAsia="宋体" w:cs="宋体"/>
          <w:b/>
          <w:kern w:val="0"/>
          <w:sz w:val="24"/>
          <w:szCs w:val="24"/>
          <w:highlight w:val="none"/>
        </w:rPr>
        <w:t>1.招标条件</w:t>
      </w:r>
      <w:bookmarkEnd w:id="6"/>
      <w:bookmarkEnd w:id="7"/>
    </w:p>
    <w:p w14:paraId="3345A3E0">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color w:val="auto"/>
          <w:kern w:val="0"/>
          <w:sz w:val="21"/>
          <w:szCs w:val="21"/>
          <w:highlight w:val="none"/>
          <w:lang w:val="en-US" w:eastAsia="zh-CN"/>
        </w:rPr>
      </w:pPr>
      <w:bookmarkStart w:id="8" w:name="_Toc343157980"/>
      <w:r>
        <w:rPr>
          <w:rFonts w:hint="eastAsia" w:ascii="宋体" w:hAnsi="宋体" w:eastAsia="宋体" w:cs="宋体"/>
          <w:color w:val="auto"/>
          <w:kern w:val="0"/>
          <w:sz w:val="21"/>
          <w:szCs w:val="21"/>
          <w:highlight w:val="none"/>
        </w:rPr>
        <w:t>本招标项目</w:t>
      </w:r>
      <w:r>
        <w:rPr>
          <w:rFonts w:hint="eastAsia" w:ascii="宋体" w:hAnsi="宋体" w:cs="宋体"/>
          <w:color w:val="auto"/>
          <w:kern w:val="0"/>
          <w:sz w:val="21"/>
          <w:szCs w:val="21"/>
          <w:highlight w:val="none"/>
          <w:u w:val="single"/>
          <w:lang w:val="en-US" w:eastAsia="zh-CN"/>
        </w:rPr>
        <w:t>永德县2019年糖料蔗核心基地建设项目（未完）工程</w:t>
      </w:r>
      <w:r>
        <w:rPr>
          <w:rFonts w:hint="eastAsia" w:ascii="宋体" w:hAnsi="宋体" w:eastAsia="宋体" w:cs="宋体"/>
          <w:color w:val="auto"/>
          <w:kern w:val="0"/>
          <w:sz w:val="21"/>
          <w:szCs w:val="21"/>
          <w:highlight w:val="none"/>
        </w:rPr>
        <w:t>已由</w:t>
      </w:r>
      <w:r>
        <w:rPr>
          <w:rFonts w:hint="eastAsia" w:ascii="宋体" w:hAnsi="宋体" w:eastAsia="宋体" w:cs="宋体"/>
          <w:color w:val="auto"/>
          <w:kern w:val="0"/>
          <w:sz w:val="21"/>
          <w:szCs w:val="21"/>
          <w:highlight w:val="none"/>
          <w:u w:val="single"/>
        </w:rPr>
        <w:t>永德县</w:t>
      </w:r>
      <w:r>
        <w:rPr>
          <w:rFonts w:hint="eastAsia" w:ascii="宋体" w:hAnsi="宋体" w:cs="宋体"/>
          <w:color w:val="auto"/>
          <w:kern w:val="0"/>
          <w:sz w:val="21"/>
          <w:szCs w:val="21"/>
          <w:highlight w:val="none"/>
          <w:u w:val="single"/>
          <w:lang w:val="en-US" w:eastAsia="zh-CN"/>
        </w:rPr>
        <w:t>人民政府</w:t>
      </w:r>
      <w:r>
        <w:rPr>
          <w:rFonts w:hint="eastAsia" w:ascii="宋体" w:hAnsi="宋体" w:eastAsia="宋体" w:cs="宋体"/>
          <w:color w:val="auto"/>
          <w:kern w:val="0"/>
          <w:sz w:val="21"/>
          <w:szCs w:val="21"/>
          <w:highlight w:val="none"/>
        </w:rPr>
        <w:t>（项目审批、核准或备案机关名称）以</w:t>
      </w:r>
      <w:r>
        <w:rPr>
          <w:rFonts w:hint="eastAsia" w:ascii="宋体" w:hAnsi="宋体" w:eastAsia="宋体" w:cs="宋体"/>
          <w:color w:val="auto"/>
          <w:kern w:val="0"/>
          <w:sz w:val="21"/>
          <w:szCs w:val="21"/>
          <w:highlight w:val="none"/>
          <w:lang w:val="en-US" w:eastAsia="zh-CN"/>
        </w:rPr>
        <w:t>永德县人民政府关于</w:t>
      </w:r>
      <w:r>
        <w:rPr>
          <w:rFonts w:hint="eastAsia" w:ascii="宋体" w:hAnsi="宋体" w:cs="宋体"/>
          <w:color w:val="auto"/>
          <w:kern w:val="0"/>
          <w:sz w:val="21"/>
          <w:szCs w:val="21"/>
          <w:highlight w:val="none"/>
          <w:lang w:val="en-US" w:eastAsia="zh-CN"/>
        </w:rPr>
        <w:t>《</w:t>
      </w:r>
      <w:r>
        <w:rPr>
          <w:rFonts w:hint="eastAsia" w:ascii="宋体" w:hAnsi="宋体" w:cs="宋体"/>
          <w:color w:val="auto"/>
          <w:kern w:val="0"/>
          <w:sz w:val="21"/>
          <w:szCs w:val="21"/>
          <w:highlight w:val="none"/>
          <w:u w:val="single"/>
          <w:lang w:val="en-US" w:eastAsia="zh-CN"/>
        </w:rPr>
        <w:t>永德县2019年糖料蔗核心基地建设项目（未完）工程</w:t>
      </w:r>
      <w:r>
        <w:rPr>
          <w:rFonts w:hint="eastAsia" w:ascii="宋体" w:hAnsi="宋体" w:eastAsia="宋体" w:cs="宋体"/>
          <w:color w:val="auto"/>
          <w:kern w:val="0"/>
          <w:sz w:val="21"/>
          <w:szCs w:val="21"/>
          <w:highlight w:val="none"/>
          <w:u w:val="single"/>
          <w:lang w:val="en-US" w:eastAsia="zh-CN"/>
        </w:rPr>
        <w:t>进行重新招标</w:t>
      </w:r>
      <w:r>
        <w:rPr>
          <w:rFonts w:hint="eastAsia" w:ascii="宋体" w:hAnsi="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lang w:val="en-US" w:eastAsia="zh-CN"/>
        </w:rPr>
        <w:t>的批复永政复(2026)</w:t>
      </w:r>
      <w:r>
        <w:rPr>
          <w:rFonts w:hint="eastAsia" w:ascii="宋体" w:hAnsi="宋体" w:cs="宋体"/>
          <w:color w:val="auto"/>
          <w:kern w:val="0"/>
          <w:sz w:val="21"/>
          <w:szCs w:val="21"/>
          <w:highlight w:val="none"/>
          <w:u w:val="single"/>
          <w:lang w:val="en-US" w:eastAsia="zh-CN"/>
        </w:rPr>
        <w:t>224</w:t>
      </w:r>
      <w:r>
        <w:rPr>
          <w:rFonts w:hint="eastAsia" w:ascii="宋体" w:hAnsi="宋体" w:eastAsia="宋体" w:cs="宋体"/>
          <w:color w:val="auto"/>
          <w:kern w:val="0"/>
          <w:sz w:val="21"/>
          <w:szCs w:val="21"/>
          <w:highlight w:val="none"/>
          <w:u w:val="single"/>
          <w:lang w:val="en-US" w:eastAsia="zh-CN"/>
        </w:rPr>
        <w:t>号</w:t>
      </w:r>
      <w:r>
        <w:rPr>
          <w:rFonts w:hint="eastAsia" w:ascii="宋体" w:hAnsi="宋体" w:eastAsia="宋体" w:cs="宋体"/>
          <w:color w:val="auto"/>
          <w:kern w:val="0"/>
          <w:sz w:val="21"/>
          <w:szCs w:val="21"/>
          <w:highlight w:val="none"/>
        </w:rPr>
        <w:t>（批文名称及编号）批准建设，建设资金来自</w:t>
      </w:r>
      <w:r>
        <w:rPr>
          <w:rFonts w:hint="eastAsia" w:ascii="宋体" w:hAnsi="宋体" w:eastAsia="宋体" w:cs="宋体"/>
          <w:color w:val="auto"/>
          <w:kern w:val="0"/>
          <w:sz w:val="21"/>
          <w:szCs w:val="21"/>
          <w:highlight w:val="none"/>
          <w:u w:val="single"/>
          <w:lang w:val="en-US" w:eastAsia="zh-CN"/>
        </w:rPr>
        <w:t>中央预算资金</w:t>
      </w:r>
      <w:r>
        <w:rPr>
          <w:rFonts w:hint="eastAsia" w:ascii="宋体" w:hAnsi="宋体" w:eastAsia="宋体" w:cs="宋体"/>
          <w:color w:val="auto"/>
          <w:kern w:val="0"/>
          <w:sz w:val="21"/>
          <w:szCs w:val="21"/>
          <w:highlight w:val="none"/>
        </w:rPr>
        <w:t>（资金来源），招标人为</w:t>
      </w:r>
      <w:r>
        <w:rPr>
          <w:rFonts w:hint="eastAsia" w:ascii="宋体" w:hAnsi="宋体" w:eastAsia="宋体" w:cs="宋体"/>
          <w:color w:val="auto"/>
          <w:kern w:val="0"/>
          <w:sz w:val="21"/>
          <w:szCs w:val="21"/>
          <w:highlight w:val="none"/>
          <w:u w:val="single"/>
        </w:rPr>
        <w:t>永德县地方产业发展服务中心</w:t>
      </w:r>
      <w:r>
        <w:rPr>
          <w:rFonts w:hint="eastAsia" w:ascii="宋体" w:hAnsi="宋体" w:eastAsia="宋体" w:cs="宋体"/>
          <w:color w:val="auto"/>
          <w:kern w:val="0"/>
          <w:sz w:val="21"/>
          <w:szCs w:val="21"/>
          <w:highlight w:val="none"/>
        </w:rPr>
        <w:t>，招标代理机构为</w:t>
      </w:r>
      <w:r>
        <w:rPr>
          <w:rFonts w:hint="eastAsia" w:ascii="宋体" w:hAnsi="宋体" w:eastAsia="宋体" w:cs="宋体"/>
          <w:color w:val="auto"/>
          <w:kern w:val="0"/>
          <w:sz w:val="21"/>
          <w:szCs w:val="21"/>
          <w:highlight w:val="none"/>
          <w:u w:val="single"/>
          <w:lang w:eastAsia="zh-CN"/>
        </w:rPr>
        <w:t>云南方圆工程咨询有限公司</w:t>
      </w:r>
      <w:r>
        <w:rPr>
          <w:rFonts w:hint="eastAsia" w:ascii="宋体" w:hAnsi="宋体" w:eastAsia="宋体" w:cs="宋体"/>
          <w:color w:val="auto"/>
          <w:kern w:val="0"/>
          <w:sz w:val="21"/>
          <w:szCs w:val="21"/>
          <w:highlight w:val="none"/>
        </w:rPr>
        <w:t>。项目已具备招标条件，现对</w:t>
      </w:r>
      <w:r>
        <w:rPr>
          <w:rFonts w:hint="eastAsia" w:ascii="宋体" w:hAnsi="宋体" w:cs="宋体"/>
          <w:color w:val="auto"/>
          <w:kern w:val="0"/>
          <w:sz w:val="21"/>
          <w:szCs w:val="21"/>
          <w:highlight w:val="none"/>
          <w:u w:val="single"/>
          <w:lang w:eastAsia="zh-CN"/>
        </w:rPr>
        <w:t>永德县2019年糖料蔗核心基地建设项目（未完）工程</w:t>
      </w:r>
      <w:r>
        <w:rPr>
          <w:rFonts w:hint="eastAsia" w:ascii="宋体" w:hAnsi="宋体" w:eastAsia="宋体" w:cs="宋体"/>
          <w:color w:val="auto"/>
          <w:kern w:val="0"/>
          <w:sz w:val="21"/>
          <w:szCs w:val="21"/>
          <w:highlight w:val="none"/>
        </w:rPr>
        <w:t>施工进行公开招标。</w:t>
      </w:r>
    </w:p>
    <w:p w14:paraId="442E25EF">
      <w:pPr>
        <w:keepNext w:val="0"/>
        <w:keepLines w:val="0"/>
        <w:pageBreakBefore w:val="0"/>
        <w:widowControl w:val="0"/>
        <w:kinsoku/>
        <w:wordWrap/>
        <w:overflowPunct/>
        <w:topLinePunct w:val="0"/>
        <w:autoSpaceDE w:val="0"/>
        <w:autoSpaceDN w:val="0"/>
        <w:bidi w:val="0"/>
        <w:adjustRightInd w:val="0"/>
        <w:snapToGrid/>
        <w:spacing w:before="156" w:beforeLines="50" w:after="156" w:afterLines="50"/>
        <w:jc w:val="left"/>
        <w:textAlignment w:val="auto"/>
        <w:outlineLvl w:val="1"/>
        <w:rPr>
          <w:rFonts w:hint="eastAsia" w:ascii="宋体" w:hAnsi="宋体" w:eastAsia="宋体" w:cs="宋体"/>
          <w:b/>
          <w:kern w:val="0"/>
          <w:sz w:val="24"/>
          <w:szCs w:val="24"/>
          <w:highlight w:val="none"/>
          <w:lang w:val="en-US" w:eastAsia="zh-CN"/>
        </w:rPr>
      </w:pPr>
      <w:bookmarkStart w:id="9" w:name="_Toc14003"/>
      <w:r>
        <w:rPr>
          <w:rFonts w:hint="eastAsia" w:ascii="宋体" w:hAnsi="宋体" w:eastAsia="宋体" w:cs="宋体"/>
          <w:b/>
          <w:kern w:val="0"/>
          <w:sz w:val="24"/>
          <w:szCs w:val="24"/>
          <w:highlight w:val="none"/>
        </w:rPr>
        <w:t>2.项目概况与招标范</w:t>
      </w:r>
      <w:bookmarkEnd w:id="8"/>
      <w:bookmarkEnd w:id="9"/>
      <w:r>
        <w:rPr>
          <w:rFonts w:hint="eastAsia" w:ascii="宋体" w:hAnsi="宋体" w:cs="宋体"/>
          <w:b/>
          <w:kern w:val="0"/>
          <w:sz w:val="24"/>
          <w:szCs w:val="24"/>
          <w:highlight w:val="none"/>
          <w:lang w:val="en-US" w:eastAsia="zh-CN"/>
        </w:rPr>
        <w:t>围</w:t>
      </w:r>
    </w:p>
    <w:p w14:paraId="37C6C056">
      <w:pPr>
        <w:keepNext w:val="0"/>
        <w:keepLines w:val="0"/>
        <w:pageBreakBefore w:val="0"/>
        <w:widowControl w:val="0"/>
        <w:kinsoku/>
        <w:wordWrap/>
        <w:overflowPunct/>
        <w:topLinePunct w:val="0"/>
        <w:autoSpaceDE w:val="0"/>
        <w:autoSpaceDN w:val="0"/>
        <w:bidi w:val="0"/>
        <w:adjustRightInd w:val="0"/>
        <w:snapToGrid/>
        <w:spacing w:line="480" w:lineRule="exact"/>
        <w:ind w:right="0" w:firstLine="420" w:firstLineChars="200"/>
        <w:jc w:val="left"/>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2.1 项目名称：</w:t>
      </w:r>
      <w:r>
        <w:rPr>
          <w:rFonts w:hint="eastAsia" w:ascii="宋体" w:hAnsi="宋体" w:cs="宋体"/>
          <w:color w:val="auto"/>
          <w:kern w:val="0"/>
          <w:sz w:val="21"/>
          <w:szCs w:val="21"/>
          <w:highlight w:val="none"/>
          <w:u w:val="none"/>
          <w:lang w:eastAsia="zh-CN"/>
        </w:rPr>
        <w:t>永德县2019年糖料蔗核心基地建设项目（未完）工程。</w:t>
      </w:r>
    </w:p>
    <w:p w14:paraId="447CC1C3">
      <w:pPr>
        <w:keepNext w:val="0"/>
        <w:keepLines w:val="0"/>
        <w:pageBreakBefore w:val="0"/>
        <w:widowControl w:val="0"/>
        <w:kinsoku/>
        <w:wordWrap/>
        <w:overflowPunct/>
        <w:topLinePunct w:val="0"/>
        <w:autoSpaceDE w:val="0"/>
        <w:autoSpaceDN w:val="0"/>
        <w:bidi w:val="0"/>
        <w:adjustRightInd w:val="0"/>
        <w:snapToGrid/>
        <w:spacing w:line="480" w:lineRule="exact"/>
        <w:ind w:right="0" w:firstLine="420" w:firstLineChars="200"/>
        <w:jc w:val="left"/>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bookmarkStart w:id="10" w:name="_Toc343157981"/>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 xml:space="preserve">2 </w:t>
      </w:r>
      <w:r>
        <w:rPr>
          <w:rFonts w:hint="eastAsia" w:ascii="宋体" w:hAnsi="宋体" w:eastAsia="宋体" w:cs="宋体"/>
          <w:color w:val="auto"/>
          <w:kern w:val="0"/>
          <w:sz w:val="21"/>
          <w:szCs w:val="21"/>
          <w:highlight w:val="none"/>
        </w:rPr>
        <w:t>建设地点：</w:t>
      </w:r>
      <w:r>
        <w:rPr>
          <w:rFonts w:hint="eastAsia" w:ascii="宋体" w:hAnsi="宋体" w:cs="宋体"/>
          <w:color w:val="auto"/>
          <w:kern w:val="0"/>
          <w:sz w:val="21"/>
          <w:szCs w:val="21"/>
          <w:highlight w:val="none"/>
          <w:lang w:val="en-US" w:eastAsia="zh-CN"/>
        </w:rPr>
        <w:t>项目规划在永德县小勐统镇、永康镇、亚练乡、班卡乡、大山乡和崇岗乡6个乡镇境内共19个村实施。</w:t>
      </w:r>
    </w:p>
    <w:p w14:paraId="0DCC2A91">
      <w:pPr>
        <w:keepNext w:val="0"/>
        <w:keepLines w:val="0"/>
        <w:pageBreakBefore w:val="0"/>
        <w:widowControl w:val="0"/>
        <w:kinsoku/>
        <w:wordWrap/>
        <w:overflowPunct/>
        <w:topLinePunct w:val="0"/>
        <w:autoSpaceDE w:val="0"/>
        <w:autoSpaceDN w:val="0"/>
        <w:bidi w:val="0"/>
        <w:adjustRightInd w:val="0"/>
        <w:snapToGrid/>
        <w:spacing w:line="480" w:lineRule="exact"/>
        <w:ind w:right="0" w:firstLine="420" w:firstLineChars="200"/>
        <w:jc w:val="left"/>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cs="宋体"/>
          <w:color w:val="auto"/>
          <w:kern w:val="0"/>
          <w:sz w:val="21"/>
          <w:szCs w:val="21"/>
          <w:highlight w:val="none"/>
          <w:lang w:val="en-US" w:eastAsia="zh-CN"/>
        </w:rPr>
        <w:t xml:space="preserve">3 </w:t>
      </w:r>
      <w:r>
        <w:rPr>
          <w:rFonts w:hint="eastAsia" w:ascii="宋体" w:hAnsi="宋体" w:eastAsia="宋体" w:cs="宋体"/>
          <w:color w:val="auto"/>
          <w:kern w:val="0"/>
          <w:sz w:val="21"/>
          <w:szCs w:val="21"/>
          <w:highlight w:val="none"/>
        </w:rPr>
        <w:t>建设内容及规模：</w:t>
      </w:r>
    </w:p>
    <w:p w14:paraId="5997932F">
      <w:pPr>
        <w:keepNext w:val="0"/>
        <w:keepLines w:val="0"/>
        <w:pageBreakBefore w:val="0"/>
        <w:widowControl w:val="0"/>
        <w:tabs>
          <w:tab w:val="left" w:pos="2500"/>
          <w:tab w:val="left" w:pos="3220"/>
        </w:tabs>
        <w:kinsoku/>
        <w:wordWrap/>
        <w:overflowPunct/>
        <w:topLinePunct w:val="0"/>
        <w:autoSpaceDE w:val="0"/>
        <w:autoSpaceDN w:val="0"/>
        <w:bidi w:val="0"/>
        <w:adjustRightInd w:val="0"/>
        <w:snapToGrid/>
        <w:spacing w:line="480" w:lineRule="exact"/>
        <w:ind w:right="0" w:firstLine="420" w:firstLineChars="200"/>
        <w:jc w:val="left"/>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（1）规划建设输水管道9291.46m（其中DN450焊卷管2075m、DN250镀锌管260m、DN150镀锌管1475.78m、DN80镀锌管2080m、DN50镀锌管3400.68m），建设蓄水池3座（50m³）、取水口2座、前池2座、镇墩68座、支墩257座。</w:t>
      </w:r>
    </w:p>
    <w:p w14:paraId="695EFF49">
      <w:pPr>
        <w:keepNext w:val="0"/>
        <w:keepLines w:val="0"/>
        <w:pageBreakBefore w:val="0"/>
        <w:widowControl w:val="0"/>
        <w:tabs>
          <w:tab w:val="left" w:pos="2500"/>
          <w:tab w:val="left" w:pos="3220"/>
        </w:tabs>
        <w:kinsoku/>
        <w:wordWrap/>
        <w:overflowPunct/>
        <w:topLinePunct w:val="0"/>
        <w:autoSpaceDE w:val="0"/>
        <w:autoSpaceDN w:val="0"/>
        <w:bidi w:val="0"/>
        <w:adjustRightInd w:val="0"/>
        <w:snapToGrid/>
        <w:spacing w:line="480" w:lineRule="exact"/>
        <w:ind w:right="0" w:firstLine="420" w:firstLineChars="200"/>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（2）规划建设机耕路3条，总长36.44km。</w:t>
      </w:r>
    </w:p>
    <w:p w14:paraId="178B7EA6">
      <w:pPr>
        <w:keepNext w:val="0"/>
        <w:keepLines w:val="0"/>
        <w:pageBreakBefore w:val="0"/>
        <w:widowControl w:val="0"/>
        <w:tabs>
          <w:tab w:val="left" w:pos="2500"/>
          <w:tab w:val="left" w:pos="3220"/>
        </w:tabs>
        <w:kinsoku/>
        <w:wordWrap/>
        <w:overflowPunct/>
        <w:topLinePunct w:val="0"/>
        <w:autoSpaceDE w:val="0"/>
        <w:autoSpaceDN w:val="0"/>
        <w:bidi w:val="0"/>
        <w:adjustRightInd w:val="0"/>
        <w:snapToGrid/>
        <w:spacing w:line="480" w:lineRule="exact"/>
        <w:ind w:right="0"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 xml:space="preserve">4 </w:t>
      </w:r>
      <w:r>
        <w:rPr>
          <w:rFonts w:hint="eastAsia" w:ascii="宋体" w:hAnsi="宋体" w:eastAsia="宋体" w:cs="宋体"/>
          <w:sz w:val="21"/>
          <w:szCs w:val="21"/>
          <w:highlight w:val="none"/>
          <w:lang w:val="en-US" w:eastAsia="zh-CN"/>
        </w:rPr>
        <w:t>计划工期：</w:t>
      </w:r>
      <w:r>
        <w:rPr>
          <w:rFonts w:hint="eastAsia" w:ascii="宋体" w:hAnsi="宋体" w:cs="宋体"/>
          <w:sz w:val="21"/>
          <w:szCs w:val="21"/>
          <w:highlight w:val="none"/>
          <w:lang w:val="en-US" w:eastAsia="zh-CN"/>
        </w:rPr>
        <w:t>90日历天</w:t>
      </w:r>
      <w:r>
        <w:rPr>
          <w:rFonts w:hint="eastAsia" w:ascii="宋体" w:hAnsi="宋体" w:eastAsia="宋体" w:cs="宋体"/>
          <w:sz w:val="21"/>
          <w:szCs w:val="21"/>
          <w:highlight w:val="none"/>
          <w:lang w:val="en-US" w:eastAsia="zh-CN"/>
        </w:rPr>
        <w:t>。</w:t>
      </w:r>
    </w:p>
    <w:p w14:paraId="0118F7CE">
      <w:pPr>
        <w:keepNext w:val="0"/>
        <w:keepLines w:val="0"/>
        <w:pageBreakBefore w:val="0"/>
        <w:widowControl w:val="0"/>
        <w:tabs>
          <w:tab w:val="left" w:pos="2500"/>
          <w:tab w:val="left" w:pos="3220"/>
        </w:tabs>
        <w:kinsoku/>
        <w:wordWrap/>
        <w:overflowPunct/>
        <w:topLinePunct w:val="0"/>
        <w:autoSpaceDE w:val="0"/>
        <w:autoSpaceDN w:val="0"/>
        <w:bidi w:val="0"/>
        <w:adjustRightInd w:val="0"/>
        <w:snapToGrid/>
        <w:spacing w:line="480" w:lineRule="exact"/>
        <w:ind w:right="0" w:firstLine="420" w:firstLineChars="200"/>
        <w:jc w:val="left"/>
        <w:textAlignment w:val="auto"/>
        <w:rPr>
          <w:rFonts w:hAnsi="宋体"/>
          <w:snapToGrid/>
          <w:kern w:val="2"/>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 xml:space="preserve">5 </w:t>
      </w:r>
      <w:r>
        <w:rPr>
          <w:rFonts w:hint="eastAsia" w:ascii="宋体" w:hAnsi="宋体" w:eastAsia="宋体" w:cs="宋体"/>
          <w:sz w:val="21"/>
          <w:szCs w:val="21"/>
          <w:highlight w:val="none"/>
          <w:lang w:val="en-US" w:eastAsia="zh-CN"/>
        </w:rPr>
        <w:t>质量要求：符合国家</w:t>
      </w:r>
      <w:r>
        <w:rPr>
          <w:rFonts w:hint="eastAsia" w:ascii="宋体" w:hAnsi="宋体" w:eastAsia="宋体" w:cs="宋体"/>
          <w:b w:val="0"/>
          <w:bCs/>
          <w:kern w:val="0"/>
          <w:sz w:val="21"/>
          <w:szCs w:val="21"/>
          <w:highlight w:val="none"/>
        </w:rPr>
        <w:t>现行验收标准，一次性验收合格</w:t>
      </w:r>
      <w:r>
        <w:rPr>
          <w:rFonts w:hint="eastAsia" w:hAnsi="宋体"/>
          <w:snapToGrid/>
          <w:kern w:val="2"/>
          <w:sz w:val="21"/>
          <w:szCs w:val="21"/>
          <w:highlight w:val="none"/>
        </w:rPr>
        <w:t>；</w:t>
      </w:r>
    </w:p>
    <w:p w14:paraId="7475502D">
      <w:pPr>
        <w:keepNext w:val="0"/>
        <w:keepLines w:val="0"/>
        <w:pageBreakBefore w:val="0"/>
        <w:widowControl w:val="0"/>
        <w:kinsoku/>
        <w:wordWrap/>
        <w:overflowPunct/>
        <w:topLinePunct w:val="0"/>
        <w:autoSpaceDE w:val="0"/>
        <w:autoSpaceDN w:val="0"/>
        <w:bidi w:val="0"/>
        <w:adjustRightInd w:val="0"/>
        <w:snapToGrid/>
        <w:spacing w:line="480" w:lineRule="exact"/>
        <w:ind w:left="0" w:right="0" w:firstLine="420" w:firstLineChars="200"/>
        <w:textAlignment w:val="auto"/>
        <w:outlineLvl w:val="9"/>
        <w:rPr>
          <w:rFonts w:hint="default" w:ascii="宋体" w:hAnsi="宋体" w:cs="宋体"/>
          <w:sz w:val="21"/>
          <w:szCs w:val="21"/>
          <w:highlight w:val="none"/>
          <w:lang w:val="en-US" w:eastAsia="zh-CN"/>
        </w:rPr>
      </w:pPr>
      <w:r>
        <w:rPr>
          <w:rFonts w:hint="eastAsia" w:ascii="宋体" w:hAnsi="宋体" w:eastAsia="宋体" w:cs="宋体"/>
          <w:b w:val="0"/>
          <w:bCs/>
          <w:kern w:val="0"/>
          <w:sz w:val="21"/>
          <w:szCs w:val="21"/>
          <w:highlight w:val="none"/>
        </w:rPr>
        <w:t>2.</w:t>
      </w:r>
      <w:r>
        <w:rPr>
          <w:rFonts w:hint="eastAsia" w:ascii="宋体" w:hAnsi="宋体" w:cs="宋体"/>
          <w:b w:val="0"/>
          <w:bCs/>
          <w:kern w:val="0"/>
          <w:sz w:val="21"/>
          <w:szCs w:val="21"/>
          <w:highlight w:val="none"/>
          <w:lang w:val="en-US" w:eastAsia="zh-CN"/>
        </w:rPr>
        <w:t xml:space="preserve">6 </w:t>
      </w:r>
      <w:r>
        <w:rPr>
          <w:rFonts w:hint="eastAsia" w:ascii="宋体" w:hAnsi="宋体" w:eastAsia="宋体" w:cs="宋体"/>
          <w:b w:val="0"/>
          <w:bCs/>
          <w:kern w:val="0"/>
          <w:sz w:val="21"/>
          <w:szCs w:val="21"/>
          <w:highlight w:val="none"/>
        </w:rPr>
        <w:t>招标范围：</w:t>
      </w:r>
      <w:r>
        <w:rPr>
          <w:rFonts w:hint="eastAsia" w:ascii="宋体" w:hAnsi="宋体" w:cs="宋体"/>
          <w:b w:val="0"/>
          <w:bCs/>
          <w:kern w:val="0"/>
          <w:sz w:val="21"/>
          <w:szCs w:val="21"/>
          <w:highlight w:val="none"/>
          <w:lang w:val="en-US" w:eastAsia="zh-CN"/>
        </w:rPr>
        <w:t>完成永德县2019年糖料蔗核心基地建设项目（未完）工程全部建设内容，</w:t>
      </w:r>
      <w:r>
        <w:rPr>
          <w:rFonts w:hint="eastAsia" w:ascii="宋体" w:hAnsi="宋体" w:cs="宋体"/>
          <w:sz w:val="21"/>
          <w:szCs w:val="21"/>
          <w:highlight w:val="none"/>
          <w:lang w:val="en-US" w:eastAsia="zh-CN"/>
        </w:rPr>
        <w:t>工程总投资1422.67</w:t>
      </w:r>
      <w:r>
        <w:rPr>
          <w:rFonts w:hint="eastAsia" w:ascii="宋体" w:hAnsi="宋体" w:eastAsia="宋体" w:cs="宋体"/>
          <w:sz w:val="21"/>
          <w:szCs w:val="21"/>
          <w:highlight w:val="none"/>
          <w:lang w:val="en-US" w:eastAsia="zh-CN"/>
        </w:rPr>
        <w:t>万元。</w:t>
      </w:r>
      <w:r>
        <w:rPr>
          <w:rFonts w:hint="eastAsia" w:ascii="宋体" w:hAnsi="宋体" w:cs="宋体"/>
          <w:sz w:val="21"/>
          <w:szCs w:val="21"/>
          <w:highlight w:val="none"/>
          <w:lang w:val="en-US" w:eastAsia="zh-CN"/>
        </w:rPr>
        <w:t>（具体建设内容详见施工设计图纸及工程量清单范围内的所有工程内容）。</w:t>
      </w:r>
    </w:p>
    <w:p w14:paraId="5BEA4A6A">
      <w:pPr>
        <w:keepNext w:val="0"/>
        <w:keepLines w:val="0"/>
        <w:pageBreakBefore w:val="0"/>
        <w:widowControl w:val="0"/>
        <w:kinsoku/>
        <w:wordWrap/>
        <w:overflowPunct/>
        <w:topLinePunct w:val="0"/>
        <w:autoSpaceDE w:val="0"/>
        <w:autoSpaceDN w:val="0"/>
        <w:bidi w:val="0"/>
        <w:adjustRightInd w:val="0"/>
        <w:snapToGrid/>
        <w:spacing w:before="156" w:beforeLines="50" w:after="156" w:afterLines="50"/>
        <w:jc w:val="left"/>
        <w:textAlignment w:val="auto"/>
        <w:outlineLvl w:val="1"/>
        <w:rPr>
          <w:rFonts w:hint="eastAsia" w:ascii="宋体" w:hAnsi="宋体" w:eastAsia="宋体" w:cs="宋体"/>
          <w:b/>
          <w:kern w:val="0"/>
          <w:sz w:val="24"/>
          <w:szCs w:val="24"/>
          <w:highlight w:val="none"/>
        </w:rPr>
      </w:pPr>
      <w:bookmarkStart w:id="11" w:name="_Toc15822"/>
      <w:r>
        <w:rPr>
          <w:rFonts w:hint="eastAsia" w:ascii="宋体" w:hAnsi="宋体" w:eastAsia="宋体" w:cs="宋体"/>
          <w:b/>
          <w:kern w:val="0"/>
          <w:sz w:val="24"/>
          <w:szCs w:val="24"/>
          <w:highlight w:val="none"/>
        </w:rPr>
        <w:t>3.投标人资格要求</w:t>
      </w:r>
      <w:bookmarkEnd w:id="10"/>
      <w:bookmarkEnd w:id="11"/>
    </w:p>
    <w:p w14:paraId="1B4FB090">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sz w:val="21"/>
          <w:szCs w:val="21"/>
          <w:highlight w:val="none"/>
          <w:lang w:val="en-US" w:eastAsia="zh-CN"/>
        </w:rPr>
      </w:pPr>
      <w:bookmarkStart w:id="12" w:name="_Toc343157982"/>
      <w:r>
        <w:rPr>
          <w:rFonts w:hint="eastAsia" w:ascii="宋体" w:hAnsi="宋体" w:eastAsia="宋体" w:cs="宋体"/>
          <w:sz w:val="21"/>
          <w:szCs w:val="21"/>
          <w:highlight w:val="none"/>
          <w:lang w:val="en-US" w:eastAsia="zh-CN"/>
        </w:rPr>
        <w:t>3.1</w:t>
      </w:r>
      <w:r>
        <w:rPr>
          <w:rFonts w:hint="eastAsia" w:ascii="宋体" w:hAnsi="宋体" w:cs="宋体"/>
          <w:sz w:val="21"/>
          <w:szCs w:val="21"/>
          <w:highlight w:val="none"/>
          <w:lang w:val="en-US" w:eastAsia="zh-CN"/>
        </w:rPr>
        <w:t xml:space="preserve"> </w:t>
      </w:r>
      <w:r>
        <w:rPr>
          <w:rFonts w:hint="eastAsia" w:ascii="宋体" w:hAnsi="宋体" w:eastAsia="宋体" w:cs="宋体"/>
          <w:kern w:val="0"/>
          <w:sz w:val="21"/>
          <w:szCs w:val="21"/>
          <w:highlight w:val="none"/>
          <w:lang w:val="en-US" w:eastAsia="en-US"/>
        </w:rPr>
        <w:t>投标人须为法人或其他组织</w:t>
      </w:r>
      <w:r>
        <w:rPr>
          <w:rFonts w:hint="eastAsia" w:ascii="宋体" w:hAnsi="宋体" w:cs="宋体"/>
          <w:szCs w:val="21"/>
          <w:highlight w:val="none"/>
          <w:lang w:eastAsia="zh-CN"/>
        </w:rPr>
        <w:t>，</w:t>
      </w:r>
      <w:r>
        <w:rPr>
          <w:rFonts w:hint="eastAsia" w:ascii="宋体" w:hAnsi="宋体" w:eastAsia="宋体" w:cs="宋体"/>
          <w:szCs w:val="21"/>
          <w:highlight w:val="none"/>
          <w:lang w:val="en-US" w:eastAsia="zh-CN"/>
        </w:rPr>
        <w:t>持有有效的营业执照、安全生产许可证</w:t>
      </w:r>
      <w:r>
        <w:rPr>
          <w:rFonts w:hint="eastAsia" w:ascii="宋体" w:hAnsi="宋体" w:eastAsia="宋体" w:cs="宋体"/>
          <w:sz w:val="21"/>
          <w:szCs w:val="21"/>
          <w:highlight w:val="none"/>
          <w:lang w:val="en-US" w:eastAsia="zh-CN"/>
        </w:rPr>
        <w:t>；</w:t>
      </w:r>
    </w:p>
    <w:p w14:paraId="3D5C3DA5">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3.2</w:t>
      </w:r>
      <w:r>
        <w:rPr>
          <w:rFonts w:hint="eastAsia" w:ascii="宋体" w:hAnsi="宋体" w:cs="宋体"/>
          <w:sz w:val="21"/>
          <w:szCs w:val="21"/>
          <w:highlight w:val="none"/>
          <w:lang w:val="en-US" w:eastAsia="zh-CN"/>
        </w:rPr>
        <w:t xml:space="preserve"> 资质要求：具备水利水电工程施工总承包叁级(含叁级)以上资质；</w:t>
      </w:r>
    </w:p>
    <w:p w14:paraId="4A7C83DF">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3.3</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财务要求：</w:t>
      </w:r>
      <w:r>
        <w:rPr>
          <w:rFonts w:hint="eastAsia" w:ascii="宋体" w:hAnsi="宋体" w:eastAsia="宋体" w:cs="宋体"/>
          <w:kern w:val="0"/>
          <w:sz w:val="21"/>
          <w:szCs w:val="21"/>
          <w:highlight w:val="none"/>
        </w:rPr>
        <w:t>近三年财务状况良好（</w:t>
      </w:r>
      <w:r>
        <w:rPr>
          <w:rFonts w:hint="eastAsia" w:ascii="宋体" w:hAnsi="宋体" w:cs="宋体"/>
          <w:kern w:val="0"/>
          <w:sz w:val="21"/>
          <w:szCs w:val="21"/>
          <w:highlight w:val="none"/>
          <w:lang w:val="en-US" w:eastAsia="zh-CN"/>
        </w:rPr>
        <w:t>2023-2025年</w:t>
      </w:r>
      <w:r>
        <w:rPr>
          <w:rFonts w:hint="eastAsia" w:ascii="宋体" w:hAnsi="宋体" w:eastAsia="宋体" w:cs="宋体"/>
          <w:kern w:val="0"/>
          <w:sz w:val="21"/>
          <w:szCs w:val="21"/>
          <w:highlight w:val="none"/>
        </w:rPr>
        <w:t>），未处于财产被接管、冻结和破产状态（提供近</w:t>
      </w:r>
      <w:r>
        <w:rPr>
          <w:rFonts w:hint="eastAsia" w:ascii="宋体" w:hAnsi="宋体" w:eastAsia="宋体" w:cs="宋体"/>
          <w:kern w:val="0"/>
          <w:sz w:val="21"/>
          <w:szCs w:val="21"/>
          <w:highlight w:val="none"/>
          <w:lang w:val="en-US" w:eastAsia="zh-CN"/>
        </w:rPr>
        <w:t>三</w:t>
      </w:r>
      <w:r>
        <w:rPr>
          <w:rFonts w:hint="eastAsia" w:ascii="宋体" w:hAnsi="宋体" w:eastAsia="宋体" w:cs="宋体"/>
          <w:kern w:val="0"/>
          <w:sz w:val="21"/>
          <w:szCs w:val="21"/>
          <w:highlight w:val="none"/>
        </w:rPr>
        <w:t>年有效的审计报告和会计报表，包含资产负债表、现金流量表、利润表等）。注：公司成立不足三年的，提交离投标时间最近的有效的审计报告和会计报表，如在202</w:t>
      </w:r>
      <w:r>
        <w:rPr>
          <w:rFonts w:hint="eastAsia" w:ascii="宋体" w:hAnsi="宋体" w:cs="宋体"/>
          <w:kern w:val="0"/>
          <w:sz w:val="21"/>
          <w:szCs w:val="21"/>
          <w:highlight w:val="none"/>
          <w:lang w:val="en-US" w:eastAsia="zh-CN"/>
        </w:rPr>
        <w:t>6</w:t>
      </w:r>
      <w:r>
        <w:rPr>
          <w:rFonts w:hint="eastAsia" w:ascii="宋体" w:hAnsi="宋体" w:eastAsia="宋体" w:cs="宋体"/>
          <w:kern w:val="0"/>
          <w:sz w:val="21"/>
          <w:szCs w:val="21"/>
          <w:highlight w:val="none"/>
        </w:rPr>
        <w:t>年以来新成立的拟投单位只须提供</w:t>
      </w:r>
      <w:r>
        <w:rPr>
          <w:rFonts w:hint="eastAsia" w:ascii="宋体" w:hAnsi="宋体" w:cs="宋体"/>
          <w:kern w:val="0"/>
          <w:sz w:val="21"/>
          <w:szCs w:val="21"/>
          <w:highlight w:val="none"/>
          <w:lang w:eastAsia="zh-CN"/>
        </w:rPr>
        <w:t>银行存款证明</w:t>
      </w:r>
      <w:r>
        <w:rPr>
          <w:rFonts w:hint="eastAsia" w:ascii="宋体" w:hAnsi="宋体" w:eastAsia="宋体" w:cs="宋体"/>
          <w:sz w:val="21"/>
          <w:szCs w:val="21"/>
          <w:highlight w:val="none"/>
          <w:lang w:val="en-US" w:eastAsia="zh-CN"/>
        </w:rPr>
        <w:t>；</w:t>
      </w:r>
    </w:p>
    <w:p w14:paraId="72FF9EF7">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3.4</w:t>
      </w:r>
      <w:r>
        <w:rPr>
          <w:rFonts w:hint="eastAsia" w:ascii="宋体" w:hAnsi="宋体" w:cs="宋体"/>
          <w:sz w:val="21"/>
          <w:szCs w:val="21"/>
          <w:highlight w:val="none"/>
          <w:lang w:val="en-US" w:eastAsia="zh-CN"/>
        </w:rPr>
        <w:t xml:space="preserve"> 信誉要求：</w:t>
      </w:r>
      <w:r>
        <w:rPr>
          <w:rFonts w:hint="eastAsia" w:ascii="宋体" w:hAnsi="宋体" w:eastAsia="宋体" w:cs="宋体"/>
          <w:kern w:val="0"/>
          <w:sz w:val="21"/>
          <w:szCs w:val="21"/>
          <w:highlight w:val="none"/>
          <w:lang w:val="en-US" w:eastAsia="zh-CN"/>
        </w:rPr>
        <w:t>投标人当前未因不良行为记录被行政主管部门暂停或取消投标资格及未列入“信用中国”网站（http://www.creditchina.gov.cn/）严重失信主体、重大税收违法失信主体名单；未被列入“中国执行信息公开网”网站（http://zxgk.court.gov.cn）失信被执行人名单（提供查询到的上述查询记录的网页截图，查询起止时点：自公告发布之日起至投标文件递交截止时间）</w:t>
      </w:r>
      <w:r>
        <w:rPr>
          <w:rFonts w:hint="eastAsia" w:ascii="宋体" w:hAnsi="宋体" w:eastAsia="宋体" w:cs="宋体"/>
          <w:sz w:val="21"/>
          <w:szCs w:val="21"/>
          <w:highlight w:val="none"/>
          <w:lang w:val="en-US" w:eastAsia="zh-CN"/>
        </w:rPr>
        <w:t>；</w:t>
      </w:r>
    </w:p>
    <w:p w14:paraId="59360DC2">
      <w:pPr>
        <w:keepNext w:val="0"/>
        <w:keepLines w:val="0"/>
        <w:pageBreakBefore w:val="0"/>
        <w:widowControl w:val="0"/>
        <w:kinsoku/>
        <w:wordWrap w:val="0"/>
        <w:overflowPunct/>
        <w:topLinePunct w:val="0"/>
        <w:autoSpaceDE/>
        <w:autoSpaceDN/>
        <w:bidi w:val="0"/>
        <w:adjustRightInd w:val="0"/>
        <w:snapToGrid w:val="0"/>
        <w:spacing w:after="0" w:line="480" w:lineRule="exact"/>
        <w:ind w:left="0" w:leftChars="0" w:right="0" w:firstLine="420" w:firstLineChars="200"/>
        <w:jc w:val="left"/>
        <w:textAlignment w:val="auto"/>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3.5 拟投入本工程的主要人员要求：</w:t>
      </w:r>
    </w:p>
    <w:p w14:paraId="37CAD5E3">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项目经理：拟投入本工程的项目经理必须具备水利水电工程专业二级(含二级)以上注册建造师资格（不接受临时注册建造师），具备有效的安全生产考核合格证（B证），具有中级以上（含中级）技术职称，且不得担任其他在建工程项目的项目负责人；</w:t>
      </w:r>
    </w:p>
    <w:p w14:paraId="53BBDF00">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项目技术负责人：拟投入本工程的技术负责人须具有中级（含中级）以上职称；</w:t>
      </w:r>
    </w:p>
    <w:p w14:paraId="583DEEB2">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其他人员：拟投入本工程的其他人员至少应包括专职安全生产管理人员；项目经理、技术负责人、专职安全生产管理人员须为本单位人员，须提供相关执业资格证书和本单位参保的养老保险缴费证明材料或劳动合同（若为退休人员只需提供退休证及劳动合同原件扫描件即可）。</w:t>
      </w:r>
    </w:p>
    <w:p w14:paraId="1F2F11E2">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val="en-US" w:eastAsia="zh-CN"/>
        </w:rPr>
        <w:t>按照《建筑施工企业安全生产许可证动态监管暂行办法》施工单位</w:t>
      </w:r>
      <w:r>
        <w:rPr>
          <w:rFonts w:hint="eastAsia" w:ascii="宋体" w:hAnsi="宋体" w:eastAsia="宋体" w:cs="宋体"/>
          <w:b/>
          <w:bCs/>
          <w:kern w:val="0"/>
          <w:sz w:val="21"/>
          <w:szCs w:val="21"/>
          <w:highlight w:val="none"/>
          <w:lang w:val="en-US" w:eastAsia="zh-CN"/>
        </w:rPr>
        <w:t>均应提供</w:t>
      </w:r>
      <w:r>
        <w:rPr>
          <w:rFonts w:hint="eastAsia" w:ascii="宋体" w:hAnsi="宋体" w:eastAsia="宋体" w:cs="宋体"/>
          <w:kern w:val="0"/>
          <w:sz w:val="21"/>
          <w:szCs w:val="21"/>
          <w:highlight w:val="none"/>
          <w:lang w:val="en-US" w:eastAsia="zh-CN"/>
        </w:rPr>
        <w:t>安全生产许可证，以及企业主要负责人、拟担任该项目经理和专职安全生产管理人员相应的安全生产考核合格证书。</w:t>
      </w:r>
    </w:p>
    <w:p w14:paraId="2BCE3B82">
      <w:pPr>
        <w:keepNext w:val="0"/>
        <w:keepLines w:val="0"/>
        <w:pageBreakBefore w:val="0"/>
        <w:widowControl w:val="0"/>
        <w:kinsoku/>
        <w:wordWrap w:val="0"/>
        <w:overflowPunct/>
        <w:topLinePunct w:val="0"/>
        <w:autoSpaceDE/>
        <w:autoSpaceDN/>
        <w:bidi w:val="0"/>
        <w:adjustRightInd w:val="0"/>
        <w:snapToGrid w:val="0"/>
        <w:spacing w:after="0" w:line="440" w:lineRule="exact"/>
        <w:ind w:left="0" w:leftChars="0" w:firstLine="420" w:firstLineChars="200"/>
        <w:jc w:val="left"/>
        <w:textAlignment w:val="auto"/>
        <w:rPr>
          <w:rFonts w:hint="eastAsia" w:ascii="宋体" w:hAnsi="宋体" w:eastAsia="宋体" w:cs="宋体"/>
          <w:kern w:val="0"/>
          <w:sz w:val="22"/>
          <w:szCs w:val="22"/>
          <w:highlight w:val="none"/>
          <w:lang w:val="en-US" w:eastAsia="zh-CN"/>
        </w:rPr>
      </w:pPr>
      <w:r>
        <w:rPr>
          <w:rFonts w:hint="eastAsia" w:ascii="宋体" w:hAnsi="宋体" w:eastAsia="宋体" w:cs="宋体"/>
          <w:kern w:val="0"/>
          <w:sz w:val="21"/>
          <w:szCs w:val="21"/>
          <w:highlight w:val="none"/>
          <w:lang w:val="en-US" w:eastAsia="zh-CN"/>
        </w:rPr>
        <w:t xml:space="preserve">3.6 </w:t>
      </w:r>
      <w:r>
        <w:rPr>
          <w:rFonts w:hint="eastAsia" w:ascii="宋体" w:hAnsi="宋体" w:eastAsia="宋体" w:cs="宋体"/>
          <w:kern w:val="0"/>
          <w:sz w:val="21"/>
          <w:szCs w:val="21"/>
          <w:highlight w:val="none"/>
        </w:rPr>
        <w:t>企业没有因骗取中标或者严重违约以及发生重大工程质量、安全生产事故等问题，被有关部门暂停投标资格并在暂停期内的，投标人须根据中华人民共和国国务院令第724号《保障农民工工资支付条例》，在投标文件中提供：实行农民工实名制管理、按月足额支付农民工工资（月清月结）和农民工工资专用账户（分账）管理制度的承诺。</w:t>
      </w:r>
    </w:p>
    <w:p w14:paraId="70E05723">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cs="宋体"/>
          <w:sz w:val="21"/>
          <w:szCs w:val="21"/>
          <w:highlight w:val="none"/>
          <w:lang w:val="en-US" w:eastAsia="zh-CN"/>
        </w:rPr>
        <w:t xml:space="preserve">7 </w:t>
      </w:r>
      <w:r>
        <w:rPr>
          <w:rFonts w:hint="eastAsia" w:ascii="宋体" w:hAnsi="宋体" w:eastAsia="宋体" w:cs="宋体"/>
          <w:sz w:val="21"/>
          <w:szCs w:val="21"/>
          <w:highlight w:val="none"/>
          <w:lang w:val="en-US" w:eastAsia="zh-CN"/>
        </w:rPr>
        <w:t>本次招标均不接受联合体投标。</w:t>
      </w:r>
    </w:p>
    <w:bookmarkEnd w:id="12"/>
    <w:p w14:paraId="7410022D">
      <w:pPr>
        <w:keepNext w:val="0"/>
        <w:keepLines w:val="0"/>
        <w:pageBreakBefore w:val="0"/>
        <w:widowControl w:val="0"/>
        <w:kinsoku/>
        <w:wordWrap/>
        <w:overflowPunct/>
        <w:topLinePunct w:val="0"/>
        <w:autoSpaceDE w:val="0"/>
        <w:autoSpaceDN w:val="0"/>
        <w:bidi w:val="0"/>
        <w:adjustRightInd w:val="0"/>
        <w:snapToGrid/>
        <w:spacing w:before="156" w:beforeLines="50" w:after="156" w:afterLines="50"/>
        <w:jc w:val="left"/>
        <w:textAlignment w:val="auto"/>
        <w:outlineLvl w:val="1"/>
        <w:rPr>
          <w:rFonts w:hint="eastAsia" w:ascii="宋体" w:hAnsi="宋体" w:eastAsia="宋体" w:cs="宋体"/>
          <w:b/>
          <w:kern w:val="0"/>
          <w:sz w:val="24"/>
          <w:szCs w:val="24"/>
          <w:highlight w:val="none"/>
        </w:rPr>
      </w:pPr>
      <w:bookmarkStart w:id="13" w:name="_Toc343157983"/>
      <w:bookmarkStart w:id="14" w:name="_Toc2360"/>
      <w:r>
        <w:rPr>
          <w:rFonts w:hint="eastAsia" w:ascii="宋体" w:hAnsi="宋体" w:eastAsia="宋体" w:cs="宋体"/>
          <w:b/>
          <w:kern w:val="0"/>
          <w:sz w:val="24"/>
          <w:szCs w:val="24"/>
          <w:highlight w:val="none"/>
          <w:lang w:val="en-US" w:eastAsia="zh-CN"/>
        </w:rPr>
        <w:t>4</w:t>
      </w:r>
      <w:r>
        <w:rPr>
          <w:rFonts w:hint="eastAsia" w:ascii="宋体" w:hAnsi="宋体" w:eastAsia="宋体" w:cs="宋体"/>
          <w:b/>
          <w:kern w:val="0"/>
          <w:sz w:val="24"/>
          <w:szCs w:val="24"/>
          <w:highlight w:val="none"/>
        </w:rPr>
        <w:t>.</w:t>
      </w:r>
      <w:bookmarkEnd w:id="13"/>
      <w:r>
        <w:rPr>
          <w:rFonts w:hint="eastAsia" w:ascii="宋体" w:hAnsi="宋体" w:eastAsia="宋体" w:cs="宋体"/>
          <w:b/>
          <w:kern w:val="0"/>
          <w:sz w:val="24"/>
          <w:szCs w:val="24"/>
          <w:highlight w:val="none"/>
        </w:rPr>
        <w:t>招标文件的获取</w:t>
      </w:r>
      <w:bookmarkEnd w:id="14"/>
    </w:p>
    <w:p w14:paraId="28E1C279">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kern w:val="0"/>
          <w:sz w:val="21"/>
          <w:szCs w:val="21"/>
          <w:highlight w:val="none"/>
          <w:lang w:val="en-US" w:eastAsia="zh-CN"/>
        </w:rPr>
      </w:pPr>
      <w:bookmarkStart w:id="15" w:name="_Toc2486"/>
      <w:bookmarkStart w:id="16" w:name="_Toc413141391"/>
      <w:r>
        <w:rPr>
          <w:rFonts w:hint="eastAsia" w:ascii="宋体" w:hAnsi="宋体" w:eastAsia="宋体" w:cs="宋体"/>
          <w:kern w:val="0"/>
          <w:sz w:val="21"/>
          <w:szCs w:val="21"/>
          <w:highlight w:val="none"/>
          <w:lang w:val="en-US" w:eastAsia="zh-CN"/>
        </w:rPr>
        <w:t>4.1凡有意参加投标者（以网上公告时间为准），登录</w:t>
      </w:r>
      <w:r>
        <w:rPr>
          <w:rFonts w:hint="eastAsia" w:ascii="宋体" w:hAnsi="宋体" w:eastAsia="宋体" w:cs="宋体"/>
          <w:kern w:val="0"/>
          <w:sz w:val="21"/>
          <w:szCs w:val="21"/>
          <w:highlight w:val="none"/>
          <w:lang w:val="en-US" w:eastAsia="zh-CN"/>
        </w:rPr>
        <w:fldChar w:fldCharType="begin"/>
      </w:r>
      <w:r>
        <w:rPr>
          <w:rFonts w:hint="eastAsia" w:ascii="宋体" w:hAnsi="宋体" w:eastAsia="宋体" w:cs="宋体"/>
          <w:kern w:val="0"/>
          <w:sz w:val="21"/>
          <w:szCs w:val="21"/>
          <w:highlight w:val="none"/>
          <w:lang w:val="en-US" w:eastAsia="zh-CN"/>
        </w:rPr>
        <w:instrText xml:space="preserve"> AUTOTEXT  input421 \* MERGEFORMAT </w:instrText>
      </w:r>
      <w:r>
        <w:rPr>
          <w:rFonts w:hint="eastAsia" w:ascii="宋体" w:hAnsi="宋体" w:eastAsia="宋体" w:cs="宋体"/>
          <w:kern w:val="0"/>
          <w:sz w:val="21"/>
          <w:szCs w:val="21"/>
          <w:highlight w:val="none"/>
          <w:lang w:val="en-US" w:eastAsia="zh-CN"/>
        </w:rPr>
        <w:fldChar w:fldCharType="separate"/>
      </w:r>
      <w:r>
        <w:rPr>
          <w:rFonts w:hint="eastAsia" w:ascii="宋体" w:hAnsi="宋体" w:eastAsia="宋体" w:cs="宋体"/>
          <w:kern w:val="0"/>
          <w:sz w:val="21"/>
          <w:szCs w:val="21"/>
          <w:highlight w:val="none"/>
          <w:lang w:val="en-US" w:eastAsia="zh-CN"/>
        </w:rPr>
        <w:t>云南省公共资源交易信息网</w:t>
      </w:r>
      <w:r>
        <w:rPr>
          <w:rFonts w:hint="eastAsia" w:ascii="宋体" w:hAnsi="宋体" w:eastAsia="宋体" w:cs="宋体"/>
          <w:kern w:val="0"/>
          <w:sz w:val="21"/>
          <w:szCs w:val="21"/>
          <w:highlight w:val="none"/>
          <w:lang w:val="en-US" w:eastAsia="zh-CN"/>
        </w:rPr>
        <w:fldChar w:fldCharType="end"/>
      </w:r>
      <w:r>
        <w:rPr>
          <w:rFonts w:hint="eastAsia" w:ascii="宋体" w:hAnsi="宋体" w:eastAsia="宋体" w:cs="宋体"/>
          <w:kern w:val="0"/>
          <w:sz w:val="21"/>
          <w:szCs w:val="21"/>
          <w:highlight w:val="none"/>
          <w:lang w:val="en-US" w:eastAsia="zh-CN"/>
        </w:rPr>
        <w:t>（网址：</w:t>
      </w:r>
      <w:r>
        <w:rPr>
          <w:rFonts w:hint="eastAsia" w:ascii="宋体" w:hAnsi="宋体" w:eastAsia="宋体" w:cs="宋体"/>
          <w:kern w:val="0"/>
          <w:sz w:val="21"/>
          <w:szCs w:val="21"/>
          <w:highlight w:val="none"/>
          <w:lang w:val="en-US" w:eastAsia="zh-CN"/>
        </w:rPr>
        <w:fldChar w:fldCharType="begin"/>
      </w:r>
      <w:r>
        <w:rPr>
          <w:rFonts w:hint="eastAsia" w:ascii="宋体" w:hAnsi="宋体" w:eastAsia="宋体" w:cs="宋体"/>
          <w:kern w:val="0"/>
          <w:sz w:val="21"/>
          <w:szCs w:val="21"/>
          <w:highlight w:val="none"/>
          <w:lang w:val="en-US" w:eastAsia="zh-CN"/>
        </w:rPr>
        <w:instrText xml:space="preserve"> AUTOTEXT  input422 \* MERGEFORMAT </w:instrText>
      </w:r>
      <w:r>
        <w:rPr>
          <w:rFonts w:hint="eastAsia" w:ascii="宋体" w:hAnsi="宋体" w:eastAsia="宋体" w:cs="宋体"/>
          <w:kern w:val="0"/>
          <w:sz w:val="21"/>
          <w:szCs w:val="21"/>
          <w:highlight w:val="none"/>
          <w:lang w:val="en-US" w:eastAsia="zh-CN"/>
        </w:rPr>
        <w:fldChar w:fldCharType="separate"/>
      </w:r>
      <w:r>
        <w:rPr>
          <w:rFonts w:hint="eastAsia" w:ascii="宋体" w:hAnsi="宋体" w:eastAsia="宋体" w:cs="宋体"/>
          <w:kern w:val="0"/>
          <w:sz w:val="21"/>
          <w:szCs w:val="21"/>
          <w:highlight w:val="none"/>
          <w:lang w:val="en-US" w:eastAsia="zh-CN"/>
        </w:rPr>
        <w:t>http://ggzy.yn.gov.cn/#/homePage</w:t>
      </w:r>
      <w:r>
        <w:rPr>
          <w:rFonts w:hint="eastAsia" w:ascii="宋体" w:hAnsi="宋体" w:eastAsia="宋体" w:cs="宋体"/>
          <w:kern w:val="0"/>
          <w:sz w:val="21"/>
          <w:szCs w:val="21"/>
          <w:highlight w:val="none"/>
          <w:lang w:val="en-US" w:eastAsia="zh-CN"/>
        </w:rPr>
        <w:fldChar w:fldCharType="end"/>
      </w:r>
      <w:r>
        <w:rPr>
          <w:rFonts w:hint="eastAsia" w:ascii="宋体" w:hAnsi="宋体" w:eastAsia="宋体" w:cs="宋体"/>
          <w:kern w:val="0"/>
          <w:sz w:val="21"/>
          <w:szCs w:val="21"/>
          <w:highlight w:val="none"/>
          <w:lang w:val="en-US" w:eastAsia="zh-CN"/>
        </w:rPr>
        <w:t>），凭企业数字证书（CA）在网上获取招标文件及其他招标资料（含招标电子投标文件，格式为*.BZBJ）。未办理企业数字证书（CA）的企业需要按照云南省公共资源交易电子认证的要求，办理企业数字证书（CA），并在</w:t>
      </w:r>
      <w:r>
        <w:rPr>
          <w:rFonts w:hint="eastAsia" w:ascii="宋体" w:hAnsi="宋体" w:eastAsia="宋体" w:cs="宋体"/>
          <w:kern w:val="0"/>
          <w:sz w:val="21"/>
          <w:szCs w:val="21"/>
          <w:highlight w:val="none"/>
          <w:lang w:val="en-US" w:eastAsia="zh-CN"/>
        </w:rPr>
        <w:fldChar w:fldCharType="begin"/>
      </w:r>
      <w:r>
        <w:rPr>
          <w:rFonts w:hint="eastAsia" w:ascii="宋体" w:hAnsi="宋体" w:eastAsia="宋体" w:cs="宋体"/>
          <w:kern w:val="0"/>
          <w:sz w:val="21"/>
          <w:szCs w:val="21"/>
          <w:highlight w:val="none"/>
          <w:lang w:val="en-US" w:eastAsia="zh-CN"/>
        </w:rPr>
        <w:instrText xml:space="preserve"> AUTOTEXT  input423 \* MERGEFORMAT </w:instrText>
      </w:r>
      <w:r>
        <w:rPr>
          <w:rFonts w:hint="eastAsia" w:ascii="宋体" w:hAnsi="宋体" w:eastAsia="宋体" w:cs="宋体"/>
          <w:kern w:val="0"/>
          <w:sz w:val="21"/>
          <w:szCs w:val="21"/>
          <w:highlight w:val="none"/>
          <w:lang w:val="en-US" w:eastAsia="zh-CN"/>
        </w:rPr>
        <w:fldChar w:fldCharType="separate"/>
      </w:r>
      <w:r>
        <w:rPr>
          <w:rFonts w:hint="eastAsia" w:ascii="宋体" w:hAnsi="宋体" w:eastAsia="宋体" w:cs="宋体"/>
          <w:kern w:val="0"/>
          <w:sz w:val="21"/>
          <w:szCs w:val="21"/>
          <w:highlight w:val="none"/>
          <w:lang w:val="en-US" w:eastAsia="zh-CN"/>
        </w:rPr>
        <w:t>云南省公共资源交易信息网</w:t>
      </w:r>
      <w:r>
        <w:rPr>
          <w:rFonts w:hint="eastAsia" w:ascii="宋体" w:hAnsi="宋体" w:eastAsia="宋体" w:cs="宋体"/>
          <w:kern w:val="0"/>
          <w:sz w:val="21"/>
          <w:szCs w:val="21"/>
          <w:highlight w:val="none"/>
          <w:lang w:val="en-US" w:eastAsia="zh-CN"/>
        </w:rPr>
        <w:fldChar w:fldCharType="end"/>
      </w:r>
      <w:r>
        <w:rPr>
          <w:rFonts w:hint="eastAsia" w:ascii="宋体" w:hAnsi="宋体" w:eastAsia="宋体" w:cs="宋体"/>
          <w:kern w:val="0"/>
          <w:sz w:val="21"/>
          <w:szCs w:val="21"/>
          <w:highlight w:val="none"/>
          <w:lang w:val="en-US" w:eastAsia="zh-CN"/>
        </w:rPr>
        <w:t>完成注册通过后，便可获取招标文件，此为获取招标文件的唯一途径。</w:t>
      </w:r>
    </w:p>
    <w:p w14:paraId="3A57A1C1">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4.2其他要求：</w:t>
      </w:r>
      <w:r>
        <w:rPr>
          <w:rFonts w:hint="eastAsia" w:ascii="宋体" w:hAnsi="宋体" w:eastAsia="宋体" w:cs="宋体"/>
          <w:kern w:val="0"/>
          <w:sz w:val="21"/>
          <w:szCs w:val="21"/>
          <w:highlight w:val="none"/>
          <w:lang w:val="en-US" w:eastAsia="zh-CN"/>
        </w:rPr>
        <w:fldChar w:fldCharType="begin"/>
      </w:r>
      <w:r>
        <w:rPr>
          <w:rFonts w:hint="eastAsia" w:ascii="宋体" w:hAnsi="宋体" w:eastAsia="宋体" w:cs="宋体"/>
          <w:kern w:val="0"/>
          <w:sz w:val="21"/>
          <w:szCs w:val="21"/>
          <w:highlight w:val="none"/>
          <w:lang w:val="en-US" w:eastAsia="zh-CN"/>
        </w:rPr>
        <w:instrText xml:space="preserve"> AUTOTEXT  input492 \* MERGEFORMAT </w:instrText>
      </w:r>
      <w:r>
        <w:rPr>
          <w:rFonts w:hint="eastAsia" w:ascii="宋体" w:hAnsi="宋体" w:eastAsia="宋体" w:cs="宋体"/>
          <w:kern w:val="0"/>
          <w:sz w:val="21"/>
          <w:szCs w:val="21"/>
          <w:highlight w:val="none"/>
          <w:lang w:val="en-US" w:eastAsia="zh-CN"/>
        </w:rPr>
        <w:fldChar w:fldCharType="separate"/>
      </w:r>
      <w:r>
        <w:rPr>
          <w:rFonts w:hint="eastAsia" w:ascii="宋体" w:hAnsi="宋体" w:eastAsia="宋体" w:cs="宋体"/>
          <w:kern w:val="0"/>
          <w:sz w:val="21"/>
          <w:szCs w:val="21"/>
          <w:highlight w:val="none"/>
          <w:lang w:val="en-US" w:eastAsia="zh-CN"/>
        </w:rPr>
        <w:fldChar w:fldCharType="begin"/>
      </w:r>
      <w:r>
        <w:rPr>
          <w:rFonts w:hint="eastAsia" w:ascii="宋体" w:hAnsi="宋体" w:eastAsia="宋体" w:cs="宋体"/>
          <w:kern w:val="0"/>
          <w:sz w:val="21"/>
          <w:szCs w:val="21"/>
          <w:highlight w:val="none"/>
          <w:lang w:val="en-US" w:eastAsia="zh-CN"/>
        </w:rPr>
        <w:instrText xml:space="preserve"> AUTOTEXT  input492 \* MERGEFORMAT </w:instrText>
      </w:r>
      <w:r>
        <w:rPr>
          <w:rFonts w:hint="eastAsia" w:ascii="宋体" w:hAnsi="宋体" w:eastAsia="宋体" w:cs="宋体"/>
          <w:kern w:val="0"/>
          <w:sz w:val="21"/>
          <w:szCs w:val="21"/>
          <w:highlight w:val="none"/>
          <w:lang w:val="en-US" w:eastAsia="zh-CN"/>
        </w:rPr>
        <w:fldChar w:fldCharType="separate"/>
      </w:r>
      <w:r>
        <w:rPr>
          <w:rFonts w:hint="eastAsia" w:ascii="宋体" w:hAnsi="宋体" w:eastAsia="宋体" w:cs="宋体"/>
          <w:kern w:val="0"/>
          <w:sz w:val="21"/>
          <w:szCs w:val="21"/>
          <w:highlight w:val="none"/>
          <w:lang w:val="en-US" w:eastAsia="zh-CN"/>
        </w:rPr>
        <w:t>参加的投标单位请于</w:t>
      </w:r>
      <w:r>
        <w:rPr>
          <w:rFonts w:hint="eastAsia" w:ascii="宋体" w:hAnsi="宋体" w:eastAsia="宋体" w:cs="宋体"/>
          <w:kern w:val="0"/>
          <w:sz w:val="21"/>
          <w:szCs w:val="21"/>
          <w:highlight w:val="none"/>
          <w:u w:val="single"/>
          <w:lang w:val="en-US" w:eastAsia="zh-CN"/>
        </w:rPr>
        <w:t>202</w:t>
      </w:r>
      <w:r>
        <w:rPr>
          <w:rFonts w:hint="eastAsia" w:ascii="宋体" w:hAnsi="宋体" w:cs="宋体"/>
          <w:kern w:val="0"/>
          <w:sz w:val="21"/>
          <w:szCs w:val="21"/>
          <w:highlight w:val="none"/>
          <w:u w:val="single"/>
          <w:lang w:val="en-US" w:eastAsia="zh-CN"/>
        </w:rPr>
        <w:t>6</w:t>
      </w:r>
      <w:r>
        <w:rPr>
          <w:rFonts w:hint="eastAsia" w:ascii="宋体" w:hAnsi="宋体" w:eastAsia="宋体" w:cs="宋体"/>
          <w:kern w:val="0"/>
          <w:sz w:val="21"/>
          <w:szCs w:val="21"/>
          <w:highlight w:val="none"/>
          <w:u w:val="single"/>
          <w:lang w:val="en-US" w:eastAsia="zh-CN"/>
        </w:rPr>
        <w:t>年</w:t>
      </w:r>
      <w:r>
        <w:rPr>
          <w:rFonts w:hint="eastAsia" w:ascii="宋体" w:hAnsi="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single"/>
          <w:lang w:val="en-US" w:eastAsia="zh-CN"/>
        </w:rPr>
        <w:t>月</w:t>
      </w:r>
      <w:r>
        <w:rPr>
          <w:rFonts w:hint="eastAsia" w:ascii="宋体" w:hAnsi="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single"/>
          <w:lang w:val="en-US" w:eastAsia="zh-CN"/>
        </w:rPr>
        <w:t>日</w:t>
      </w:r>
      <w:r>
        <w:rPr>
          <w:rFonts w:hint="eastAsia" w:ascii="宋体" w:hAnsi="宋体" w:cs="宋体"/>
          <w:kern w:val="0"/>
          <w:sz w:val="21"/>
          <w:szCs w:val="21"/>
          <w:highlight w:val="none"/>
          <w:u w:val="single"/>
          <w:lang w:val="en-US" w:eastAsia="zh-CN"/>
        </w:rPr>
        <w:t>18</w:t>
      </w:r>
      <w:r>
        <w:rPr>
          <w:rFonts w:hint="eastAsia" w:ascii="宋体" w:hAnsi="宋体" w:eastAsia="宋体" w:cs="宋体"/>
          <w:kern w:val="0"/>
          <w:sz w:val="21"/>
          <w:szCs w:val="21"/>
          <w:highlight w:val="none"/>
          <w:u w:val="single"/>
          <w:lang w:val="en-US" w:eastAsia="zh-CN"/>
        </w:rPr>
        <w:t>时00分至202</w:t>
      </w:r>
      <w:r>
        <w:rPr>
          <w:rFonts w:hint="eastAsia" w:ascii="宋体" w:hAnsi="宋体" w:cs="宋体"/>
          <w:kern w:val="0"/>
          <w:sz w:val="21"/>
          <w:szCs w:val="21"/>
          <w:highlight w:val="none"/>
          <w:u w:val="single"/>
          <w:lang w:val="en-US" w:eastAsia="zh-CN"/>
        </w:rPr>
        <w:t>6</w:t>
      </w:r>
      <w:r>
        <w:rPr>
          <w:rFonts w:hint="eastAsia" w:ascii="宋体" w:hAnsi="宋体" w:eastAsia="宋体" w:cs="宋体"/>
          <w:kern w:val="0"/>
          <w:sz w:val="21"/>
          <w:szCs w:val="21"/>
          <w:highlight w:val="none"/>
          <w:u w:val="single"/>
          <w:lang w:val="en-US" w:eastAsia="zh-CN"/>
        </w:rPr>
        <w:t>年</w:t>
      </w:r>
      <w:r>
        <w:rPr>
          <w:rFonts w:hint="eastAsia" w:ascii="宋体" w:hAnsi="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single"/>
          <w:lang w:val="en-US" w:eastAsia="zh-CN"/>
        </w:rPr>
        <w:t>月</w:t>
      </w:r>
      <w:r>
        <w:rPr>
          <w:rFonts w:hint="eastAsia" w:ascii="宋体" w:hAnsi="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single"/>
          <w:lang w:val="en-US" w:eastAsia="zh-CN"/>
        </w:rPr>
        <w:t>日</w:t>
      </w:r>
      <w:r>
        <w:rPr>
          <w:rFonts w:hint="eastAsia" w:ascii="宋体" w:hAnsi="宋体" w:cs="宋体"/>
          <w:kern w:val="0"/>
          <w:sz w:val="21"/>
          <w:szCs w:val="21"/>
          <w:highlight w:val="none"/>
          <w:u w:val="single"/>
          <w:lang w:val="en-US" w:eastAsia="zh-CN"/>
        </w:rPr>
        <w:t>23</w:t>
      </w:r>
      <w:r>
        <w:rPr>
          <w:rFonts w:hint="eastAsia" w:ascii="宋体" w:hAnsi="宋体" w:eastAsia="宋体" w:cs="宋体"/>
          <w:kern w:val="0"/>
          <w:sz w:val="21"/>
          <w:szCs w:val="21"/>
          <w:highlight w:val="none"/>
          <w:u w:val="single"/>
          <w:lang w:val="en-US" w:eastAsia="zh-CN"/>
        </w:rPr>
        <w:t>时</w:t>
      </w:r>
      <w:r>
        <w:rPr>
          <w:rFonts w:hint="eastAsia" w:ascii="宋体" w:hAnsi="宋体" w:cs="宋体"/>
          <w:kern w:val="0"/>
          <w:sz w:val="21"/>
          <w:szCs w:val="21"/>
          <w:highlight w:val="none"/>
          <w:u w:val="single"/>
          <w:lang w:val="en-US" w:eastAsia="zh-CN"/>
        </w:rPr>
        <w:t>59</w:t>
      </w:r>
      <w:r>
        <w:rPr>
          <w:rFonts w:hint="eastAsia" w:ascii="宋体" w:hAnsi="宋体" w:eastAsia="宋体" w:cs="宋体"/>
          <w:kern w:val="0"/>
          <w:sz w:val="21"/>
          <w:szCs w:val="21"/>
          <w:highlight w:val="none"/>
          <w:u w:val="single"/>
          <w:lang w:val="en-US" w:eastAsia="zh-CN"/>
        </w:rPr>
        <w:t>分</w:t>
      </w:r>
      <w:r>
        <w:rPr>
          <w:rFonts w:hint="eastAsia" w:ascii="宋体" w:hAnsi="宋体" w:eastAsia="宋体" w:cs="宋体"/>
          <w:kern w:val="0"/>
          <w:sz w:val="21"/>
          <w:szCs w:val="21"/>
          <w:highlight w:val="none"/>
          <w:lang w:val="en-US" w:eastAsia="zh-CN"/>
        </w:rPr>
        <w:t>登录云南省公共资源交易信息网（http://ggzy.yn.gov.cn/#/homePage）进行线上确认投标。</w:t>
      </w:r>
      <w:r>
        <w:rPr>
          <w:rFonts w:hint="eastAsia" w:ascii="宋体" w:hAnsi="宋体" w:eastAsia="宋体" w:cs="宋体"/>
          <w:kern w:val="0"/>
          <w:sz w:val="21"/>
          <w:szCs w:val="21"/>
          <w:highlight w:val="none"/>
          <w:lang w:val="en-US" w:eastAsia="zh-CN"/>
        </w:rPr>
        <w:fldChar w:fldCharType="end"/>
      </w:r>
    </w:p>
    <w:p w14:paraId="2A3F8B17">
      <w:pPr>
        <w:keepNext w:val="0"/>
        <w:keepLines w:val="0"/>
        <w:pageBreakBefore w:val="0"/>
        <w:widowControl w:val="0"/>
        <w:tabs>
          <w:tab w:val="left" w:pos="2500"/>
          <w:tab w:val="left" w:pos="3220"/>
        </w:tabs>
        <w:kinsoku/>
        <w:overflowPunct/>
        <w:topLinePunct w:val="0"/>
        <w:autoSpaceDE w:val="0"/>
        <w:autoSpaceDN w:val="0"/>
        <w:bidi w:val="0"/>
        <w:adjustRightInd w:val="0"/>
        <w:spacing w:line="480" w:lineRule="exact"/>
        <w:ind w:right="0" w:firstLine="420" w:firstLineChars="200"/>
        <w:jc w:val="left"/>
        <w:textAlignment w:val="auto"/>
        <w:rPr>
          <w:rFonts w:hint="eastAsia" w:ascii="宋体" w:hAnsi="宋体" w:eastAsia="宋体" w:cs="宋体"/>
          <w:b/>
          <w:kern w:val="0"/>
          <w:sz w:val="24"/>
          <w:szCs w:val="24"/>
          <w:highlight w:val="none"/>
          <w:lang w:val="en-US" w:eastAsia="zh-CN"/>
        </w:rPr>
      </w:pPr>
      <w:r>
        <w:rPr>
          <w:rFonts w:hint="eastAsia" w:ascii="宋体" w:hAnsi="宋体" w:eastAsia="宋体" w:cs="宋体"/>
          <w:kern w:val="0"/>
          <w:sz w:val="21"/>
          <w:szCs w:val="21"/>
          <w:highlight w:val="none"/>
          <w:lang w:val="en-US" w:eastAsia="zh-CN"/>
        </w:rPr>
        <w:fldChar w:fldCharType="end"/>
      </w:r>
      <w:r>
        <w:rPr>
          <w:rFonts w:hint="eastAsia" w:ascii="宋体" w:hAnsi="宋体" w:eastAsia="宋体" w:cs="宋体"/>
          <w:b/>
          <w:kern w:val="0"/>
          <w:sz w:val="24"/>
          <w:szCs w:val="24"/>
          <w:highlight w:val="none"/>
          <w:lang w:val="en-US" w:eastAsia="zh-CN"/>
        </w:rPr>
        <w:t>5.投标文件的递交</w:t>
      </w:r>
      <w:bookmarkEnd w:id="15"/>
      <w:bookmarkEnd w:id="16"/>
    </w:p>
    <w:p w14:paraId="40E8712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highlight w:val="none"/>
          <w:lang w:val="en-US" w:eastAsia="zh-CN"/>
        </w:rPr>
      </w:pPr>
      <w:bookmarkStart w:id="17" w:name="_Toc403484432"/>
      <w:bookmarkStart w:id="18" w:name="_Toc413141392"/>
      <w:r>
        <w:rPr>
          <w:rFonts w:hint="eastAsia"/>
          <w:highlight w:val="none"/>
          <w:lang w:val="en-US" w:eastAsia="zh-CN"/>
        </w:rPr>
        <w:t>5.1 投标文件递交的截止时间（投标截止时间，下同）以网上公告时间为准。</w:t>
      </w:r>
    </w:p>
    <w:p w14:paraId="4E9C684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highlight w:val="none"/>
        </w:rPr>
      </w:pPr>
      <w:r>
        <w:rPr>
          <w:rFonts w:hint="eastAsia"/>
          <w:highlight w:val="none"/>
          <w:lang w:val="en-US" w:eastAsia="zh-CN"/>
        </w:rPr>
        <w:t>5</w:t>
      </w:r>
      <w:r>
        <w:rPr>
          <w:rFonts w:hint="eastAsia"/>
          <w:highlight w:val="none"/>
          <w:lang w:val="en-US"/>
        </w:rPr>
        <w:t>.</w:t>
      </w:r>
      <w:r>
        <w:rPr>
          <w:rFonts w:hint="eastAsia"/>
          <w:highlight w:val="none"/>
          <w:lang w:val="en-US" w:eastAsia="zh-CN"/>
        </w:rPr>
        <w:t xml:space="preserve">2 </w:t>
      </w:r>
      <w:r>
        <w:rPr>
          <w:rFonts w:hint="eastAsia"/>
          <w:highlight w:val="none"/>
        </w:rPr>
        <w:t>网上递交：网上递交网址为</w:t>
      </w:r>
      <w:r>
        <w:rPr>
          <w:rFonts w:hint="eastAsia"/>
          <w:highlight w:val="none"/>
          <w:lang w:eastAsia="zh-CN"/>
        </w:rPr>
        <w:t>云南省公共资源交易信息网（http://ggzy.yn.gov.cn/）</w:t>
      </w:r>
      <w:r>
        <w:rPr>
          <w:rFonts w:hint="eastAsia"/>
          <w:highlight w:val="none"/>
        </w:rPr>
        <w:t>，投标人须在投标截止时间前完成所有投标文件的上传，网上确认电子签名，并打印“上传投标文件回执”，投标截止时间前未完成投标文件传输的，视为撤回投标文件。</w:t>
      </w:r>
    </w:p>
    <w:p w14:paraId="30B6712C">
      <w:pPr>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eastAsia"/>
          <w:highlight w:val="none"/>
          <w:lang w:val="en-US" w:eastAsia="zh-CN"/>
        </w:rPr>
      </w:pPr>
      <w:r>
        <w:rPr>
          <w:rFonts w:hint="eastAsia"/>
          <w:highlight w:val="none"/>
          <w:lang w:val="en-US" w:eastAsia="zh-CN"/>
        </w:rPr>
        <w:t>5.3 投标文件解锁不成功的，视为撤回投标文件，招标人不予受理。</w:t>
      </w:r>
    </w:p>
    <w:p w14:paraId="28E60050">
      <w:pPr>
        <w:keepNext w:val="0"/>
        <w:keepLines w:val="0"/>
        <w:pageBreakBefore w:val="0"/>
        <w:widowControl w:val="0"/>
        <w:kinsoku/>
        <w:wordWrap/>
        <w:overflowPunct/>
        <w:topLinePunct w:val="0"/>
        <w:autoSpaceDE/>
        <w:autoSpaceDN/>
        <w:bidi w:val="0"/>
        <w:adjustRightInd/>
        <w:snapToGrid/>
        <w:spacing w:after="0" w:line="480" w:lineRule="exact"/>
        <w:ind w:firstLine="420" w:firstLineChars="200"/>
        <w:textAlignment w:val="auto"/>
        <w:rPr>
          <w:rFonts w:hint="default" w:ascii="Times New Roman" w:eastAsia="宋体"/>
          <w:szCs w:val="24"/>
          <w:highlight w:val="none"/>
          <w:lang w:val="en-US" w:eastAsia="zh-CN"/>
        </w:rPr>
      </w:pPr>
      <w:r>
        <w:rPr>
          <w:rFonts w:hint="eastAsia" w:ascii="Times New Roman" w:eastAsia="宋体"/>
          <w:szCs w:val="24"/>
          <w:highlight w:val="none"/>
          <w:lang w:val="en-US" w:eastAsia="zh-CN"/>
        </w:rPr>
        <w:t>5.4 投标文件递交的截止时间为</w:t>
      </w:r>
      <w:r>
        <w:rPr>
          <w:rFonts w:hint="eastAsia" w:ascii="Times New Roman" w:eastAsia="宋体"/>
          <w:szCs w:val="24"/>
          <w:highlight w:val="none"/>
          <w:u w:val="single"/>
          <w:lang w:val="en-US" w:eastAsia="zh-CN"/>
        </w:rPr>
        <w:t>202</w:t>
      </w:r>
      <w:r>
        <w:rPr>
          <w:rFonts w:hint="eastAsia"/>
          <w:szCs w:val="24"/>
          <w:highlight w:val="none"/>
          <w:u w:val="single"/>
          <w:lang w:val="en-US" w:eastAsia="zh-CN"/>
        </w:rPr>
        <w:t>6</w:t>
      </w:r>
      <w:r>
        <w:rPr>
          <w:rFonts w:hint="eastAsia" w:ascii="Times New Roman" w:eastAsia="宋体"/>
          <w:szCs w:val="24"/>
          <w:highlight w:val="none"/>
          <w:u w:val="single"/>
          <w:lang w:val="en-US" w:eastAsia="zh-CN"/>
        </w:rPr>
        <w:t>年</w:t>
      </w:r>
      <w:r>
        <w:rPr>
          <w:rFonts w:hint="eastAsia"/>
          <w:szCs w:val="24"/>
          <w:highlight w:val="none"/>
          <w:u w:val="single"/>
          <w:lang w:val="en-US" w:eastAsia="zh-CN"/>
        </w:rPr>
        <w:t xml:space="preserve">   </w:t>
      </w:r>
      <w:r>
        <w:rPr>
          <w:rFonts w:hint="eastAsia" w:ascii="Times New Roman" w:eastAsia="宋体"/>
          <w:szCs w:val="24"/>
          <w:highlight w:val="none"/>
          <w:u w:val="single"/>
          <w:lang w:val="en-US" w:eastAsia="zh-CN"/>
        </w:rPr>
        <w:t>月</w:t>
      </w:r>
      <w:r>
        <w:rPr>
          <w:rFonts w:hint="eastAsia"/>
          <w:szCs w:val="24"/>
          <w:highlight w:val="none"/>
          <w:u w:val="single"/>
          <w:lang w:val="en-US" w:eastAsia="zh-CN"/>
        </w:rPr>
        <w:t xml:space="preserve">    </w:t>
      </w:r>
      <w:r>
        <w:rPr>
          <w:rFonts w:hint="eastAsia" w:ascii="Times New Roman" w:eastAsia="宋体"/>
          <w:szCs w:val="24"/>
          <w:highlight w:val="none"/>
          <w:u w:val="single"/>
          <w:lang w:val="en-US" w:eastAsia="zh-CN"/>
        </w:rPr>
        <w:t>日</w:t>
      </w:r>
      <w:r>
        <w:rPr>
          <w:rFonts w:hint="eastAsia"/>
          <w:szCs w:val="24"/>
          <w:highlight w:val="none"/>
          <w:u w:val="single"/>
          <w:lang w:val="en-US" w:eastAsia="zh-CN"/>
        </w:rPr>
        <w:t>09</w:t>
      </w:r>
      <w:r>
        <w:rPr>
          <w:rFonts w:hint="eastAsia" w:ascii="Times New Roman" w:eastAsia="宋体"/>
          <w:szCs w:val="24"/>
          <w:highlight w:val="none"/>
          <w:u w:val="single"/>
          <w:lang w:val="en-US" w:eastAsia="zh-CN"/>
        </w:rPr>
        <w:t>时</w:t>
      </w:r>
      <w:r>
        <w:rPr>
          <w:rFonts w:hint="eastAsia" w:ascii="Calibri"/>
          <w:szCs w:val="24"/>
          <w:highlight w:val="none"/>
          <w:u w:val="single"/>
          <w:lang w:val="en-US" w:eastAsia="zh-CN"/>
        </w:rPr>
        <w:t>00</w:t>
      </w:r>
      <w:r>
        <w:rPr>
          <w:rFonts w:hint="eastAsia" w:ascii="Times New Roman" w:eastAsia="宋体"/>
          <w:szCs w:val="24"/>
          <w:highlight w:val="none"/>
          <w:u w:val="single"/>
          <w:lang w:val="en-US" w:eastAsia="zh-CN"/>
        </w:rPr>
        <w:t>分。</w:t>
      </w:r>
    </w:p>
    <w:p w14:paraId="2FFA4AA4">
      <w:pPr>
        <w:keepNext w:val="0"/>
        <w:keepLines w:val="0"/>
        <w:pageBreakBefore w:val="0"/>
        <w:widowControl w:val="0"/>
        <w:kinsoku/>
        <w:wordWrap/>
        <w:overflowPunct/>
        <w:topLinePunct w:val="0"/>
        <w:autoSpaceDE w:val="0"/>
        <w:autoSpaceDN w:val="0"/>
        <w:bidi w:val="0"/>
        <w:adjustRightInd w:val="0"/>
        <w:snapToGrid/>
        <w:spacing w:before="156" w:beforeLines="50" w:after="156" w:afterLines="50"/>
        <w:jc w:val="left"/>
        <w:textAlignment w:val="auto"/>
        <w:outlineLvl w:val="1"/>
        <w:rPr>
          <w:rFonts w:hint="eastAsia" w:ascii="宋体" w:hAnsi="宋体" w:eastAsia="宋体" w:cs="宋体"/>
          <w:b/>
          <w:kern w:val="0"/>
          <w:sz w:val="24"/>
          <w:szCs w:val="24"/>
          <w:highlight w:val="none"/>
          <w:lang w:val="en-US" w:eastAsia="zh-CN"/>
        </w:rPr>
      </w:pPr>
      <w:bookmarkStart w:id="19" w:name="_Toc4412"/>
      <w:r>
        <w:rPr>
          <w:rFonts w:hint="eastAsia" w:ascii="宋体" w:hAnsi="宋体" w:eastAsia="宋体" w:cs="宋体"/>
          <w:b/>
          <w:kern w:val="0"/>
          <w:sz w:val="24"/>
          <w:szCs w:val="24"/>
          <w:highlight w:val="none"/>
          <w:lang w:val="en-US" w:eastAsia="zh-CN"/>
        </w:rPr>
        <w:t>6.</w:t>
      </w:r>
      <w:bookmarkEnd w:id="17"/>
      <w:bookmarkEnd w:id="18"/>
      <w:bookmarkStart w:id="20" w:name="_Toc436664027"/>
      <w:r>
        <w:rPr>
          <w:rFonts w:hint="eastAsia" w:ascii="宋体" w:hAnsi="宋体" w:eastAsia="宋体" w:cs="宋体"/>
          <w:b/>
          <w:kern w:val="0"/>
          <w:sz w:val="24"/>
          <w:szCs w:val="24"/>
          <w:highlight w:val="none"/>
          <w:lang w:val="en-US" w:eastAsia="zh-CN"/>
        </w:rPr>
        <w:t>发布招标公告的媒介</w:t>
      </w:r>
      <w:bookmarkEnd w:id="19"/>
      <w:bookmarkEnd w:id="20"/>
    </w:p>
    <w:p w14:paraId="737A2784">
      <w:pPr>
        <w:keepNext w:val="0"/>
        <w:keepLines w:val="0"/>
        <w:pageBreakBefore w:val="0"/>
        <w:widowControl w:val="0"/>
        <w:kinsoku/>
        <w:wordWrap/>
        <w:overflowPunct/>
        <w:topLinePunct w:val="0"/>
        <w:autoSpaceDE/>
        <w:autoSpaceDN/>
        <w:bidi w:val="0"/>
        <w:adjustRightInd/>
        <w:snapToGrid w:val="0"/>
        <w:spacing w:line="480" w:lineRule="exact"/>
        <w:ind w:right="0" w:rightChars="0" w:firstLine="420" w:firstLineChars="200"/>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本次招标公告在《云南省公共资源交易信息网（http://ggzy.yn.gov.cn/）》上发布，招标人和招标代理机构对其他网站或媒体转载的公告及公告内容不承担任何责任。</w:t>
      </w:r>
    </w:p>
    <w:p w14:paraId="6393E0F0">
      <w:pPr>
        <w:keepNext w:val="0"/>
        <w:keepLines w:val="0"/>
        <w:pageBreakBefore w:val="0"/>
        <w:widowControl w:val="0"/>
        <w:kinsoku/>
        <w:wordWrap/>
        <w:overflowPunct/>
        <w:topLinePunct w:val="0"/>
        <w:autoSpaceDE w:val="0"/>
        <w:autoSpaceDN w:val="0"/>
        <w:bidi w:val="0"/>
        <w:adjustRightInd w:val="0"/>
        <w:snapToGrid/>
        <w:spacing w:before="157" w:beforeLines="50" w:after="157" w:afterLines="50" w:line="440" w:lineRule="exact"/>
        <w:jc w:val="left"/>
        <w:textAlignment w:val="auto"/>
        <w:outlineLvl w:val="1"/>
        <w:rPr>
          <w:rFonts w:hint="default" w:ascii="宋体" w:hAnsi="宋体" w:eastAsia="宋体" w:cs="宋体"/>
          <w:b/>
          <w:kern w:val="0"/>
          <w:sz w:val="24"/>
          <w:szCs w:val="24"/>
          <w:highlight w:val="none"/>
          <w:lang w:val="en-US" w:eastAsia="zh-CN"/>
        </w:rPr>
      </w:pPr>
      <w:bookmarkStart w:id="21" w:name="_Toc343157985"/>
      <w:bookmarkStart w:id="22" w:name="_Toc3097"/>
      <w:r>
        <w:rPr>
          <w:rFonts w:hint="eastAsia" w:ascii="宋体" w:hAnsi="宋体" w:eastAsia="宋体" w:cs="宋体"/>
          <w:b/>
          <w:kern w:val="0"/>
          <w:sz w:val="24"/>
          <w:szCs w:val="24"/>
          <w:highlight w:val="none"/>
          <w:lang w:val="en-US" w:eastAsia="zh-CN"/>
        </w:rPr>
        <w:t>7.其他事项</w:t>
      </w:r>
    </w:p>
    <w:p w14:paraId="024915A9">
      <w:pPr>
        <w:keepNext w:val="0"/>
        <w:keepLines w:val="0"/>
        <w:pageBreakBefore w:val="0"/>
        <w:widowControl w:val="0"/>
        <w:kinsoku/>
        <w:wordWrap/>
        <w:overflowPunct/>
        <w:topLinePunct w:val="0"/>
        <w:autoSpaceDE/>
        <w:autoSpaceDN/>
        <w:bidi w:val="0"/>
        <w:adjustRightInd w:val="0"/>
        <w:snapToGrid w:val="0"/>
        <w:spacing w:after="0" w:line="440" w:lineRule="exact"/>
        <w:ind w:firstLine="440" w:firstLineChars="200"/>
        <w:jc w:val="both"/>
        <w:textAlignment w:val="auto"/>
        <w:rPr>
          <w:rFonts w:hint="eastAsia" w:ascii="宋体" w:hAnsi="宋体" w:eastAsia="宋体" w:cs="宋体"/>
          <w:b/>
          <w:bCs/>
          <w:kern w:val="0"/>
          <w:sz w:val="22"/>
          <w:szCs w:val="22"/>
          <w:highlight w:val="none"/>
          <w:u w:val="single"/>
        </w:rPr>
      </w:pPr>
      <w:r>
        <w:rPr>
          <w:rFonts w:hint="eastAsia" w:ascii="宋体" w:hAnsi="宋体" w:eastAsia="宋体" w:cs="宋体"/>
          <w:kern w:val="0"/>
          <w:sz w:val="22"/>
          <w:szCs w:val="22"/>
          <w:highlight w:val="none"/>
        </w:rPr>
        <w:t>按照《中华人民共和国招标投标法实施条例》第二十六条</w:t>
      </w:r>
      <w:r>
        <w:rPr>
          <w:rFonts w:hint="eastAsia" w:ascii="宋体" w:hAnsi="宋体" w:eastAsia="宋体" w:cs="宋体"/>
          <w:kern w:val="0"/>
          <w:sz w:val="22"/>
          <w:szCs w:val="22"/>
          <w:highlight w:val="none"/>
          <w:lang w:val="en-US" w:eastAsia="zh-CN"/>
        </w:rPr>
        <w:t>及</w:t>
      </w:r>
      <w:r>
        <w:rPr>
          <w:rFonts w:hint="eastAsia" w:ascii="宋体" w:hAnsi="宋体" w:cs="宋体"/>
          <w:kern w:val="0"/>
          <w:sz w:val="22"/>
          <w:szCs w:val="22"/>
          <w:highlight w:val="none"/>
          <w:lang w:val="en-US" w:eastAsia="zh-CN"/>
        </w:rPr>
        <w:t>《</w:t>
      </w:r>
      <w:r>
        <w:rPr>
          <w:rFonts w:hint="eastAsia" w:ascii="宋体" w:hAnsi="宋体" w:eastAsia="宋体" w:cs="宋体"/>
          <w:kern w:val="0"/>
          <w:sz w:val="22"/>
          <w:szCs w:val="22"/>
          <w:highlight w:val="none"/>
          <w:lang w:val="en-US" w:eastAsia="zh-CN"/>
        </w:rPr>
        <w:t>云南省水利工程建设项目招标投标管理办法》</w:t>
      </w:r>
      <w:r>
        <w:rPr>
          <w:rFonts w:hint="eastAsia" w:ascii="宋体" w:hAnsi="宋体" w:cs="宋体"/>
          <w:kern w:val="0"/>
          <w:sz w:val="22"/>
          <w:szCs w:val="22"/>
          <w:highlight w:val="none"/>
          <w:lang w:val="en-US" w:eastAsia="zh-CN"/>
        </w:rPr>
        <w:t>第二十六条的要求</w:t>
      </w:r>
      <w:r>
        <w:rPr>
          <w:rFonts w:hint="eastAsia" w:ascii="宋体" w:hAnsi="宋体" w:eastAsia="宋体" w:cs="宋体"/>
          <w:kern w:val="0"/>
          <w:sz w:val="22"/>
          <w:szCs w:val="22"/>
          <w:highlight w:val="none"/>
          <w:lang w:val="en-US" w:eastAsia="zh-CN"/>
        </w:rPr>
        <w:t>,</w:t>
      </w:r>
      <w:r>
        <w:rPr>
          <w:rFonts w:hint="eastAsia" w:ascii="宋体" w:hAnsi="宋体" w:eastAsia="宋体" w:cs="宋体"/>
          <w:kern w:val="0"/>
          <w:sz w:val="22"/>
          <w:szCs w:val="22"/>
          <w:highlight w:val="none"/>
        </w:rPr>
        <w:t>招标人在招标文件中要求投标人提交投标保证金的，投标保证金不得超过招标项目估算价的</w:t>
      </w:r>
      <w:r>
        <w:rPr>
          <w:rFonts w:hint="eastAsia" w:ascii="宋体" w:hAnsi="宋体" w:eastAsia="宋体" w:cs="宋体"/>
          <w:kern w:val="0"/>
          <w:sz w:val="22"/>
          <w:szCs w:val="22"/>
          <w:highlight w:val="none"/>
          <w:lang w:val="en-US" w:eastAsia="zh-CN"/>
        </w:rPr>
        <w:t>1</w:t>
      </w:r>
      <w:r>
        <w:rPr>
          <w:rFonts w:hint="eastAsia" w:ascii="宋体" w:hAnsi="宋体" w:eastAsia="宋体" w:cs="宋体"/>
          <w:kern w:val="0"/>
          <w:sz w:val="22"/>
          <w:szCs w:val="22"/>
          <w:highlight w:val="none"/>
        </w:rPr>
        <w:t>%，本项目可以收取保证金</w:t>
      </w:r>
      <w:r>
        <w:rPr>
          <w:rFonts w:hint="eastAsia" w:ascii="宋体" w:hAnsi="宋体" w:eastAsia="宋体" w:cs="宋体"/>
          <w:kern w:val="0"/>
          <w:sz w:val="22"/>
          <w:szCs w:val="22"/>
          <w:highlight w:val="none"/>
          <w:lang w:eastAsia="zh-CN"/>
        </w:rPr>
        <w:t>：</w:t>
      </w:r>
      <w:r>
        <w:rPr>
          <w:rFonts w:hint="eastAsia" w:ascii="宋体" w:hAnsi="宋体" w:eastAsia="宋体" w:cs="宋体"/>
          <w:b/>
          <w:bCs/>
          <w:kern w:val="0"/>
          <w:sz w:val="22"/>
          <w:szCs w:val="22"/>
          <w:highlight w:val="none"/>
          <w:u w:val="single"/>
        </w:rPr>
        <w:t>￥</w:t>
      </w:r>
      <w:r>
        <w:rPr>
          <w:rFonts w:hint="eastAsia" w:ascii="宋体" w:hAnsi="宋体" w:cs="宋体"/>
          <w:b/>
          <w:bCs/>
          <w:kern w:val="0"/>
          <w:sz w:val="22"/>
          <w:szCs w:val="22"/>
          <w:highlight w:val="none"/>
          <w:u w:val="single"/>
          <w:lang w:val="en-US" w:eastAsia="zh-CN"/>
        </w:rPr>
        <w:t>140000.00</w:t>
      </w:r>
      <w:r>
        <w:rPr>
          <w:rFonts w:hint="eastAsia" w:ascii="宋体" w:hAnsi="宋体" w:eastAsia="宋体" w:cs="宋体"/>
          <w:b/>
          <w:bCs/>
          <w:kern w:val="0"/>
          <w:sz w:val="22"/>
          <w:szCs w:val="22"/>
          <w:highlight w:val="none"/>
          <w:u w:val="single"/>
        </w:rPr>
        <w:t>元，大写：</w:t>
      </w:r>
      <w:r>
        <w:rPr>
          <w:rFonts w:hint="eastAsia" w:ascii="宋体" w:hAnsi="宋体" w:cs="宋体"/>
          <w:b/>
          <w:bCs/>
          <w:kern w:val="0"/>
          <w:sz w:val="22"/>
          <w:szCs w:val="22"/>
          <w:highlight w:val="none"/>
          <w:u w:val="single"/>
          <w:lang w:val="en-US" w:eastAsia="zh-CN"/>
        </w:rPr>
        <w:t>壹拾肆万元整</w:t>
      </w:r>
      <w:r>
        <w:rPr>
          <w:rFonts w:hint="eastAsia" w:ascii="宋体" w:hAnsi="宋体" w:eastAsia="宋体" w:cs="宋体"/>
          <w:b/>
          <w:bCs/>
          <w:kern w:val="0"/>
          <w:sz w:val="22"/>
          <w:szCs w:val="22"/>
          <w:highlight w:val="none"/>
          <w:u w:val="single"/>
        </w:rPr>
        <w:t>。</w:t>
      </w:r>
      <w:r>
        <w:rPr>
          <w:rFonts w:hint="eastAsia" w:ascii="宋体" w:hAnsi="宋体" w:eastAsia="宋体" w:cs="宋体"/>
          <w:kern w:val="0"/>
          <w:sz w:val="22"/>
          <w:szCs w:val="22"/>
          <w:highlight w:val="none"/>
        </w:rPr>
        <w:t>现根据《云南省发展和改革委员会等部门关于鼓励减免政府投资项目投标保证金的通知》</w:t>
      </w:r>
      <w:r>
        <w:rPr>
          <w:rFonts w:hint="eastAsia" w:ascii="宋体" w:hAnsi="宋体" w:eastAsia="宋体" w:cs="宋体"/>
          <w:kern w:val="0"/>
          <w:sz w:val="22"/>
          <w:szCs w:val="22"/>
          <w:highlight w:val="none"/>
          <w:lang w:eastAsia="zh-CN"/>
        </w:rPr>
        <w:t>（</w:t>
      </w:r>
      <w:r>
        <w:rPr>
          <w:rFonts w:hint="eastAsia" w:ascii="宋体" w:hAnsi="宋体" w:eastAsia="宋体" w:cs="宋体"/>
          <w:kern w:val="0"/>
          <w:sz w:val="22"/>
          <w:szCs w:val="22"/>
          <w:highlight w:val="none"/>
        </w:rPr>
        <w:t>云发改交易管理〔2023〕397号</w:t>
      </w:r>
      <w:r>
        <w:rPr>
          <w:rFonts w:hint="eastAsia" w:ascii="宋体" w:hAnsi="宋体" w:eastAsia="宋体" w:cs="宋体"/>
          <w:kern w:val="0"/>
          <w:sz w:val="22"/>
          <w:szCs w:val="22"/>
          <w:highlight w:val="none"/>
          <w:lang w:eastAsia="zh-CN"/>
        </w:rPr>
        <w:t>）</w:t>
      </w:r>
      <w:r>
        <w:rPr>
          <w:rFonts w:hint="eastAsia" w:ascii="宋体" w:hAnsi="宋体" w:eastAsia="宋体" w:cs="宋体"/>
          <w:kern w:val="0"/>
          <w:sz w:val="22"/>
          <w:szCs w:val="22"/>
          <w:highlight w:val="none"/>
        </w:rPr>
        <w:t>要求，自2023年5月1日起，政府投资项目进行招标投标活动时，减免投标保证金，降幅不得低于现收取数额的50%，招标人、招标代理机构应当在招标文件中明确减免投标保证金的情况。按照相关文件要求收取保证金为</w:t>
      </w:r>
      <w:r>
        <w:rPr>
          <w:rFonts w:hint="eastAsia" w:ascii="宋体" w:hAnsi="宋体" w:eastAsia="宋体" w:cs="宋体"/>
          <w:kern w:val="0"/>
          <w:sz w:val="22"/>
          <w:szCs w:val="22"/>
          <w:highlight w:val="none"/>
          <w:lang w:eastAsia="zh-CN"/>
        </w:rPr>
        <w:t>：</w:t>
      </w:r>
      <w:r>
        <w:rPr>
          <w:rFonts w:hint="eastAsia" w:ascii="宋体" w:hAnsi="宋体" w:eastAsia="宋体" w:cs="宋体"/>
          <w:b/>
          <w:bCs/>
          <w:kern w:val="0"/>
          <w:sz w:val="22"/>
          <w:szCs w:val="22"/>
          <w:highlight w:val="none"/>
          <w:u w:val="single"/>
        </w:rPr>
        <w:t>￥</w:t>
      </w:r>
      <w:r>
        <w:rPr>
          <w:rFonts w:hint="eastAsia" w:ascii="宋体" w:hAnsi="宋体" w:cs="宋体"/>
          <w:b/>
          <w:bCs/>
          <w:kern w:val="0"/>
          <w:sz w:val="22"/>
          <w:szCs w:val="22"/>
          <w:highlight w:val="none"/>
          <w:u w:val="single"/>
          <w:lang w:val="en-US" w:eastAsia="zh-CN"/>
        </w:rPr>
        <w:t>7</w:t>
      </w:r>
      <w:r>
        <w:rPr>
          <w:rFonts w:hint="eastAsia" w:ascii="宋体" w:hAnsi="宋体" w:eastAsia="宋体" w:cs="宋体"/>
          <w:b/>
          <w:bCs/>
          <w:kern w:val="0"/>
          <w:sz w:val="22"/>
          <w:szCs w:val="22"/>
          <w:highlight w:val="none"/>
          <w:u w:val="single"/>
        </w:rPr>
        <w:t>0000.00元，大写：</w:t>
      </w:r>
      <w:r>
        <w:rPr>
          <w:rFonts w:hint="eastAsia" w:ascii="宋体" w:hAnsi="宋体" w:cs="宋体"/>
          <w:b/>
          <w:bCs/>
          <w:kern w:val="0"/>
          <w:sz w:val="22"/>
          <w:szCs w:val="22"/>
          <w:highlight w:val="none"/>
          <w:u w:val="single"/>
          <w:lang w:val="en-US" w:eastAsia="zh-CN"/>
        </w:rPr>
        <w:t>柒</w:t>
      </w:r>
      <w:r>
        <w:rPr>
          <w:rFonts w:hint="eastAsia" w:ascii="宋体" w:hAnsi="宋体" w:eastAsia="宋体" w:cs="宋体"/>
          <w:b/>
          <w:bCs/>
          <w:kern w:val="0"/>
          <w:sz w:val="22"/>
          <w:szCs w:val="22"/>
          <w:highlight w:val="none"/>
          <w:u w:val="single"/>
          <w:lang w:val="en-US" w:eastAsia="zh-CN"/>
        </w:rPr>
        <w:t>万</w:t>
      </w:r>
      <w:r>
        <w:rPr>
          <w:rFonts w:hint="eastAsia" w:ascii="宋体" w:hAnsi="宋体" w:eastAsia="宋体" w:cs="宋体"/>
          <w:b/>
          <w:bCs/>
          <w:kern w:val="0"/>
          <w:sz w:val="22"/>
          <w:szCs w:val="22"/>
          <w:highlight w:val="none"/>
          <w:u w:val="single"/>
        </w:rPr>
        <w:t>元整。</w:t>
      </w:r>
    </w:p>
    <w:p w14:paraId="4AD0A17A">
      <w:pPr>
        <w:keepNext w:val="0"/>
        <w:keepLines w:val="0"/>
        <w:pageBreakBefore w:val="0"/>
        <w:widowControl w:val="0"/>
        <w:kinsoku/>
        <w:wordWrap/>
        <w:overflowPunct/>
        <w:topLinePunct w:val="0"/>
        <w:autoSpaceDE/>
        <w:autoSpaceDN/>
        <w:bidi w:val="0"/>
        <w:adjustRightInd w:val="0"/>
        <w:snapToGrid w:val="0"/>
        <w:spacing w:after="0" w:line="440" w:lineRule="exact"/>
        <w:ind w:firstLine="440" w:firstLineChars="200"/>
        <w:jc w:val="both"/>
        <w:textAlignment w:val="auto"/>
        <w:rPr>
          <w:rFonts w:hint="eastAsia" w:ascii="宋体" w:hAnsi="宋体" w:eastAsia="宋体" w:cs="宋体"/>
          <w:sz w:val="22"/>
          <w:szCs w:val="22"/>
          <w:highlight w:val="none"/>
          <w:lang w:val="en-US" w:eastAsia="zh-CN"/>
        </w:rPr>
      </w:pPr>
      <w:r>
        <w:rPr>
          <w:rFonts w:hint="eastAsia" w:ascii="宋体" w:hAnsi="宋体" w:eastAsia="宋体" w:cs="宋体"/>
          <w:snapToGrid/>
          <w:color w:val="000000"/>
          <w:kern w:val="0"/>
          <w:sz w:val="22"/>
          <w:szCs w:val="22"/>
          <w:highlight w:val="none"/>
          <w:lang w:val="en-US" w:eastAsia="zh-CN" w:bidi="ar-SA"/>
        </w:rPr>
        <w:t>根据《临沧市公共资源交易联席会议办公室关于转发云南省公共资源交易平台整合共享2024年重点工作任务的通知》相关要求，对政府投资项目招标标的金额超过1000万元的，推广保函（保险）替代现金缴纳投标保证金。</w:t>
      </w:r>
    </w:p>
    <w:p w14:paraId="4D10E7F6">
      <w:pPr>
        <w:keepNext w:val="0"/>
        <w:keepLines w:val="0"/>
        <w:pageBreakBefore w:val="0"/>
        <w:widowControl w:val="0"/>
        <w:kinsoku/>
        <w:wordWrap/>
        <w:overflowPunct/>
        <w:topLinePunct w:val="0"/>
        <w:autoSpaceDE w:val="0"/>
        <w:autoSpaceDN w:val="0"/>
        <w:bidi w:val="0"/>
        <w:adjustRightInd w:val="0"/>
        <w:snapToGrid/>
        <w:spacing w:before="156" w:beforeLines="50" w:after="156" w:afterLines="50"/>
        <w:jc w:val="left"/>
        <w:textAlignment w:val="auto"/>
        <w:outlineLvl w:val="1"/>
        <w:rPr>
          <w:rFonts w:hint="eastAsia" w:ascii="宋体" w:hAnsi="宋体" w:eastAsia="宋体" w:cs="宋体"/>
          <w:b/>
          <w:kern w:val="0"/>
          <w:sz w:val="24"/>
          <w:szCs w:val="24"/>
          <w:highlight w:val="none"/>
          <w:lang w:val="en-US" w:eastAsia="zh-CN"/>
        </w:rPr>
      </w:pPr>
      <w:r>
        <w:rPr>
          <w:rFonts w:hint="eastAsia" w:ascii="宋体" w:hAnsi="宋体" w:cs="宋体"/>
          <w:b/>
          <w:kern w:val="0"/>
          <w:sz w:val="24"/>
          <w:szCs w:val="24"/>
          <w:highlight w:val="none"/>
          <w:lang w:val="en-US" w:eastAsia="zh-CN"/>
        </w:rPr>
        <w:t>8</w:t>
      </w:r>
      <w:r>
        <w:rPr>
          <w:rFonts w:hint="eastAsia" w:ascii="宋体" w:hAnsi="宋体" w:eastAsia="宋体" w:cs="宋体"/>
          <w:b/>
          <w:kern w:val="0"/>
          <w:sz w:val="24"/>
          <w:szCs w:val="24"/>
          <w:highlight w:val="none"/>
          <w:lang w:val="en-US" w:eastAsia="zh-CN"/>
        </w:rPr>
        <w:t>.联系方式</w:t>
      </w:r>
      <w:bookmarkEnd w:id="21"/>
      <w:bookmarkEnd w:id="22"/>
    </w:p>
    <w:bookmarkEnd w:id="4"/>
    <w:tbl>
      <w:tblPr>
        <w:tblStyle w:val="48"/>
        <w:tblW w:w="9286" w:type="dxa"/>
        <w:jc w:val="center"/>
        <w:tblLayout w:type="fixed"/>
        <w:tblCellMar>
          <w:top w:w="0" w:type="dxa"/>
          <w:left w:w="108" w:type="dxa"/>
          <w:bottom w:w="0" w:type="dxa"/>
          <w:right w:w="108" w:type="dxa"/>
        </w:tblCellMar>
      </w:tblPr>
      <w:tblGrid>
        <w:gridCol w:w="1328"/>
        <w:gridCol w:w="3070"/>
        <w:gridCol w:w="1600"/>
        <w:gridCol w:w="3288"/>
      </w:tblGrid>
      <w:tr w14:paraId="65563C61">
        <w:tblPrEx>
          <w:tblCellMar>
            <w:top w:w="0" w:type="dxa"/>
            <w:left w:w="108" w:type="dxa"/>
            <w:bottom w:w="0" w:type="dxa"/>
            <w:right w:w="108" w:type="dxa"/>
          </w:tblCellMar>
        </w:tblPrEx>
        <w:trPr>
          <w:trHeight w:val="454" w:hRule="atLeast"/>
          <w:jc w:val="center"/>
        </w:trPr>
        <w:tc>
          <w:tcPr>
            <w:tcW w:w="1328" w:type="dxa"/>
            <w:shd w:val="clear" w:color="auto" w:fill="auto"/>
            <w:vAlign w:val="center"/>
          </w:tcPr>
          <w:p w14:paraId="306D1F10">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招标人：</w:t>
            </w:r>
          </w:p>
        </w:tc>
        <w:tc>
          <w:tcPr>
            <w:tcW w:w="3070" w:type="dxa"/>
            <w:shd w:val="clear" w:color="auto" w:fill="auto"/>
            <w:vAlign w:val="center"/>
          </w:tcPr>
          <w:p w14:paraId="68A8ABD1">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eastAsia" w:ascii="宋体" w:hAnsi="宋体" w:eastAsia="宋体" w:cs="宋体"/>
                <w:kern w:val="0"/>
                <w:szCs w:val="21"/>
                <w:highlight w:val="none"/>
                <w:u w:val="single"/>
                <w:lang w:eastAsia="zh-CN"/>
              </w:rPr>
            </w:pPr>
            <w:r>
              <w:rPr>
                <w:rFonts w:hint="eastAsia" w:ascii="宋体" w:hAnsi="宋体" w:eastAsia="宋体" w:cs="宋体"/>
                <w:kern w:val="0"/>
                <w:szCs w:val="21"/>
                <w:highlight w:val="none"/>
                <w:u w:val="single"/>
              </w:rPr>
              <w:t>永德县地方产业发展服务中心</w:t>
            </w:r>
          </w:p>
        </w:tc>
        <w:tc>
          <w:tcPr>
            <w:tcW w:w="1600" w:type="dxa"/>
            <w:shd w:val="clear" w:color="auto" w:fill="auto"/>
            <w:vAlign w:val="center"/>
          </w:tcPr>
          <w:p w14:paraId="32B57859">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righ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招标代理机构：</w:t>
            </w:r>
          </w:p>
        </w:tc>
        <w:tc>
          <w:tcPr>
            <w:tcW w:w="3288" w:type="dxa"/>
            <w:shd w:val="clear" w:color="auto" w:fill="auto"/>
            <w:vAlign w:val="center"/>
          </w:tcPr>
          <w:p w14:paraId="251F00B8">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eastAsia" w:ascii="宋体" w:hAnsi="宋体" w:eastAsia="宋体" w:cs="宋体"/>
                <w:kern w:val="0"/>
                <w:szCs w:val="21"/>
                <w:highlight w:val="none"/>
                <w:u w:val="singl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AUTOTEXT  input84 \* MERGEFORMAT </w:instrText>
            </w:r>
            <w:r>
              <w:rPr>
                <w:rFonts w:hint="eastAsia" w:ascii="宋体" w:hAnsi="宋体" w:eastAsia="宋体" w:cs="宋体"/>
                <w:highlight w:val="none"/>
              </w:rPr>
              <w:fldChar w:fldCharType="separate"/>
            </w:r>
            <w:r>
              <w:rPr>
                <w:rFonts w:hint="eastAsia" w:ascii="宋体" w:hAnsi="宋体" w:eastAsia="宋体" w:cs="宋体"/>
                <w:color w:val="000000" w:themeColor="text1"/>
                <w:kern w:val="0"/>
                <w:szCs w:val="21"/>
                <w:highlight w:val="none"/>
                <w:u w:val="single"/>
                <w14:textFill>
                  <w14:solidFill>
                    <w14:schemeClr w14:val="tx1"/>
                  </w14:solidFill>
                </w14:textFill>
              </w:rPr>
              <w:t>云南方圆工程咨询有限公司</w:t>
            </w:r>
            <w:r>
              <w:rPr>
                <w:rFonts w:hint="eastAsia" w:ascii="宋体" w:hAnsi="宋体" w:eastAsia="宋体" w:cs="宋体"/>
                <w:color w:val="000000" w:themeColor="text1"/>
                <w:kern w:val="0"/>
                <w:szCs w:val="21"/>
                <w:highlight w:val="none"/>
                <w:u w:val="single"/>
                <w14:textFill>
                  <w14:solidFill>
                    <w14:schemeClr w14:val="tx1"/>
                  </w14:solidFill>
                </w14:textFill>
              </w:rPr>
              <w:fldChar w:fldCharType="end"/>
            </w:r>
          </w:p>
        </w:tc>
      </w:tr>
      <w:tr w14:paraId="53AC1077">
        <w:tblPrEx>
          <w:tblCellMar>
            <w:top w:w="0" w:type="dxa"/>
            <w:left w:w="108" w:type="dxa"/>
            <w:bottom w:w="0" w:type="dxa"/>
            <w:right w:w="108" w:type="dxa"/>
          </w:tblCellMar>
        </w:tblPrEx>
        <w:trPr>
          <w:trHeight w:val="454" w:hRule="atLeast"/>
          <w:jc w:val="center"/>
        </w:trPr>
        <w:tc>
          <w:tcPr>
            <w:tcW w:w="1328" w:type="dxa"/>
            <w:shd w:val="clear" w:color="auto" w:fill="auto"/>
            <w:vAlign w:val="center"/>
          </w:tcPr>
          <w:p w14:paraId="5AAA5E79">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w:t>
            </w:r>
          </w:p>
        </w:tc>
        <w:tc>
          <w:tcPr>
            <w:tcW w:w="3070" w:type="dxa"/>
            <w:shd w:val="clear" w:color="auto" w:fill="auto"/>
            <w:vAlign w:val="center"/>
          </w:tcPr>
          <w:p w14:paraId="17F67E37">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eastAsia" w:ascii="宋体" w:hAnsi="宋体" w:eastAsia="宋体" w:cs="宋体"/>
                <w:color w:val="auto"/>
                <w:kern w:val="0"/>
                <w:szCs w:val="21"/>
                <w:highlight w:val="none"/>
                <w:u w:val="single"/>
                <w:lang w:eastAsia="zh-CN"/>
              </w:rPr>
            </w:pPr>
            <w:r>
              <w:rPr>
                <w:rFonts w:hint="eastAsia" w:ascii="宋体" w:hAnsi="宋体" w:eastAsia="宋体" w:cs="宋体"/>
                <w:color w:val="auto"/>
                <w:kern w:val="0"/>
                <w:szCs w:val="21"/>
                <w:highlight w:val="none"/>
                <w:u w:val="single"/>
                <w:lang w:eastAsia="zh-CN"/>
              </w:rPr>
              <w:t>永德县德党镇永德北路47号</w:t>
            </w:r>
          </w:p>
        </w:tc>
        <w:tc>
          <w:tcPr>
            <w:tcW w:w="1600" w:type="dxa"/>
            <w:shd w:val="clear" w:color="auto" w:fill="auto"/>
            <w:vAlign w:val="center"/>
          </w:tcPr>
          <w:p w14:paraId="4B01B42C">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w:t>
            </w:r>
          </w:p>
        </w:tc>
        <w:tc>
          <w:tcPr>
            <w:tcW w:w="3288" w:type="dxa"/>
            <w:shd w:val="clear" w:color="auto" w:fill="auto"/>
            <w:vAlign w:val="center"/>
          </w:tcPr>
          <w:p w14:paraId="5A55068D">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input86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Cs w:val="21"/>
                <w:highlight w:val="none"/>
                <w:u w:val="single"/>
              </w:rPr>
              <w:t>昆明市白龙路149号工商行政管理学校</w:t>
            </w:r>
            <w:r>
              <w:rPr>
                <w:rFonts w:hint="eastAsia" w:ascii="宋体" w:hAnsi="宋体" w:cs="宋体"/>
                <w:color w:val="auto"/>
                <w:kern w:val="0"/>
                <w:szCs w:val="21"/>
                <w:highlight w:val="none"/>
                <w:u w:val="single"/>
                <w:lang w:val="en-US" w:eastAsia="zh-CN"/>
              </w:rPr>
              <w:t>6</w:t>
            </w:r>
            <w:r>
              <w:rPr>
                <w:rFonts w:hint="eastAsia" w:ascii="宋体" w:hAnsi="宋体" w:eastAsia="宋体" w:cs="宋体"/>
                <w:color w:val="auto"/>
                <w:kern w:val="0"/>
                <w:szCs w:val="21"/>
                <w:highlight w:val="none"/>
                <w:u w:val="single"/>
              </w:rPr>
              <w:t>楼</w:t>
            </w:r>
            <w:r>
              <w:rPr>
                <w:rFonts w:hint="eastAsia" w:ascii="宋体" w:hAnsi="宋体" w:eastAsia="宋体" w:cs="宋体"/>
                <w:color w:val="auto"/>
                <w:kern w:val="0"/>
                <w:szCs w:val="21"/>
                <w:highlight w:val="none"/>
                <w:u w:val="single"/>
              </w:rPr>
              <w:fldChar w:fldCharType="end"/>
            </w:r>
          </w:p>
        </w:tc>
      </w:tr>
      <w:tr w14:paraId="0743F164">
        <w:tblPrEx>
          <w:tblCellMar>
            <w:top w:w="0" w:type="dxa"/>
            <w:left w:w="108" w:type="dxa"/>
            <w:bottom w:w="0" w:type="dxa"/>
            <w:right w:w="108" w:type="dxa"/>
          </w:tblCellMar>
        </w:tblPrEx>
        <w:trPr>
          <w:trHeight w:val="454" w:hRule="atLeast"/>
          <w:jc w:val="center"/>
        </w:trPr>
        <w:tc>
          <w:tcPr>
            <w:tcW w:w="1328" w:type="dxa"/>
            <w:shd w:val="clear" w:color="auto" w:fill="auto"/>
            <w:vAlign w:val="center"/>
          </w:tcPr>
          <w:p w14:paraId="2F6C77F2">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邮编：</w:t>
            </w:r>
          </w:p>
        </w:tc>
        <w:tc>
          <w:tcPr>
            <w:tcW w:w="3070" w:type="dxa"/>
            <w:shd w:val="clear" w:color="auto" w:fill="auto"/>
            <w:vAlign w:val="center"/>
          </w:tcPr>
          <w:p w14:paraId="3C2D197C">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eastAsia" w:ascii="宋体" w:hAnsi="宋体" w:eastAsia="宋体" w:cs="宋体"/>
                <w:color w:val="auto"/>
                <w:kern w:val="0"/>
                <w:szCs w:val="21"/>
                <w:highlight w:val="none"/>
              </w:rPr>
            </w:pPr>
            <w:r>
              <w:rPr>
                <w:rFonts w:hint="eastAsia" w:ascii="宋体" w:hAnsi="宋体" w:cs="宋体"/>
                <w:color w:val="auto"/>
                <w:kern w:val="0"/>
                <w:szCs w:val="21"/>
                <w:highlight w:val="none"/>
                <w:u w:val="single"/>
                <w:lang w:val="en-US" w:eastAsia="zh-CN"/>
              </w:rPr>
              <w:t>677600</w:t>
            </w:r>
            <w:r>
              <w:rPr>
                <w:rFonts w:hint="eastAsia" w:ascii="宋体" w:hAnsi="宋体" w:eastAsia="宋体" w:cs="宋体"/>
                <w:color w:val="auto"/>
                <w:kern w:val="0"/>
                <w:szCs w:val="21"/>
                <w:highlight w:val="none"/>
                <w:u w:val="single"/>
              </w:rPr>
              <w:fldChar w:fldCharType="begin"/>
            </w:r>
            <w:r>
              <w:rPr>
                <w:rFonts w:hint="eastAsia" w:ascii="宋体" w:hAnsi="宋体" w:eastAsia="宋体" w:cs="宋体"/>
                <w:color w:val="auto"/>
                <w:kern w:val="0"/>
                <w:szCs w:val="21"/>
                <w:highlight w:val="none"/>
                <w:u w:val="single"/>
              </w:rPr>
              <w:instrText xml:space="preserve"> AUTOTEXT  input87 \* MERGEFORMAT </w:instrText>
            </w:r>
            <w:r>
              <w:rPr>
                <w:rFonts w:hint="eastAsia" w:ascii="宋体" w:hAnsi="宋体" w:eastAsia="宋体" w:cs="宋体"/>
                <w:color w:val="auto"/>
                <w:kern w:val="0"/>
                <w:szCs w:val="21"/>
                <w:highlight w:val="none"/>
                <w:u w:val="single"/>
              </w:rPr>
              <w:fldChar w:fldCharType="separate"/>
            </w:r>
            <w:r>
              <w:rPr>
                <w:rFonts w:hint="eastAsia" w:ascii="宋体" w:hAnsi="宋体" w:eastAsia="宋体" w:cs="宋体"/>
                <w:color w:val="auto"/>
                <w:kern w:val="0"/>
                <w:szCs w:val="21"/>
                <w:highlight w:val="none"/>
                <w:u w:val="single"/>
              </w:rPr>
              <w:fldChar w:fldCharType="end"/>
            </w:r>
          </w:p>
        </w:tc>
        <w:tc>
          <w:tcPr>
            <w:tcW w:w="1600" w:type="dxa"/>
            <w:shd w:val="clear" w:color="auto" w:fill="auto"/>
            <w:vAlign w:val="center"/>
          </w:tcPr>
          <w:p w14:paraId="014177FA">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邮编：</w:t>
            </w:r>
          </w:p>
        </w:tc>
        <w:tc>
          <w:tcPr>
            <w:tcW w:w="3288" w:type="dxa"/>
            <w:shd w:val="clear" w:color="auto" w:fill="auto"/>
            <w:vAlign w:val="center"/>
          </w:tcPr>
          <w:p w14:paraId="2E628ECA">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input88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Cs w:val="21"/>
                <w:highlight w:val="none"/>
                <w:u w:val="single"/>
              </w:rPr>
              <w:t>650000</w:t>
            </w:r>
            <w:r>
              <w:rPr>
                <w:rFonts w:hint="eastAsia" w:ascii="宋体" w:hAnsi="宋体" w:eastAsia="宋体" w:cs="宋体"/>
                <w:color w:val="auto"/>
                <w:kern w:val="0"/>
                <w:szCs w:val="21"/>
                <w:highlight w:val="none"/>
                <w:u w:val="single"/>
              </w:rPr>
              <w:fldChar w:fldCharType="end"/>
            </w:r>
          </w:p>
        </w:tc>
      </w:tr>
      <w:tr w14:paraId="699D6BEE">
        <w:tblPrEx>
          <w:tblCellMar>
            <w:top w:w="0" w:type="dxa"/>
            <w:left w:w="108" w:type="dxa"/>
            <w:bottom w:w="0" w:type="dxa"/>
            <w:right w:w="108" w:type="dxa"/>
          </w:tblCellMar>
        </w:tblPrEx>
        <w:trPr>
          <w:trHeight w:val="556" w:hRule="atLeast"/>
          <w:jc w:val="center"/>
        </w:trPr>
        <w:tc>
          <w:tcPr>
            <w:tcW w:w="1328" w:type="dxa"/>
            <w:shd w:val="clear" w:color="auto" w:fill="auto"/>
            <w:vAlign w:val="center"/>
          </w:tcPr>
          <w:p w14:paraId="0B633495">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w:t>
            </w:r>
          </w:p>
        </w:tc>
        <w:tc>
          <w:tcPr>
            <w:tcW w:w="3070" w:type="dxa"/>
            <w:shd w:val="clear" w:color="auto" w:fill="auto"/>
            <w:vAlign w:val="center"/>
          </w:tcPr>
          <w:p w14:paraId="19A727C9">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default" w:ascii="宋体" w:hAnsi="宋体" w:eastAsia="宋体" w:cs="宋体"/>
                <w:color w:val="auto"/>
                <w:kern w:val="0"/>
                <w:szCs w:val="21"/>
                <w:highlight w:val="none"/>
                <w:u w:val="single"/>
                <w:lang w:val="en-US" w:eastAsia="zh-CN"/>
              </w:rPr>
            </w:pPr>
            <w:r>
              <w:rPr>
                <w:rFonts w:hint="eastAsia" w:ascii="宋体" w:hAnsi="宋体" w:cs="宋体"/>
                <w:color w:val="auto"/>
                <w:kern w:val="0"/>
                <w:szCs w:val="21"/>
                <w:highlight w:val="none"/>
                <w:u w:val="single"/>
                <w:lang w:val="en-US" w:eastAsia="zh-CN"/>
              </w:rPr>
              <w:t>罗老师</w:t>
            </w:r>
          </w:p>
        </w:tc>
        <w:tc>
          <w:tcPr>
            <w:tcW w:w="1600" w:type="dxa"/>
            <w:shd w:val="clear" w:color="auto" w:fill="auto"/>
            <w:vAlign w:val="center"/>
          </w:tcPr>
          <w:p w14:paraId="60CF1907">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w:t>
            </w:r>
          </w:p>
        </w:tc>
        <w:tc>
          <w:tcPr>
            <w:tcW w:w="3288" w:type="dxa"/>
            <w:shd w:val="clear" w:color="auto" w:fill="auto"/>
            <w:vAlign w:val="center"/>
          </w:tcPr>
          <w:p w14:paraId="12015649">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default"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u w:val="single"/>
                <w:lang w:val="en-US" w:eastAsia="zh-CN"/>
              </w:rPr>
              <w:t>陈睿</w:t>
            </w:r>
          </w:p>
        </w:tc>
      </w:tr>
      <w:tr w14:paraId="373530F2">
        <w:tblPrEx>
          <w:tblCellMar>
            <w:top w:w="0" w:type="dxa"/>
            <w:left w:w="108" w:type="dxa"/>
            <w:bottom w:w="0" w:type="dxa"/>
            <w:right w:w="108" w:type="dxa"/>
          </w:tblCellMar>
        </w:tblPrEx>
        <w:trPr>
          <w:trHeight w:val="454" w:hRule="atLeast"/>
          <w:jc w:val="center"/>
        </w:trPr>
        <w:tc>
          <w:tcPr>
            <w:tcW w:w="1328" w:type="dxa"/>
            <w:shd w:val="clear" w:color="auto" w:fill="auto"/>
            <w:vAlign w:val="center"/>
          </w:tcPr>
          <w:p w14:paraId="25CB07E4">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c>
          <w:tcPr>
            <w:tcW w:w="3070" w:type="dxa"/>
            <w:shd w:val="clear" w:color="auto" w:fill="auto"/>
            <w:vAlign w:val="center"/>
          </w:tcPr>
          <w:p w14:paraId="476A5504">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default" w:ascii="宋体" w:hAnsi="宋体" w:eastAsia="宋体" w:cs="宋体"/>
                <w:color w:val="auto"/>
                <w:kern w:val="0"/>
                <w:szCs w:val="21"/>
                <w:highlight w:val="none"/>
                <w:u w:val="single"/>
                <w:lang w:val="en-US" w:eastAsia="zh-CN"/>
              </w:rPr>
            </w:pPr>
            <w:r>
              <w:rPr>
                <w:rFonts w:hint="eastAsia" w:ascii="宋体" w:hAnsi="宋体" w:cs="宋体"/>
                <w:color w:val="auto"/>
                <w:kern w:val="0"/>
                <w:szCs w:val="21"/>
                <w:highlight w:val="none"/>
                <w:u w:val="single"/>
                <w:lang w:val="en-US" w:eastAsia="zh-CN"/>
              </w:rPr>
              <w:t>0883-5221087</w:t>
            </w:r>
          </w:p>
        </w:tc>
        <w:tc>
          <w:tcPr>
            <w:tcW w:w="1600" w:type="dxa"/>
            <w:shd w:val="clear" w:color="auto" w:fill="auto"/>
            <w:vAlign w:val="center"/>
          </w:tcPr>
          <w:p w14:paraId="5762DBBB">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c>
          <w:tcPr>
            <w:tcW w:w="3288" w:type="dxa"/>
            <w:shd w:val="clear" w:color="auto" w:fill="auto"/>
            <w:vAlign w:val="center"/>
          </w:tcPr>
          <w:p w14:paraId="46C5958B">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default" w:ascii="宋体" w:hAnsi="宋体" w:eastAsia="宋体" w:cs="宋体"/>
                <w:color w:val="auto"/>
                <w:kern w:val="0"/>
                <w:szCs w:val="21"/>
                <w:highlight w:val="none"/>
                <w:u w:val="single"/>
                <w:lang w:val="en-US"/>
              </w:rPr>
            </w:pPr>
            <w:r>
              <w:rPr>
                <w:rFonts w:hint="eastAsia" w:ascii="宋体" w:hAnsi="宋体" w:eastAsia="宋体" w:cs="宋体"/>
                <w:color w:val="auto"/>
                <w:kern w:val="0"/>
                <w:szCs w:val="21"/>
                <w:highlight w:val="none"/>
                <w:u w:val="single"/>
                <w:lang w:val="en-US" w:eastAsia="zh-CN"/>
              </w:rPr>
              <w:t>13116279802</w:t>
            </w:r>
          </w:p>
        </w:tc>
      </w:tr>
      <w:tr w14:paraId="6A969F75">
        <w:tblPrEx>
          <w:tblCellMar>
            <w:top w:w="0" w:type="dxa"/>
            <w:left w:w="108" w:type="dxa"/>
            <w:bottom w:w="0" w:type="dxa"/>
            <w:right w:w="108" w:type="dxa"/>
          </w:tblCellMar>
        </w:tblPrEx>
        <w:trPr>
          <w:trHeight w:val="454" w:hRule="atLeast"/>
          <w:jc w:val="center"/>
        </w:trPr>
        <w:tc>
          <w:tcPr>
            <w:tcW w:w="1328" w:type="dxa"/>
            <w:shd w:val="clear" w:color="auto" w:fill="auto"/>
            <w:vAlign w:val="center"/>
          </w:tcPr>
          <w:p w14:paraId="067C139A">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righ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电子邮件：</w:t>
            </w:r>
          </w:p>
        </w:tc>
        <w:tc>
          <w:tcPr>
            <w:tcW w:w="3070" w:type="dxa"/>
            <w:shd w:val="clear" w:color="auto" w:fill="auto"/>
            <w:vAlign w:val="center"/>
          </w:tcPr>
          <w:p w14:paraId="3666ED34">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279718759@qq.com</w:t>
            </w:r>
            <w:r>
              <w:rPr>
                <w:rFonts w:hint="eastAsia" w:ascii="宋体" w:hAnsi="宋体" w:eastAsia="宋体" w:cs="宋体"/>
                <w:color w:val="auto"/>
                <w:kern w:val="0"/>
                <w:szCs w:val="21"/>
                <w:highlight w:val="none"/>
                <w:u w:val="single"/>
              </w:rPr>
              <w:fldChar w:fldCharType="begin"/>
            </w:r>
            <w:r>
              <w:rPr>
                <w:rFonts w:hint="eastAsia" w:ascii="宋体" w:hAnsi="宋体" w:eastAsia="宋体" w:cs="宋体"/>
                <w:color w:val="auto"/>
                <w:kern w:val="0"/>
                <w:szCs w:val="21"/>
                <w:highlight w:val="none"/>
                <w:u w:val="single"/>
              </w:rPr>
              <w:instrText xml:space="preserve"> AUTOTEXT  input95 \* MERGEFORMAT </w:instrText>
            </w:r>
            <w:r>
              <w:rPr>
                <w:rFonts w:hint="eastAsia" w:ascii="宋体" w:hAnsi="宋体" w:eastAsia="宋体" w:cs="宋体"/>
                <w:color w:val="auto"/>
                <w:kern w:val="0"/>
                <w:szCs w:val="21"/>
                <w:highlight w:val="none"/>
                <w:u w:val="single"/>
              </w:rPr>
              <w:fldChar w:fldCharType="separate"/>
            </w:r>
            <w:r>
              <w:rPr>
                <w:rFonts w:hint="eastAsia" w:ascii="宋体" w:hAnsi="宋体" w:eastAsia="宋体" w:cs="宋体"/>
                <w:color w:val="auto"/>
                <w:kern w:val="0"/>
                <w:szCs w:val="21"/>
                <w:highlight w:val="none"/>
                <w:u w:val="single"/>
              </w:rPr>
              <w:fldChar w:fldCharType="end"/>
            </w:r>
          </w:p>
        </w:tc>
        <w:tc>
          <w:tcPr>
            <w:tcW w:w="1600" w:type="dxa"/>
            <w:shd w:val="clear" w:color="auto" w:fill="auto"/>
            <w:vAlign w:val="center"/>
          </w:tcPr>
          <w:p w14:paraId="084AA230">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电子邮件：</w:t>
            </w:r>
          </w:p>
        </w:tc>
        <w:tc>
          <w:tcPr>
            <w:tcW w:w="3288" w:type="dxa"/>
            <w:shd w:val="clear" w:color="auto" w:fill="auto"/>
            <w:vAlign w:val="center"/>
          </w:tcPr>
          <w:p w14:paraId="24E6324B">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468045493@qq.com</w:t>
            </w:r>
            <w:r>
              <w:rPr>
                <w:rFonts w:hint="eastAsia" w:ascii="宋体" w:hAnsi="宋体" w:eastAsia="宋体" w:cs="宋体"/>
                <w:color w:val="auto"/>
                <w:kern w:val="0"/>
                <w:szCs w:val="21"/>
                <w:highlight w:val="none"/>
                <w:u w:val="single"/>
              </w:rPr>
              <w:fldChar w:fldCharType="begin"/>
            </w:r>
            <w:r>
              <w:rPr>
                <w:rFonts w:hint="eastAsia" w:ascii="宋体" w:hAnsi="宋体" w:eastAsia="宋体" w:cs="宋体"/>
                <w:color w:val="auto"/>
                <w:kern w:val="0"/>
                <w:szCs w:val="21"/>
                <w:highlight w:val="none"/>
                <w:u w:val="single"/>
              </w:rPr>
              <w:instrText xml:space="preserve"> AUTOTEXT  input96 \* MERGEFORMAT </w:instrText>
            </w:r>
            <w:r>
              <w:rPr>
                <w:rFonts w:hint="eastAsia" w:ascii="宋体" w:hAnsi="宋体" w:eastAsia="宋体" w:cs="宋体"/>
                <w:color w:val="auto"/>
                <w:kern w:val="0"/>
                <w:szCs w:val="21"/>
                <w:highlight w:val="none"/>
                <w:u w:val="single"/>
              </w:rPr>
              <w:fldChar w:fldCharType="separate"/>
            </w:r>
            <w:r>
              <w:rPr>
                <w:rFonts w:hint="eastAsia" w:ascii="宋体" w:hAnsi="宋体" w:eastAsia="宋体" w:cs="宋体"/>
                <w:color w:val="auto"/>
                <w:kern w:val="0"/>
                <w:szCs w:val="21"/>
                <w:highlight w:val="none"/>
                <w:u w:val="single"/>
              </w:rPr>
              <w:fldChar w:fldCharType="end"/>
            </w:r>
          </w:p>
        </w:tc>
      </w:tr>
    </w:tbl>
    <w:p w14:paraId="4A41BDBC">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1"/>
          <w:szCs w:val="21"/>
          <w:highlight w:val="none"/>
          <w:lang w:eastAsia="zh-CN"/>
        </w:rPr>
      </w:pPr>
    </w:p>
    <w:p w14:paraId="08F95044">
      <w:pPr>
        <w:keepNext w:val="0"/>
        <w:keepLines w:val="0"/>
        <w:pageBreakBefore w:val="0"/>
        <w:widowControl w:val="0"/>
        <w:kinsoku/>
        <w:wordWrap w:val="0"/>
        <w:overflowPunct/>
        <w:topLinePunct w:val="0"/>
        <w:autoSpaceDE/>
        <w:autoSpaceDN/>
        <w:bidi w:val="0"/>
        <w:adjustRightInd/>
        <w:snapToGrid/>
        <w:spacing w:line="360" w:lineRule="auto"/>
        <w:jc w:val="both"/>
        <w:textAlignment w:val="auto"/>
        <w:outlineLvl w:val="9"/>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监督部门：永德县</w:t>
      </w:r>
      <w:r>
        <w:rPr>
          <w:rFonts w:hint="eastAsia" w:ascii="宋体" w:hAnsi="宋体" w:eastAsia="宋体" w:cs="宋体"/>
          <w:b w:val="0"/>
          <w:bCs w:val="0"/>
          <w:color w:val="auto"/>
          <w:sz w:val="21"/>
          <w:szCs w:val="21"/>
          <w:highlight w:val="none"/>
          <w:lang w:val="en-US" w:eastAsia="zh-CN"/>
        </w:rPr>
        <w:t>农业农村局</w:t>
      </w:r>
    </w:p>
    <w:p w14:paraId="21FADD1E">
      <w:pPr>
        <w:keepNext w:val="0"/>
        <w:keepLines w:val="0"/>
        <w:pageBreakBefore w:val="0"/>
        <w:widowControl w:val="0"/>
        <w:kinsoku/>
        <w:wordWrap w:val="0"/>
        <w:overflowPunct/>
        <w:topLinePunct w:val="0"/>
        <w:autoSpaceDE/>
        <w:autoSpaceDN/>
        <w:bidi w:val="0"/>
        <w:adjustRightInd/>
        <w:snapToGrid/>
        <w:spacing w:line="360" w:lineRule="auto"/>
        <w:jc w:val="both"/>
        <w:textAlignment w:val="auto"/>
        <w:outlineLvl w:val="9"/>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监督电话：</w:t>
      </w:r>
      <w:r>
        <w:rPr>
          <w:rFonts w:hint="eastAsia" w:ascii="宋体" w:hAnsi="宋体" w:cs="宋体"/>
          <w:b w:val="0"/>
          <w:bCs w:val="0"/>
          <w:color w:val="auto"/>
          <w:sz w:val="21"/>
          <w:szCs w:val="21"/>
          <w:highlight w:val="none"/>
          <w:lang w:val="en-US" w:eastAsia="zh-CN"/>
        </w:rPr>
        <w:t>0883-</w:t>
      </w:r>
      <w:r>
        <w:rPr>
          <w:rFonts w:hint="eastAsia" w:ascii="宋体" w:hAnsi="宋体" w:eastAsia="宋体" w:cs="宋体"/>
          <w:b w:val="0"/>
          <w:bCs w:val="0"/>
          <w:color w:val="auto"/>
          <w:sz w:val="21"/>
          <w:szCs w:val="21"/>
          <w:highlight w:val="none"/>
          <w:lang w:val="en-US" w:eastAsia="zh-CN"/>
        </w:rPr>
        <w:t>5211501</w:t>
      </w:r>
    </w:p>
    <w:p w14:paraId="5008BC89">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FF0000"/>
          <w:highlight w:val="none"/>
          <w:lang w:eastAsia="zh-CN"/>
        </w:rPr>
      </w:pPr>
    </w:p>
    <w:p w14:paraId="7F8915CF">
      <w:pPr>
        <w:pageBreakBefore w:val="0"/>
        <w:wordWrap w:val="0"/>
        <w:topLinePunct w:val="0"/>
        <w:autoSpaceDE w:val="0"/>
        <w:autoSpaceDN w:val="0"/>
        <w:bidi w:val="0"/>
        <w:adjustRightInd w:val="0"/>
        <w:spacing w:line="520" w:lineRule="exact"/>
        <w:ind w:firstLine="723" w:firstLineChars="200"/>
        <w:jc w:val="left"/>
        <w:textAlignment w:val="auto"/>
        <w:outlineLvl w:val="9"/>
        <w:rPr>
          <w:rFonts w:hint="eastAsia" w:ascii="宋体" w:hAnsi="宋体" w:eastAsia="宋体" w:cs="宋体"/>
          <w:b/>
          <w:color w:val="FF0000"/>
          <w:kern w:val="0"/>
          <w:sz w:val="36"/>
          <w:szCs w:val="36"/>
          <w:highlight w:val="none"/>
        </w:rPr>
        <w:sectPr>
          <w:footerReference r:id="rId3" w:type="default"/>
          <w:pgSz w:w="11906" w:h="16838"/>
          <w:pgMar w:top="1417" w:right="1417" w:bottom="1417" w:left="1587" w:header="851" w:footer="907" w:gutter="0"/>
          <w:pgNumType w:fmt="decimal" w:start="1"/>
          <w:cols w:space="0" w:num="1"/>
          <w:rtlGutter w:val="0"/>
          <w:docGrid w:type="lines" w:linePitch="312" w:charSpace="0"/>
        </w:sectPr>
      </w:pPr>
    </w:p>
    <w:p w14:paraId="52E0684C">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outlineLvl w:val="0"/>
        <w:rPr>
          <w:rFonts w:hint="eastAsia" w:ascii="宋体" w:hAnsi="宋体" w:eastAsia="宋体" w:cs="宋体"/>
          <w:b/>
          <w:kern w:val="0"/>
          <w:sz w:val="30"/>
          <w:szCs w:val="30"/>
          <w:highlight w:val="none"/>
        </w:rPr>
      </w:pPr>
      <w:bookmarkStart w:id="23" w:name="_Toc8676"/>
      <w:bookmarkStart w:id="24" w:name="_Toc30804"/>
      <w:bookmarkStart w:id="25" w:name="_Toc10812"/>
      <w:r>
        <w:rPr>
          <w:rFonts w:hint="eastAsia" w:ascii="宋体" w:hAnsi="宋体" w:eastAsia="宋体" w:cs="宋体"/>
          <w:b/>
          <w:kern w:val="0"/>
          <w:sz w:val="30"/>
          <w:szCs w:val="30"/>
          <w:highlight w:val="none"/>
        </w:rPr>
        <w:t>第二章</w:t>
      </w:r>
      <w:r>
        <w:rPr>
          <w:rFonts w:hint="eastAsia" w:ascii="宋体" w:hAnsi="宋体" w:eastAsia="宋体" w:cs="宋体"/>
          <w:b/>
          <w:kern w:val="0"/>
          <w:sz w:val="30"/>
          <w:szCs w:val="30"/>
          <w:highlight w:val="none"/>
          <w:lang w:val="en-US" w:eastAsia="zh-CN"/>
        </w:rPr>
        <w:t xml:space="preserve">  </w:t>
      </w:r>
      <w:r>
        <w:rPr>
          <w:rFonts w:hint="eastAsia" w:ascii="宋体" w:hAnsi="宋体" w:eastAsia="宋体" w:cs="宋体"/>
          <w:b/>
          <w:kern w:val="0"/>
          <w:sz w:val="30"/>
          <w:szCs w:val="30"/>
          <w:highlight w:val="none"/>
        </w:rPr>
        <w:t>投标人须知</w:t>
      </w:r>
      <w:bookmarkEnd w:id="5"/>
      <w:bookmarkEnd w:id="23"/>
      <w:bookmarkEnd w:id="24"/>
      <w:bookmarkEnd w:id="25"/>
    </w:p>
    <w:p w14:paraId="7BB075C5">
      <w:pPr>
        <w:pageBreakBefore w:val="0"/>
        <w:topLinePunct w:val="0"/>
        <w:autoSpaceDE w:val="0"/>
        <w:autoSpaceDN w:val="0"/>
        <w:bidi w:val="0"/>
        <w:adjustRightInd w:val="0"/>
        <w:spacing w:line="360" w:lineRule="exact"/>
        <w:jc w:val="both"/>
        <w:textAlignment w:val="auto"/>
        <w:outlineLvl w:val="1"/>
        <w:rPr>
          <w:rFonts w:hint="eastAsia" w:ascii="宋体" w:hAnsi="宋体" w:eastAsia="宋体" w:cs="宋体"/>
          <w:b/>
          <w:kern w:val="0"/>
          <w:sz w:val="24"/>
          <w:highlight w:val="none"/>
        </w:rPr>
      </w:pPr>
      <w:bookmarkStart w:id="26" w:name="_Toc23882"/>
      <w:r>
        <w:rPr>
          <w:rFonts w:hint="eastAsia" w:ascii="宋体" w:hAnsi="宋体" w:eastAsia="宋体" w:cs="宋体"/>
          <w:b/>
          <w:kern w:val="0"/>
          <w:sz w:val="24"/>
          <w:highlight w:val="none"/>
        </w:rPr>
        <w:t>投标人须知前附表</w:t>
      </w:r>
      <w:bookmarkEnd w:id="26"/>
    </w:p>
    <w:tbl>
      <w:tblPr>
        <w:tblStyle w:val="48"/>
        <w:tblW w:w="9384" w:type="dxa"/>
        <w:jc w:val="center"/>
        <w:tblLayout w:type="fixed"/>
        <w:tblCellMar>
          <w:top w:w="0" w:type="dxa"/>
          <w:left w:w="108" w:type="dxa"/>
          <w:bottom w:w="0" w:type="dxa"/>
          <w:right w:w="108" w:type="dxa"/>
        </w:tblCellMar>
      </w:tblPr>
      <w:tblGrid>
        <w:gridCol w:w="1008"/>
        <w:gridCol w:w="2149"/>
        <w:gridCol w:w="6227"/>
      </w:tblGrid>
      <w:tr w14:paraId="4CAF9C95">
        <w:tblPrEx>
          <w:tblCellMar>
            <w:top w:w="0" w:type="dxa"/>
            <w:left w:w="108" w:type="dxa"/>
            <w:bottom w:w="0" w:type="dxa"/>
            <w:right w:w="108" w:type="dxa"/>
          </w:tblCellMar>
        </w:tblPrEx>
        <w:trPr>
          <w:trHeight w:val="493"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12ECA80D">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rPr>
            </w:pPr>
            <w:r>
              <w:rPr>
                <w:rFonts w:hint="eastAsia" w:ascii="宋体" w:hAnsi="宋体" w:eastAsia="宋体" w:cs="宋体"/>
                <w:b/>
                <w:kern w:val="0"/>
                <w:szCs w:val="21"/>
                <w:highlight w:val="none"/>
              </w:rPr>
              <w:t>条款号</w:t>
            </w:r>
          </w:p>
        </w:tc>
        <w:tc>
          <w:tcPr>
            <w:tcW w:w="2149" w:type="dxa"/>
            <w:tcBorders>
              <w:top w:val="single" w:color="auto" w:sz="4" w:space="0"/>
              <w:left w:val="single" w:color="auto" w:sz="4" w:space="0"/>
              <w:bottom w:val="single" w:color="auto" w:sz="4" w:space="0"/>
              <w:right w:val="single" w:color="auto" w:sz="4" w:space="0"/>
            </w:tcBorders>
            <w:vAlign w:val="center"/>
          </w:tcPr>
          <w:p w14:paraId="1FB0C551">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spacing w:val="80"/>
                <w:kern w:val="0"/>
                <w:sz w:val="24"/>
                <w:highlight w:val="none"/>
              </w:rPr>
            </w:pPr>
            <w:r>
              <w:rPr>
                <w:rFonts w:hint="eastAsia" w:ascii="宋体" w:hAnsi="宋体" w:eastAsia="宋体" w:cs="宋体"/>
                <w:b/>
                <w:spacing w:val="80"/>
                <w:kern w:val="0"/>
                <w:szCs w:val="21"/>
                <w:highlight w:val="none"/>
              </w:rPr>
              <w:t>条款名称</w:t>
            </w:r>
          </w:p>
        </w:tc>
        <w:tc>
          <w:tcPr>
            <w:tcW w:w="6227" w:type="dxa"/>
            <w:tcBorders>
              <w:top w:val="single" w:color="auto" w:sz="4" w:space="0"/>
              <w:left w:val="single" w:color="auto" w:sz="4" w:space="0"/>
              <w:bottom w:val="single" w:color="auto" w:sz="4" w:space="0"/>
              <w:right w:val="single" w:color="auto" w:sz="4" w:space="0"/>
            </w:tcBorders>
            <w:vAlign w:val="center"/>
          </w:tcPr>
          <w:p w14:paraId="75905F62">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spacing w:val="80"/>
                <w:kern w:val="0"/>
                <w:sz w:val="24"/>
                <w:highlight w:val="none"/>
              </w:rPr>
            </w:pPr>
            <w:r>
              <w:rPr>
                <w:rFonts w:hint="eastAsia" w:ascii="宋体" w:hAnsi="宋体" w:eastAsia="宋体" w:cs="宋体"/>
                <w:b/>
                <w:spacing w:val="80"/>
                <w:kern w:val="0"/>
                <w:szCs w:val="21"/>
                <w:highlight w:val="none"/>
              </w:rPr>
              <w:t>编列内容</w:t>
            </w:r>
          </w:p>
        </w:tc>
      </w:tr>
      <w:tr w14:paraId="6A00D8DE">
        <w:tblPrEx>
          <w:tblCellMar>
            <w:top w:w="0" w:type="dxa"/>
            <w:left w:w="108" w:type="dxa"/>
            <w:bottom w:w="0" w:type="dxa"/>
            <w:right w:w="108" w:type="dxa"/>
          </w:tblCellMar>
        </w:tblPrEx>
        <w:trPr>
          <w:trHeight w:val="1440"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570F3E2B">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rPr>
            </w:pPr>
            <w:r>
              <w:rPr>
                <w:rFonts w:hint="eastAsia" w:ascii="宋体" w:hAnsi="宋体" w:eastAsia="宋体" w:cs="宋体"/>
                <w:kern w:val="0"/>
                <w:szCs w:val="21"/>
                <w:highlight w:val="none"/>
              </w:rPr>
              <w:t>1.1.2</w:t>
            </w:r>
          </w:p>
        </w:tc>
        <w:tc>
          <w:tcPr>
            <w:tcW w:w="2149" w:type="dxa"/>
            <w:tcBorders>
              <w:top w:val="single" w:color="auto" w:sz="4" w:space="0"/>
              <w:left w:val="single" w:color="auto" w:sz="4" w:space="0"/>
              <w:bottom w:val="single" w:color="auto" w:sz="4" w:space="0"/>
              <w:right w:val="single" w:color="auto" w:sz="4" w:space="0"/>
            </w:tcBorders>
            <w:vAlign w:val="center"/>
          </w:tcPr>
          <w:p w14:paraId="62EC0A5D">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color w:val="auto"/>
                <w:kern w:val="0"/>
                <w:sz w:val="24"/>
                <w:highlight w:val="none"/>
              </w:rPr>
            </w:pPr>
            <w:r>
              <w:rPr>
                <w:rFonts w:hint="eastAsia" w:ascii="宋体" w:hAnsi="宋体" w:eastAsia="宋体" w:cs="宋体"/>
                <w:color w:val="auto"/>
                <w:kern w:val="0"/>
                <w:szCs w:val="21"/>
                <w:highlight w:val="none"/>
              </w:rPr>
              <w:t>招标人</w:t>
            </w:r>
          </w:p>
        </w:tc>
        <w:tc>
          <w:tcPr>
            <w:tcW w:w="6227" w:type="dxa"/>
            <w:tcBorders>
              <w:top w:val="single" w:color="auto" w:sz="4" w:space="0"/>
              <w:left w:val="single" w:color="auto" w:sz="4" w:space="0"/>
              <w:bottom w:val="single" w:color="auto" w:sz="4" w:space="0"/>
              <w:right w:val="single" w:color="auto" w:sz="4" w:space="0"/>
            </w:tcBorders>
            <w:vAlign w:val="center"/>
          </w:tcPr>
          <w:p w14:paraId="4E61F341">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招标人：永德县地方产业发展服务中心</w:t>
            </w:r>
          </w:p>
          <w:p w14:paraId="2D18F363">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地址：永德县德党镇永德北路47号</w:t>
            </w:r>
          </w:p>
          <w:p w14:paraId="32A21DEC">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联系人：</w:t>
            </w:r>
            <w:r>
              <w:rPr>
                <w:rFonts w:hint="eastAsia" w:ascii="宋体" w:hAnsi="宋体" w:cs="宋体"/>
                <w:color w:val="auto"/>
                <w:kern w:val="0"/>
                <w:szCs w:val="21"/>
                <w:highlight w:val="none"/>
                <w:lang w:val="en-US" w:eastAsia="zh-CN"/>
              </w:rPr>
              <w:t>罗老师</w:t>
            </w:r>
          </w:p>
          <w:p w14:paraId="7ACABEB3">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电话：</w:t>
            </w:r>
            <w:r>
              <w:rPr>
                <w:rFonts w:hint="eastAsia" w:ascii="宋体" w:hAnsi="宋体" w:cs="宋体"/>
                <w:color w:val="auto"/>
                <w:kern w:val="0"/>
                <w:szCs w:val="21"/>
                <w:highlight w:val="none"/>
                <w:lang w:val="en-US" w:eastAsia="zh-CN"/>
              </w:rPr>
              <w:t>0883-5221087</w:t>
            </w:r>
          </w:p>
        </w:tc>
      </w:tr>
      <w:tr w14:paraId="4763D364">
        <w:tblPrEx>
          <w:tblCellMar>
            <w:top w:w="0" w:type="dxa"/>
            <w:left w:w="108" w:type="dxa"/>
            <w:bottom w:w="0" w:type="dxa"/>
            <w:right w:w="108" w:type="dxa"/>
          </w:tblCellMar>
        </w:tblPrEx>
        <w:trPr>
          <w:trHeight w:val="90"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E218098">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rPr>
            </w:pPr>
            <w:r>
              <w:rPr>
                <w:rFonts w:hint="eastAsia" w:ascii="宋体" w:hAnsi="宋体" w:eastAsia="宋体" w:cs="宋体"/>
                <w:kern w:val="0"/>
                <w:szCs w:val="21"/>
                <w:highlight w:val="none"/>
              </w:rPr>
              <w:t>1.1.3</w:t>
            </w:r>
          </w:p>
        </w:tc>
        <w:tc>
          <w:tcPr>
            <w:tcW w:w="2149" w:type="dxa"/>
            <w:tcBorders>
              <w:top w:val="single" w:color="auto" w:sz="4" w:space="0"/>
              <w:left w:val="single" w:color="auto" w:sz="4" w:space="0"/>
              <w:bottom w:val="single" w:color="auto" w:sz="4" w:space="0"/>
              <w:right w:val="single" w:color="auto" w:sz="4" w:space="0"/>
            </w:tcBorders>
            <w:vAlign w:val="center"/>
          </w:tcPr>
          <w:p w14:paraId="436F5115">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color w:val="auto"/>
                <w:kern w:val="0"/>
                <w:sz w:val="24"/>
                <w:highlight w:val="none"/>
              </w:rPr>
            </w:pPr>
            <w:r>
              <w:rPr>
                <w:rFonts w:hint="eastAsia" w:ascii="宋体" w:hAnsi="宋体" w:eastAsia="宋体" w:cs="宋体"/>
                <w:color w:val="auto"/>
                <w:kern w:val="0"/>
                <w:szCs w:val="21"/>
                <w:highlight w:val="none"/>
              </w:rPr>
              <w:t>招标代理机构</w:t>
            </w:r>
          </w:p>
        </w:tc>
        <w:tc>
          <w:tcPr>
            <w:tcW w:w="6227" w:type="dxa"/>
            <w:tcBorders>
              <w:top w:val="single" w:color="auto" w:sz="4" w:space="0"/>
              <w:left w:val="single" w:color="auto" w:sz="4" w:space="0"/>
              <w:bottom w:val="single" w:color="auto" w:sz="4" w:space="0"/>
              <w:right w:val="single" w:color="auto" w:sz="4" w:space="0"/>
            </w:tcBorders>
          </w:tcPr>
          <w:p w14:paraId="77E0B3DA">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招标代理机构：云南方圆工程咨询有限公司</w:t>
            </w:r>
          </w:p>
          <w:p w14:paraId="4AE5251C">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地址：昆明市白龙路149号工商行政管理学校</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CN"/>
              </w:rPr>
              <w:t>楼</w:t>
            </w:r>
          </w:p>
          <w:p w14:paraId="6531ECE2">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联系人：陈睿</w:t>
            </w:r>
          </w:p>
          <w:p w14:paraId="4ADE39FE">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电话：13116279802</w:t>
            </w:r>
          </w:p>
        </w:tc>
      </w:tr>
      <w:tr w14:paraId="1063DFEB">
        <w:tblPrEx>
          <w:tblCellMar>
            <w:top w:w="0" w:type="dxa"/>
            <w:left w:w="108" w:type="dxa"/>
            <w:bottom w:w="0" w:type="dxa"/>
            <w:right w:w="108" w:type="dxa"/>
          </w:tblCellMar>
        </w:tblPrEx>
        <w:trPr>
          <w:trHeight w:val="90"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357DF2F">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1.1.4</w:t>
            </w:r>
          </w:p>
        </w:tc>
        <w:tc>
          <w:tcPr>
            <w:tcW w:w="2149" w:type="dxa"/>
            <w:tcBorders>
              <w:top w:val="single" w:color="auto" w:sz="4" w:space="0"/>
              <w:left w:val="single" w:color="auto" w:sz="4" w:space="0"/>
              <w:bottom w:val="single" w:color="auto" w:sz="4" w:space="0"/>
              <w:right w:val="single" w:color="auto" w:sz="4" w:space="0"/>
            </w:tcBorders>
            <w:vAlign w:val="center"/>
          </w:tcPr>
          <w:p w14:paraId="2AF8DDE9">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项目名称</w:t>
            </w:r>
          </w:p>
        </w:tc>
        <w:tc>
          <w:tcPr>
            <w:tcW w:w="6227" w:type="dxa"/>
            <w:tcBorders>
              <w:top w:val="single" w:color="auto" w:sz="4" w:space="0"/>
              <w:left w:val="single" w:color="auto" w:sz="4" w:space="0"/>
              <w:bottom w:val="single" w:color="auto" w:sz="4" w:space="0"/>
              <w:right w:val="single" w:color="auto" w:sz="4" w:space="0"/>
            </w:tcBorders>
            <w:vAlign w:val="center"/>
          </w:tcPr>
          <w:p w14:paraId="0014AEED">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项目名称：永德县2019年糖料蔗核心基地建设项目（未完）工程</w:t>
            </w:r>
          </w:p>
          <w:p w14:paraId="0B04863F">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项目编号：</w:t>
            </w:r>
          </w:p>
        </w:tc>
      </w:tr>
      <w:tr w14:paraId="149448A3">
        <w:tblPrEx>
          <w:tblCellMar>
            <w:top w:w="0" w:type="dxa"/>
            <w:left w:w="108" w:type="dxa"/>
            <w:bottom w:w="0" w:type="dxa"/>
            <w:right w:w="108" w:type="dxa"/>
          </w:tblCellMar>
        </w:tblPrEx>
        <w:trPr>
          <w:trHeight w:val="33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0895D81">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rPr>
            </w:pPr>
            <w:r>
              <w:rPr>
                <w:rFonts w:hint="eastAsia" w:ascii="宋体" w:hAnsi="宋体" w:eastAsia="宋体" w:cs="宋体"/>
                <w:kern w:val="0"/>
                <w:szCs w:val="21"/>
                <w:highlight w:val="none"/>
              </w:rPr>
              <w:t>1.1.5</w:t>
            </w:r>
          </w:p>
        </w:tc>
        <w:tc>
          <w:tcPr>
            <w:tcW w:w="2149" w:type="dxa"/>
            <w:tcBorders>
              <w:top w:val="single" w:color="auto" w:sz="4" w:space="0"/>
              <w:left w:val="single" w:color="auto" w:sz="4" w:space="0"/>
              <w:bottom w:val="single" w:color="auto" w:sz="4" w:space="0"/>
              <w:right w:val="single" w:color="auto" w:sz="4" w:space="0"/>
            </w:tcBorders>
            <w:vAlign w:val="center"/>
          </w:tcPr>
          <w:p w14:paraId="4F390875">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建设地点</w:t>
            </w:r>
          </w:p>
        </w:tc>
        <w:tc>
          <w:tcPr>
            <w:tcW w:w="6227" w:type="dxa"/>
            <w:tcBorders>
              <w:top w:val="single" w:color="auto" w:sz="4" w:space="0"/>
              <w:left w:val="single" w:color="auto" w:sz="4" w:space="0"/>
              <w:bottom w:val="single" w:color="auto" w:sz="4" w:space="0"/>
              <w:right w:val="single" w:color="auto" w:sz="4" w:space="0"/>
            </w:tcBorders>
            <w:vAlign w:val="center"/>
          </w:tcPr>
          <w:p w14:paraId="58F5ADF3">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cs="宋体"/>
                <w:color w:val="auto"/>
                <w:kern w:val="0"/>
                <w:sz w:val="21"/>
                <w:szCs w:val="21"/>
                <w:highlight w:val="none"/>
                <w:lang w:val="en-US" w:eastAsia="zh-CN"/>
              </w:rPr>
              <w:t>项目规划在永德县小勐统镇、永康镇、亚练乡、班卡乡、大山乡和崇岗乡6个乡镇境内共19个村实施。</w:t>
            </w:r>
          </w:p>
        </w:tc>
      </w:tr>
      <w:tr w14:paraId="0DB71E4B">
        <w:tblPrEx>
          <w:tblCellMar>
            <w:top w:w="0" w:type="dxa"/>
            <w:left w:w="108" w:type="dxa"/>
            <w:bottom w:w="0" w:type="dxa"/>
            <w:right w:w="108" w:type="dxa"/>
          </w:tblCellMar>
        </w:tblPrEx>
        <w:trPr>
          <w:trHeight w:val="352" w:hRule="atLeast"/>
          <w:jc w:val="center"/>
        </w:trPr>
        <w:tc>
          <w:tcPr>
            <w:tcW w:w="1008" w:type="dxa"/>
            <w:tcBorders>
              <w:top w:val="single" w:color="auto" w:sz="4" w:space="0"/>
              <w:left w:val="single" w:color="auto" w:sz="4" w:space="0"/>
              <w:bottom w:val="single" w:color="auto" w:sz="4" w:space="0"/>
              <w:right w:val="single" w:color="auto" w:sz="4" w:space="0"/>
            </w:tcBorders>
            <w:vAlign w:val="top"/>
          </w:tcPr>
          <w:p w14:paraId="4C252836">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rPr>
            </w:pPr>
            <w:r>
              <w:rPr>
                <w:rFonts w:hint="eastAsia" w:ascii="宋体" w:hAnsi="宋体" w:eastAsia="宋体" w:cs="宋体"/>
                <w:kern w:val="0"/>
                <w:szCs w:val="21"/>
                <w:highlight w:val="none"/>
              </w:rPr>
              <w:t>1.2.1</w:t>
            </w:r>
          </w:p>
        </w:tc>
        <w:tc>
          <w:tcPr>
            <w:tcW w:w="2149" w:type="dxa"/>
            <w:tcBorders>
              <w:top w:val="single" w:color="auto" w:sz="4" w:space="0"/>
              <w:left w:val="single" w:color="auto" w:sz="4" w:space="0"/>
              <w:bottom w:val="single" w:color="auto" w:sz="4" w:space="0"/>
              <w:right w:val="single" w:color="auto" w:sz="4" w:space="0"/>
            </w:tcBorders>
            <w:vAlign w:val="center"/>
          </w:tcPr>
          <w:p w14:paraId="26B0DB47">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color w:val="auto"/>
                <w:kern w:val="0"/>
                <w:sz w:val="24"/>
                <w:highlight w:val="none"/>
              </w:rPr>
            </w:pPr>
            <w:r>
              <w:rPr>
                <w:rFonts w:hint="eastAsia" w:ascii="宋体" w:hAnsi="宋体" w:eastAsia="宋体" w:cs="宋体"/>
                <w:color w:val="auto"/>
                <w:kern w:val="0"/>
                <w:szCs w:val="21"/>
                <w:highlight w:val="none"/>
              </w:rPr>
              <w:t>资金来源</w:t>
            </w:r>
          </w:p>
        </w:tc>
        <w:tc>
          <w:tcPr>
            <w:tcW w:w="6227" w:type="dxa"/>
            <w:tcBorders>
              <w:top w:val="single" w:color="auto" w:sz="4" w:space="0"/>
              <w:left w:val="single" w:color="auto" w:sz="4" w:space="0"/>
              <w:bottom w:val="single" w:color="auto" w:sz="4" w:space="0"/>
              <w:right w:val="single" w:color="auto" w:sz="4" w:space="0"/>
            </w:tcBorders>
            <w:vAlign w:val="center"/>
          </w:tcPr>
          <w:p w14:paraId="2DFBB343">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中央预算资金</w:t>
            </w:r>
          </w:p>
        </w:tc>
      </w:tr>
      <w:tr w14:paraId="279ABBF3">
        <w:tblPrEx>
          <w:tblCellMar>
            <w:top w:w="0" w:type="dxa"/>
            <w:left w:w="108" w:type="dxa"/>
            <w:bottom w:w="0" w:type="dxa"/>
            <w:right w:w="108" w:type="dxa"/>
          </w:tblCellMar>
        </w:tblPrEx>
        <w:trPr>
          <w:trHeight w:val="506" w:hRule="atLeast"/>
          <w:jc w:val="center"/>
        </w:trPr>
        <w:tc>
          <w:tcPr>
            <w:tcW w:w="1008" w:type="dxa"/>
            <w:tcBorders>
              <w:top w:val="single" w:color="auto" w:sz="4" w:space="0"/>
              <w:left w:val="single" w:color="auto" w:sz="4" w:space="0"/>
              <w:bottom w:val="single" w:color="auto" w:sz="4" w:space="0"/>
              <w:right w:val="single" w:color="auto" w:sz="4" w:space="0"/>
            </w:tcBorders>
            <w:vAlign w:val="top"/>
          </w:tcPr>
          <w:p w14:paraId="259137D7">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lang w:val="en-US" w:eastAsia="zh-CN"/>
              </w:rPr>
            </w:pPr>
            <w:r>
              <w:rPr>
                <w:rFonts w:hint="eastAsia" w:ascii="宋体" w:hAnsi="宋体" w:eastAsia="宋体" w:cs="宋体"/>
                <w:kern w:val="0"/>
                <w:szCs w:val="21"/>
                <w:highlight w:val="none"/>
              </w:rPr>
              <w:t>1.2.</w:t>
            </w:r>
            <w:r>
              <w:rPr>
                <w:rFonts w:hint="eastAsia" w:ascii="宋体" w:hAnsi="宋体" w:cs="宋体"/>
                <w:kern w:val="0"/>
                <w:szCs w:val="21"/>
                <w:highlight w:val="none"/>
                <w:lang w:val="en-US" w:eastAsia="zh-CN"/>
              </w:rPr>
              <w:t>2</w:t>
            </w:r>
          </w:p>
        </w:tc>
        <w:tc>
          <w:tcPr>
            <w:tcW w:w="2149" w:type="dxa"/>
            <w:tcBorders>
              <w:top w:val="single" w:color="auto" w:sz="4" w:space="0"/>
              <w:left w:val="single" w:color="auto" w:sz="4" w:space="0"/>
              <w:bottom w:val="single" w:color="auto" w:sz="4" w:space="0"/>
              <w:right w:val="single" w:color="auto" w:sz="4" w:space="0"/>
            </w:tcBorders>
            <w:vAlign w:val="center"/>
          </w:tcPr>
          <w:p w14:paraId="64F21CEF">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rPr>
            </w:pPr>
            <w:r>
              <w:rPr>
                <w:rFonts w:hint="eastAsia" w:ascii="宋体" w:hAnsi="宋体" w:eastAsia="宋体" w:cs="宋体"/>
                <w:kern w:val="0"/>
                <w:szCs w:val="21"/>
                <w:highlight w:val="none"/>
              </w:rPr>
              <w:t>资金落实情况</w:t>
            </w:r>
          </w:p>
        </w:tc>
        <w:tc>
          <w:tcPr>
            <w:tcW w:w="6227" w:type="dxa"/>
            <w:tcBorders>
              <w:top w:val="single" w:color="auto" w:sz="4" w:space="0"/>
              <w:left w:val="single" w:color="auto" w:sz="4" w:space="0"/>
              <w:bottom w:val="single" w:color="auto" w:sz="4" w:space="0"/>
              <w:right w:val="single" w:color="auto" w:sz="4" w:space="0"/>
            </w:tcBorders>
            <w:vAlign w:val="center"/>
          </w:tcPr>
          <w:p w14:paraId="2A553AAF">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已落实</w:t>
            </w:r>
          </w:p>
        </w:tc>
      </w:tr>
      <w:tr w14:paraId="353B1839">
        <w:tblPrEx>
          <w:tblCellMar>
            <w:top w:w="0" w:type="dxa"/>
            <w:left w:w="108" w:type="dxa"/>
            <w:bottom w:w="0" w:type="dxa"/>
            <w:right w:w="108" w:type="dxa"/>
          </w:tblCellMar>
        </w:tblPrEx>
        <w:trPr>
          <w:trHeight w:val="595"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01C21C0D">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rPr>
            </w:pPr>
            <w:r>
              <w:rPr>
                <w:rFonts w:hint="eastAsia" w:ascii="宋体" w:hAnsi="宋体" w:eastAsia="宋体" w:cs="宋体"/>
                <w:kern w:val="0"/>
                <w:szCs w:val="21"/>
                <w:highlight w:val="none"/>
              </w:rPr>
              <w:t>1.3.1</w:t>
            </w:r>
          </w:p>
        </w:tc>
        <w:tc>
          <w:tcPr>
            <w:tcW w:w="2149" w:type="dxa"/>
            <w:tcBorders>
              <w:top w:val="single" w:color="auto" w:sz="4" w:space="0"/>
              <w:left w:val="single" w:color="auto" w:sz="4" w:space="0"/>
              <w:bottom w:val="single" w:color="auto" w:sz="4" w:space="0"/>
              <w:right w:val="single" w:color="auto" w:sz="4" w:space="0"/>
            </w:tcBorders>
            <w:vAlign w:val="center"/>
          </w:tcPr>
          <w:p w14:paraId="4B3DAFE3">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rPr>
            </w:pPr>
            <w:r>
              <w:rPr>
                <w:rFonts w:hint="eastAsia" w:ascii="宋体" w:hAnsi="宋体" w:eastAsia="宋体" w:cs="宋体"/>
                <w:kern w:val="0"/>
                <w:szCs w:val="21"/>
                <w:highlight w:val="none"/>
              </w:rPr>
              <w:t>招标范围</w:t>
            </w:r>
          </w:p>
        </w:tc>
        <w:tc>
          <w:tcPr>
            <w:tcW w:w="6227" w:type="dxa"/>
            <w:tcBorders>
              <w:top w:val="single" w:color="auto" w:sz="4" w:space="0"/>
              <w:left w:val="single" w:color="auto" w:sz="4" w:space="0"/>
              <w:bottom w:val="single" w:color="auto" w:sz="4" w:space="0"/>
              <w:right w:val="single" w:color="auto" w:sz="4" w:space="0"/>
            </w:tcBorders>
            <w:vAlign w:val="center"/>
          </w:tcPr>
          <w:p w14:paraId="5E2B7C12">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cs="宋体"/>
                <w:b w:val="0"/>
                <w:bCs/>
                <w:kern w:val="0"/>
                <w:sz w:val="21"/>
                <w:szCs w:val="21"/>
                <w:highlight w:val="none"/>
                <w:lang w:val="en-US" w:eastAsia="zh-CN"/>
              </w:rPr>
              <w:t>完成永德县2019年糖料蔗核心基地建设项目（未完）工程全部建设内容</w:t>
            </w: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工程总投资1422.67</w:t>
            </w:r>
            <w:r>
              <w:rPr>
                <w:rFonts w:hint="eastAsia" w:ascii="宋体" w:hAnsi="宋体" w:eastAsia="宋体" w:cs="宋体"/>
                <w:sz w:val="21"/>
                <w:szCs w:val="21"/>
                <w:highlight w:val="none"/>
                <w:lang w:val="en-US" w:eastAsia="zh-CN"/>
              </w:rPr>
              <w:t>万元</w:t>
            </w:r>
            <w:r>
              <w:rPr>
                <w:rFonts w:hint="eastAsia" w:ascii="宋体" w:hAnsi="宋体" w:cs="宋体"/>
                <w:sz w:val="21"/>
                <w:szCs w:val="21"/>
                <w:highlight w:val="none"/>
                <w:lang w:val="en-US" w:eastAsia="zh-CN"/>
              </w:rPr>
              <w:t>（具体建设内容详见施工设计图纸及工程量清单范围内的所有工程内容）。</w:t>
            </w:r>
          </w:p>
        </w:tc>
      </w:tr>
      <w:tr w14:paraId="59FAE8BD">
        <w:tblPrEx>
          <w:tblCellMar>
            <w:top w:w="0" w:type="dxa"/>
            <w:left w:w="108" w:type="dxa"/>
            <w:bottom w:w="0" w:type="dxa"/>
            <w:right w:w="108" w:type="dxa"/>
          </w:tblCellMar>
        </w:tblPrEx>
        <w:trPr>
          <w:trHeight w:val="439"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75EBC11A">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rPr>
            </w:pPr>
            <w:r>
              <w:rPr>
                <w:rFonts w:hint="eastAsia" w:ascii="宋体" w:hAnsi="宋体" w:eastAsia="宋体" w:cs="宋体"/>
                <w:kern w:val="0"/>
                <w:szCs w:val="21"/>
                <w:highlight w:val="none"/>
              </w:rPr>
              <w:t>1.3.2</w:t>
            </w:r>
          </w:p>
        </w:tc>
        <w:tc>
          <w:tcPr>
            <w:tcW w:w="2149" w:type="dxa"/>
            <w:tcBorders>
              <w:top w:val="single" w:color="auto" w:sz="4" w:space="0"/>
              <w:left w:val="single" w:color="auto" w:sz="4" w:space="0"/>
              <w:bottom w:val="single" w:color="auto" w:sz="4" w:space="0"/>
              <w:right w:val="single" w:color="auto" w:sz="4" w:space="0"/>
            </w:tcBorders>
            <w:vAlign w:val="center"/>
          </w:tcPr>
          <w:p w14:paraId="0BF8ADC1">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color w:val="auto"/>
                <w:kern w:val="0"/>
                <w:sz w:val="24"/>
                <w:highlight w:val="none"/>
              </w:rPr>
            </w:pPr>
            <w:r>
              <w:rPr>
                <w:rFonts w:hint="eastAsia" w:ascii="宋体" w:hAnsi="宋体" w:cs="宋体"/>
                <w:color w:val="auto"/>
                <w:kern w:val="0"/>
                <w:szCs w:val="21"/>
                <w:highlight w:val="none"/>
                <w:lang w:val="en-US" w:eastAsia="zh-CN"/>
              </w:rPr>
              <w:t>计划</w:t>
            </w:r>
            <w:r>
              <w:rPr>
                <w:rFonts w:hint="eastAsia" w:ascii="宋体" w:hAnsi="宋体" w:eastAsia="宋体" w:cs="宋体"/>
                <w:color w:val="auto"/>
                <w:kern w:val="0"/>
                <w:szCs w:val="21"/>
                <w:highlight w:val="none"/>
              </w:rPr>
              <w:t>工期</w:t>
            </w:r>
          </w:p>
        </w:tc>
        <w:tc>
          <w:tcPr>
            <w:tcW w:w="6227" w:type="dxa"/>
            <w:tcBorders>
              <w:top w:val="single" w:color="auto" w:sz="4" w:space="0"/>
              <w:left w:val="single" w:color="auto" w:sz="4" w:space="0"/>
              <w:bottom w:val="single" w:color="auto" w:sz="4" w:space="0"/>
              <w:right w:val="single" w:color="auto" w:sz="4" w:space="0"/>
            </w:tcBorders>
            <w:vAlign w:val="center"/>
          </w:tcPr>
          <w:p w14:paraId="15CE1CAB">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90日历天</w:t>
            </w:r>
          </w:p>
        </w:tc>
      </w:tr>
      <w:tr w14:paraId="33B2B7CB">
        <w:tblPrEx>
          <w:tblCellMar>
            <w:top w:w="0" w:type="dxa"/>
            <w:left w:w="108" w:type="dxa"/>
            <w:bottom w:w="0" w:type="dxa"/>
            <w:right w:w="108" w:type="dxa"/>
          </w:tblCellMar>
        </w:tblPrEx>
        <w:trPr>
          <w:trHeight w:val="402"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01CEADB">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1.3.3</w:t>
            </w:r>
          </w:p>
        </w:tc>
        <w:tc>
          <w:tcPr>
            <w:tcW w:w="2149" w:type="dxa"/>
            <w:tcBorders>
              <w:top w:val="single" w:color="auto" w:sz="4" w:space="0"/>
              <w:left w:val="single" w:color="auto" w:sz="4" w:space="0"/>
              <w:bottom w:val="single" w:color="auto" w:sz="4" w:space="0"/>
              <w:right w:val="single" w:color="auto" w:sz="4" w:space="0"/>
            </w:tcBorders>
            <w:vAlign w:val="center"/>
          </w:tcPr>
          <w:p w14:paraId="69A16271">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质量要求</w:t>
            </w:r>
          </w:p>
        </w:tc>
        <w:tc>
          <w:tcPr>
            <w:tcW w:w="6227" w:type="dxa"/>
            <w:tcBorders>
              <w:top w:val="single" w:color="auto" w:sz="4" w:space="0"/>
              <w:left w:val="single" w:color="auto" w:sz="4" w:space="0"/>
              <w:bottom w:val="single" w:color="auto" w:sz="4" w:space="0"/>
              <w:right w:val="single" w:color="auto" w:sz="4" w:space="0"/>
            </w:tcBorders>
            <w:vAlign w:val="center"/>
          </w:tcPr>
          <w:p w14:paraId="1457E3C5">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符合国家现行验收标准，一次性验收合格</w:t>
            </w:r>
          </w:p>
        </w:tc>
      </w:tr>
      <w:tr w14:paraId="7376B3C3">
        <w:tblPrEx>
          <w:tblCellMar>
            <w:top w:w="0" w:type="dxa"/>
            <w:left w:w="108" w:type="dxa"/>
            <w:bottom w:w="0" w:type="dxa"/>
            <w:right w:w="108" w:type="dxa"/>
          </w:tblCellMar>
        </w:tblPrEx>
        <w:trPr>
          <w:trHeight w:val="456"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18587A38">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b/>
                <w:kern w:val="0"/>
                <w:sz w:val="24"/>
                <w:highlight w:val="none"/>
              </w:rPr>
            </w:pPr>
            <w:r>
              <w:rPr>
                <w:rFonts w:hint="eastAsia" w:ascii="宋体" w:hAnsi="宋体" w:eastAsia="宋体" w:cs="宋体"/>
                <w:kern w:val="0"/>
                <w:szCs w:val="21"/>
                <w:highlight w:val="none"/>
              </w:rPr>
              <w:t>1.4.1</w:t>
            </w:r>
          </w:p>
        </w:tc>
        <w:tc>
          <w:tcPr>
            <w:tcW w:w="2149" w:type="dxa"/>
            <w:tcBorders>
              <w:top w:val="single" w:color="auto" w:sz="4" w:space="0"/>
              <w:left w:val="single" w:color="auto" w:sz="4" w:space="0"/>
              <w:bottom w:val="single" w:color="auto" w:sz="4" w:space="0"/>
              <w:right w:val="single" w:color="auto" w:sz="4" w:space="0"/>
            </w:tcBorders>
            <w:vAlign w:val="center"/>
          </w:tcPr>
          <w:p w14:paraId="3C740653">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投标人资质条件、能力和信誉</w:t>
            </w:r>
          </w:p>
        </w:tc>
        <w:tc>
          <w:tcPr>
            <w:tcW w:w="6227" w:type="dxa"/>
            <w:tcBorders>
              <w:top w:val="single" w:color="auto" w:sz="4" w:space="0"/>
              <w:left w:val="single" w:color="auto" w:sz="4" w:space="0"/>
              <w:bottom w:val="single" w:color="auto" w:sz="4" w:space="0"/>
              <w:right w:val="single" w:color="auto" w:sz="4" w:space="0"/>
            </w:tcBorders>
            <w:vAlign w:val="center"/>
          </w:tcPr>
          <w:p w14:paraId="0C751B43">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en-US" w:eastAsia="zh-CN"/>
              </w:rPr>
              <w:t xml:space="preserve"> 投标人须为法人或其他组织，持有有效的营业执照、安全生产许可证；</w:t>
            </w:r>
          </w:p>
          <w:p w14:paraId="305BA479">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lang w:val="en-US" w:eastAsia="zh-CN"/>
              </w:rPr>
              <w:t>资质要求：具备水利水电工程施工总承包叁级(含叁级)以上资质；</w:t>
            </w:r>
          </w:p>
          <w:p w14:paraId="4B002BBB">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 财务要求：近三年财务状况良好（</w:t>
            </w:r>
            <w:r>
              <w:rPr>
                <w:rFonts w:hint="eastAsia" w:ascii="宋体" w:hAnsi="宋体" w:cs="宋体"/>
                <w:color w:val="auto"/>
                <w:kern w:val="0"/>
                <w:szCs w:val="21"/>
                <w:highlight w:val="none"/>
                <w:lang w:val="en-US" w:eastAsia="zh-CN"/>
              </w:rPr>
              <w:t>2023-2025年</w:t>
            </w:r>
            <w:r>
              <w:rPr>
                <w:rFonts w:hint="eastAsia" w:ascii="宋体" w:hAnsi="宋体" w:eastAsia="宋体" w:cs="宋体"/>
                <w:color w:val="auto"/>
                <w:kern w:val="0"/>
                <w:szCs w:val="21"/>
                <w:highlight w:val="none"/>
                <w:lang w:val="en-US" w:eastAsia="zh-CN"/>
              </w:rPr>
              <w:t>），未处于财产被接管、冻结和破产状态（提供近三年有效的审计报告和会计报表，包含资产负债表、现金流量表、利润表等）。注：公司成立不足三年的，提交离投标时间最近的有效的审计报告和会计报表，如在202</w:t>
            </w: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lang w:val="en-US" w:eastAsia="zh-CN"/>
              </w:rPr>
              <w:t>年以来新成立的拟投单位只须提供</w:t>
            </w:r>
            <w:r>
              <w:rPr>
                <w:rFonts w:hint="eastAsia" w:ascii="宋体" w:hAnsi="宋体" w:cs="宋体"/>
                <w:color w:val="auto"/>
                <w:kern w:val="0"/>
                <w:szCs w:val="21"/>
                <w:highlight w:val="none"/>
                <w:lang w:val="en-US" w:eastAsia="zh-CN"/>
              </w:rPr>
              <w:t>银行存款证明</w:t>
            </w:r>
            <w:r>
              <w:rPr>
                <w:rFonts w:hint="eastAsia" w:ascii="宋体" w:hAnsi="宋体" w:eastAsia="宋体" w:cs="宋体"/>
                <w:color w:val="auto"/>
                <w:kern w:val="0"/>
                <w:szCs w:val="21"/>
                <w:highlight w:val="none"/>
                <w:lang w:val="en-US" w:eastAsia="zh-CN"/>
              </w:rPr>
              <w:t>；</w:t>
            </w:r>
          </w:p>
          <w:p w14:paraId="077340C4">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lang w:val="en-US" w:eastAsia="zh-CN"/>
              </w:rPr>
              <w:t xml:space="preserve"> 信誉要求：投标人当前未因不良行为记录被行政主管部门暂停或取消投标资格及未列入“信用中国”网站（http://www.creditchina.gov.cn/）严重失信主体、重大税收违法失信主体名单；未被列入“中国执行信息公开网”网站（http://zxgk.court.gov.cn）失信被执行人名单（提供查询到的上述查询记录的网页截图，查询起止时点：自公告发布之日起至投标文件递交截止时间）；</w:t>
            </w:r>
          </w:p>
          <w:p w14:paraId="13841672">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lang w:val="en-US" w:eastAsia="zh-CN"/>
              </w:rPr>
              <w:t xml:space="preserve"> 拟投入本工程的主要人员要求：</w:t>
            </w:r>
          </w:p>
          <w:p w14:paraId="1C00B819">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项目经理：拟投入本工程的项目经理必须具备水利水电工程专业二级(含二级)以上注册建造师资格（不接受临时注册建造师），具备有效的安全生产考核合格证（B证），具有中级以上（含中级）技术职称，且不得担任其他在建工程项目的项目负责人；</w:t>
            </w:r>
          </w:p>
          <w:p w14:paraId="24B1832E">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项目技术负责人：拟投入本工程的技术负责人须具有中级（含中级）以上职称；</w:t>
            </w:r>
          </w:p>
          <w:p w14:paraId="2585A68A">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其他人员：拟投入本工程的其他人员至少应包括专职安全生产管理人员；项目经理、技术负责人、专职安全生产管理人员须为本单位人员，须提供相关执业资格证书和本单位参保的养老保险缴费证明材料或劳动合同（若为退休人员只需提供退休证及劳动合同原件扫描件即可）。</w:t>
            </w:r>
          </w:p>
          <w:p w14:paraId="626ED4FC">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按照《建筑施工企业安全生产许可证动态监管暂行办法》施工单位均应提供安全生产许可证，以及企业主要负责人、拟担任该项目经理和专职安全生产管理人员相应的安全生产考核合格证书。</w:t>
            </w:r>
          </w:p>
          <w:p w14:paraId="2A3F2C73">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lang w:val="en-US" w:eastAsia="zh-CN"/>
              </w:rPr>
              <w:t xml:space="preserve"> 企业没有因骗取中标或者严重违约以及发生重大工程质量、安全生产事故等问题，被有关部门暂停投标资格并在暂停期内的，投标人须根据中华人民共和国国务院令第724号《保障农民工工资支付条例》，在投标文件中提供：实行农民工实名制管理、按月足额支付农民工工资（月清月结）和农民工工资专用账户（分账）管理制度的承诺。</w:t>
            </w:r>
          </w:p>
          <w:p w14:paraId="56F0741B">
            <w:pPr>
              <w:keepNext w:val="0"/>
              <w:keepLines w:val="0"/>
              <w:pageBreakBefore w:val="0"/>
              <w:widowControl w:val="0"/>
              <w:suppressLineNumbers w:val="0"/>
              <w:tabs>
                <w:tab w:val="left" w:pos="2500"/>
                <w:tab w:val="left" w:pos="3220"/>
              </w:tabs>
              <w:kinsoku/>
              <w:overflowPunct/>
              <w:topLinePunct w:val="0"/>
              <w:autoSpaceDE w:val="0"/>
              <w:autoSpaceDN w:val="0"/>
              <w:bidi w:val="0"/>
              <w:adjustRightInd w:val="0"/>
              <w:spacing w:before="0" w:beforeAutospacing="0" w:after="0" w:afterAutospacing="0" w:line="480" w:lineRule="exact"/>
              <w:ind w:left="0" w:right="0"/>
              <w:jc w:val="left"/>
              <w:textAlignment w:val="auto"/>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lang w:val="en-US" w:eastAsia="zh-CN"/>
              </w:rPr>
              <w:t>本次招标均不接受联合体投标。</w:t>
            </w:r>
          </w:p>
        </w:tc>
      </w:tr>
      <w:tr w14:paraId="65B88043">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3398B1DC">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1.4.2</w:t>
            </w:r>
          </w:p>
        </w:tc>
        <w:tc>
          <w:tcPr>
            <w:tcW w:w="2149" w:type="dxa"/>
            <w:tcBorders>
              <w:top w:val="single" w:color="auto" w:sz="4" w:space="0"/>
              <w:left w:val="single" w:color="auto" w:sz="4" w:space="0"/>
              <w:bottom w:val="single" w:color="auto" w:sz="4" w:space="0"/>
              <w:right w:val="single" w:color="auto" w:sz="4" w:space="0"/>
            </w:tcBorders>
            <w:vAlign w:val="center"/>
          </w:tcPr>
          <w:p w14:paraId="53794157">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是否接受联合体投标</w:t>
            </w:r>
          </w:p>
        </w:tc>
        <w:tc>
          <w:tcPr>
            <w:tcW w:w="6227" w:type="dxa"/>
            <w:tcBorders>
              <w:top w:val="single" w:color="auto" w:sz="4" w:space="0"/>
              <w:left w:val="single" w:color="auto" w:sz="4" w:space="0"/>
              <w:bottom w:val="single" w:color="auto" w:sz="4" w:space="0"/>
              <w:right w:val="single" w:color="auto" w:sz="4" w:space="0"/>
            </w:tcBorders>
          </w:tcPr>
          <w:p w14:paraId="078AB568">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不接受</w:t>
            </w:r>
          </w:p>
        </w:tc>
      </w:tr>
      <w:tr w14:paraId="4807E1F5">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6A106801">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1.9</w:t>
            </w:r>
          </w:p>
        </w:tc>
        <w:tc>
          <w:tcPr>
            <w:tcW w:w="2149" w:type="dxa"/>
            <w:tcBorders>
              <w:top w:val="single" w:color="auto" w:sz="4" w:space="0"/>
              <w:left w:val="single" w:color="auto" w:sz="4" w:space="0"/>
              <w:bottom w:val="single" w:color="auto" w:sz="4" w:space="0"/>
              <w:right w:val="single" w:color="auto" w:sz="4" w:space="0"/>
            </w:tcBorders>
            <w:vAlign w:val="center"/>
          </w:tcPr>
          <w:p w14:paraId="2EE93F19">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踏勘现场</w:t>
            </w:r>
          </w:p>
        </w:tc>
        <w:tc>
          <w:tcPr>
            <w:tcW w:w="6227" w:type="dxa"/>
            <w:tcBorders>
              <w:top w:val="single" w:color="auto" w:sz="4" w:space="0"/>
              <w:left w:val="single" w:color="auto" w:sz="4" w:space="0"/>
              <w:bottom w:val="single" w:color="auto" w:sz="4" w:space="0"/>
              <w:right w:val="single" w:color="auto" w:sz="4" w:space="0"/>
            </w:tcBorders>
          </w:tcPr>
          <w:p w14:paraId="696BF187">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left"/>
              <w:textAlignment w:val="auto"/>
              <w:rPr>
                <w:rFonts w:hint="eastAsia" w:ascii="宋体" w:hAnsi="宋体" w:eastAsia="宋体" w:cs="宋体"/>
                <w:kern w:val="0"/>
                <w:sz w:val="21"/>
                <w:szCs w:val="21"/>
                <w:highlight w:val="none"/>
                <w:lang w:val="en-US"/>
              </w:rPr>
            </w:pPr>
            <w:r>
              <w:rPr>
                <w:rFonts w:hint="eastAsia" w:ascii="宋体" w:hAnsi="宋体" w:eastAsia="宋体" w:cs="宋体"/>
                <w:kern w:val="0"/>
                <w:sz w:val="21"/>
                <w:szCs w:val="21"/>
                <w:highlight w:val="none"/>
                <w:lang w:val="en-US" w:eastAsia="zh-CN"/>
              </w:rPr>
              <w:t>不组织，投标人自行踏勘</w:t>
            </w:r>
          </w:p>
        </w:tc>
      </w:tr>
      <w:tr w14:paraId="04C82D0A">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47BF3B5D">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rPr>
              <w:t>1.10</w:t>
            </w:r>
            <w:r>
              <w:rPr>
                <w:rFonts w:hint="eastAsia" w:ascii="宋体" w:hAnsi="宋体" w:cs="宋体"/>
                <w:kern w:val="0"/>
                <w:szCs w:val="21"/>
                <w:highlight w:val="none"/>
                <w:lang w:val="en-US" w:eastAsia="zh-CN"/>
              </w:rPr>
              <w:t>.1</w:t>
            </w:r>
          </w:p>
        </w:tc>
        <w:tc>
          <w:tcPr>
            <w:tcW w:w="2149" w:type="dxa"/>
            <w:tcBorders>
              <w:top w:val="single" w:color="auto" w:sz="4" w:space="0"/>
              <w:left w:val="single" w:color="auto" w:sz="4" w:space="0"/>
              <w:bottom w:val="single" w:color="auto" w:sz="4" w:space="0"/>
              <w:right w:val="single" w:color="auto" w:sz="4" w:space="0"/>
            </w:tcBorders>
            <w:vAlign w:val="center"/>
          </w:tcPr>
          <w:p w14:paraId="31CDE73D">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投标预备会</w:t>
            </w:r>
          </w:p>
        </w:tc>
        <w:tc>
          <w:tcPr>
            <w:tcW w:w="6227" w:type="dxa"/>
            <w:tcBorders>
              <w:top w:val="single" w:color="auto" w:sz="4" w:space="0"/>
              <w:left w:val="single" w:color="auto" w:sz="4" w:space="0"/>
              <w:bottom w:val="single" w:color="auto" w:sz="4" w:space="0"/>
              <w:right w:val="single" w:color="auto" w:sz="4" w:space="0"/>
            </w:tcBorders>
          </w:tcPr>
          <w:p w14:paraId="770044FE">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不召开</w:t>
            </w:r>
          </w:p>
        </w:tc>
      </w:tr>
      <w:tr w14:paraId="3759F403">
        <w:tblPrEx>
          <w:tblCellMar>
            <w:top w:w="0" w:type="dxa"/>
            <w:left w:w="108" w:type="dxa"/>
            <w:bottom w:w="0" w:type="dxa"/>
            <w:right w:w="108" w:type="dxa"/>
          </w:tblCellMar>
        </w:tblPrEx>
        <w:trPr>
          <w:trHeight w:val="776"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BA9EFF2">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1.10.2</w:t>
            </w:r>
          </w:p>
        </w:tc>
        <w:tc>
          <w:tcPr>
            <w:tcW w:w="2149" w:type="dxa"/>
            <w:tcBorders>
              <w:top w:val="single" w:color="auto" w:sz="4" w:space="0"/>
              <w:left w:val="single" w:color="auto" w:sz="4" w:space="0"/>
              <w:bottom w:val="single" w:color="auto" w:sz="4" w:space="0"/>
              <w:right w:val="single" w:color="auto" w:sz="4" w:space="0"/>
            </w:tcBorders>
            <w:vAlign w:val="center"/>
          </w:tcPr>
          <w:p w14:paraId="0DF3C9A8">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投标人提出问题的截止时间</w:t>
            </w:r>
          </w:p>
        </w:tc>
        <w:tc>
          <w:tcPr>
            <w:tcW w:w="6227" w:type="dxa"/>
            <w:tcBorders>
              <w:top w:val="single" w:color="auto" w:sz="4" w:space="0"/>
              <w:left w:val="single" w:color="auto" w:sz="4" w:space="0"/>
              <w:bottom w:val="single" w:color="auto" w:sz="4" w:space="0"/>
              <w:right w:val="single" w:color="auto" w:sz="4" w:space="0"/>
            </w:tcBorders>
          </w:tcPr>
          <w:p w14:paraId="5F084584">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highlight w:val="none"/>
              </w:rPr>
            </w:pPr>
            <w:r>
              <w:rPr>
                <w:rFonts w:hint="eastAsia" w:ascii="宋体" w:hAnsi="宋体" w:eastAsia="宋体" w:cs="宋体"/>
                <w:color w:val="auto"/>
                <w:kern w:val="0"/>
                <w:sz w:val="22"/>
                <w:szCs w:val="22"/>
                <w:highlight w:val="none"/>
                <w:u w:val="none"/>
                <w:lang w:val="en-US" w:eastAsia="zh-CN"/>
              </w:rPr>
              <w:t>投标截止时间至少10日前，所有获取了招标文件的潜在投标人凭企业数字证书（CA）登录云南省公共资源交易信息网（http://ggzy.yn.gov.cn），通过网络在线方式进行不署名提问。</w:t>
            </w:r>
          </w:p>
        </w:tc>
      </w:tr>
      <w:tr w14:paraId="70C244FB">
        <w:tblPrEx>
          <w:tblCellMar>
            <w:top w:w="0" w:type="dxa"/>
            <w:left w:w="108" w:type="dxa"/>
            <w:bottom w:w="0" w:type="dxa"/>
            <w:right w:w="108" w:type="dxa"/>
          </w:tblCellMar>
        </w:tblPrEx>
        <w:trPr>
          <w:trHeight w:val="281"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1F21141">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1.10.3</w:t>
            </w:r>
          </w:p>
        </w:tc>
        <w:tc>
          <w:tcPr>
            <w:tcW w:w="2149" w:type="dxa"/>
            <w:tcBorders>
              <w:top w:val="single" w:color="auto" w:sz="4" w:space="0"/>
              <w:left w:val="single" w:color="auto" w:sz="4" w:space="0"/>
              <w:bottom w:val="single" w:color="auto" w:sz="4" w:space="0"/>
              <w:right w:val="single" w:color="auto" w:sz="4" w:space="0"/>
            </w:tcBorders>
            <w:vAlign w:val="center"/>
          </w:tcPr>
          <w:p w14:paraId="7D9ABFC1">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招标人书面澄清的时间</w:t>
            </w:r>
          </w:p>
        </w:tc>
        <w:tc>
          <w:tcPr>
            <w:tcW w:w="6227" w:type="dxa"/>
            <w:tcBorders>
              <w:top w:val="single" w:color="auto" w:sz="4" w:space="0"/>
              <w:left w:val="single" w:color="auto" w:sz="4" w:space="0"/>
              <w:bottom w:val="single" w:color="auto" w:sz="4" w:space="0"/>
              <w:right w:val="single" w:color="auto" w:sz="4" w:space="0"/>
            </w:tcBorders>
            <w:vAlign w:val="center"/>
          </w:tcPr>
          <w:p w14:paraId="2563CA4E">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kern w:val="0"/>
                <w:szCs w:val="21"/>
                <w:highlight w:val="none"/>
              </w:rPr>
            </w:pPr>
            <w:r>
              <w:rPr>
                <w:rFonts w:hint="eastAsia" w:ascii="宋体" w:hAnsi="宋体" w:eastAsia="宋体" w:cs="宋体"/>
                <w:color w:val="auto"/>
                <w:kern w:val="0"/>
                <w:sz w:val="22"/>
                <w:szCs w:val="22"/>
                <w:highlight w:val="none"/>
                <w:u w:val="none"/>
                <w:lang w:val="en-US" w:eastAsia="zh-CN"/>
              </w:rPr>
              <w:t>投标截止时间至少15日前，由招标人以补遗书方式按程序报有关主管部门备案后，提交云南省公共资源交易中心统一通过网络向潜在投标人发布，且投标人不须回函确认，所有获取了招标文件的潜在投标人登录https://ggzy.yn.gov.cn/网凭企业身份认证数字证书（CA）查看澄清内容。</w:t>
            </w:r>
          </w:p>
        </w:tc>
      </w:tr>
      <w:tr w14:paraId="1F8B4D0C">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33358840">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1.11</w:t>
            </w:r>
          </w:p>
        </w:tc>
        <w:tc>
          <w:tcPr>
            <w:tcW w:w="2149" w:type="dxa"/>
            <w:tcBorders>
              <w:top w:val="single" w:color="auto" w:sz="4" w:space="0"/>
              <w:left w:val="single" w:color="auto" w:sz="4" w:space="0"/>
              <w:bottom w:val="single" w:color="auto" w:sz="4" w:space="0"/>
              <w:right w:val="single" w:color="auto" w:sz="4" w:space="0"/>
            </w:tcBorders>
            <w:vAlign w:val="center"/>
          </w:tcPr>
          <w:p w14:paraId="2F809F42">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分包</w:t>
            </w:r>
          </w:p>
        </w:tc>
        <w:tc>
          <w:tcPr>
            <w:tcW w:w="6227" w:type="dxa"/>
            <w:tcBorders>
              <w:top w:val="single" w:color="auto" w:sz="4" w:space="0"/>
              <w:left w:val="single" w:color="auto" w:sz="4" w:space="0"/>
              <w:bottom w:val="single" w:color="auto" w:sz="4" w:space="0"/>
              <w:right w:val="single" w:color="auto" w:sz="4" w:space="0"/>
            </w:tcBorders>
          </w:tcPr>
          <w:p w14:paraId="3427E8AC">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left"/>
              <w:textAlignment w:val="auto"/>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不允许</w:t>
            </w:r>
          </w:p>
        </w:tc>
      </w:tr>
      <w:tr w14:paraId="2BE1D361">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751CF78D">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1.12</w:t>
            </w:r>
          </w:p>
        </w:tc>
        <w:tc>
          <w:tcPr>
            <w:tcW w:w="2149" w:type="dxa"/>
            <w:tcBorders>
              <w:top w:val="single" w:color="auto" w:sz="4" w:space="0"/>
              <w:left w:val="single" w:color="auto" w:sz="4" w:space="0"/>
              <w:bottom w:val="single" w:color="auto" w:sz="4" w:space="0"/>
              <w:right w:val="single" w:color="auto" w:sz="4" w:space="0"/>
            </w:tcBorders>
            <w:vAlign w:val="center"/>
          </w:tcPr>
          <w:p w14:paraId="282AD544">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偏离</w:t>
            </w:r>
          </w:p>
        </w:tc>
        <w:tc>
          <w:tcPr>
            <w:tcW w:w="6227" w:type="dxa"/>
            <w:tcBorders>
              <w:top w:val="single" w:color="auto" w:sz="4" w:space="0"/>
              <w:left w:val="single" w:color="auto" w:sz="4" w:space="0"/>
              <w:bottom w:val="single" w:color="auto" w:sz="4" w:space="0"/>
              <w:right w:val="single" w:color="auto" w:sz="4" w:space="0"/>
            </w:tcBorders>
          </w:tcPr>
          <w:p w14:paraId="117B1D2F">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不允许</w:t>
            </w:r>
          </w:p>
        </w:tc>
      </w:tr>
      <w:tr w14:paraId="3C462F68">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4A180A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2.2.1</w:t>
            </w:r>
          </w:p>
        </w:tc>
        <w:tc>
          <w:tcPr>
            <w:tcW w:w="2149" w:type="dxa"/>
            <w:tcBorders>
              <w:top w:val="single" w:color="auto" w:sz="4" w:space="0"/>
              <w:left w:val="single" w:color="auto" w:sz="4" w:space="0"/>
              <w:bottom w:val="single" w:color="auto" w:sz="4" w:space="0"/>
              <w:right w:val="single" w:color="auto" w:sz="4" w:space="0"/>
            </w:tcBorders>
            <w:vAlign w:val="center"/>
          </w:tcPr>
          <w:p w14:paraId="4CAA43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投标人要求澄清招标文件的截止时间</w:t>
            </w:r>
          </w:p>
        </w:tc>
        <w:tc>
          <w:tcPr>
            <w:tcW w:w="6227" w:type="dxa"/>
            <w:tcBorders>
              <w:top w:val="single" w:color="auto" w:sz="4" w:space="0"/>
              <w:left w:val="single" w:color="auto" w:sz="4" w:space="0"/>
              <w:bottom w:val="single" w:color="auto" w:sz="4" w:space="0"/>
              <w:right w:val="single" w:color="auto" w:sz="4" w:space="0"/>
            </w:tcBorders>
            <w:vAlign w:val="center"/>
          </w:tcPr>
          <w:p w14:paraId="52EF47EE">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同1.10.2的时间要求</w:t>
            </w:r>
          </w:p>
          <w:p w14:paraId="37D1284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kern w:val="0"/>
                <w:sz w:val="21"/>
                <w:szCs w:val="21"/>
                <w:highlight w:val="none"/>
                <w:lang w:val="en-US" w:eastAsia="zh-CN" w:bidi="ar-SA"/>
              </w:rPr>
            </w:pPr>
            <w:r>
              <w:rPr>
                <w:rFonts w:hint="eastAsia" w:ascii="宋体" w:hAnsi="宋体" w:eastAsia="宋体" w:cs="宋体"/>
                <w:color w:val="auto"/>
                <w:kern w:val="0"/>
                <w:sz w:val="22"/>
                <w:szCs w:val="22"/>
                <w:highlight w:val="none"/>
                <w:u w:val="none"/>
                <w:lang w:val="en-US" w:eastAsia="zh-CN"/>
              </w:rPr>
              <w:t>投标人应仔细阅读和检查招标文件的全部内容。如发现缺页或附件不全，应及时向招标人提出，以便补齐。如有疑问，应在投标人须知前附表规定的时间前以在线不署名提交方式登录云南省公共资源交易信息网（http://ggzy.yn.gov.cn/#/homePage），要求招标人对招标文件予以澄清。</w:t>
            </w:r>
          </w:p>
        </w:tc>
      </w:tr>
      <w:tr w14:paraId="694055FF">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2AD601B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2.2.2</w:t>
            </w:r>
          </w:p>
        </w:tc>
        <w:tc>
          <w:tcPr>
            <w:tcW w:w="2149" w:type="dxa"/>
            <w:tcBorders>
              <w:top w:val="single" w:color="auto" w:sz="4" w:space="0"/>
              <w:left w:val="single" w:color="auto" w:sz="4" w:space="0"/>
              <w:bottom w:val="single" w:color="auto" w:sz="4" w:space="0"/>
              <w:right w:val="single" w:color="auto" w:sz="4" w:space="0"/>
            </w:tcBorders>
            <w:vAlign w:val="center"/>
          </w:tcPr>
          <w:p w14:paraId="5397134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投标截止时间</w:t>
            </w:r>
          </w:p>
        </w:tc>
        <w:tc>
          <w:tcPr>
            <w:tcW w:w="6227" w:type="dxa"/>
            <w:tcBorders>
              <w:top w:val="single" w:color="auto" w:sz="4" w:space="0"/>
              <w:left w:val="single" w:color="auto" w:sz="4" w:space="0"/>
              <w:bottom w:val="single" w:color="auto" w:sz="4" w:space="0"/>
              <w:right w:val="single" w:color="auto" w:sz="4" w:space="0"/>
            </w:tcBorders>
            <w:vAlign w:val="center"/>
          </w:tcPr>
          <w:p w14:paraId="3E6EB414">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具体以招标公告时间为准。</w:t>
            </w:r>
          </w:p>
        </w:tc>
      </w:tr>
      <w:tr w14:paraId="47BB3DC7">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19E51C6D">
            <w:pPr>
              <w:keepNext w:val="0"/>
              <w:keepLines w:val="0"/>
              <w:pageBreakBefore w:val="0"/>
              <w:suppressLineNumbers w:val="0"/>
              <w:topLinePunct w:val="0"/>
              <w:bidi w:val="0"/>
              <w:spacing w:before="0" w:beforeAutospacing="0" w:after="0" w:afterAutospacing="0" w:line="360" w:lineRule="exact"/>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2.2.3</w:t>
            </w:r>
          </w:p>
        </w:tc>
        <w:tc>
          <w:tcPr>
            <w:tcW w:w="2149" w:type="dxa"/>
            <w:tcBorders>
              <w:top w:val="single" w:color="auto" w:sz="4" w:space="0"/>
              <w:left w:val="single" w:color="auto" w:sz="4" w:space="0"/>
              <w:bottom w:val="single" w:color="auto" w:sz="4" w:space="0"/>
              <w:right w:val="single" w:color="auto" w:sz="4" w:space="0"/>
            </w:tcBorders>
            <w:vAlign w:val="center"/>
          </w:tcPr>
          <w:p w14:paraId="3DE5113D">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投标人确认收到招标文件澄清的时间</w:t>
            </w:r>
          </w:p>
        </w:tc>
        <w:tc>
          <w:tcPr>
            <w:tcW w:w="6227" w:type="dxa"/>
            <w:tcBorders>
              <w:top w:val="single" w:color="auto" w:sz="4" w:space="0"/>
              <w:left w:val="single" w:color="auto" w:sz="4" w:space="0"/>
              <w:bottom w:val="single" w:color="auto" w:sz="4" w:space="0"/>
              <w:right w:val="single" w:color="auto" w:sz="4" w:space="0"/>
            </w:tcBorders>
            <w:vAlign w:val="center"/>
          </w:tcPr>
          <w:p w14:paraId="23D2A53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投标人自行登录云南省公共资源交易信息网（http://ggzy.yn.gov.cn/）获取澄清，无须回复确认已收到该澄清。</w:t>
            </w:r>
          </w:p>
        </w:tc>
      </w:tr>
      <w:tr w14:paraId="284DC27B">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7E17AA93">
            <w:pPr>
              <w:keepNext w:val="0"/>
              <w:keepLines w:val="0"/>
              <w:pageBreakBefore w:val="0"/>
              <w:suppressLineNumbers w:val="0"/>
              <w:topLinePunct w:val="0"/>
              <w:bidi w:val="0"/>
              <w:spacing w:before="0" w:beforeAutospacing="0" w:after="0" w:afterAutospacing="0" w:line="360" w:lineRule="exact"/>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2.3.2</w:t>
            </w:r>
          </w:p>
        </w:tc>
        <w:tc>
          <w:tcPr>
            <w:tcW w:w="2149" w:type="dxa"/>
            <w:tcBorders>
              <w:top w:val="single" w:color="auto" w:sz="4" w:space="0"/>
              <w:left w:val="single" w:color="auto" w:sz="4" w:space="0"/>
              <w:bottom w:val="single" w:color="auto" w:sz="4" w:space="0"/>
              <w:right w:val="single" w:color="auto" w:sz="4" w:space="0"/>
            </w:tcBorders>
            <w:vAlign w:val="center"/>
          </w:tcPr>
          <w:p w14:paraId="7B9A4ECB">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440" w:lineRule="exact"/>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投标人确认收到招标文件修改的时间</w:t>
            </w:r>
          </w:p>
        </w:tc>
        <w:tc>
          <w:tcPr>
            <w:tcW w:w="6227" w:type="dxa"/>
            <w:tcBorders>
              <w:top w:val="single" w:color="auto" w:sz="4" w:space="0"/>
              <w:left w:val="single" w:color="auto" w:sz="4" w:space="0"/>
              <w:bottom w:val="single" w:color="auto" w:sz="4" w:space="0"/>
              <w:right w:val="single" w:color="auto" w:sz="4" w:space="0"/>
            </w:tcBorders>
            <w:vAlign w:val="center"/>
          </w:tcPr>
          <w:p w14:paraId="1A65B374">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投标人自行登录云南省公共资源交易信息网（http://ggzy.yn.gov.cn/）获取澄清，无须回复确认已收到该澄清。</w:t>
            </w:r>
          </w:p>
        </w:tc>
      </w:tr>
      <w:tr w14:paraId="1BB9330E">
        <w:tblPrEx>
          <w:tblCellMar>
            <w:top w:w="0" w:type="dxa"/>
            <w:left w:w="108" w:type="dxa"/>
            <w:bottom w:w="0" w:type="dxa"/>
            <w:right w:w="108" w:type="dxa"/>
          </w:tblCellMar>
        </w:tblPrEx>
        <w:trPr>
          <w:trHeight w:val="433"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9BABD18">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3.3.1</w:t>
            </w:r>
          </w:p>
        </w:tc>
        <w:tc>
          <w:tcPr>
            <w:tcW w:w="2149" w:type="dxa"/>
            <w:tcBorders>
              <w:top w:val="single" w:color="auto" w:sz="4" w:space="0"/>
              <w:left w:val="single" w:color="auto" w:sz="4" w:space="0"/>
              <w:bottom w:val="single" w:color="auto" w:sz="4" w:space="0"/>
              <w:right w:val="single" w:color="auto" w:sz="4" w:space="0"/>
            </w:tcBorders>
            <w:vAlign w:val="center"/>
          </w:tcPr>
          <w:p w14:paraId="784FA8DD">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投标有效期</w:t>
            </w:r>
          </w:p>
        </w:tc>
        <w:tc>
          <w:tcPr>
            <w:tcW w:w="6227" w:type="dxa"/>
            <w:tcBorders>
              <w:top w:val="single" w:color="auto" w:sz="4" w:space="0"/>
              <w:left w:val="single" w:color="auto" w:sz="4" w:space="0"/>
              <w:bottom w:val="single" w:color="auto" w:sz="4" w:space="0"/>
              <w:right w:val="single" w:color="auto" w:sz="4" w:space="0"/>
            </w:tcBorders>
            <w:vAlign w:val="center"/>
          </w:tcPr>
          <w:p w14:paraId="56421615">
            <w:pPr>
              <w:keepNext w:val="0"/>
              <w:keepLines w:val="0"/>
              <w:pageBreakBefore w:val="0"/>
              <w:suppressLineNumbers w:val="0"/>
              <w:topLinePunct w:val="0"/>
              <w:autoSpaceDE w:val="0"/>
              <w:autoSpaceDN w:val="0"/>
              <w:bidi w:val="0"/>
              <w:adjustRightInd w:val="0"/>
              <w:spacing w:before="0" w:beforeAutospacing="0" w:after="0" w:afterAutospacing="0"/>
              <w:ind w:left="0" w:right="0"/>
              <w:jc w:val="both"/>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投标截止日</w:t>
            </w:r>
            <w:r>
              <w:rPr>
                <w:rFonts w:hint="eastAsia" w:ascii="宋体" w:hAnsi="宋体" w:eastAsia="宋体" w:cs="宋体"/>
                <w:kern w:val="0"/>
                <w:szCs w:val="21"/>
                <w:highlight w:val="none"/>
                <w:lang w:val="en-US" w:eastAsia="zh-CN"/>
              </w:rPr>
              <w:t>起计算</w:t>
            </w:r>
            <w:r>
              <w:rPr>
                <w:rFonts w:hint="eastAsia" w:ascii="宋体" w:hAnsi="宋体" w:eastAsia="宋体" w:cs="宋体"/>
                <w:kern w:val="0"/>
                <w:szCs w:val="21"/>
                <w:highlight w:val="none"/>
              </w:rPr>
              <w:t>90天</w:t>
            </w:r>
          </w:p>
        </w:tc>
      </w:tr>
      <w:tr w14:paraId="00631FC9">
        <w:tblPrEx>
          <w:tblCellMar>
            <w:top w:w="0" w:type="dxa"/>
            <w:left w:w="108" w:type="dxa"/>
            <w:bottom w:w="0" w:type="dxa"/>
            <w:right w:w="108" w:type="dxa"/>
          </w:tblCellMar>
        </w:tblPrEx>
        <w:trPr>
          <w:trHeight w:val="1172"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75F47499">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3.4.1</w:t>
            </w:r>
          </w:p>
        </w:tc>
        <w:tc>
          <w:tcPr>
            <w:tcW w:w="2149" w:type="dxa"/>
            <w:tcBorders>
              <w:top w:val="single" w:color="auto" w:sz="4" w:space="0"/>
              <w:left w:val="single" w:color="auto" w:sz="4" w:space="0"/>
              <w:bottom w:val="single" w:color="auto" w:sz="4" w:space="0"/>
              <w:right w:val="single" w:color="auto" w:sz="4" w:space="0"/>
            </w:tcBorders>
            <w:vAlign w:val="center"/>
          </w:tcPr>
          <w:p w14:paraId="602CD45D">
            <w:pPr>
              <w:keepNext w:val="0"/>
              <w:keepLines w:val="0"/>
              <w:suppressLineNumbers w:val="0"/>
              <w:autoSpaceDE w:val="0"/>
              <w:autoSpaceDN w:val="0"/>
              <w:adjustRightInd w:val="0"/>
              <w:spacing w:before="0" w:beforeAutospacing="0" w:after="0" w:afterAutospacing="0" w:line="288" w:lineRule="auto"/>
              <w:ind w:left="0" w:right="0"/>
              <w:jc w:val="center"/>
              <w:rPr>
                <w:rFonts w:hint="eastAsia" w:ascii="宋体" w:hAnsi="宋体" w:eastAsia="宋体" w:cs="宋体"/>
                <w:color w:val="FF0000"/>
                <w:kern w:val="0"/>
                <w:szCs w:val="21"/>
                <w:highlight w:val="none"/>
              </w:rPr>
            </w:pPr>
            <w:r>
              <w:rPr>
                <w:rFonts w:hint="eastAsia" w:ascii="宋体" w:hAnsi="宋体" w:cs="HiddenHorzOCR"/>
                <w:color w:val="auto"/>
                <w:kern w:val="0"/>
                <w:szCs w:val="21"/>
                <w:highlight w:val="none"/>
              </w:rPr>
              <w:t>投标保证金</w:t>
            </w:r>
          </w:p>
        </w:tc>
        <w:tc>
          <w:tcPr>
            <w:tcW w:w="6227" w:type="dxa"/>
            <w:tcBorders>
              <w:top w:val="single" w:color="auto" w:sz="4" w:space="0"/>
              <w:left w:val="single" w:color="auto" w:sz="4" w:space="0"/>
              <w:bottom w:val="single" w:color="auto" w:sz="4" w:space="0"/>
              <w:right w:val="single" w:color="auto" w:sz="4" w:space="0"/>
            </w:tcBorders>
            <w:vAlign w:val="top"/>
          </w:tcPr>
          <w:p w14:paraId="0B346C40">
            <w:pPr>
              <w:keepNext w:val="0"/>
              <w:keepLines w:val="0"/>
              <w:suppressLineNumbers w:val="0"/>
              <w:topLinePunct/>
              <w:adjustRightInd w:val="0"/>
              <w:snapToGrid w:val="0"/>
              <w:spacing w:before="0" w:beforeAutospacing="0" w:after="0" w:afterAutospacing="0" w:line="360" w:lineRule="auto"/>
              <w:ind w:left="0" w:right="0"/>
              <w:rPr>
                <w:rFonts w:hint="default" w:hAnsi="宋体"/>
                <w:kern w:val="0"/>
                <w:szCs w:val="21"/>
                <w:highlight w:val="none"/>
              </w:rPr>
            </w:pPr>
            <w:r>
              <w:rPr>
                <w:rFonts w:hint="default" w:ascii="宋体" w:hAnsi="宋体"/>
                <w:kern w:val="0"/>
                <w:szCs w:val="28"/>
                <w:highlight w:val="none"/>
              </w:rPr>
              <w:fldChar w:fldCharType="begin"/>
            </w:r>
            <w:r>
              <w:rPr>
                <w:rFonts w:hint="default" w:ascii="宋体" w:hAnsi="宋体"/>
                <w:kern w:val="0"/>
                <w:szCs w:val="28"/>
                <w:highlight w:val="none"/>
              </w:rPr>
              <w:instrText xml:space="preserve"> AUTOTEXT  input141 \* MERGEFORMAT </w:instrText>
            </w:r>
            <w:r>
              <w:rPr>
                <w:rFonts w:hint="default" w:ascii="宋体" w:hAnsi="宋体"/>
                <w:kern w:val="0"/>
                <w:szCs w:val="28"/>
                <w:highlight w:val="none"/>
              </w:rPr>
              <w:fldChar w:fldCharType="separate"/>
            </w:r>
            <w:r>
              <w:rPr>
                <w:rFonts w:hint="default" w:ascii="宋体" w:hAnsi="宋体"/>
                <w:color w:val="000000" w:themeColor="text1"/>
                <w:kern w:val="0"/>
                <w:szCs w:val="28"/>
                <w:highlight w:val="none"/>
                <w14:textFill>
                  <w14:solidFill>
                    <w14:schemeClr w14:val="tx1"/>
                  </w14:solidFill>
                </w14:textFill>
              </w:rPr>
              <w:t>□</w:t>
            </w:r>
            <w:r>
              <w:rPr>
                <w:rFonts w:hint="default" w:ascii="宋体" w:hAnsi="宋体"/>
                <w:kern w:val="0"/>
                <w:szCs w:val="28"/>
                <w:highlight w:val="none"/>
              </w:rPr>
              <w:fldChar w:fldCharType="end"/>
            </w:r>
            <w:r>
              <w:rPr>
                <w:rFonts w:hint="eastAsia" w:hAnsi="宋体"/>
                <w:kern w:val="0"/>
                <w:szCs w:val="21"/>
                <w:highlight w:val="none"/>
              </w:rPr>
              <w:t>不要求递交投标保证金</w:t>
            </w:r>
          </w:p>
          <w:p w14:paraId="75299901">
            <w:pPr>
              <w:keepNext w:val="0"/>
              <w:keepLines w:val="0"/>
              <w:suppressLineNumbers w:val="0"/>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8"/>
                <w:highlight w:val="none"/>
              </w:rPr>
              <w:fldChar w:fldCharType="begin"/>
            </w:r>
            <w:r>
              <w:rPr>
                <w:rFonts w:hint="default" w:ascii="宋体" w:hAnsi="宋体"/>
                <w:kern w:val="0"/>
                <w:szCs w:val="28"/>
                <w:highlight w:val="none"/>
              </w:rPr>
              <w:instrText xml:space="preserve"> AUTOTEXT  input142 \* MERGEFORMAT </w:instrText>
            </w:r>
            <w:r>
              <w:rPr>
                <w:rFonts w:hint="default" w:ascii="宋体" w:hAnsi="宋体"/>
                <w:kern w:val="0"/>
                <w:szCs w:val="28"/>
                <w:highlight w:val="none"/>
              </w:rPr>
              <w:fldChar w:fldCharType="separate"/>
            </w:r>
            <w:r>
              <w:rPr>
                <w:rFonts w:hint="default" w:ascii="宋体" w:hAnsi="宋体"/>
                <w:color w:val="000000" w:themeColor="text1"/>
                <w:kern w:val="0"/>
                <w:sz w:val="32"/>
                <w:szCs w:val="28"/>
                <w:highlight w:val="none"/>
                <w14:textFill>
                  <w14:solidFill>
                    <w14:schemeClr w14:val="tx1"/>
                  </w14:solidFill>
                </w14:textFill>
              </w:rPr>
              <w:t>☑</w:t>
            </w:r>
            <w:r>
              <w:rPr>
                <w:rFonts w:hint="default" w:ascii="宋体" w:hAnsi="宋体"/>
                <w:kern w:val="0"/>
                <w:szCs w:val="28"/>
                <w:highlight w:val="none"/>
              </w:rPr>
              <w:fldChar w:fldCharType="end"/>
            </w:r>
            <w:r>
              <w:rPr>
                <w:rFonts w:hint="eastAsia" w:ascii="宋体" w:hAnsi="宋体"/>
                <w:kern w:val="0"/>
                <w:szCs w:val="21"/>
                <w:highlight w:val="none"/>
              </w:rPr>
              <w:t>要求递交投标保证金</w:t>
            </w:r>
          </w:p>
          <w:p w14:paraId="57DFBFAF">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一、投标保证金提交形式：银行转账、网银、电汇、银行保函、投标保证保险</w:t>
            </w:r>
          </w:p>
          <w:p w14:paraId="3DC99463">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二、投标保证金账户信息：</w:t>
            </w:r>
          </w:p>
          <w:p w14:paraId="794E5E72">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（一）户名：</w:t>
            </w: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w:instrText>
            </w:r>
            <w:r>
              <w:rPr>
                <w:rFonts w:hint="eastAsia" w:ascii="宋体" w:hAnsi="宋体"/>
                <w:kern w:val="0"/>
                <w:szCs w:val="21"/>
                <w:highlight w:val="none"/>
                <w:u w:val="single"/>
              </w:rPr>
              <w:instrText xml:space="preserve">AUTOTEXT  input470 \* MERGEFORMAT</w:instrText>
            </w:r>
            <w:r>
              <w:rPr>
                <w:rFonts w:hint="default" w:ascii="宋体" w:hAnsi="宋体"/>
                <w:kern w:val="0"/>
                <w:szCs w:val="21"/>
                <w:highlight w:val="none"/>
                <w:u w:val="single"/>
              </w:rPr>
              <w:instrText xml:space="preserve"> </w:instrText>
            </w:r>
            <w:r>
              <w:rPr>
                <w:rFonts w:hint="default" w:ascii="宋体" w:hAnsi="宋体"/>
                <w:kern w:val="0"/>
                <w:szCs w:val="21"/>
                <w:highlight w:val="none"/>
                <w:u w:val="single"/>
              </w:rPr>
              <w:fldChar w:fldCharType="separate"/>
            </w:r>
            <w:r>
              <w:rPr>
                <w:rFonts w:hint="eastAsia" w:ascii="宋体" w:hAnsi="宋体"/>
                <w:kern w:val="0"/>
                <w:szCs w:val="21"/>
                <w:highlight w:val="none"/>
                <w:u w:val="single"/>
              </w:rPr>
              <w:t>永德县政务服务管理局</w:t>
            </w:r>
            <w:r>
              <w:rPr>
                <w:rFonts w:hint="default" w:ascii="宋体" w:hAnsi="宋体"/>
                <w:kern w:val="0"/>
                <w:szCs w:val="21"/>
                <w:highlight w:val="none"/>
                <w:u w:val="single"/>
              </w:rPr>
              <w:fldChar w:fldCharType="end"/>
            </w:r>
          </w:p>
          <w:p w14:paraId="4E8A3C5D">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（二）开户行：</w:t>
            </w:r>
            <w:r>
              <w:rPr>
                <w:rFonts w:hint="eastAsia" w:ascii="宋体" w:hAnsi="宋体"/>
                <w:kern w:val="0"/>
                <w:szCs w:val="21"/>
                <w:highlight w:val="none"/>
                <w:u w:val="single"/>
              </w:rPr>
              <w:t>云南永德农村商业银行股份有限公司城北支行</w:t>
            </w:r>
            <w:r>
              <w:rPr>
                <w:rFonts w:hint="eastAsia" w:ascii="宋体" w:hAnsi="宋体"/>
                <w:color w:val="000000"/>
                <w:kern w:val="0"/>
                <w:szCs w:val="21"/>
                <w:highlight w:val="none"/>
              </w:rPr>
              <w:t xml:space="preserve">     </w:t>
            </w:r>
          </w:p>
          <w:p w14:paraId="283AACDB">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（三）保证金提交账号及金额：</w:t>
            </w:r>
            <w:r>
              <w:rPr>
                <w:rFonts w:hint="eastAsia" w:ascii="宋体" w:hAnsi="宋体"/>
                <w:color w:val="000000"/>
                <w:kern w:val="0"/>
                <w:szCs w:val="21"/>
                <w:highlight w:val="none"/>
                <w:u w:val="single"/>
              </w:rPr>
              <w:t>保证金提交账号</w:t>
            </w:r>
            <w:r>
              <w:rPr>
                <w:rFonts w:hint="eastAsia" w:ascii="宋体" w:hAnsi="宋体"/>
                <w:color w:val="000000"/>
                <w:kern w:val="0"/>
                <w:szCs w:val="21"/>
                <w:highlight w:val="none"/>
                <w:u w:val="single"/>
                <w:lang w:eastAsia="zh-CN"/>
              </w:rPr>
              <w:t>：</w:t>
            </w: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w:instrText>
            </w:r>
            <w:r>
              <w:rPr>
                <w:rFonts w:hint="eastAsia" w:ascii="宋体" w:hAnsi="宋体"/>
                <w:kern w:val="0"/>
                <w:szCs w:val="21"/>
                <w:highlight w:val="none"/>
                <w:u w:val="single"/>
              </w:rPr>
              <w:instrText xml:space="preserve">AUTOTEXT  input472 \* MERGEFORMAT</w:instrText>
            </w:r>
            <w:r>
              <w:rPr>
                <w:rFonts w:hint="default" w:ascii="宋体" w:hAnsi="宋体"/>
                <w:kern w:val="0"/>
                <w:szCs w:val="21"/>
                <w:highlight w:val="none"/>
                <w:u w:val="single"/>
              </w:rPr>
              <w:instrText xml:space="preserve"> </w:instrText>
            </w:r>
            <w:r>
              <w:rPr>
                <w:rFonts w:hint="default" w:ascii="宋体" w:hAnsi="宋体"/>
                <w:kern w:val="0"/>
                <w:szCs w:val="21"/>
                <w:highlight w:val="none"/>
                <w:u w:val="single"/>
              </w:rPr>
              <w:fldChar w:fldCharType="separate"/>
            </w:r>
            <w:r>
              <w:rPr>
                <w:rFonts w:hint="eastAsia" w:ascii="宋体" w:hAnsi="宋体"/>
                <w:kern w:val="0"/>
                <w:szCs w:val="21"/>
                <w:highlight w:val="none"/>
                <w:u w:val="single"/>
                <w:lang w:eastAsia="zh-CN"/>
              </w:rPr>
              <w:t>8100005254925012-</w:t>
            </w:r>
            <w:r>
              <w:rPr>
                <w:rFonts w:hint="eastAsia" w:ascii="宋体" w:hAnsi="宋体"/>
                <w:kern w:val="0"/>
                <w:szCs w:val="21"/>
                <w:highlight w:val="none"/>
                <w:u w:val="single"/>
              </w:rPr>
              <w:t>，保证金金额：</w:t>
            </w:r>
            <w:r>
              <w:rPr>
                <w:rFonts w:hint="eastAsia" w:ascii="宋体" w:hAnsi="宋体"/>
                <w:kern w:val="0"/>
                <w:szCs w:val="21"/>
                <w:highlight w:val="none"/>
                <w:u w:val="single"/>
                <w:lang w:val="en-US" w:eastAsia="zh-CN"/>
              </w:rPr>
              <w:t>7</w:t>
            </w:r>
            <w:r>
              <w:rPr>
                <w:rFonts w:hint="eastAsia" w:ascii="宋体" w:hAnsi="宋体"/>
                <w:kern w:val="0"/>
                <w:szCs w:val="21"/>
                <w:highlight w:val="none"/>
                <w:u w:val="single"/>
              </w:rPr>
              <w:t>0000.00元（大写：</w:t>
            </w:r>
            <w:r>
              <w:rPr>
                <w:rFonts w:hint="eastAsia" w:ascii="宋体" w:hAnsi="宋体"/>
                <w:kern w:val="0"/>
                <w:szCs w:val="21"/>
                <w:highlight w:val="none"/>
                <w:u w:val="single"/>
                <w:lang w:val="en-US" w:eastAsia="zh-CN"/>
              </w:rPr>
              <w:t>柒</w:t>
            </w:r>
            <w:r>
              <w:rPr>
                <w:rFonts w:hint="eastAsia" w:ascii="宋体" w:hAnsi="宋体"/>
                <w:kern w:val="0"/>
                <w:szCs w:val="21"/>
                <w:highlight w:val="none"/>
                <w:u w:val="single"/>
              </w:rPr>
              <w:t>万元整）。</w:t>
            </w:r>
            <w:r>
              <w:rPr>
                <w:rFonts w:hint="default" w:ascii="宋体" w:hAnsi="宋体"/>
                <w:kern w:val="0"/>
                <w:szCs w:val="21"/>
                <w:highlight w:val="none"/>
                <w:u w:val="single"/>
              </w:rPr>
              <w:fldChar w:fldCharType="end"/>
            </w:r>
          </w:p>
          <w:p w14:paraId="6E0604B4">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三、投标保证金的提交程序：</w:t>
            </w:r>
          </w:p>
          <w:p w14:paraId="77EF619A">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一）采用银行转账、网银、电汇方式提交投标保证金的，投标人应以自身的名义提交，并且必须从其基本账户转出，不得以分支机构其他名义提交；投标人需在投标截止时间前递交保证金，到账时间以实际到达保证金账号时间为准，未在投标截止时间前到账的保证金视为未提交。</w:t>
            </w:r>
          </w:p>
          <w:p w14:paraId="358046A9">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二）采用银行保函方式提交投标保证金的，申请人必须是投标人，受益人必须是招标人；银行保函必须正确填写受益人和申请人的全称，并与招标文件规定的名称相一致，以免造成投标无效。投标人必须将银行保函原件扫描件附在投标文件中。银行保函真实性由投标人自行承诺。</w:t>
            </w:r>
          </w:p>
          <w:p w14:paraId="152382A9">
            <w:pPr>
              <w:keepNext w:val="0"/>
              <w:keepLines w:val="0"/>
              <w:suppressLineNumbers w:val="0"/>
              <w:adjustRightInd w:val="0"/>
              <w:snapToGrid w:val="0"/>
              <w:spacing w:before="0" w:beforeAutospacing="0" w:after="0" w:afterAutospacing="0" w:line="360" w:lineRule="auto"/>
              <w:ind w:left="0" w:right="0"/>
              <w:rPr>
                <w:rFonts w:hint="default"/>
                <w:highlight w:val="none"/>
              </w:rPr>
            </w:pPr>
            <w:r>
              <w:rPr>
                <w:rFonts w:hint="eastAsia" w:ascii="宋体" w:hAnsi="宋体"/>
                <w:color w:val="000000"/>
                <w:kern w:val="0"/>
                <w:szCs w:val="21"/>
                <w:highlight w:val="none"/>
              </w:rPr>
              <w:t>（三）采用投标保证保险方式提交投标保证金的，投标人通过云南省公共资源交易信息网首页点击‘保险（保函）办理’，提交程序按照保证保险操作说明进行办理，保证保险的办理应符合《云南省发展和改革委员会关于印发云南省公共资源交易平台接入电子保函服务指导意见的通知》（云发改平台建管〔2021〕1152号）的相关要求。</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r>
              <w:rPr>
                <w:rFonts w:hint="eastAsia"/>
                <w:color w:val="FF0000"/>
                <w:sz w:val="24"/>
                <w:highlight w:val="none"/>
              </w:rPr>
              <w:t xml:space="preserve"> </w:t>
            </w:r>
            <w:r>
              <w:rPr>
                <w:rFonts w:hint="default"/>
                <w:color w:val="FF0000"/>
                <w:sz w:val="24"/>
                <w:highlight w:val="none"/>
              </w:rPr>
              <w:t xml:space="preserve"> </w:t>
            </w:r>
          </w:p>
          <w:p w14:paraId="0E5848E4">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四、注意事项：</w:t>
            </w:r>
          </w:p>
          <w:p w14:paraId="6BF10ED8">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（一）投标人投同一项目下两个及以上标段的，应按标段分别提交保证金。</w:t>
            </w:r>
          </w:p>
          <w:p w14:paraId="19D36144">
            <w:pPr>
              <w:keepNext w:val="0"/>
              <w:keepLines w:val="0"/>
              <w:suppressLineNumbers w:val="0"/>
              <w:adjustRightInd w:val="0"/>
              <w:snapToGrid w:val="0"/>
              <w:spacing w:before="0" w:beforeAutospacing="0" w:after="0" w:afterAutospacing="0" w:line="360" w:lineRule="auto"/>
              <w:ind w:left="0" w:right="0"/>
              <w:rPr>
                <w:rFonts w:hint="default" w:ascii="宋体" w:hAnsi="宋体"/>
                <w:color w:val="000000"/>
                <w:kern w:val="0"/>
                <w:szCs w:val="21"/>
                <w:highlight w:val="none"/>
              </w:rPr>
            </w:pPr>
            <w:r>
              <w:rPr>
                <w:rFonts w:hint="eastAsia" w:ascii="宋体" w:hAnsi="宋体"/>
                <w:color w:val="000000"/>
                <w:kern w:val="0"/>
                <w:szCs w:val="21"/>
                <w:highlight w:val="none"/>
              </w:rPr>
              <w:t>（二）若以银行转账、网银、电汇方式提交至交易中心专用账户的投标保证金，投标人须在云南省公共资源交易系统中进行绑定。</w:t>
            </w:r>
          </w:p>
          <w:p w14:paraId="5247709D">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FF0000"/>
                <w:kern w:val="0"/>
                <w:szCs w:val="21"/>
                <w:highlight w:val="none"/>
              </w:rPr>
            </w:pPr>
            <w:r>
              <w:rPr>
                <w:rFonts w:hint="eastAsia" w:ascii="宋体" w:hAnsi="宋体"/>
                <w:color w:val="000000"/>
                <w:kern w:val="0"/>
                <w:szCs w:val="21"/>
                <w:highlight w:val="none"/>
              </w:rPr>
              <w:t>（三）投标人应充分考虑各种形式投标保证金提交时间，未在投标保证金缴纳截止时间前到账的投标保证金视为未提交。</w:t>
            </w:r>
          </w:p>
        </w:tc>
      </w:tr>
      <w:tr w14:paraId="68F15743">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3B622484">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3.5.2</w:t>
            </w:r>
          </w:p>
        </w:tc>
        <w:tc>
          <w:tcPr>
            <w:tcW w:w="2149" w:type="dxa"/>
            <w:tcBorders>
              <w:top w:val="single" w:color="auto" w:sz="4" w:space="0"/>
              <w:left w:val="single" w:color="auto" w:sz="4" w:space="0"/>
              <w:bottom w:val="single" w:color="auto" w:sz="4" w:space="0"/>
              <w:right w:val="single" w:color="auto" w:sz="4" w:space="0"/>
            </w:tcBorders>
            <w:vAlign w:val="center"/>
          </w:tcPr>
          <w:p w14:paraId="27CBADD3">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近三年财务状况的年份要求</w:t>
            </w:r>
          </w:p>
        </w:tc>
        <w:tc>
          <w:tcPr>
            <w:tcW w:w="6227" w:type="dxa"/>
            <w:tcBorders>
              <w:top w:val="single" w:color="auto" w:sz="4" w:space="0"/>
              <w:left w:val="single" w:color="auto" w:sz="4" w:space="0"/>
              <w:bottom w:val="single" w:color="auto" w:sz="4" w:space="0"/>
              <w:right w:val="single" w:color="auto" w:sz="4" w:space="0"/>
            </w:tcBorders>
            <w:vAlign w:val="center"/>
          </w:tcPr>
          <w:p w14:paraId="1E19B650">
            <w:pPr>
              <w:keepNext w:val="0"/>
              <w:keepLines w:val="0"/>
              <w:pageBreakBefore w:val="0"/>
              <w:suppressLineNumbers w:val="0"/>
              <w:topLinePunct w:val="0"/>
              <w:autoSpaceDE w:val="0"/>
              <w:autoSpaceDN w:val="0"/>
              <w:bidi w:val="0"/>
              <w:adjustRightInd w:val="0"/>
              <w:spacing w:before="0" w:beforeAutospacing="0" w:after="0" w:afterAutospacing="0"/>
              <w:ind w:left="0" w:right="0"/>
              <w:jc w:val="left"/>
              <w:textAlignment w:val="auto"/>
              <w:outlineLvl w:val="9"/>
              <w:rPr>
                <w:rFonts w:hint="default" w:ascii="宋体" w:hAnsi="宋体" w:eastAsia="宋体" w:cs="宋体"/>
                <w:color w:val="auto"/>
                <w:kern w:val="0"/>
                <w:szCs w:val="21"/>
                <w:highlight w:val="none"/>
                <w:lang w:val="en-US"/>
              </w:rPr>
            </w:pPr>
            <w:r>
              <w:rPr>
                <w:rFonts w:hint="eastAsia" w:ascii="宋体" w:hAnsi="宋体" w:cs="宋体"/>
                <w:sz w:val="21"/>
                <w:szCs w:val="21"/>
                <w:highlight w:val="none"/>
                <w:lang w:val="en-US" w:eastAsia="zh-CN"/>
              </w:rPr>
              <w:t>2023-2025年</w:t>
            </w:r>
          </w:p>
        </w:tc>
      </w:tr>
      <w:tr w14:paraId="54095E77">
        <w:tblPrEx>
          <w:tblCellMar>
            <w:top w:w="0" w:type="dxa"/>
            <w:left w:w="108" w:type="dxa"/>
            <w:bottom w:w="0" w:type="dxa"/>
            <w:right w:w="108" w:type="dxa"/>
          </w:tblCellMar>
        </w:tblPrEx>
        <w:trPr>
          <w:trHeight w:val="481"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2629FA5">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3.6</w:t>
            </w:r>
          </w:p>
        </w:tc>
        <w:tc>
          <w:tcPr>
            <w:tcW w:w="2149" w:type="dxa"/>
            <w:tcBorders>
              <w:top w:val="single" w:color="auto" w:sz="4" w:space="0"/>
              <w:left w:val="single" w:color="auto" w:sz="4" w:space="0"/>
              <w:bottom w:val="single" w:color="auto" w:sz="4" w:space="0"/>
              <w:right w:val="single" w:color="auto" w:sz="4" w:space="0"/>
            </w:tcBorders>
            <w:vAlign w:val="center"/>
          </w:tcPr>
          <w:p w14:paraId="2AC522A2">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是否允许递交备选投标方案</w:t>
            </w:r>
          </w:p>
        </w:tc>
        <w:tc>
          <w:tcPr>
            <w:tcW w:w="6227" w:type="dxa"/>
            <w:tcBorders>
              <w:top w:val="single" w:color="auto" w:sz="4" w:space="0"/>
              <w:left w:val="single" w:color="auto" w:sz="4" w:space="0"/>
              <w:bottom w:val="single" w:color="auto" w:sz="4" w:space="0"/>
              <w:right w:val="single" w:color="auto" w:sz="4" w:space="0"/>
            </w:tcBorders>
            <w:vAlign w:val="center"/>
          </w:tcPr>
          <w:p w14:paraId="63A4337E">
            <w:pPr>
              <w:keepNext w:val="0"/>
              <w:keepLines w:val="0"/>
              <w:pageBreakBefore w:val="0"/>
              <w:suppressLineNumbers w:val="0"/>
              <w:topLinePunct w:val="0"/>
              <w:autoSpaceDE w:val="0"/>
              <w:autoSpaceDN w:val="0"/>
              <w:bidi w:val="0"/>
              <w:adjustRightInd w:val="0"/>
              <w:spacing w:before="0" w:beforeAutospacing="0" w:after="0" w:afterAutospacing="0"/>
              <w:ind w:left="0" w:right="0"/>
              <w:jc w:val="both"/>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不允许</w:t>
            </w:r>
          </w:p>
        </w:tc>
      </w:tr>
      <w:tr w14:paraId="13327ABA">
        <w:tblPrEx>
          <w:tblCellMar>
            <w:top w:w="0" w:type="dxa"/>
            <w:left w:w="108" w:type="dxa"/>
            <w:bottom w:w="0" w:type="dxa"/>
            <w:right w:w="108" w:type="dxa"/>
          </w:tblCellMar>
        </w:tblPrEx>
        <w:trPr>
          <w:trHeight w:val="1449"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C4D9E6A">
            <w:pPr>
              <w:keepNext w:val="0"/>
              <w:keepLines w:val="0"/>
              <w:pageBreakBefore w:val="0"/>
              <w:suppressLineNumbers w:val="0"/>
              <w:topLinePunct w:val="0"/>
              <w:bidi w:val="0"/>
              <w:spacing w:before="0" w:beforeAutospacing="0" w:after="0" w:afterAutospacing="0" w:line="360" w:lineRule="exact"/>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3.7.3</w:t>
            </w:r>
          </w:p>
        </w:tc>
        <w:tc>
          <w:tcPr>
            <w:tcW w:w="2149" w:type="dxa"/>
            <w:tcBorders>
              <w:top w:val="single" w:color="auto" w:sz="4" w:space="0"/>
              <w:left w:val="single" w:color="auto" w:sz="4" w:space="0"/>
              <w:bottom w:val="single" w:color="auto" w:sz="4" w:space="0"/>
              <w:right w:val="single" w:color="auto" w:sz="4" w:space="0"/>
            </w:tcBorders>
            <w:vAlign w:val="center"/>
          </w:tcPr>
          <w:p w14:paraId="7E126D21">
            <w:pPr>
              <w:keepNext w:val="0"/>
              <w:keepLines/>
              <w:pageBreakBefore w:val="0"/>
              <w:suppressLineNumbers w:val="0"/>
              <w:wordWrap w:val="0"/>
              <w:topLinePunct w:val="0"/>
              <w:bidi w:val="0"/>
              <w:spacing w:before="0" w:beforeAutospacing="0" w:after="0" w:afterAutospacing="0" w:line="360" w:lineRule="exact"/>
              <w:ind w:left="0" w:right="113"/>
              <w:jc w:val="center"/>
              <w:textAlignment w:val="auto"/>
              <w:outlineLvl w:val="9"/>
              <w:rPr>
                <w:rFonts w:hint="default" w:ascii="宋体" w:hAnsi="宋体" w:eastAsia="宋体" w:cs="宋体"/>
                <w:szCs w:val="21"/>
                <w:highlight w:val="none"/>
                <w:lang w:val="en-US" w:eastAsia="zh-CN"/>
              </w:rPr>
            </w:pPr>
            <w:r>
              <w:rPr>
                <w:rFonts w:hint="eastAsia" w:ascii="宋体" w:hAnsi="宋体" w:eastAsia="宋体" w:cs="宋体"/>
                <w:szCs w:val="21"/>
                <w:highlight w:val="none"/>
              </w:rPr>
              <w:t>投标文件的</w:t>
            </w:r>
            <w:r>
              <w:rPr>
                <w:rFonts w:hint="eastAsia" w:ascii="宋体" w:hAnsi="宋体" w:cs="宋体"/>
                <w:szCs w:val="21"/>
                <w:highlight w:val="none"/>
                <w:lang w:val="en-US" w:eastAsia="zh-CN"/>
              </w:rPr>
              <w:t>签字盖章</w:t>
            </w:r>
          </w:p>
        </w:tc>
        <w:tc>
          <w:tcPr>
            <w:tcW w:w="6227" w:type="dxa"/>
            <w:tcBorders>
              <w:top w:val="single" w:color="auto" w:sz="4" w:space="0"/>
              <w:left w:val="single" w:color="auto" w:sz="4" w:space="0"/>
              <w:bottom w:val="single" w:color="auto" w:sz="4" w:space="0"/>
              <w:right w:val="single" w:color="auto" w:sz="4" w:space="0"/>
            </w:tcBorders>
            <w:vAlign w:val="center"/>
          </w:tcPr>
          <w:p w14:paraId="42C4F5AE">
            <w:pPr>
              <w:keepNext w:val="0"/>
              <w:keepLines w:val="0"/>
              <w:suppressLineNumbers w:val="0"/>
              <w:adjustRightInd w:val="0"/>
              <w:snapToGrid w:val="0"/>
              <w:spacing w:before="0" w:beforeAutospacing="0" w:after="160" w:afterAutospacing="0" w:line="360" w:lineRule="auto"/>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按照投标文件格式，采用单位和个人数字证书电子签章及电子签名：技术标投标文件（包括资格审查投标文件）需要企业、法定代表人电子签章或电子签名；商务标投标文件需要签章的地方，须由企业和法定代表人和注册造价工程师电子签章或盖章签字，如投标单位无注册造价工程师的，投标人可委托具有注册造价工程师的咨询机构进行编制，投标文件中须附投标人与所委托的造价咨询机构的委托协议。</w:t>
            </w:r>
          </w:p>
          <w:p w14:paraId="2FC2C526">
            <w:pPr>
              <w:keepNext w:val="0"/>
              <w:keepLines/>
              <w:pageBreakBefore w:val="0"/>
              <w:suppressLineNumbers w:val="0"/>
              <w:wordWrap w:val="0"/>
              <w:topLinePunct w:val="0"/>
              <w:bidi w:val="0"/>
              <w:spacing w:before="0" w:beforeAutospacing="0" w:after="0" w:afterAutospacing="0" w:line="360" w:lineRule="exact"/>
              <w:ind w:left="0" w:right="113"/>
              <w:textAlignment w:val="auto"/>
              <w:outlineLvl w:val="9"/>
              <w:rPr>
                <w:rFonts w:hint="eastAsia" w:ascii="宋体" w:hAnsi="宋体" w:eastAsia="宋体" w:cs="宋体"/>
                <w:szCs w:val="21"/>
                <w:highlight w:val="none"/>
              </w:rPr>
            </w:pPr>
            <w:r>
              <w:rPr>
                <w:rFonts w:hint="eastAsia" w:ascii="宋体" w:hAnsi="宋体" w:eastAsia="宋体" w:cs="宋体"/>
                <w:kern w:val="0"/>
                <w:sz w:val="21"/>
                <w:szCs w:val="21"/>
                <w:highlight w:val="none"/>
              </w:rPr>
              <w:t>注：在需要电子签章的地方进行电子签章，无需逐页电子签章。</w:t>
            </w:r>
          </w:p>
        </w:tc>
      </w:tr>
      <w:tr w14:paraId="2D9DE3C9">
        <w:tblPrEx>
          <w:tblCellMar>
            <w:top w:w="0" w:type="dxa"/>
            <w:left w:w="108" w:type="dxa"/>
            <w:bottom w:w="0" w:type="dxa"/>
            <w:right w:w="108" w:type="dxa"/>
          </w:tblCellMar>
        </w:tblPrEx>
        <w:trPr>
          <w:trHeight w:val="1643"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67ABFBC">
            <w:pPr>
              <w:keepNext w:val="0"/>
              <w:keepLines w:val="0"/>
              <w:pageBreakBefore w:val="0"/>
              <w:suppressLineNumbers w:val="0"/>
              <w:topLinePunct w:val="0"/>
              <w:bidi w:val="0"/>
              <w:spacing w:before="0" w:beforeAutospacing="0" w:after="0" w:afterAutospacing="0" w:line="360" w:lineRule="exact"/>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3.7.4</w:t>
            </w:r>
          </w:p>
        </w:tc>
        <w:tc>
          <w:tcPr>
            <w:tcW w:w="2149" w:type="dxa"/>
            <w:tcBorders>
              <w:top w:val="single" w:color="auto" w:sz="4" w:space="0"/>
              <w:left w:val="single" w:color="auto" w:sz="4" w:space="0"/>
              <w:bottom w:val="single" w:color="auto" w:sz="4" w:space="0"/>
              <w:right w:val="single" w:color="auto" w:sz="4" w:space="0"/>
            </w:tcBorders>
            <w:vAlign w:val="center"/>
          </w:tcPr>
          <w:p w14:paraId="460B7F8D">
            <w:pPr>
              <w:keepNext w:val="0"/>
              <w:keepLines w:val="0"/>
              <w:pageBreakBefore w:val="0"/>
              <w:suppressLineNumbers w:val="0"/>
              <w:topLinePunct w:val="0"/>
              <w:bidi w:val="0"/>
              <w:spacing w:before="0" w:beforeAutospacing="0" w:after="0" w:afterAutospacing="0" w:line="360" w:lineRule="exact"/>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投标文件的递交</w:t>
            </w:r>
          </w:p>
        </w:tc>
        <w:tc>
          <w:tcPr>
            <w:tcW w:w="6227" w:type="dxa"/>
            <w:tcBorders>
              <w:top w:val="single" w:color="auto" w:sz="4" w:space="0"/>
              <w:left w:val="single" w:color="auto" w:sz="4" w:space="0"/>
              <w:bottom w:val="single" w:color="auto" w:sz="4" w:space="0"/>
              <w:right w:val="single" w:color="auto" w:sz="4" w:space="0"/>
            </w:tcBorders>
            <w:vAlign w:val="center"/>
          </w:tcPr>
          <w:p w14:paraId="41B872D9">
            <w:pPr>
              <w:keepNext w:val="0"/>
              <w:keepLines/>
              <w:pageBreakBefore w:val="0"/>
              <w:suppressLineNumbers w:val="0"/>
              <w:wordWrap w:val="0"/>
              <w:topLinePunct w:val="0"/>
              <w:bidi w:val="0"/>
              <w:spacing w:before="0" w:beforeAutospacing="0" w:after="0" w:afterAutospacing="0" w:line="360" w:lineRule="exact"/>
              <w:ind w:left="0" w:right="113"/>
              <w:textAlignment w:val="auto"/>
              <w:outlineLvl w:val="9"/>
              <w:rPr>
                <w:rFonts w:hint="eastAsia" w:ascii="宋体" w:hAnsi="宋体" w:eastAsia="宋体" w:cs="宋体"/>
                <w:b/>
                <w:color w:val="000000"/>
                <w:szCs w:val="21"/>
                <w:highlight w:val="none"/>
              </w:rPr>
            </w:pPr>
            <w:r>
              <w:rPr>
                <w:rFonts w:hint="eastAsia" w:ascii="宋体" w:hAnsi="宋体" w:eastAsia="宋体" w:cs="宋体"/>
                <w:b/>
                <w:bCs/>
                <w:szCs w:val="21"/>
                <w:highlight w:val="none"/>
              </w:rPr>
              <w:t>网上递交：</w:t>
            </w:r>
            <w:r>
              <w:rPr>
                <w:rFonts w:hint="eastAsia" w:ascii="宋体" w:hAnsi="宋体" w:eastAsia="宋体" w:cs="宋体"/>
                <w:szCs w:val="21"/>
                <w:highlight w:val="none"/>
              </w:rPr>
              <w:t>网上递交网址为</w:t>
            </w:r>
            <w:r>
              <w:rPr>
                <w:rFonts w:hint="eastAsia" w:ascii="宋体" w:hAnsi="宋体" w:cs="宋体"/>
                <w:szCs w:val="21"/>
                <w:highlight w:val="none"/>
                <w:lang w:eastAsia="zh-CN"/>
              </w:rPr>
              <w:t>云南省公共资源交易信息网（http://ggzy.yn.gov.cn/）</w:t>
            </w:r>
            <w:r>
              <w:rPr>
                <w:rFonts w:hint="eastAsia" w:ascii="宋体" w:hAnsi="宋体" w:eastAsia="宋体" w:cs="宋体"/>
                <w:szCs w:val="21"/>
                <w:highlight w:val="none"/>
              </w:rPr>
              <w:t>，投标人须在投标截止时间前完成所有投标文件的上传，网上确认电子签名，并打印“上传投标文件回执”，投标截止时间前未完成投标文件传输的，视为撤回投标文件。</w:t>
            </w:r>
          </w:p>
        </w:tc>
      </w:tr>
      <w:tr w14:paraId="14F9A6CB">
        <w:tblPrEx>
          <w:tblCellMar>
            <w:top w:w="0" w:type="dxa"/>
            <w:left w:w="108" w:type="dxa"/>
            <w:bottom w:w="0" w:type="dxa"/>
            <w:right w:w="108" w:type="dxa"/>
          </w:tblCellMar>
        </w:tblPrEx>
        <w:trPr>
          <w:trHeight w:val="1124"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0DE1A1FB">
            <w:pPr>
              <w:keepNext w:val="0"/>
              <w:keepLines w:val="0"/>
              <w:pageBreakBefore w:val="0"/>
              <w:suppressLineNumbers w:val="0"/>
              <w:topLinePunct w:val="0"/>
              <w:bidi w:val="0"/>
              <w:spacing w:before="0" w:beforeAutospacing="0" w:after="0" w:afterAutospacing="0" w:line="360" w:lineRule="exact"/>
              <w:ind w:left="0" w:right="0"/>
              <w:jc w:val="center"/>
              <w:textAlignment w:val="auto"/>
              <w:outlineLvl w:val="9"/>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4.1.1</w:t>
            </w:r>
          </w:p>
        </w:tc>
        <w:tc>
          <w:tcPr>
            <w:tcW w:w="2149" w:type="dxa"/>
            <w:tcBorders>
              <w:top w:val="single" w:color="auto" w:sz="4" w:space="0"/>
              <w:left w:val="single" w:color="auto" w:sz="4" w:space="0"/>
              <w:bottom w:val="single" w:color="auto" w:sz="4" w:space="0"/>
              <w:right w:val="single" w:color="auto" w:sz="4" w:space="0"/>
            </w:tcBorders>
            <w:vAlign w:val="center"/>
          </w:tcPr>
          <w:p w14:paraId="324B679D">
            <w:pPr>
              <w:keepNext w:val="0"/>
              <w:keepLines w:val="0"/>
              <w:pageBreakBefore w:val="0"/>
              <w:suppressLineNumbers w:val="0"/>
              <w:topLinePunct w:val="0"/>
              <w:bidi w:val="0"/>
              <w:spacing w:before="0" w:beforeAutospacing="0" w:after="0" w:afterAutospacing="0" w:line="360" w:lineRule="exact"/>
              <w:ind w:left="0" w:right="0"/>
              <w:jc w:val="center"/>
              <w:textAlignment w:val="auto"/>
              <w:outlineLvl w:val="9"/>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投标文件递交截止时间</w:t>
            </w:r>
          </w:p>
        </w:tc>
        <w:tc>
          <w:tcPr>
            <w:tcW w:w="6227" w:type="dxa"/>
            <w:tcBorders>
              <w:top w:val="single" w:color="auto" w:sz="4" w:space="0"/>
              <w:left w:val="single" w:color="auto" w:sz="4" w:space="0"/>
              <w:bottom w:val="single" w:color="auto" w:sz="4" w:space="0"/>
              <w:right w:val="single" w:color="auto" w:sz="4" w:space="0"/>
            </w:tcBorders>
            <w:vAlign w:val="center"/>
          </w:tcPr>
          <w:p w14:paraId="1F5D3A8E">
            <w:pPr>
              <w:keepNext w:val="0"/>
              <w:keepLines w:val="0"/>
              <w:pageBreakBefore w:val="0"/>
              <w:numPr>
                <w:ilvl w:val="0"/>
                <w:numId w:val="0"/>
              </w:numPr>
              <w:suppressLineNumbers w:val="0"/>
              <w:topLinePunct w:val="0"/>
              <w:bidi w:val="0"/>
              <w:snapToGrid w:val="0"/>
              <w:spacing w:before="0" w:beforeAutospacing="0" w:after="0" w:afterAutospacing="0" w:line="500" w:lineRule="exact"/>
              <w:ind w:left="0" w:right="0"/>
              <w:textAlignment w:val="auto"/>
              <w:outlineLvl w:val="9"/>
              <w:rPr>
                <w:rFonts w:hint="eastAsia" w:ascii="宋体" w:hAnsi="宋体" w:eastAsia="宋体" w:cs="宋体"/>
                <w:b/>
                <w:bCs/>
                <w:color w:val="auto"/>
                <w:szCs w:val="21"/>
                <w:highlight w:val="none"/>
              </w:rPr>
            </w:pPr>
            <w:r>
              <w:rPr>
                <w:rFonts w:hint="eastAsia" w:ascii="宋体" w:hAnsi="宋体" w:eastAsia="宋体" w:cs="宋体"/>
                <w:sz w:val="21"/>
                <w:szCs w:val="21"/>
                <w:highlight w:val="none"/>
                <w:lang w:val="en-US" w:eastAsia="zh-CN"/>
              </w:rPr>
              <w:t>具体以招标公告时间为准。</w:t>
            </w:r>
          </w:p>
        </w:tc>
      </w:tr>
      <w:tr w14:paraId="526748CC">
        <w:tblPrEx>
          <w:tblCellMar>
            <w:top w:w="0" w:type="dxa"/>
            <w:left w:w="108" w:type="dxa"/>
            <w:bottom w:w="0" w:type="dxa"/>
            <w:right w:w="108" w:type="dxa"/>
          </w:tblCellMar>
        </w:tblPrEx>
        <w:trPr>
          <w:trHeight w:val="1124"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0DC05070">
            <w:pPr>
              <w:keepNext w:val="0"/>
              <w:keepLines w:val="0"/>
              <w:pageBreakBefore w:val="0"/>
              <w:suppressLineNumbers w:val="0"/>
              <w:topLinePunct w:val="0"/>
              <w:bidi w:val="0"/>
              <w:spacing w:before="0" w:beforeAutospacing="0" w:after="0" w:afterAutospacing="0" w:line="360" w:lineRule="exact"/>
              <w:ind w:left="0" w:right="0"/>
              <w:jc w:val="center"/>
              <w:textAlignment w:val="auto"/>
              <w:outlineLvl w:val="9"/>
              <w:rPr>
                <w:rFonts w:hint="default" w:ascii="宋体" w:hAnsi="宋体" w:cs="宋体"/>
                <w:szCs w:val="21"/>
                <w:highlight w:val="none"/>
                <w:lang w:val="en-US" w:eastAsia="zh-CN"/>
              </w:rPr>
            </w:pPr>
            <w:r>
              <w:rPr>
                <w:rFonts w:hint="eastAsia" w:ascii="宋体" w:hAnsi="宋体" w:cs="宋体"/>
                <w:szCs w:val="21"/>
                <w:highlight w:val="none"/>
                <w:lang w:val="en-US" w:eastAsia="zh-CN"/>
              </w:rPr>
              <w:t>4.1.2</w:t>
            </w:r>
          </w:p>
        </w:tc>
        <w:tc>
          <w:tcPr>
            <w:tcW w:w="2149" w:type="dxa"/>
            <w:tcBorders>
              <w:top w:val="single" w:color="auto" w:sz="4" w:space="0"/>
              <w:left w:val="single" w:color="auto" w:sz="4" w:space="0"/>
              <w:bottom w:val="single" w:color="auto" w:sz="4" w:space="0"/>
              <w:right w:val="single" w:color="auto" w:sz="4" w:space="0"/>
            </w:tcBorders>
            <w:vAlign w:val="center"/>
          </w:tcPr>
          <w:p w14:paraId="6F9B33D1">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leftChars="0" w:right="0" w:firstLine="0" w:firstLineChars="0"/>
              <w:jc w:val="center"/>
              <w:textAlignment w:val="auto"/>
              <w:outlineLvl w:val="9"/>
              <w:rPr>
                <w:rFonts w:hint="eastAsia" w:ascii="宋体" w:hAnsi="宋体" w:eastAsia="宋体" w:cs="宋体"/>
                <w:color w:val="auto"/>
                <w:kern w:val="0"/>
                <w:sz w:val="22"/>
                <w:szCs w:val="22"/>
                <w:highlight w:val="none"/>
                <w:u w:val="none"/>
                <w:lang w:val="en-US" w:eastAsia="zh-CN" w:bidi="ar-SA"/>
              </w:rPr>
            </w:pPr>
            <w:r>
              <w:rPr>
                <w:rFonts w:hint="eastAsia" w:ascii="宋体" w:hAnsi="宋体" w:eastAsia="宋体" w:cs="宋体"/>
                <w:color w:val="auto"/>
                <w:kern w:val="0"/>
                <w:sz w:val="22"/>
                <w:szCs w:val="22"/>
                <w:highlight w:val="none"/>
                <w:u w:val="none"/>
                <w:lang w:val="en-US" w:eastAsia="zh-CN"/>
              </w:rPr>
              <w:t>是否退还投标文件</w:t>
            </w:r>
          </w:p>
        </w:tc>
        <w:tc>
          <w:tcPr>
            <w:tcW w:w="6227" w:type="dxa"/>
            <w:tcBorders>
              <w:top w:val="single" w:color="auto" w:sz="4" w:space="0"/>
              <w:left w:val="single" w:color="auto" w:sz="4" w:space="0"/>
              <w:bottom w:val="single" w:color="auto" w:sz="4" w:space="0"/>
              <w:right w:val="single" w:color="auto" w:sz="4" w:space="0"/>
            </w:tcBorders>
            <w:vAlign w:val="center"/>
          </w:tcPr>
          <w:p w14:paraId="1E57EBCE">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leftChars="0" w:right="0" w:firstLine="0" w:firstLineChars="0"/>
              <w:jc w:val="left"/>
              <w:textAlignment w:val="auto"/>
              <w:outlineLvl w:val="9"/>
              <w:rPr>
                <w:rFonts w:hint="eastAsia" w:ascii="宋体" w:hAnsi="宋体" w:eastAsia="宋体" w:cs="宋体"/>
                <w:color w:val="auto"/>
                <w:kern w:val="0"/>
                <w:sz w:val="22"/>
                <w:szCs w:val="22"/>
                <w:highlight w:val="none"/>
                <w:u w:val="none"/>
                <w:lang w:val="en-US" w:eastAsia="zh-CN" w:bidi="ar-SA"/>
              </w:rPr>
            </w:pPr>
            <w:r>
              <w:rPr>
                <w:rFonts w:hint="eastAsia" w:ascii="宋体" w:hAnsi="宋体" w:eastAsia="宋体" w:cs="宋体"/>
                <w:color w:val="auto"/>
                <w:kern w:val="0"/>
                <w:sz w:val="22"/>
                <w:szCs w:val="22"/>
                <w:highlight w:val="none"/>
                <w:u w:val="none"/>
                <w:lang w:val="en-US" w:eastAsia="zh-CN"/>
              </w:rPr>
              <w:t>否</w:t>
            </w:r>
          </w:p>
        </w:tc>
      </w:tr>
      <w:tr w14:paraId="2A8331C2">
        <w:tblPrEx>
          <w:tblCellMar>
            <w:top w:w="0" w:type="dxa"/>
            <w:left w:w="108" w:type="dxa"/>
            <w:bottom w:w="0" w:type="dxa"/>
            <w:right w:w="108" w:type="dxa"/>
          </w:tblCellMar>
        </w:tblPrEx>
        <w:trPr>
          <w:trHeight w:val="443"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A3F687D">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4.2.1</w:t>
            </w:r>
          </w:p>
        </w:tc>
        <w:tc>
          <w:tcPr>
            <w:tcW w:w="2149" w:type="dxa"/>
            <w:tcBorders>
              <w:top w:val="single" w:color="auto" w:sz="4" w:space="0"/>
              <w:left w:val="single" w:color="auto" w:sz="4" w:space="0"/>
              <w:bottom w:val="single" w:color="auto" w:sz="4" w:space="0"/>
              <w:right w:val="single" w:color="auto" w:sz="4" w:space="0"/>
            </w:tcBorders>
            <w:vAlign w:val="center"/>
          </w:tcPr>
          <w:p w14:paraId="022910BF">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center"/>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递交投标文件地点</w:t>
            </w:r>
          </w:p>
        </w:tc>
        <w:tc>
          <w:tcPr>
            <w:tcW w:w="6227" w:type="dxa"/>
            <w:tcBorders>
              <w:top w:val="single" w:color="auto" w:sz="4" w:space="0"/>
              <w:left w:val="single" w:color="auto" w:sz="4" w:space="0"/>
              <w:bottom w:val="single" w:color="auto" w:sz="4" w:space="0"/>
              <w:right w:val="single" w:color="auto" w:sz="4" w:space="0"/>
            </w:tcBorders>
            <w:vAlign w:val="bottom"/>
          </w:tcPr>
          <w:p w14:paraId="11F128D7">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投标人登录云南省公共资源交易信息网（http://ggzy.yn.gov.cn/），在网上解密投标文件。</w:t>
            </w:r>
          </w:p>
        </w:tc>
      </w:tr>
      <w:tr w14:paraId="79F22EB6">
        <w:tblPrEx>
          <w:tblCellMar>
            <w:top w:w="0" w:type="dxa"/>
            <w:left w:w="108" w:type="dxa"/>
            <w:bottom w:w="0" w:type="dxa"/>
            <w:right w:w="108" w:type="dxa"/>
          </w:tblCellMar>
        </w:tblPrEx>
        <w:trPr>
          <w:trHeight w:val="90"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38041E6">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5.1</w:t>
            </w:r>
          </w:p>
        </w:tc>
        <w:tc>
          <w:tcPr>
            <w:tcW w:w="2149" w:type="dxa"/>
            <w:tcBorders>
              <w:top w:val="single" w:color="auto" w:sz="4" w:space="0"/>
              <w:left w:val="single" w:color="auto" w:sz="4" w:space="0"/>
              <w:bottom w:val="single" w:color="auto" w:sz="4" w:space="0"/>
              <w:right w:val="single" w:color="auto" w:sz="4" w:space="0"/>
            </w:tcBorders>
            <w:vAlign w:val="center"/>
          </w:tcPr>
          <w:p w14:paraId="675237CE">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center"/>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开标时间和地点</w:t>
            </w:r>
          </w:p>
        </w:tc>
        <w:tc>
          <w:tcPr>
            <w:tcW w:w="6227" w:type="dxa"/>
            <w:tcBorders>
              <w:top w:val="single" w:color="auto" w:sz="4" w:space="0"/>
              <w:left w:val="single" w:color="auto" w:sz="4" w:space="0"/>
              <w:bottom w:val="single" w:color="auto" w:sz="4" w:space="0"/>
              <w:right w:val="single" w:color="auto" w:sz="4" w:space="0"/>
            </w:tcBorders>
          </w:tcPr>
          <w:p w14:paraId="2DE76491">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开标时间：以网上公告时间为准。</w:t>
            </w:r>
          </w:p>
          <w:p w14:paraId="717FFF73">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开标地点：永德县公共资源交易中心开标厅，本项目开启网上远程开标，投标人无需到现场开标会。</w:t>
            </w:r>
          </w:p>
        </w:tc>
      </w:tr>
      <w:tr w14:paraId="401F4021">
        <w:tblPrEx>
          <w:tblCellMar>
            <w:top w:w="0" w:type="dxa"/>
            <w:left w:w="108" w:type="dxa"/>
            <w:bottom w:w="0" w:type="dxa"/>
            <w:right w:w="108" w:type="dxa"/>
          </w:tblCellMar>
        </w:tblPrEx>
        <w:trPr>
          <w:trHeight w:val="3011"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0FD98813">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5.2</w:t>
            </w:r>
          </w:p>
        </w:tc>
        <w:tc>
          <w:tcPr>
            <w:tcW w:w="2149" w:type="dxa"/>
            <w:tcBorders>
              <w:top w:val="single" w:color="auto" w:sz="4" w:space="0"/>
              <w:left w:val="single" w:color="auto" w:sz="4" w:space="0"/>
              <w:bottom w:val="single" w:color="auto" w:sz="4" w:space="0"/>
              <w:right w:val="single" w:color="auto" w:sz="4" w:space="0"/>
            </w:tcBorders>
            <w:vAlign w:val="center"/>
          </w:tcPr>
          <w:p w14:paraId="10F204A6">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center"/>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开标程序</w:t>
            </w:r>
          </w:p>
        </w:tc>
        <w:tc>
          <w:tcPr>
            <w:tcW w:w="6227" w:type="dxa"/>
            <w:tcBorders>
              <w:top w:val="single" w:color="auto" w:sz="4" w:space="0"/>
              <w:left w:val="single" w:color="auto" w:sz="4" w:space="0"/>
              <w:bottom w:val="single" w:color="auto" w:sz="4" w:space="0"/>
              <w:right w:val="single" w:color="auto" w:sz="4" w:space="0"/>
            </w:tcBorders>
          </w:tcPr>
          <w:p w14:paraId="1B83CF05">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(1)宣布开标纪律；</w:t>
            </w:r>
          </w:p>
          <w:p w14:paraId="06DB86B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(2)宣布开标人、唱标人、记录人、行政监督等有关人员姓名；</w:t>
            </w:r>
          </w:p>
          <w:p w14:paraId="6730E5AC">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(3)到达开标时间之后进入开标室；</w:t>
            </w:r>
          </w:p>
          <w:p w14:paraId="22E455D1">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(4)开标准备:读取在投标截止时间前递交投标文件的投标人数量；</w:t>
            </w:r>
          </w:p>
          <w:p w14:paraId="616523E6">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(5)开启网上标书:网上解密</w:t>
            </w:r>
            <w:r>
              <w:rPr>
                <w:rFonts w:hint="eastAsia" w:ascii="宋体" w:hAnsi="宋体" w:cs="宋体"/>
                <w:snapToGrid/>
                <w:color w:val="auto"/>
                <w:kern w:val="0"/>
                <w:szCs w:val="21"/>
                <w:highlight w:val="none"/>
                <w:lang w:val="en-US" w:eastAsia="zh-CN" w:bidi="ar-SA"/>
              </w:rPr>
              <w:t>指令</w:t>
            </w:r>
            <w:r>
              <w:rPr>
                <w:rFonts w:hint="eastAsia" w:ascii="宋体" w:hAnsi="宋体" w:eastAsia="宋体" w:cs="宋体"/>
                <w:snapToGrid/>
                <w:color w:val="auto"/>
                <w:kern w:val="0"/>
                <w:szCs w:val="21"/>
                <w:highlight w:val="none"/>
                <w:lang w:val="en-US" w:eastAsia="zh-CN" w:bidi="ar-SA"/>
              </w:rPr>
              <w:t>下达后，投标人在规定时间内解密投标文件；</w:t>
            </w:r>
          </w:p>
          <w:p w14:paraId="6AA8516C">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(6)从网站批量导入投标文件并唱标；</w:t>
            </w:r>
          </w:p>
          <w:p w14:paraId="3C12810B">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(7)电子签名指令下达后，投标人在规定时间内签字确认；</w:t>
            </w:r>
          </w:p>
          <w:p w14:paraId="0743149B">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(8)开标结束。</w:t>
            </w:r>
          </w:p>
          <w:p w14:paraId="2C2FED9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注:1、请各投标人在开标时间前登录系统做好准备，及时关注【即时通知】框，所有步骤及通知将在框内显示。在开标过程中，投标人有任何异议可提出异议，招标人将</w:t>
            </w:r>
            <w:r>
              <w:rPr>
                <w:rFonts w:hint="eastAsia" w:ascii="宋体" w:hAnsi="宋体" w:cs="宋体"/>
                <w:color w:val="auto"/>
                <w:kern w:val="0"/>
                <w:sz w:val="22"/>
                <w:szCs w:val="22"/>
                <w:highlight w:val="none"/>
                <w:u w:val="none"/>
                <w:lang w:val="en-US" w:eastAsia="zh-CN"/>
              </w:rPr>
              <w:t>及时</w:t>
            </w:r>
            <w:r>
              <w:rPr>
                <w:rFonts w:hint="eastAsia" w:ascii="宋体" w:hAnsi="宋体" w:eastAsia="宋体" w:cs="宋体"/>
                <w:color w:val="auto"/>
                <w:kern w:val="0"/>
                <w:sz w:val="22"/>
                <w:szCs w:val="22"/>
                <w:highlight w:val="none"/>
                <w:u w:val="none"/>
                <w:lang w:val="en-US" w:eastAsia="zh-CN"/>
              </w:rPr>
              <w:t>回复异议。</w:t>
            </w:r>
          </w:p>
          <w:p w14:paraId="37FFD5CD">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2、请各投标人仔细阅读《网上开标远程解密操作指南(投标方)》，在规定时间内，若因投标方操作不当导致解密失败,则视为自动放弃投标资格。</w:t>
            </w:r>
          </w:p>
        </w:tc>
      </w:tr>
      <w:tr w14:paraId="6B8DF8E2">
        <w:tblPrEx>
          <w:tblCellMar>
            <w:top w:w="0" w:type="dxa"/>
            <w:left w:w="108" w:type="dxa"/>
            <w:bottom w:w="0" w:type="dxa"/>
            <w:right w:w="108" w:type="dxa"/>
          </w:tblCellMar>
        </w:tblPrEx>
        <w:trPr>
          <w:trHeight w:val="628"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6A84CA0">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6.1.1</w:t>
            </w:r>
          </w:p>
        </w:tc>
        <w:tc>
          <w:tcPr>
            <w:tcW w:w="2149" w:type="dxa"/>
            <w:tcBorders>
              <w:top w:val="single" w:color="auto" w:sz="4" w:space="0"/>
              <w:left w:val="single" w:color="auto" w:sz="4" w:space="0"/>
              <w:bottom w:val="single" w:color="auto" w:sz="4" w:space="0"/>
              <w:right w:val="single" w:color="auto" w:sz="4" w:space="0"/>
            </w:tcBorders>
            <w:vAlign w:val="center"/>
          </w:tcPr>
          <w:p w14:paraId="05C20749">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评标委员会的组建</w:t>
            </w:r>
          </w:p>
        </w:tc>
        <w:tc>
          <w:tcPr>
            <w:tcW w:w="6227" w:type="dxa"/>
            <w:tcBorders>
              <w:top w:val="single" w:color="auto" w:sz="4" w:space="0"/>
              <w:left w:val="single" w:color="auto" w:sz="4" w:space="0"/>
              <w:bottom w:val="single" w:color="auto" w:sz="4" w:space="0"/>
              <w:right w:val="single" w:color="auto" w:sz="4" w:space="0"/>
            </w:tcBorders>
            <w:vAlign w:val="bottom"/>
          </w:tcPr>
          <w:p w14:paraId="34D6642D">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评标委员会构成须为5人及以上单数，其中经济方面的专家不得少于1人。</w:t>
            </w:r>
          </w:p>
          <w:p w14:paraId="2DC3ACFA">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 w:val="22"/>
                <w:szCs w:val="22"/>
                <w:highlight w:val="none"/>
                <w:u w:val="none"/>
                <w:lang w:val="en-US" w:eastAsia="zh-CN"/>
              </w:rPr>
            </w:pPr>
            <w:r>
              <w:rPr>
                <w:rFonts w:hint="eastAsia" w:ascii="宋体" w:hAnsi="宋体" w:eastAsia="宋体" w:cs="宋体"/>
                <w:color w:val="auto"/>
                <w:kern w:val="0"/>
                <w:sz w:val="22"/>
                <w:szCs w:val="22"/>
                <w:highlight w:val="none"/>
                <w:u w:val="none"/>
                <w:lang w:val="en-US" w:eastAsia="zh-CN"/>
              </w:rPr>
              <w:t>评标专家确定方式:由招标人代表和云南省综合评标专家库中随机抽取的专家组成，抽取的专家不得少于成员总数的三分之二。</w:t>
            </w:r>
          </w:p>
          <w:p w14:paraId="0EA6A7E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480" w:lineRule="exact"/>
              <w:ind w:left="0" w:right="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 w:val="22"/>
                <w:szCs w:val="22"/>
                <w:highlight w:val="none"/>
                <w:u w:val="none"/>
                <w:lang w:val="en-US" w:eastAsia="zh-CN"/>
              </w:rPr>
              <w:t>注:特殊情况经审批后确定。</w:t>
            </w:r>
          </w:p>
        </w:tc>
      </w:tr>
      <w:tr w14:paraId="7583F5E7">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650727BE">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7.1</w:t>
            </w:r>
          </w:p>
        </w:tc>
        <w:tc>
          <w:tcPr>
            <w:tcW w:w="2149" w:type="dxa"/>
            <w:tcBorders>
              <w:top w:val="single" w:color="auto" w:sz="4" w:space="0"/>
              <w:left w:val="single" w:color="auto" w:sz="4" w:space="0"/>
              <w:bottom w:val="single" w:color="auto" w:sz="4" w:space="0"/>
              <w:right w:val="single" w:color="auto" w:sz="4" w:space="0"/>
            </w:tcBorders>
            <w:vAlign w:val="center"/>
          </w:tcPr>
          <w:p w14:paraId="4EE12848">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是否授权评标委员会</w:t>
            </w:r>
          </w:p>
          <w:p w14:paraId="1EA9979A">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确定中标人</w:t>
            </w:r>
          </w:p>
        </w:tc>
        <w:tc>
          <w:tcPr>
            <w:tcW w:w="6227" w:type="dxa"/>
            <w:tcBorders>
              <w:top w:val="single" w:color="auto" w:sz="4" w:space="0"/>
              <w:left w:val="single" w:color="auto" w:sz="4" w:space="0"/>
              <w:bottom w:val="single" w:color="auto" w:sz="4" w:space="0"/>
              <w:right w:val="single" w:color="auto" w:sz="4" w:space="0"/>
            </w:tcBorders>
            <w:vAlign w:val="center"/>
          </w:tcPr>
          <w:p w14:paraId="4E01D0D1">
            <w:pPr>
              <w:keepNext w:val="0"/>
              <w:keepLines w:val="0"/>
              <w:pageBreakBefore w:val="0"/>
              <w:suppressLineNumbers w:val="0"/>
              <w:topLinePunct w:val="0"/>
              <w:autoSpaceDE w:val="0"/>
              <w:autoSpaceDN w:val="0"/>
              <w:bidi w:val="0"/>
              <w:adjustRightInd w:val="0"/>
              <w:spacing w:before="0" w:beforeAutospacing="0" w:after="0" w:afterAutospacing="0"/>
              <w:ind w:left="0" w:right="0"/>
              <w:textAlignment w:val="auto"/>
              <w:outlineLvl w:val="9"/>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否，推荐的中标候选人数:</w:t>
            </w:r>
            <w:r>
              <w:rPr>
                <w:rFonts w:hint="eastAsia" w:ascii="宋体" w:hAnsi="宋体" w:cs="宋体"/>
                <w:color w:val="auto"/>
                <w:kern w:val="0"/>
                <w:szCs w:val="21"/>
                <w:highlight w:val="none"/>
                <w:u w:val="single"/>
                <w:lang w:val="en-US" w:eastAsia="zh-CN"/>
              </w:rPr>
              <w:t xml:space="preserve"> 3 </w:t>
            </w:r>
            <w:r>
              <w:rPr>
                <w:rFonts w:hint="eastAsia" w:ascii="宋体" w:hAnsi="宋体" w:eastAsia="宋体" w:cs="宋体"/>
                <w:color w:val="auto"/>
                <w:kern w:val="0"/>
                <w:szCs w:val="21"/>
                <w:highlight w:val="none"/>
                <w:lang w:val="en-US" w:eastAsia="zh-CN"/>
              </w:rPr>
              <w:t>名</w:t>
            </w:r>
          </w:p>
        </w:tc>
      </w:tr>
      <w:tr w14:paraId="1F100E15">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432CC04F">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7.3.1</w:t>
            </w:r>
          </w:p>
        </w:tc>
        <w:tc>
          <w:tcPr>
            <w:tcW w:w="2149" w:type="dxa"/>
            <w:tcBorders>
              <w:top w:val="single" w:color="auto" w:sz="4" w:space="0"/>
              <w:left w:val="single" w:color="auto" w:sz="4" w:space="0"/>
              <w:bottom w:val="single" w:color="auto" w:sz="4" w:space="0"/>
              <w:right w:val="single" w:color="auto" w:sz="4" w:space="0"/>
            </w:tcBorders>
            <w:vAlign w:val="center"/>
          </w:tcPr>
          <w:p w14:paraId="403F29FE">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highlight w:val="none"/>
              </w:rPr>
            </w:pPr>
            <w:r>
              <w:rPr>
                <w:rFonts w:hint="eastAsia" w:ascii="宋体" w:hAnsi="宋体" w:eastAsia="宋体" w:cs="宋体"/>
                <w:highlight w:val="none"/>
              </w:rPr>
              <w:t>履约担保</w:t>
            </w:r>
          </w:p>
        </w:tc>
        <w:tc>
          <w:tcPr>
            <w:tcW w:w="6227" w:type="dxa"/>
            <w:tcBorders>
              <w:top w:val="single" w:color="auto" w:sz="4" w:space="0"/>
              <w:left w:val="single" w:color="auto" w:sz="4" w:space="0"/>
              <w:bottom w:val="single" w:color="auto" w:sz="4" w:space="0"/>
              <w:right w:val="single" w:color="auto" w:sz="4" w:space="0"/>
            </w:tcBorders>
            <w:vAlign w:val="bottom"/>
          </w:tcPr>
          <w:p w14:paraId="04F8DEE2">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履约担保的形式：</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AUTOTEXT  input194 \* MERGEFORMAT </w:instrText>
            </w:r>
            <w:r>
              <w:rPr>
                <w:rFonts w:hint="eastAsia" w:ascii="宋体" w:hAnsi="宋体" w:eastAsia="宋体" w:cs="宋体"/>
                <w:sz w:val="21"/>
                <w:szCs w:val="21"/>
                <w:highlight w:val="none"/>
              </w:rPr>
              <w:fldChar w:fldCharType="separate"/>
            </w:r>
            <w:r>
              <w:rPr>
                <w:rFonts w:hint="eastAsia" w:ascii="宋体" w:hAnsi="宋体" w:cs="宋体"/>
                <w:sz w:val="21"/>
                <w:szCs w:val="21"/>
                <w:highlight w:val="none"/>
                <w:lang w:eastAsia="zh-CN"/>
              </w:rPr>
              <w:t>银行转账</w:t>
            </w:r>
            <w:r>
              <w:rPr>
                <w:rFonts w:hint="eastAsia" w:ascii="宋体" w:hAnsi="宋体" w:eastAsia="宋体" w:cs="宋体"/>
                <w:sz w:val="21"/>
                <w:szCs w:val="21"/>
                <w:highlight w:val="none"/>
                <w:u w:val="single"/>
              </w:rPr>
              <w:t>、汇款、银行保函、保险保函等形式提交履约保证金。</w:t>
            </w:r>
            <w:r>
              <w:rPr>
                <w:rFonts w:hint="eastAsia" w:ascii="宋体" w:hAnsi="宋体" w:eastAsia="宋体" w:cs="宋体"/>
                <w:kern w:val="0"/>
                <w:sz w:val="21"/>
                <w:szCs w:val="21"/>
                <w:highlight w:val="none"/>
                <w:u w:val="single"/>
              </w:rPr>
              <w:fldChar w:fldCharType="end"/>
            </w:r>
          </w:p>
          <w:p w14:paraId="7E98ECC0">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履约担保的金额：</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AUTOTEXT  input195 \* MERGEFORMAT </w:instrText>
            </w:r>
            <w:r>
              <w:rPr>
                <w:rFonts w:hint="eastAsia" w:ascii="宋体" w:hAnsi="宋体" w:eastAsia="宋体" w:cs="宋体"/>
                <w:sz w:val="21"/>
                <w:szCs w:val="21"/>
                <w:highlight w:val="none"/>
              </w:rPr>
              <w:fldChar w:fldCharType="separate"/>
            </w:r>
            <w:r>
              <w:rPr>
                <w:rFonts w:hint="eastAsia" w:ascii="宋体" w:hAnsi="宋体" w:eastAsia="宋体" w:cs="宋体"/>
                <w:color w:val="000000"/>
                <w:kern w:val="0"/>
                <w:sz w:val="21"/>
                <w:szCs w:val="21"/>
                <w:highlight w:val="none"/>
                <w:u w:val="single"/>
              </w:rPr>
              <w:t>中标价的5</w:t>
            </w:r>
            <w:r>
              <w:rPr>
                <w:rFonts w:hint="eastAsia" w:ascii="宋体" w:hAnsi="宋体" w:eastAsia="宋体" w:cs="宋体"/>
                <w:kern w:val="0"/>
                <w:sz w:val="21"/>
                <w:szCs w:val="21"/>
                <w:highlight w:val="none"/>
                <w:u w:val="single"/>
              </w:rPr>
              <w:t>%。</w:t>
            </w:r>
            <w:r>
              <w:rPr>
                <w:rFonts w:hint="eastAsia" w:ascii="宋体" w:hAnsi="宋体" w:eastAsia="宋体" w:cs="宋体"/>
                <w:kern w:val="0"/>
                <w:sz w:val="21"/>
                <w:szCs w:val="21"/>
                <w:highlight w:val="none"/>
                <w:u w:val="single"/>
              </w:rPr>
              <w:fldChar w:fldCharType="end"/>
            </w:r>
          </w:p>
          <w:p w14:paraId="0CF1D379">
            <w:pPr>
              <w:keepNext w:val="0"/>
              <w:keepLines w:val="0"/>
              <w:pageBreakBefore w:val="0"/>
              <w:suppressLineNumbers w:val="0"/>
              <w:topLinePunct w:val="0"/>
              <w:autoSpaceDE w:val="0"/>
              <w:autoSpaceDN w:val="0"/>
              <w:bidi w:val="0"/>
              <w:adjustRightInd w:val="0"/>
              <w:spacing w:before="0" w:beforeAutospacing="0" w:after="0" w:afterAutospacing="0"/>
              <w:ind w:left="0" w:right="0"/>
              <w:jc w:val="left"/>
              <w:textAlignment w:val="auto"/>
              <w:outlineLvl w:val="9"/>
              <w:rPr>
                <w:rFonts w:hint="eastAsia" w:ascii="宋体" w:hAnsi="宋体" w:eastAsia="宋体" w:cs="宋体"/>
                <w:highlight w:val="none"/>
                <w:lang w:eastAsia="zh-CN"/>
              </w:rPr>
            </w:pPr>
            <w:r>
              <w:rPr>
                <w:rFonts w:hint="eastAsia" w:ascii="宋体" w:hAnsi="宋体" w:eastAsia="宋体" w:cs="宋体"/>
                <w:kern w:val="0"/>
                <w:sz w:val="21"/>
                <w:szCs w:val="21"/>
                <w:highlight w:val="none"/>
              </w:rPr>
              <w:t>中标人应当向招标人提交履约保证金，履约保证金不得超过中标合同金额的5%。</w:t>
            </w:r>
          </w:p>
        </w:tc>
      </w:tr>
      <w:tr w14:paraId="228C2709">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7F872E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10</w:t>
            </w:r>
          </w:p>
        </w:tc>
        <w:tc>
          <w:tcPr>
            <w:tcW w:w="8376" w:type="dxa"/>
            <w:gridSpan w:val="2"/>
            <w:tcBorders>
              <w:top w:val="single" w:color="auto" w:sz="4" w:space="0"/>
              <w:left w:val="single" w:color="auto" w:sz="4" w:space="0"/>
              <w:bottom w:val="single" w:color="auto" w:sz="4" w:space="0"/>
              <w:right w:val="single" w:color="auto" w:sz="4" w:space="0"/>
            </w:tcBorders>
            <w:vAlign w:val="center"/>
          </w:tcPr>
          <w:p w14:paraId="73D93DAB">
            <w:pPr>
              <w:keepNext w:val="0"/>
              <w:keepLines w:val="0"/>
              <w:pageBreakBefore w:val="0"/>
              <w:suppressLineNumbers w:val="0"/>
              <w:topLinePunct w:val="0"/>
              <w:autoSpaceDE w:val="0"/>
              <w:autoSpaceDN w:val="0"/>
              <w:bidi w:val="0"/>
              <w:adjustRightInd w:val="0"/>
              <w:spacing w:before="0" w:beforeAutospacing="0" w:after="0" w:afterAutospacing="0" w:line="360" w:lineRule="exact"/>
              <w:ind w:left="0" w:right="0"/>
              <w:jc w:val="left"/>
              <w:textAlignment w:val="auto"/>
              <w:outlineLvl w:val="9"/>
              <w:rPr>
                <w:rFonts w:hint="eastAsia" w:ascii="宋体" w:hAnsi="宋体" w:eastAsia="宋体" w:cs="宋体"/>
                <w:kern w:val="0"/>
                <w:szCs w:val="21"/>
                <w:highlight w:val="none"/>
              </w:rPr>
            </w:pPr>
            <w:r>
              <w:rPr>
                <w:rFonts w:hint="eastAsia" w:ascii="宋体" w:hAnsi="宋体" w:eastAsia="宋体" w:cs="宋体"/>
                <w:color w:val="auto"/>
                <w:kern w:val="0"/>
                <w:sz w:val="21"/>
                <w:szCs w:val="21"/>
                <w:highlight w:val="none"/>
              </w:rPr>
              <w:t>需要补充的其他内容</w:t>
            </w:r>
          </w:p>
        </w:tc>
      </w:tr>
      <w:tr w14:paraId="16616717">
        <w:tblPrEx>
          <w:tblCellMar>
            <w:top w:w="0" w:type="dxa"/>
            <w:left w:w="108" w:type="dxa"/>
            <w:bottom w:w="0" w:type="dxa"/>
            <w:right w:w="108" w:type="dxa"/>
          </w:tblCellMar>
        </w:tblPrEx>
        <w:trPr>
          <w:trHeight w:val="321"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B3F36E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10.1</w:t>
            </w:r>
          </w:p>
        </w:tc>
        <w:tc>
          <w:tcPr>
            <w:tcW w:w="8376" w:type="dxa"/>
            <w:gridSpan w:val="2"/>
            <w:tcBorders>
              <w:top w:val="single" w:color="auto" w:sz="4" w:space="0"/>
              <w:left w:val="single" w:color="auto" w:sz="4" w:space="0"/>
              <w:bottom w:val="single" w:color="auto" w:sz="4" w:space="0"/>
              <w:right w:val="single" w:color="auto" w:sz="4" w:space="0"/>
            </w:tcBorders>
            <w:vAlign w:val="center"/>
          </w:tcPr>
          <w:p w14:paraId="78A32F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kern w:val="0"/>
                <w:szCs w:val="21"/>
                <w:highlight w:val="none"/>
              </w:rPr>
            </w:pPr>
            <w:r>
              <w:rPr>
                <w:rFonts w:hint="eastAsia" w:ascii="宋体" w:hAnsi="宋体" w:eastAsia="宋体" w:cs="宋体"/>
                <w:color w:val="auto"/>
                <w:kern w:val="0"/>
                <w:sz w:val="21"/>
                <w:szCs w:val="21"/>
                <w:highlight w:val="none"/>
              </w:rPr>
              <w:t>词语定义</w:t>
            </w:r>
          </w:p>
        </w:tc>
      </w:tr>
      <w:tr w14:paraId="13475EC6">
        <w:tblPrEx>
          <w:tblCellMar>
            <w:top w:w="0" w:type="dxa"/>
            <w:left w:w="108" w:type="dxa"/>
            <w:bottom w:w="0" w:type="dxa"/>
            <w:right w:w="108" w:type="dxa"/>
          </w:tblCellMar>
        </w:tblPrEx>
        <w:trPr>
          <w:trHeight w:val="321"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76AAA1D">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10.2</w:t>
            </w:r>
          </w:p>
        </w:tc>
        <w:tc>
          <w:tcPr>
            <w:tcW w:w="2149" w:type="dxa"/>
            <w:tcBorders>
              <w:top w:val="single" w:color="auto" w:sz="4" w:space="0"/>
              <w:left w:val="single" w:color="auto" w:sz="4" w:space="0"/>
              <w:bottom w:val="single" w:color="auto" w:sz="4" w:space="0"/>
              <w:right w:val="single" w:color="auto" w:sz="4" w:space="0"/>
            </w:tcBorders>
            <w:vAlign w:val="center"/>
          </w:tcPr>
          <w:p w14:paraId="6B87EF4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类似项目</w:t>
            </w:r>
          </w:p>
        </w:tc>
        <w:tc>
          <w:tcPr>
            <w:tcW w:w="6227" w:type="dxa"/>
            <w:tcBorders>
              <w:top w:val="single" w:color="auto" w:sz="4" w:space="0"/>
              <w:left w:val="single" w:color="auto" w:sz="4" w:space="0"/>
              <w:bottom w:val="single" w:color="auto" w:sz="4" w:space="0"/>
              <w:right w:val="single" w:color="auto" w:sz="4" w:space="0"/>
            </w:tcBorders>
            <w:vAlign w:val="center"/>
          </w:tcPr>
          <w:p w14:paraId="0D84B87D">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类似项目是指：</w:t>
            </w:r>
            <w:r>
              <w:rPr>
                <w:rFonts w:hint="eastAsia" w:ascii="宋体" w:hAnsi="宋体" w:eastAsia="宋体" w:cs="宋体"/>
                <w:kern w:val="0"/>
                <w:sz w:val="21"/>
                <w:szCs w:val="21"/>
                <w:highlight w:val="none"/>
              </w:rPr>
              <w:t>近</w:t>
            </w:r>
            <w:r>
              <w:rPr>
                <w:rFonts w:hint="eastAsia" w:ascii="宋体" w:hAnsi="宋体" w:cs="宋体"/>
                <w:kern w:val="0"/>
                <w:sz w:val="21"/>
                <w:szCs w:val="21"/>
                <w:highlight w:val="none"/>
                <w:lang w:val="en-US" w:eastAsia="zh-CN"/>
              </w:rPr>
              <w:t>5</w:t>
            </w:r>
            <w:r>
              <w:rPr>
                <w:rFonts w:hint="eastAsia" w:ascii="宋体" w:hAnsi="宋体" w:eastAsia="宋体" w:cs="宋体"/>
                <w:kern w:val="0"/>
                <w:sz w:val="21"/>
                <w:szCs w:val="21"/>
                <w:highlight w:val="none"/>
              </w:rPr>
              <w:t>年</w:t>
            </w:r>
            <w:r>
              <w:rPr>
                <w:rFonts w:hint="eastAsia" w:ascii="宋体" w:hAnsi="宋体" w:eastAsia="宋体" w:cs="宋体"/>
                <w:sz w:val="21"/>
                <w:szCs w:val="21"/>
                <w:highlight w:val="none"/>
                <w:lang w:val="en-US" w:eastAsia="zh-CN"/>
              </w:rPr>
              <w:t>（近五年是指合同签订时间为20</w:t>
            </w:r>
            <w:r>
              <w:rPr>
                <w:rFonts w:hint="eastAsia" w:ascii="宋体" w:hAnsi="宋体" w:cs="宋体"/>
                <w:sz w:val="21"/>
                <w:szCs w:val="21"/>
                <w:highlight w:val="none"/>
                <w:lang w:val="en-US" w:eastAsia="zh-CN"/>
              </w:rPr>
              <w:t>21</w:t>
            </w:r>
            <w:r>
              <w:rPr>
                <w:rFonts w:hint="eastAsia" w:ascii="宋体" w:hAnsi="宋体" w:eastAsia="宋体" w:cs="宋体"/>
                <w:sz w:val="21"/>
                <w:szCs w:val="21"/>
                <w:highlight w:val="none"/>
                <w:lang w:val="en-US" w:eastAsia="zh-CN"/>
              </w:rPr>
              <w:t>年1月1日</w:t>
            </w:r>
            <w:r>
              <w:rPr>
                <w:rFonts w:hint="eastAsia" w:ascii="宋体" w:hAnsi="宋体" w:eastAsia="宋体" w:cs="宋体"/>
                <w:kern w:val="0"/>
                <w:sz w:val="21"/>
                <w:szCs w:val="21"/>
                <w:highlight w:val="none"/>
              </w:rPr>
              <w:t>至投标截至时间</w:t>
            </w:r>
            <w:r>
              <w:rPr>
                <w:rFonts w:hint="eastAsia" w:ascii="宋体" w:hAnsi="宋体" w:eastAsia="宋体" w:cs="宋体"/>
                <w:kern w:val="0"/>
                <w:sz w:val="21"/>
                <w:szCs w:val="21"/>
                <w:highlight w:val="none"/>
                <w:lang w:val="en-US" w:eastAsia="zh-CN"/>
              </w:rPr>
              <w:t>前）已</w:t>
            </w:r>
            <w:r>
              <w:rPr>
                <w:rFonts w:hint="eastAsia" w:ascii="宋体" w:hAnsi="宋体" w:cs="宋体"/>
                <w:kern w:val="0"/>
                <w:sz w:val="21"/>
                <w:szCs w:val="21"/>
                <w:highlight w:val="none"/>
                <w:lang w:val="en-US" w:eastAsia="zh-CN"/>
              </w:rPr>
              <w:t>承担过</w:t>
            </w:r>
            <w:r>
              <w:rPr>
                <w:rFonts w:hint="eastAsia" w:ascii="宋体" w:hAnsi="宋体" w:eastAsia="宋体" w:cs="宋体"/>
                <w:kern w:val="0"/>
                <w:sz w:val="21"/>
                <w:szCs w:val="21"/>
                <w:highlight w:val="none"/>
                <w:lang w:val="en-US" w:eastAsia="zh-CN"/>
              </w:rPr>
              <w:t>的</w:t>
            </w:r>
            <w:r>
              <w:rPr>
                <w:rFonts w:hint="eastAsia" w:ascii="宋体" w:hAnsi="宋体" w:eastAsia="宋体" w:cs="宋体"/>
                <w:kern w:val="0"/>
                <w:sz w:val="21"/>
                <w:szCs w:val="21"/>
                <w:highlight w:val="none"/>
              </w:rPr>
              <w:t>类似项目业绩</w:t>
            </w:r>
            <w:r>
              <w:rPr>
                <w:rFonts w:hint="eastAsia" w:ascii="宋体" w:hAnsi="宋体" w:cs="宋体"/>
                <w:kern w:val="0"/>
                <w:sz w:val="21"/>
                <w:szCs w:val="21"/>
                <w:highlight w:val="none"/>
                <w:lang w:eastAsia="zh-CN"/>
              </w:rPr>
              <w:t>。</w:t>
            </w:r>
            <w:r>
              <w:rPr>
                <w:rFonts w:hint="eastAsia" w:ascii="宋体" w:hAnsi="宋体" w:eastAsia="宋体" w:cs="宋体"/>
                <w:color w:val="auto"/>
                <w:kern w:val="0"/>
                <w:sz w:val="21"/>
                <w:szCs w:val="21"/>
                <w:highlight w:val="none"/>
              </w:rPr>
              <w:t>指</w:t>
            </w:r>
            <w:r>
              <w:rPr>
                <w:rFonts w:hint="eastAsia" w:ascii="宋体" w:hAnsi="宋体" w:eastAsia="宋体" w:cs="宋体"/>
                <w:color w:val="auto"/>
                <w:sz w:val="21"/>
                <w:szCs w:val="21"/>
                <w:highlight w:val="none"/>
                <w:lang w:val="en-US" w:eastAsia="zh-CN"/>
              </w:rPr>
              <w:t>水利</w:t>
            </w:r>
            <w:r>
              <w:rPr>
                <w:rFonts w:hint="eastAsia" w:ascii="宋体" w:hAnsi="宋体" w:cs="宋体"/>
                <w:color w:val="auto"/>
                <w:sz w:val="21"/>
                <w:szCs w:val="21"/>
                <w:highlight w:val="none"/>
                <w:lang w:val="en-US" w:eastAsia="zh-CN"/>
              </w:rPr>
              <w:t>工程或农业工程</w:t>
            </w:r>
            <w:r>
              <w:rPr>
                <w:rFonts w:hint="eastAsia" w:ascii="宋体" w:hAnsi="宋体" w:eastAsia="宋体" w:cs="宋体"/>
                <w:color w:val="auto"/>
                <w:sz w:val="21"/>
                <w:szCs w:val="21"/>
                <w:highlight w:val="none"/>
                <w:lang w:val="en-US" w:eastAsia="zh-CN"/>
              </w:rPr>
              <w:t>施工</w:t>
            </w:r>
            <w:r>
              <w:rPr>
                <w:rFonts w:hint="eastAsia" w:ascii="宋体" w:hAnsi="宋体" w:cs="宋体"/>
                <w:color w:val="auto"/>
                <w:sz w:val="21"/>
                <w:szCs w:val="21"/>
                <w:highlight w:val="none"/>
                <w:lang w:val="en-US" w:eastAsia="zh-CN"/>
              </w:rPr>
              <w:t>业绩</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应附合同协议书</w:t>
            </w:r>
            <w:r>
              <w:rPr>
                <w:rFonts w:hint="eastAsia" w:ascii="宋体" w:hAnsi="宋体" w:cs="宋体"/>
                <w:color w:val="auto"/>
                <w:kern w:val="0"/>
                <w:sz w:val="21"/>
                <w:szCs w:val="21"/>
                <w:highlight w:val="none"/>
                <w:lang w:eastAsia="zh-CN"/>
              </w:rPr>
              <w:t>，</w:t>
            </w:r>
            <w:r>
              <w:rPr>
                <w:rFonts w:hint="eastAsia" w:ascii="宋体" w:hAnsi="宋体" w:eastAsia="宋体" w:cs="宋体"/>
                <w:kern w:val="0"/>
                <w:sz w:val="21"/>
                <w:szCs w:val="21"/>
                <w:highlight w:val="none"/>
              </w:rPr>
              <w:t>若合同</w:t>
            </w:r>
            <w:r>
              <w:rPr>
                <w:rFonts w:hint="eastAsia" w:ascii="宋体" w:hAnsi="宋体" w:eastAsia="宋体" w:cs="宋体"/>
                <w:kern w:val="0"/>
                <w:sz w:val="21"/>
                <w:szCs w:val="21"/>
                <w:highlight w:val="none"/>
                <w:lang w:val="en-US" w:eastAsia="zh-CN"/>
              </w:rPr>
              <w:t>协议书</w:t>
            </w:r>
            <w:r>
              <w:rPr>
                <w:rFonts w:hint="eastAsia" w:ascii="宋体" w:hAnsi="宋体" w:eastAsia="宋体" w:cs="宋体"/>
                <w:kern w:val="0"/>
                <w:sz w:val="21"/>
                <w:szCs w:val="21"/>
                <w:highlight w:val="none"/>
              </w:rPr>
              <w:t>不能体现评审</w:t>
            </w:r>
            <w:r>
              <w:rPr>
                <w:rFonts w:hint="eastAsia" w:ascii="宋体" w:hAnsi="宋体" w:eastAsia="宋体" w:cs="宋体"/>
                <w:kern w:val="0"/>
                <w:sz w:val="21"/>
                <w:szCs w:val="21"/>
                <w:highlight w:val="none"/>
                <w:lang w:val="en-US" w:eastAsia="zh-CN"/>
              </w:rPr>
              <w:t>要求的内容时，还需</w:t>
            </w:r>
            <w:r>
              <w:rPr>
                <w:rFonts w:hint="eastAsia" w:ascii="宋体" w:hAnsi="宋体" w:eastAsia="宋体" w:cs="宋体"/>
                <w:kern w:val="0"/>
                <w:sz w:val="21"/>
                <w:szCs w:val="21"/>
                <w:highlight w:val="none"/>
              </w:rPr>
              <w:t>提供中标通知书</w:t>
            </w:r>
            <w:r>
              <w:rPr>
                <w:rFonts w:hint="eastAsia" w:ascii="宋体" w:hAnsi="宋体" w:eastAsia="宋体" w:cs="宋体"/>
                <w:kern w:val="0"/>
                <w:sz w:val="21"/>
                <w:szCs w:val="21"/>
                <w:highlight w:val="none"/>
                <w:lang w:val="en-US" w:eastAsia="zh-CN"/>
              </w:rPr>
              <w:t>或</w:t>
            </w:r>
            <w:r>
              <w:rPr>
                <w:rFonts w:hint="eastAsia" w:ascii="宋体" w:hAnsi="宋体" w:eastAsia="宋体" w:cs="宋体"/>
                <w:kern w:val="0"/>
                <w:sz w:val="21"/>
                <w:szCs w:val="21"/>
                <w:highlight w:val="none"/>
              </w:rPr>
              <w:t>批复文件或发包人相应证明材料的扫描件作为业绩证明材料的补充资料,否则视为不满足评审要求</w:t>
            </w:r>
            <w:r>
              <w:rPr>
                <w:rFonts w:hint="eastAsia" w:ascii="宋体" w:hAnsi="宋体" w:eastAsia="宋体" w:cs="宋体"/>
                <w:color w:val="auto"/>
                <w:kern w:val="0"/>
                <w:sz w:val="21"/>
                <w:szCs w:val="21"/>
                <w:highlight w:val="none"/>
                <w:lang w:eastAsia="zh-CN"/>
              </w:rPr>
              <w:t>。</w:t>
            </w:r>
          </w:p>
        </w:tc>
      </w:tr>
      <w:tr w14:paraId="5E1EF3FA">
        <w:tblPrEx>
          <w:tblCellMar>
            <w:top w:w="0" w:type="dxa"/>
            <w:left w:w="108" w:type="dxa"/>
            <w:bottom w:w="0" w:type="dxa"/>
            <w:right w:w="108" w:type="dxa"/>
          </w:tblCellMar>
        </w:tblPrEx>
        <w:trPr>
          <w:trHeight w:val="481"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2A609B7">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10.3</w:t>
            </w:r>
          </w:p>
        </w:tc>
        <w:tc>
          <w:tcPr>
            <w:tcW w:w="2149" w:type="dxa"/>
            <w:tcBorders>
              <w:top w:val="single" w:color="auto" w:sz="4" w:space="0"/>
              <w:left w:val="single" w:color="auto" w:sz="4" w:space="0"/>
              <w:bottom w:val="single" w:color="auto" w:sz="4" w:space="0"/>
              <w:right w:val="single" w:color="auto" w:sz="4" w:space="0"/>
            </w:tcBorders>
            <w:vAlign w:val="center"/>
          </w:tcPr>
          <w:p w14:paraId="321218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不得参与投标的情形</w:t>
            </w:r>
          </w:p>
        </w:tc>
        <w:tc>
          <w:tcPr>
            <w:tcW w:w="6227" w:type="dxa"/>
            <w:tcBorders>
              <w:top w:val="single" w:color="auto" w:sz="4" w:space="0"/>
              <w:left w:val="single" w:color="auto" w:sz="4" w:space="0"/>
              <w:bottom w:val="single" w:color="auto" w:sz="4" w:space="0"/>
              <w:right w:val="single" w:color="auto" w:sz="4" w:space="0"/>
            </w:tcBorders>
            <w:vAlign w:val="center"/>
          </w:tcPr>
          <w:p w14:paraId="3890C4CB">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按《云南省公共资源交易当事人不良行为管理办法（试行）》，记入不良行为并在公告期内的公共资源交易当事人（含被行政机关予以行政处罚的行政相对人、被人民法院判决有罪的行受贿罪犯以及被人民法院判决需强制执行的被执行人等被记录入不良行为的当事人）</w:t>
            </w:r>
          </w:p>
        </w:tc>
      </w:tr>
      <w:tr w14:paraId="0E146B62">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1815BFB3">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10.4</w:t>
            </w:r>
          </w:p>
        </w:tc>
        <w:tc>
          <w:tcPr>
            <w:tcW w:w="2149" w:type="dxa"/>
            <w:tcBorders>
              <w:top w:val="single" w:color="auto" w:sz="4" w:space="0"/>
              <w:left w:val="single" w:color="auto" w:sz="4" w:space="0"/>
              <w:bottom w:val="single" w:color="auto" w:sz="4" w:space="0"/>
              <w:right w:val="single" w:color="auto" w:sz="4" w:space="0"/>
            </w:tcBorders>
            <w:vAlign w:val="center"/>
          </w:tcPr>
          <w:p w14:paraId="7F3E9D6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中标价</w:t>
            </w:r>
          </w:p>
        </w:tc>
        <w:tc>
          <w:tcPr>
            <w:tcW w:w="6227" w:type="dxa"/>
            <w:tcBorders>
              <w:top w:val="single" w:color="auto" w:sz="4" w:space="0"/>
              <w:left w:val="single" w:color="auto" w:sz="4" w:space="0"/>
              <w:bottom w:val="single" w:color="auto" w:sz="4" w:space="0"/>
              <w:right w:val="single" w:color="auto" w:sz="4" w:space="0"/>
            </w:tcBorders>
            <w:vAlign w:val="center"/>
          </w:tcPr>
          <w:p w14:paraId="75CA5DC1">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以中标的投标人在投标函中的投标总报价为准。评标价不作为中标价；无论是采用综合评估法还是经评审的最低投标价法，都不保证报价最低的投标人中标，也不解释原因。</w:t>
            </w:r>
          </w:p>
        </w:tc>
      </w:tr>
      <w:tr w14:paraId="542657D6">
        <w:tblPrEx>
          <w:tblCellMar>
            <w:top w:w="0" w:type="dxa"/>
            <w:left w:w="108" w:type="dxa"/>
            <w:bottom w:w="0" w:type="dxa"/>
            <w:right w:w="108"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14:paraId="745187F7">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10.5</w:t>
            </w:r>
          </w:p>
        </w:tc>
        <w:tc>
          <w:tcPr>
            <w:tcW w:w="2149" w:type="dxa"/>
            <w:tcBorders>
              <w:top w:val="single" w:color="auto" w:sz="4" w:space="0"/>
              <w:left w:val="single" w:color="auto" w:sz="4" w:space="0"/>
              <w:bottom w:val="single" w:color="auto" w:sz="4" w:space="0"/>
              <w:right w:val="single" w:color="auto" w:sz="4" w:space="0"/>
            </w:tcBorders>
            <w:vAlign w:val="center"/>
          </w:tcPr>
          <w:p w14:paraId="7C0F9F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确定中标人</w:t>
            </w:r>
          </w:p>
        </w:tc>
        <w:tc>
          <w:tcPr>
            <w:tcW w:w="6227" w:type="dxa"/>
            <w:tcBorders>
              <w:top w:val="single" w:color="auto" w:sz="4" w:space="0"/>
              <w:left w:val="single" w:color="auto" w:sz="4" w:space="0"/>
              <w:bottom w:val="single" w:color="auto" w:sz="4" w:space="0"/>
              <w:right w:val="single" w:color="auto" w:sz="4" w:space="0"/>
            </w:tcBorders>
            <w:vAlign w:val="center"/>
          </w:tcPr>
          <w:p w14:paraId="14875ACB">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招标人（或招标人授权的评标委员会）按照评标委员会推荐中标候选人的顺序确定中标人。但当投标人被推荐为中标候选人的合同段数量多于可以中标的合同数量时，按合同段投标最高限价由高到低的原则确定。</w:t>
            </w:r>
          </w:p>
        </w:tc>
      </w:tr>
      <w:tr w14:paraId="0D5A1722">
        <w:tblPrEx>
          <w:tblCellMar>
            <w:top w:w="0" w:type="dxa"/>
            <w:left w:w="108" w:type="dxa"/>
            <w:bottom w:w="0" w:type="dxa"/>
            <w:right w:w="108" w:type="dxa"/>
          </w:tblCellMar>
        </w:tblPrEx>
        <w:trPr>
          <w:trHeight w:val="453"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404F86D">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eastAsia="宋体" w:cs="宋体"/>
                <w:kern w:val="0"/>
                <w:highlight w:val="none"/>
                <w:lang w:val="en-US" w:eastAsia="zh-CN"/>
              </w:rPr>
            </w:pPr>
            <w:r>
              <w:rPr>
                <w:rFonts w:hint="eastAsia" w:ascii="宋体" w:hAnsi="宋体" w:eastAsia="宋体" w:cs="宋体"/>
                <w:kern w:val="0"/>
                <w:szCs w:val="21"/>
                <w:highlight w:val="none"/>
              </w:rPr>
              <w:t>10.</w:t>
            </w:r>
            <w:r>
              <w:rPr>
                <w:rFonts w:hint="eastAsia" w:ascii="宋体" w:hAnsi="宋体" w:cs="宋体"/>
                <w:kern w:val="0"/>
                <w:szCs w:val="21"/>
                <w:highlight w:val="none"/>
                <w:lang w:val="en-US" w:eastAsia="zh-CN"/>
              </w:rPr>
              <w:t>6</w:t>
            </w:r>
          </w:p>
        </w:tc>
        <w:tc>
          <w:tcPr>
            <w:tcW w:w="2149" w:type="dxa"/>
            <w:tcBorders>
              <w:top w:val="single" w:color="auto" w:sz="4" w:space="0"/>
              <w:left w:val="single" w:color="auto" w:sz="4" w:space="0"/>
              <w:bottom w:val="single" w:color="auto" w:sz="4" w:space="0"/>
              <w:right w:val="single" w:color="auto" w:sz="4" w:space="0"/>
            </w:tcBorders>
            <w:vAlign w:val="center"/>
          </w:tcPr>
          <w:p w14:paraId="1355A5D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严禁转包和违法分包</w:t>
            </w:r>
          </w:p>
        </w:tc>
        <w:tc>
          <w:tcPr>
            <w:tcW w:w="6227" w:type="dxa"/>
            <w:tcBorders>
              <w:top w:val="single" w:color="auto" w:sz="4" w:space="0"/>
              <w:left w:val="single" w:color="auto" w:sz="4" w:space="0"/>
              <w:bottom w:val="single" w:color="auto" w:sz="4" w:space="0"/>
              <w:right w:val="single" w:color="auto" w:sz="4" w:space="0"/>
            </w:tcBorders>
            <w:vAlign w:val="center"/>
          </w:tcPr>
          <w:p w14:paraId="69593817">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严禁转包和违法分包。</w:t>
            </w:r>
            <w:r>
              <w:rPr>
                <w:rFonts w:hint="eastAsia" w:ascii="宋体" w:hAnsi="宋体" w:eastAsia="宋体" w:cs="宋体"/>
                <w:color w:val="auto"/>
                <w:kern w:val="0"/>
                <w:sz w:val="21"/>
                <w:szCs w:val="21"/>
                <w:highlight w:val="none"/>
                <w:lang w:val="en-US" w:eastAsia="zh-CN"/>
              </w:rPr>
              <w:t>未经项目法人单位</w:t>
            </w:r>
            <w:r>
              <w:rPr>
                <w:rFonts w:hint="eastAsia" w:ascii="宋体" w:hAnsi="宋体" w:eastAsia="宋体" w:cs="宋体"/>
                <w:color w:val="auto"/>
                <w:kern w:val="0"/>
                <w:sz w:val="21"/>
                <w:szCs w:val="21"/>
                <w:highlight w:val="none"/>
              </w:rPr>
              <w:t>批准，中标人不得变更项目负责人和主要技术负责人。</w:t>
            </w:r>
          </w:p>
          <w:p w14:paraId="68B4EA8A">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凡招标文件未明确可以分包的，中标人不得进行任何形式的分包。</w:t>
            </w:r>
          </w:p>
          <w:p w14:paraId="52E486A9">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中标人派驻施工现场的项目负责人、主要技术负责人与投标文件承诺不符的，视同转包。</w:t>
            </w:r>
          </w:p>
        </w:tc>
      </w:tr>
      <w:tr w14:paraId="1C99D1B1">
        <w:tblPrEx>
          <w:tblCellMar>
            <w:top w:w="0" w:type="dxa"/>
            <w:left w:w="108" w:type="dxa"/>
            <w:bottom w:w="0" w:type="dxa"/>
            <w:right w:w="108" w:type="dxa"/>
          </w:tblCellMar>
        </w:tblPrEx>
        <w:trPr>
          <w:trHeight w:val="926"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7A598752">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default" w:ascii="宋体" w:hAnsi="宋体" w:eastAsia="宋体" w:cs="宋体"/>
                <w:kern w:val="0"/>
                <w:szCs w:val="21"/>
                <w:highlight w:val="none"/>
                <w:lang w:val="en-US" w:eastAsia="zh-CN"/>
              </w:rPr>
            </w:pPr>
            <w:bookmarkStart w:id="27" w:name="_Toc262675308"/>
            <w:bookmarkStart w:id="28" w:name="_Toc260172641"/>
            <w:r>
              <w:rPr>
                <w:rFonts w:hint="eastAsia" w:ascii="宋体" w:hAnsi="宋体" w:cs="宋体"/>
                <w:kern w:val="0"/>
                <w:szCs w:val="21"/>
                <w:highlight w:val="none"/>
                <w:lang w:val="en-US" w:eastAsia="zh-CN"/>
              </w:rPr>
              <w:t>10.7</w:t>
            </w:r>
          </w:p>
        </w:tc>
        <w:tc>
          <w:tcPr>
            <w:tcW w:w="2149" w:type="dxa"/>
            <w:tcBorders>
              <w:top w:val="single" w:color="auto" w:sz="4" w:space="0"/>
              <w:left w:val="single" w:color="auto" w:sz="4" w:space="0"/>
              <w:bottom w:val="single" w:color="auto" w:sz="4" w:space="0"/>
              <w:right w:val="single" w:color="auto" w:sz="4" w:space="0"/>
            </w:tcBorders>
            <w:vAlign w:val="center"/>
          </w:tcPr>
          <w:p w14:paraId="23CA1026">
            <w:pPr>
              <w:keepNext w:val="0"/>
              <w:keepLines w:val="0"/>
              <w:pageBreakBefore w:val="0"/>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投标最高限价</w:t>
            </w:r>
          </w:p>
        </w:tc>
        <w:tc>
          <w:tcPr>
            <w:tcW w:w="6227" w:type="dxa"/>
            <w:tcBorders>
              <w:top w:val="single" w:color="auto" w:sz="4" w:space="0"/>
              <w:left w:val="single" w:color="auto" w:sz="4" w:space="0"/>
              <w:bottom w:val="single" w:color="auto" w:sz="4" w:space="0"/>
              <w:right w:val="single" w:color="auto" w:sz="4" w:space="0"/>
            </w:tcBorders>
            <w:vAlign w:val="center"/>
          </w:tcPr>
          <w:p w14:paraId="5CFB264D">
            <w:pPr>
              <w:keepNext w:val="0"/>
              <w:keepLines w:val="0"/>
              <w:suppressLineNumbers w:val="0"/>
              <w:spacing w:before="0" w:beforeAutospacing="0" w:after="0" w:afterAutospacing="0" w:line="360" w:lineRule="auto"/>
              <w:ind w:left="0" w:right="0"/>
              <w:jc w:val="left"/>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本工程投标最高限价为：</w:t>
            </w:r>
            <w:r>
              <w:rPr>
                <w:rFonts w:hint="eastAsia" w:ascii="宋体" w:hAnsi="宋体" w:cs="宋体"/>
                <w:b/>
                <w:bCs w:val="0"/>
                <w:color w:val="auto"/>
                <w:kern w:val="0"/>
                <w:sz w:val="21"/>
                <w:szCs w:val="21"/>
                <w:highlight w:val="none"/>
                <w:lang w:val="en-US" w:eastAsia="zh-CN"/>
              </w:rPr>
              <w:t xml:space="preserve">       </w:t>
            </w:r>
            <w:r>
              <w:rPr>
                <w:rFonts w:hint="eastAsia" w:ascii="宋体" w:hAnsi="宋体" w:eastAsia="宋体" w:cs="宋体"/>
                <w:b/>
                <w:bCs w:val="0"/>
                <w:color w:val="auto"/>
                <w:kern w:val="0"/>
                <w:sz w:val="21"/>
                <w:szCs w:val="21"/>
                <w:highlight w:val="none"/>
              </w:rPr>
              <w:t>。</w:t>
            </w:r>
          </w:p>
          <w:p w14:paraId="10BE5F85">
            <w:pPr>
              <w:keepNext w:val="0"/>
              <w:keepLines w:val="0"/>
              <w:suppressLineNumbers w:val="0"/>
              <w:spacing w:before="0" w:beforeAutospacing="0" w:after="0" w:afterAutospacing="0" w:line="360" w:lineRule="auto"/>
              <w:ind w:left="0" w:right="0"/>
              <w:jc w:val="left"/>
              <w:rPr>
                <w:rFonts w:hint="eastAsia" w:ascii="仿宋" w:hAnsi="仿宋" w:eastAsia="仿宋" w:cs="仿宋"/>
                <w:highlight w:val="none"/>
              </w:rPr>
            </w:pPr>
            <w:r>
              <w:rPr>
                <w:rFonts w:hint="eastAsia" w:ascii="仿宋" w:hAnsi="仿宋" w:eastAsia="仿宋" w:cs="仿宋"/>
                <w:highlight w:val="none"/>
              </w:rPr>
              <w:t>注：投标报价高于拦标价</w:t>
            </w:r>
            <w:r>
              <w:rPr>
                <w:rFonts w:hint="eastAsia" w:ascii="仿宋" w:hAnsi="仿宋" w:eastAsia="仿宋" w:cs="仿宋"/>
                <w:highlight w:val="none"/>
                <w:lang w:eastAsia="zh-CN"/>
              </w:rPr>
              <w:t>的投标文件</w:t>
            </w:r>
            <w:r>
              <w:rPr>
                <w:rFonts w:hint="eastAsia" w:ascii="仿宋" w:hAnsi="仿宋" w:eastAsia="仿宋" w:cs="仿宋"/>
                <w:highlight w:val="none"/>
              </w:rPr>
              <w:t>将作为废标处理。</w:t>
            </w:r>
          </w:p>
          <w:tbl>
            <w:tblPr>
              <w:tblStyle w:val="49"/>
              <w:tblW w:w="5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2239"/>
              <w:gridCol w:w="1312"/>
              <w:gridCol w:w="1649"/>
            </w:tblGrid>
            <w:tr w14:paraId="46F5C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62BB8044">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lang w:val="en-US" w:eastAsia="zh-CN"/>
                    </w:rPr>
                  </w:pPr>
                  <w:r>
                    <w:rPr>
                      <w:rFonts w:hint="eastAsia" w:ascii="仿宋" w:hAnsi="仿宋" w:eastAsia="仿宋" w:cs="仿宋"/>
                      <w:highlight w:val="none"/>
                    </w:rPr>
                    <w:t>序号</w:t>
                  </w:r>
                </w:p>
              </w:tc>
              <w:tc>
                <w:tcPr>
                  <w:tcW w:w="2239" w:type="dxa"/>
                  <w:vAlign w:val="center"/>
                </w:tcPr>
                <w:p w14:paraId="14C86DC2">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项目名称</w:t>
                  </w:r>
                </w:p>
              </w:tc>
              <w:tc>
                <w:tcPr>
                  <w:tcW w:w="1312" w:type="dxa"/>
                  <w:shd w:val="clear" w:color="auto" w:fill="auto"/>
                  <w:vAlign w:val="center"/>
                </w:tcPr>
                <w:p w14:paraId="2B6630CC">
                  <w:pPr>
                    <w:keepNext w:val="0"/>
                    <w:keepLines w:val="0"/>
                    <w:suppressLineNumbers w:val="0"/>
                    <w:spacing w:before="0" w:beforeAutospacing="0" w:after="0" w:afterAutospacing="0" w:line="360" w:lineRule="auto"/>
                    <w:ind w:left="0" w:right="0"/>
                    <w:jc w:val="center"/>
                    <w:rPr>
                      <w:rFonts w:hint="eastAsia" w:ascii="仿宋" w:hAnsi="仿宋" w:eastAsia="仿宋" w:cs="仿宋"/>
                      <w:kern w:val="2"/>
                      <w:sz w:val="21"/>
                      <w:szCs w:val="24"/>
                      <w:highlight w:val="none"/>
                      <w:lang w:val="en-US" w:eastAsia="zh-CN" w:bidi="ar-SA"/>
                    </w:rPr>
                  </w:pPr>
                  <w:r>
                    <w:rPr>
                      <w:rFonts w:hint="eastAsia" w:ascii="仿宋" w:hAnsi="仿宋" w:eastAsia="仿宋" w:cs="仿宋"/>
                      <w:highlight w:val="none"/>
                      <w:lang w:val="en-US" w:eastAsia="zh-CN"/>
                    </w:rPr>
                    <w:t>单位</w:t>
                  </w:r>
                </w:p>
              </w:tc>
              <w:tc>
                <w:tcPr>
                  <w:tcW w:w="1649" w:type="dxa"/>
                  <w:shd w:val="clear" w:color="auto" w:fill="auto"/>
                  <w:vAlign w:val="center"/>
                </w:tcPr>
                <w:p w14:paraId="3311C339">
                  <w:pPr>
                    <w:keepNext w:val="0"/>
                    <w:keepLines w:val="0"/>
                    <w:suppressLineNumbers w:val="0"/>
                    <w:spacing w:before="0" w:beforeAutospacing="0" w:after="0" w:afterAutospacing="0" w:line="360" w:lineRule="auto"/>
                    <w:ind w:left="0" w:right="0"/>
                    <w:jc w:val="center"/>
                    <w:rPr>
                      <w:rFonts w:hint="default" w:ascii="仿宋" w:hAnsi="仿宋" w:eastAsia="仿宋" w:cs="仿宋"/>
                      <w:kern w:val="2"/>
                      <w:sz w:val="21"/>
                      <w:szCs w:val="24"/>
                      <w:highlight w:val="none"/>
                      <w:lang w:val="en-US" w:eastAsia="zh-CN" w:bidi="ar-SA"/>
                    </w:rPr>
                  </w:pPr>
                  <w:r>
                    <w:rPr>
                      <w:rFonts w:hint="eastAsia" w:ascii="仿宋" w:hAnsi="仿宋" w:eastAsia="仿宋" w:cs="仿宋"/>
                      <w:kern w:val="2"/>
                      <w:sz w:val="21"/>
                      <w:szCs w:val="24"/>
                      <w:highlight w:val="none"/>
                      <w:lang w:val="en-US" w:eastAsia="zh-CN" w:bidi="ar-SA"/>
                    </w:rPr>
                    <w:t>工程量</w:t>
                  </w:r>
                </w:p>
              </w:tc>
            </w:tr>
            <w:tr w14:paraId="5950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662" w:type="dxa"/>
                  <w:vAlign w:val="center"/>
                </w:tcPr>
                <w:p w14:paraId="25B69EEA">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lang w:val="en-US" w:eastAsia="zh-CN"/>
                    </w:rPr>
                  </w:pPr>
                </w:p>
              </w:tc>
              <w:tc>
                <w:tcPr>
                  <w:tcW w:w="2239" w:type="dxa"/>
                  <w:vAlign w:val="center"/>
                </w:tcPr>
                <w:p w14:paraId="1792A443">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rPr>
                  </w:pPr>
                </w:p>
              </w:tc>
              <w:tc>
                <w:tcPr>
                  <w:tcW w:w="1312" w:type="dxa"/>
                  <w:vAlign w:val="center"/>
                </w:tcPr>
                <w:p w14:paraId="3B7CD179">
                  <w:pPr>
                    <w:keepNext w:val="0"/>
                    <w:keepLines w:val="0"/>
                    <w:suppressLineNumbers w:val="0"/>
                    <w:spacing w:before="0" w:beforeAutospacing="0" w:after="0" w:afterAutospacing="0" w:line="360" w:lineRule="auto"/>
                    <w:ind w:left="0" w:right="0"/>
                    <w:jc w:val="center"/>
                    <w:rPr>
                      <w:rFonts w:hint="default" w:ascii="仿宋" w:hAnsi="仿宋" w:eastAsia="仿宋" w:cs="仿宋"/>
                      <w:highlight w:val="none"/>
                      <w:lang w:val="en-US" w:eastAsia="zh-CN"/>
                    </w:rPr>
                  </w:pPr>
                </w:p>
              </w:tc>
              <w:tc>
                <w:tcPr>
                  <w:tcW w:w="1649" w:type="dxa"/>
                  <w:vAlign w:val="center"/>
                </w:tcPr>
                <w:p w14:paraId="1101F01D">
                  <w:pPr>
                    <w:keepNext w:val="0"/>
                    <w:keepLines w:val="0"/>
                    <w:suppressLineNumbers w:val="0"/>
                    <w:spacing w:before="0" w:beforeAutospacing="0" w:after="0" w:afterAutospacing="0" w:line="360" w:lineRule="auto"/>
                    <w:ind w:left="0" w:right="0"/>
                    <w:jc w:val="center"/>
                    <w:rPr>
                      <w:rFonts w:hint="default" w:ascii="仿宋" w:hAnsi="仿宋" w:eastAsia="仿宋" w:cs="仿宋"/>
                      <w:highlight w:val="none"/>
                      <w:lang w:val="en-US" w:eastAsia="zh-CN"/>
                    </w:rPr>
                  </w:pPr>
                </w:p>
              </w:tc>
            </w:tr>
            <w:tr w14:paraId="7573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55AC76A1">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lang w:val="en-US" w:eastAsia="zh-CN"/>
                    </w:rPr>
                  </w:pPr>
                </w:p>
              </w:tc>
              <w:tc>
                <w:tcPr>
                  <w:tcW w:w="2239" w:type="dxa"/>
                  <w:vAlign w:val="center"/>
                </w:tcPr>
                <w:p w14:paraId="2D6B9360">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rPr>
                  </w:pPr>
                </w:p>
              </w:tc>
              <w:tc>
                <w:tcPr>
                  <w:tcW w:w="1312" w:type="dxa"/>
                  <w:vAlign w:val="center"/>
                </w:tcPr>
                <w:p w14:paraId="780E27F6">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rPr>
                  </w:pPr>
                </w:p>
              </w:tc>
              <w:tc>
                <w:tcPr>
                  <w:tcW w:w="1649" w:type="dxa"/>
                  <w:vAlign w:val="center"/>
                </w:tcPr>
                <w:p w14:paraId="56491BEF">
                  <w:pPr>
                    <w:keepNext w:val="0"/>
                    <w:keepLines w:val="0"/>
                    <w:suppressLineNumbers w:val="0"/>
                    <w:spacing w:before="0" w:beforeAutospacing="0" w:after="0" w:afterAutospacing="0" w:line="360" w:lineRule="auto"/>
                    <w:ind w:left="0" w:right="0"/>
                    <w:jc w:val="center"/>
                    <w:rPr>
                      <w:rFonts w:hint="default" w:ascii="仿宋" w:hAnsi="仿宋" w:eastAsia="仿宋" w:cs="仿宋"/>
                      <w:highlight w:val="none"/>
                      <w:lang w:val="en-US" w:eastAsia="zh-CN"/>
                    </w:rPr>
                  </w:pPr>
                </w:p>
              </w:tc>
            </w:tr>
            <w:tr w14:paraId="1A78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32E0D7BC">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lang w:val="en-US" w:eastAsia="zh-CN"/>
                    </w:rPr>
                  </w:pPr>
                </w:p>
              </w:tc>
              <w:tc>
                <w:tcPr>
                  <w:tcW w:w="2239" w:type="dxa"/>
                  <w:vAlign w:val="center"/>
                </w:tcPr>
                <w:p w14:paraId="3B2EB78F">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rPr>
                  </w:pPr>
                </w:p>
              </w:tc>
              <w:tc>
                <w:tcPr>
                  <w:tcW w:w="1312" w:type="dxa"/>
                  <w:vAlign w:val="center"/>
                </w:tcPr>
                <w:p w14:paraId="5E1B95C0">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lang w:val="en-US" w:eastAsia="zh-CN"/>
                    </w:rPr>
                  </w:pPr>
                </w:p>
              </w:tc>
              <w:tc>
                <w:tcPr>
                  <w:tcW w:w="1649" w:type="dxa"/>
                  <w:vAlign w:val="center"/>
                </w:tcPr>
                <w:p w14:paraId="26C4CE5F">
                  <w:pPr>
                    <w:keepNext w:val="0"/>
                    <w:keepLines w:val="0"/>
                    <w:suppressLineNumbers w:val="0"/>
                    <w:spacing w:before="0" w:beforeAutospacing="0" w:after="0" w:afterAutospacing="0" w:line="360" w:lineRule="auto"/>
                    <w:ind w:left="0" w:right="0"/>
                    <w:jc w:val="center"/>
                    <w:rPr>
                      <w:rFonts w:hint="default" w:ascii="仿宋" w:hAnsi="仿宋" w:eastAsia="仿宋" w:cs="仿宋"/>
                      <w:highlight w:val="none"/>
                      <w:lang w:val="en-US" w:eastAsia="zh-CN"/>
                    </w:rPr>
                  </w:pPr>
                </w:p>
              </w:tc>
            </w:tr>
            <w:tr w14:paraId="490DA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2F3A2DED">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lang w:val="en-US" w:eastAsia="zh-CN"/>
                    </w:rPr>
                  </w:pPr>
                </w:p>
              </w:tc>
              <w:tc>
                <w:tcPr>
                  <w:tcW w:w="2239" w:type="dxa"/>
                  <w:vAlign w:val="center"/>
                </w:tcPr>
                <w:p w14:paraId="540858B3">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rPr>
                  </w:pPr>
                </w:p>
              </w:tc>
              <w:tc>
                <w:tcPr>
                  <w:tcW w:w="1312" w:type="dxa"/>
                  <w:vAlign w:val="center"/>
                </w:tcPr>
                <w:p w14:paraId="49E427F2">
                  <w:pPr>
                    <w:keepNext w:val="0"/>
                    <w:keepLines w:val="0"/>
                    <w:suppressLineNumbers w:val="0"/>
                    <w:spacing w:before="0" w:beforeAutospacing="0" w:after="0" w:afterAutospacing="0" w:line="360" w:lineRule="auto"/>
                    <w:ind w:left="0" w:right="0"/>
                    <w:jc w:val="center"/>
                    <w:rPr>
                      <w:rFonts w:hint="default" w:ascii="仿宋" w:hAnsi="仿宋" w:eastAsia="仿宋" w:cs="仿宋"/>
                      <w:highlight w:val="none"/>
                      <w:lang w:val="en-US" w:eastAsia="zh-CN"/>
                    </w:rPr>
                  </w:pPr>
                </w:p>
              </w:tc>
              <w:tc>
                <w:tcPr>
                  <w:tcW w:w="1649" w:type="dxa"/>
                  <w:vAlign w:val="center"/>
                </w:tcPr>
                <w:p w14:paraId="4594A48A">
                  <w:pPr>
                    <w:keepNext w:val="0"/>
                    <w:keepLines w:val="0"/>
                    <w:suppressLineNumbers w:val="0"/>
                    <w:spacing w:before="0" w:beforeAutospacing="0" w:after="0" w:afterAutospacing="0" w:line="360" w:lineRule="auto"/>
                    <w:ind w:left="0" w:right="0"/>
                    <w:jc w:val="center"/>
                    <w:rPr>
                      <w:rFonts w:hint="default" w:ascii="仿宋" w:hAnsi="仿宋" w:eastAsia="仿宋" w:cs="仿宋"/>
                      <w:highlight w:val="none"/>
                      <w:lang w:val="en-US" w:eastAsia="zh-CN"/>
                    </w:rPr>
                  </w:pPr>
                </w:p>
              </w:tc>
            </w:tr>
            <w:tr w14:paraId="522B2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1E0F6CA8">
                  <w:pPr>
                    <w:keepNext w:val="0"/>
                    <w:keepLines w:val="0"/>
                    <w:suppressLineNumbers w:val="0"/>
                    <w:spacing w:before="0" w:beforeAutospacing="0" w:after="0" w:afterAutospacing="0" w:line="360" w:lineRule="auto"/>
                    <w:ind w:left="0" w:right="0"/>
                    <w:jc w:val="center"/>
                    <w:rPr>
                      <w:rFonts w:hint="default" w:ascii="仿宋" w:hAnsi="仿宋" w:eastAsia="仿宋" w:cs="仿宋"/>
                      <w:highlight w:val="none"/>
                      <w:lang w:val="en-US" w:eastAsia="zh-CN"/>
                    </w:rPr>
                  </w:pPr>
                </w:p>
              </w:tc>
              <w:tc>
                <w:tcPr>
                  <w:tcW w:w="2239" w:type="dxa"/>
                  <w:vAlign w:val="center"/>
                </w:tcPr>
                <w:p w14:paraId="4D0A801E">
                  <w:pPr>
                    <w:keepNext w:val="0"/>
                    <w:keepLines w:val="0"/>
                    <w:suppressLineNumbers w:val="0"/>
                    <w:spacing w:before="0" w:beforeAutospacing="0" w:after="0" w:afterAutospacing="0" w:line="360" w:lineRule="auto"/>
                    <w:ind w:left="0" w:right="0"/>
                    <w:jc w:val="center"/>
                    <w:rPr>
                      <w:rFonts w:hint="eastAsia" w:ascii="仿宋" w:hAnsi="仿宋" w:eastAsia="仿宋" w:cs="仿宋"/>
                      <w:highlight w:val="none"/>
                      <w:lang w:val="en-US" w:eastAsia="zh-CN"/>
                    </w:rPr>
                  </w:pPr>
                </w:p>
              </w:tc>
              <w:tc>
                <w:tcPr>
                  <w:tcW w:w="1312" w:type="dxa"/>
                  <w:vAlign w:val="center"/>
                </w:tcPr>
                <w:p w14:paraId="389584F8">
                  <w:pPr>
                    <w:keepNext w:val="0"/>
                    <w:keepLines w:val="0"/>
                    <w:suppressLineNumbers w:val="0"/>
                    <w:spacing w:before="0" w:beforeAutospacing="0" w:after="0" w:afterAutospacing="0" w:line="360" w:lineRule="auto"/>
                    <w:ind w:left="0" w:right="0"/>
                    <w:jc w:val="center"/>
                    <w:rPr>
                      <w:rFonts w:hint="default" w:ascii="仿宋" w:hAnsi="仿宋" w:eastAsia="仿宋" w:cs="仿宋"/>
                      <w:highlight w:val="none"/>
                      <w:lang w:val="en-US" w:eastAsia="zh-CN"/>
                    </w:rPr>
                  </w:pPr>
                </w:p>
              </w:tc>
              <w:tc>
                <w:tcPr>
                  <w:tcW w:w="1649" w:type="dxa"/>
                  <w:vAlign w:val="center"/>
                </w:tcPr>
                <w:p w14:paraId="38C5C29D">
                  <w:pPr>
                    <w:keepNext w:val="0"/>
                    <w:keepLines w:val="0"/>
                    <w:suppressLineNumbers w:val="0"/>
                    <w:spacing w:before="0" w:beforeAutospacing="0" w:after="0" w:afterAutospacing="0" w:line="360" w:lineRule="auto"/>
                    <w:ind w:left="0" w:right="0"/>
                    <w:jc w:val="center"/>
                    <w:rPr>
                      <w:rFonts w:hint="default" w:ascii="仿宋" w:hAnsi="仿宋" w:eastAsia="仿宋" w:cs="仿宋"/>
                      <w:highlight w:val="none"/>
                      <w:lang w:val="en-US" w:eastAsia="zh-CN"/>
                    </w:rPr>
                  </w:pPr>
                </w:p>
              </w:tc>
            </w:tr>
          </w:tbl>
          <w:p w14:paraId="5432DD9D">
            <w:pPr>
              <w:keepNext w:val="0"/>
              <w:keepLines w:val="0"/>
              <w:pageBreakBefore w:val="0"/>
              <w:widowControl/>
              <w:suppressLineNumbers w:val="0"/>
              <w:kinsoku/>
              <w:wordWrap w:val="0"/>
              <w:overflowPunct/>
              <w:topLinePunct w:val="0"/>
              <w:autoSpaceDE/>
              <w:autoSpaceDN/>
              <w:bidi w:val="0"/>
              <w:spacing w:before="0" w:beforeAutospacing="0" w:after="0" w:afterAutospacing="0"/>
              <w:ind w:left="0" w:right="0"/>
              <w:jc w:val="left"/>
              <w:textAlignment w:val="auto"/>
              <w:rPr>
                <w:rFonts w:hint="eastAsia" w:ascii="宋体" w:hAnsi="宋体" w:eastAsia="宋体" w:cs="宋体"/>
                <w:b/>
                <w:bCs w:val="0"/>
                <w:color w:val="auto"/>
                <w:kern w:val="0"/>
                <w:sz w:val="21"/>
                <w:szCs w:val="21"/>
                <w:highlight w:val="none"/>
                <w:lang w:val="en-US" w:eastAsia="zh-CN" w:bidi="ar-SA"/>
              </w:rPr>
            </w:pPr>
          </w:p>
        </w:tc>
      </w:tr>
      <w:tr w14:paraId="0C0BF99D">
        <w:tblPrEx>
          <w:tblCellMar>
            <w:top w:w="0" w:type="dxa"/>
            <w:left w:w="108" w:type="dxa"/>
            <w:bottom w:w="0" w:type="dxa"/>
            <w:right w:w="108" w:type="dxa"/>
          </w:tblCellMar>
        </w:tblPrEx>
        <w:trPr>
          <w:trHeight w:val="338"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D5A3ADC">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10.8</w:t>
            </w:r>
          </w:p>
        </w:tc>
        <w:tc>
          <w:tcPr>
            <w:tcW w:w="2149" w:type="dxa"/>
            <w:tcBorders>
              <w:top w:val="single" w:color="auto" w:sz="4" w:space="0"/>
              <w:left w:val="single" w:color="auto" w:sz="4" w:space="0"/>
              <w:bottom w:val="single" w:color="auto" w:sz="4" w:space="0"/>
              <w:right w:val="single" w:color="auto" w:sz="4" w:space="0"/>
            </w:tcBorders>
            <w:vAlign w:val="center"/>
          </w:tcPr>
          <w:p w14:paraId="2DD85FBF">
            <w:pPr>
              <w:keepNext w:val="0"/>
              <w:keepLines w:val="0"/>
              <w:pageBreakBefore w:val="0"/>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评标结果公示</w:t>
            </w:r>
          </w:p>
        </w:tc>
        <w:tc>
          <w:tcPr>
            <w:tcW w:w="6227" w:type="dxa"/>
            <w:tcBorders>
              <w:top w:val="single" w:color="auto" w:sz="4" w:space="0"/>
              <w:left w:val="single" w:color="auto" w:sz="4" w:space="0"/>
              <w:bottom w:val="single" w:color="auto" w:sz="4" w:space="0"/>
              <w:right w:val="single" w:color="auto" w:sz="4" w:space="0"/>
            </w:tcBorders>
            <w:vAlign w:val="center"/>
          </w:tcPr>
          <w:p w14:paraId="07B277D1">
            <w:pPr>
              <w:keepNext w:val="0"/>
              <w:keepLines w:val="0"/>
              <w:pageBreakBefore w:val="0"/>
              <w:suppressLineNumbers w:val="0"/>
              <w:kinsoku/>
              <w:wordWrap w:val="0"/>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在中标通知书发出前，招标人将中标候选人的情况在本招标项目招标公告发布的同一媒介和</w:t>
            </w:r>
            <w:r>
              <w:rPr>
                <w:rFonts w:hint="eastAsia" w:ascii="宋体" w:hAnsi="宋体" w:eastAsia="宋体" w:cs="宋体"/>
                <w:color w:val="auto"/>
                <w:kern w:val="0"/>
                <w:sz w:val="21"/>
                <w:szCs w:val="21"/>
                <w:highlight w:val="none"/>
                <w:lang w:eastAsia="zh-CN"/>
              </w:rPr>
              <w:t>云南省公共资源交易信息网</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http://ggzy.yn.gov.cn/</w:t>
            </w:r>
            <w:r>
              <w:rPr>
                <w:rFonts w:hint="eastAsia" w:ascii="宋体" w:hAnsi="宋体" w:eastAsia="宋体" w:cs="宋体"/>
                <w:color w:val="auto"/>
                <w:kern w:val="0"/>
                <w:sz w:val="21"/>
                <w:szCs w:val="21"/>
                <w:highlight w:val="none"/>
              </w:rPr>
              <w:t>）网予以公示，公示期不少于3日。</w:t>
            </w:r>
          </w:p>
        </w:tc>
      </w:tr>
      <w:tr w14:paraId="61DF339C">
        <w:tblPrEx>
          <w:tblCellMar>
            <w:top w:w="0" w:type="dxa"/>
            <w:left w:w="108" w:type="dxa"/>
            <w:bottom w:w="0" w:type="dxa"/>
            <w:right w:w="108" w:type="dxa"/>
          </w:tblCellMar>
        </w:tblPrEx>
        <w:trPr>
          <w:trHeight w:val="926"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75303B85">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10.9</w:t>
            </w:r>
          </w:p>
        </w:tc>
        <w:tc>
          <w:tcPr>
            <w:tcW w:w="2149" w:type="dxa"/>
            <w:tcBorders>
              <w:top w:val="single" w:color="auto" w:sz="4" w:space="0"/>
              <w:left w:val="single" w:color="auto" w:sz="4" w:space="0"/>
              <w:bottom w:val="single" w:color="auto" w:sz="4" w:space="0"/>
              <w:right w:val="single" w:color="auto" w:sz="4" w:space="0"/>
            </w:tcBorders>
            <w:vAlign w:val="center"/>
          </w:tcPr>
          <w:p w14:paraId="234E3661">
            <w:pPr>
              <w:keepNext w:val="0"/>
              <w:keepLines w:val="0"/>
              <w:pageBreakBefore w:val="0"/>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招标代理服务费</w:t>
            </w:r>
          </w:p>
        </w:tc>
        <w:tc>
          <w:tcPr>
            <w:tcW w:w="6227" w:type="dxa"/>
            <w:tcBorders>
              <w:top w:val="single" w:color="auto" w:sz="4" w:space="0"/>
              <w:left w:val="single" w:color="auto" w:sz="4" w:space="0"/>
              <w:bottom w:val="single" w:color="auto" w:sz="4" w:space="0"/>
              <w:right w:val="single" w:color="auto" w:sz="4" w:space="0"/>
            </w:tcBorders>
            <w:vAlign w:val="center"/>
          </w:tcPr>
          <w:p w14:paraId="1309878B">
            <w:pPr>
              <w:keepNext w:val="0"/>
              <w:keepLines w:val="0"/>
              <w:pageBreakBefore w:val="0"/>
              <w:suppressLineNumbers w:val="0"/>
              <w:kinsoku/>
              <w:wordWrap w:val="0"/>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Cs w:val="21"/>
                <w:highlight w:val="none"/>
                <w:lang w:val="en-US" w:eastAsia="zh-CN"/>
              </w:rPr>
              <w:t>根据</w:t>
            </w:r>
            <w:r>
              <w:rPr>
                <w:rFonts w:hint="eastAsia" w:ascii="宋体" w:hAnsi="宋体" w:cs="宋体"/>
                <w:kern w:val="0"/>
                <w:szCs w:val="21"/>
                <w:highlight w:val="none"/>
                <w:lang w:val="en-US" w:eastAsia="zh-CN"/>
              </w:rPr>
              <w:t>《关于印发《云南省建设工程及政府采购代理服务收费参考意见》的通知》（云建招协[2026]11号）</w:t>
            </w:r>
            <w:r>
              <w:rPr>
                <w:rFonts w:hint="eastAsia" w:ascii="宋体" w:hAnsi="宋体" w:eastAsia="宋体" w:cs="宋体"/>
                <w:kern w:val="0"/>
                <w:szCs w:val="21"/>
                <w:highlight w:val="none"/>
                <w:lang w:val="en-US" w:eastAsia="zh-CN"/>
              </w:rPr>
              <w:t>规定</w:t>
            </w:r>
            <w:r>
              <w:rPr>
                <w:rFonts w:hint="eastAsia" w:ascii="宋体" w:hAnsi="宋体" w:cs="宋体"/>
                <w:kern w:val="0"/>
                <w:szCs w:val="21"/>
                <w:highlight w:val="none"/>
                <w:lang w:val="en-US" w:eastAsia="zh-CN"/>
              </w:rPr>
              <w:t>下浮10%进行收取，</w:t>
            </w:r>
            <w:r>
              <w:rPr>
                <w:rFonts w:hint="eastAsia" w:ascii="宋体" w:hAnsi="宋体" w:eastAsia="宋体" w:cs="宋体"/>
                <w:color w:val="000000"/>
                <w:kern w:val="0"/>
                <w:szCs w:val="21"/>
                <w:highlight w:val="none"/>
              </w:rPr>
              <w:t>由</w:t>
            </w:r>
            <w:r>
              <w:rPr>
                <w:rFonts w:hint="eastAsia" w:ascii="宋体" w:hAnsi="宋体" w:eastAsia="宋体" w:cs="宋体"/>
                <w:kern w:val="0"/>
                <w:szCs w:val="21"/>
                <w:highlight w:val="none"/>
              </w:rPr>
              <w:t>中标人在接到中标通知书前向招标代理机构支付。</w:t>
            </w:r>
          </w:p>
        </w:tc>
      </w:tr>
      <w:tr w14:paraId="359E28BF">
        <w:tblPrEx>
          <w:tblCellMar>
            <w:top w:w="0" w:type="dxa"/>
            <w:left w:w="108" w:type="dxa"/>
            <w:bottom w:w="0" w:type="dxa"/>
            <w:right w:w="108" w:type="dxa"/>
          </w:tblCellMar>
        </w:tblPrEx>
        <w:trPr>
          <w:trHeight w:val="926"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FD96631">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10.10</w:t>
            </w:r>
          </w:p>
        </w:tc>
        <w:tc>
          <w:tcPr>
            <w:tcW w:w="8376" w:type="dxa"/>
            <w:gridSpan w:val="2"/>
            <w:tcBorders>
              <w:top w:val="single" w:color="auto" w:sz="4" w:space="0"/>
              <w:left w:val="single" w:color="auto" w:sz="4" w:space="0"/>
              <w:bottom w:val="single" w:color="auto" w:sz="4" w:space="0"/>
              <w:right w:val="single" w:color="auto" w:sz="4" w:space="0"/>
            </w:tcBorders>
            <w:vAlign w:val="center"/>
          </w:tcPr>
          <w:p w14:paraId="28549DBC">
            <w:pPr>
              <w:keepNext w:val="0"/>
              <w:keepLines w:val="0"/>
              <w:pageBreakBefore w:val="0"/>
              <w:suppressLineNumbers w:val="0"/>
              <w:topLinePunct w:val="0"/>
              <w:bidi w:val="0"/>
              <w:spacing w:before="0" w:beforeAutospacing="0" w:after="0" w:afterAutospacing="0" w:line="360" w:lineRule="auto"/>
              <w:ind w:left="0" w:right="0"/>
              <w:textAlignment w:val="auto"/>
              <w:outlineLvl w:val="9"/>
              <w:rPr>
                <w:rFonts w:hint="eastAsia" w:ascii="宋体" w:hAnsi="宋体" w:eastAsia="宋体" w:cs="宋体"/>
                <w:highlight w:val="none"/>
                <w:lang w:val="en-US" w:eastAsia="zh-CN"/>
              </w:rPr>
            </w:pPr>
            <w:r>
              <w:rPr>
                <w:rFonts w:hint="eastAsia" w:ascii="宋体" w:hAnsi="宋体" w:cs="宋体"/>
                <w:highlight w:val="none"/>
                <w:lang w:val="en-US" w:eastAsia="zh-CN"/>
              </w:rPr>
              <w:t>1.投标人应对上传的公司证照、人员证书、业绩等证明材料的真实性、完整性及合法性负责。一旦甲方查询发现提供虚假材料，将向主管部门报告，并由主管部门做出相应处罚处理</w:t>
            </w:r>
            <w:r>
              <w:rPr>
                <w:rFonts w:hint="eastAsia" w:ascii="宋体" w:hAnsi="宋体" w:eastAsia="宋体" w:cs="宋体"/>
                <w:highlight w:val="none"/>
                <w:lang w:val="en-US" w:eastAsia="zh-CN"/>
              </w:rPr>
              <w:t>。</w:t>
            </w:r>
          </w:p>
          <w:p w14:paraId="1CFF04EF">
            <w:pPr>
              <w:keepNext w:val="0"/>
              <w:keepLines w:val="0"/>
              <w:pageBreakBefore w:val="0"/>
              <w:suppressLineNumbers w:val="0"/>
              <w:topLinePunct w:val="0"/>
              <w:bidi w:val="0"/>
              <w:spacing w:before="0" w:beforeAutospacing="0" w:after="0" w:afterAutospacing="0" w:line="360" w:lineRule="auto"/>
              <w:ind w:left="0" w:right="0"/>
              <w:textAlignment w:val="auto"/>
              <w:outlineLvl w:val="9"/>
              <w:rPr>
                <w:rFonts w:hint="eastAsia" w:ascii="宋体" w:hAnsi="宋体" w:eastAsia="宋体" w:cs="宋体"/>
                <w:highlight w:val="none"/>
                <w:lang w:val="en-US" w:eastAsia="zh-CN"/>
              </w:rPr>
            </w:pPr>
            <w:r>
              <w:rPr>
                <w:rFonts w:hint="eastAsia" w:ascii="宋体" w:hAnsi="宋体" w:cs="宋体"/>
                <w:highlight w:val="none"/>
                <w:lang w:val="en-US" w:eastAsia="zh-CN"/>
              </w:rPr>
              <w:t>2.</w:t>
            </w:r>
            <w:r>
              <w:rPr>
                <w:rFonts w:hint="eastAsia" w:ascii="宋体" w:hAnsi="宋体" w:eastAsia="宋体" w:cs="宋体"/>
                <w:highlight w:val="none"/>
                <w:lang w:val="en-US" w:eastAsia="zh-CN"/>
              </w:rPr>
              <w:t>在合同签订前未按照要求缴纳履约保证金和农民工工资保证金，以及施工组织不力，严重影响工程质量及工程进度，未按照整改要求及时整改的，业主可逐级向主管部门报告，经主管部门同意取消其中标资格，另行确定项目中标单位。造成经济损失的需承担相应责任和接受处罚。</w:t>
            </w:r>
          </w:p>
          <w:p w14:paraId="76171987">
            <w:pPr>
              <w:keepNext w:val="0"/>
              <w:keepLines w:val="0"/>
              <w:pageBreakBefore w:val="0"/>
              <w:suppressLineNumbers w:val="0"/>
              <w:topLinePunct w:val="0"/>
              <w:bidi w:val="0"/>
              <w:spacing w:before="0" w:beforeAutospacing="0" w:after="0" w:afterAutospacing="0" w:line="360" w:lineRule="auto"/>
              <w:ind w:left="0" w:right="0"/>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3.本项目工期紧、任务重，请各投标单位慎重投标，一旦中标，严格按照发包人要求施工，开工后不得因任何理由停工，否则没收履约保证金。</w:t>
            </w:r>
          </w:p>
          <w:p w14:paraId="03D65DF8">
            <w:pPr>
              <w:keepNext w:val="0"/>
              <w:keepLines w:val="0"/>
              <w:pageBreakBefore w:val="0"/>
              <w:suppressLineNumbers w:val="0"/>
              <w:topLinePunct w:val="0"/>
              <w:bidi w:val="0"/>
              <w:spacing w:before="0" w:beforeAutospacing="0" w:after="0" w:afterAutospacing="0" w:line="360" w:lineRule="auto"/>
              <w:ind w:left="0" w:right="0"/>
              <w:textAlignment w:val="auto"/>
              <w:outlineLvl w:val="9"/>
              <w:rPr>
                <w:rFonts w:hint="eastAsia" w:ascii="宋体" w:hAnsi="宋体" w:eastAsia="宋体" w:cs="宋体"/>
                <w:highlight w:val="none"/>
                <w:lang w:val="en-US" w:eastAsia="zh-CN"/>
              </w:rPr>
            </w:pPr>
            <w:r>
              <w:rPr>
                <w:rFonts w:hint="eastAsia" w:ascii="宋体" w:hAnsi="宋体" w:cs="宋体"/>
                <w:highlight w:val="none"/>
                <w:lang w:val="en-US" w:eastAsia="zh-CN"/>
              </w:rPr>
              <w:t>4.</w:t>
            </w:r>
            <w:r>
              <w:rPr>
                <w:rFonts w:hint="eastAsia" w:ascii="宋体" w:hAnsi="宋体" w:eastAsia="宋体" w:cs="宋体"/>
                <w:highlight w:val="none"/>
                <w:lang w:val="en-US" w:eastAsia="zh-CN"/>
              </w:rPr>
              <w:t>与招标人存在利害关系可能影响招标公正性的单位，不得参加投标。单位负责人为同一人或存在控股、管理关系的不同单位，不得参加投标，否则，相关投标均无效。</w:t>
            </w:r>
          </w:p>
        </w:tc>
      </w:tr>
      <w:tr w14:paraId="0DB1A393">
        <w:tblPrEx>
          <w:tblCellMar>
            <w:top w:w="0" w:type="dxa"/>
            <w:left w:w="108" w:type="dxa"/>
            <w:bottom w:w="0" w:type="dxa"/>
            <w:right w:w="108" w:type="dxa"/>
          </w:tblCellMar>
        </w:tblPrEx>
        <w:trPr>
          <w:trHeight w:val="926"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51766E7">
            <w:pPr>
              <w:keepNext w:val="0"/>
              <w:keepLines w:val="0"/>
              <w:pageBreakBefore w:val="0"/>
              <w:suppressLineNumbers w:val="0"/>
              <w:topLinePunct w:val="0"/>
              <w:autoSpaceDE w:val="0"/>
              <w:autoSpaceDN w:val="0"/>
              <w:bidi w:val="0"/>
              <w:adjustRightInd w:val="0"/>
              <w:spacing w:before="0" w:beforeAutospacing="0" w:after="0" w:afterAutospacing="0"/>
              <w:ind w:left="0" w:right="0"/>
              <w:jc w:val="center"/>
              <w:textAlignment w:val="auto"/>
              <w:outlineLvl w:val="9"/>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10.11</w:t>
            </w:r>
          </w:p>
        </w:tc>
        <w:tc>
          <w:tcPr>
            <w:tcW w:w="8376" w:type="dxa"/>
            <w:gridSpan w:val="2"/>
            <w:tcBorders>
              <w:top w:val="single" w:color="auto" w:sz="4" w:space="0"/>
              <w:left w:val="single" w:color="auto" w:sz="4" w:space="0"/>
              <w:bottom w:val="single" w:color="auto" w:sz="4" w:space="0"/>
              <w:right w:val="single" w:color="auto" w:sz="4" w:space="0"/>
            </w:tcBorders>
            <w:vAlign w:val="center"/>
          </w:tcPr>
          <w:p w14:paraId="2EE3A5DE">
            <w:pPr>
              <w:keepNext w:val="0"/>
              <w:keepLines w:val="0"/>
              <w:pageBreakBefore w:val="0"/>
              <w:suppressLineNumbers w:val="0"/>
              <w:topLinePunct w:val="0"/>
              <w:bidi w:val="0"/>
              <w:spacing w:before="0" w:beforeAutospacing="0" w:after="0" w:afterAutospacing="0" w:line="360" w:lineRule="auto"/>
              <w:ind w:left="0" w:right="0"/>
              <w:textAlignment w:val="auto"/>
              <w:outlineLvl w:val="9"/>
              <w:rPr>
                <w:rFonts w:hint="eastAsia" w:ascii="宋体" w:hAnsi="宋体" w:cs="宋体"/>
                <w:highlight w:val="none"/>
                <w:lang w:val="en-US" w:eastAsia="zh-CN"/>
              </w:rPr>
            </w:pPr>
            <w:r>
              <w:rPr>
                <w:rFonts w:hint="eastAsia" w:ascii="宋体" w:hAnsi="宋体" w:cs="宋体"/>
                <w:highlight w:val="none"/>
                <w:lang w:val="en-US" w:eastAsia="zh-CN"/>
              </w:rPr>
              <w:t>若投标人的建设行政主管部门颁发的水利水电工程施工总承包叁级资质，其资质有效期需要覆盖90日历天工期，不能覆盖需自行承诺中标后延续资质有效期满足工期要求，因有效期到期未能延续资质有效期的招标人有权终止合同。</w:t>
            </w:r>
          </w:p>
        </w:tc>
      </w:tr>
    </w:tbl>
    <w:p w14:paraId="3834863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textAlignment w:val="auto"/>
        <w:outlineLvl w:val="9"/>
        <w:rPr>
          <w:rFonts w:hint="eastAsia" w:ascii="宋体" w:hAnsi="宋体" w:eastAsia="宋体" w:cs="宋体"/>
          <w:b/>
          <w:kern w:val="0"/>
          <w:sz w:val="40"/>
          <w:szCs w:val="40"/>
          <w:highlight w:val="none"/>
        </w:rPr>
      </w:pPr>
      <w:r>
        <w:rPr>
          <w:rFonts w:hint="eastAsia" w:ascii="宋体" w:hAnsi="宋体" w:eastAsia="宋体" w:cs="宋体"/>
          <w:b/>
          <w:szCs w:val="20"/>
          <w:highlight w:val="none"/>
        </w:rPr>
        <w:br w:type="page"/>
      </w:r>
      <w:bookmarkEnd w:id="27"/>
      <w:bookmarkEnd w:id="28"/>
      <w:bookmarkStart w:id="29" w:name="_Toc285551374"/>
      <w:bookmarkStart w:id="30" w:name="_Toc79"/>
      <w:bookmarkStart w:id="31" w:name="_Toc19980"/>
      <w:bookmarkStart w:id="32" w:name="_Toc397627553"/>
      <w:bookmarkStart w:id="33" w:name="_Toc11604"/>
      <w:bookmarkStart w:id="34" w:name="_Toc262675370"/>
      <w:bookmarkStart w:id="35" w:name="_Toc265505133"/>
    </w:p>
    <w:p w14:paraId="644C2EEC">
      <w:pPr>
        <w:keepNext w:val="0"/>
        <w:keepLines w:val="0"/>
        <w:pageBreakBefore w:val="0"/>
        <w:widowControl w:val="0"/>
        <w:kinsoku/>
        <w:wordWrap/>
        <w:overflowPunct/>
        <w:topLinePunct w:val="0"/>
        <w:autoSpaceDE w:val="0"/>
        <w:autoSpaceDN w:val="0"/>
        <w:bidi w:val="0"/>
        <w:adjustRightInd w:val="0"/>
        <w:snapToGrid/>
        <w:spacing w:line="480" w:lineRule="exact"/>
        <w:ind w:right="0"/>
        <w:jc w:val="center"/>
        <w:textAlignment w:val="auto"/>
        <w:outlineLvl w:val="1"/>
        <w:rPr>
          <w:rFonts w:hint="default" w:ascii="宋体" w:hAnsi="宋体" w:eastAsia="宋体" w:cs="宋体"/>
          <w:b/>
          <w:snapToGrid/>
          <w:color w:val="000000"/>
          <w:kern w:val="2"/>
          <w:szCs w:val="20"/>
          <w:highlight w:val="none"/>
          <w:lang w:val="en-US" w:eastAsia="zh-CN" w:bidi="ar-SA"/>
        </w:rPr>
      </w:pPr>
      <w:bookmarkStart w:id="36" w:name="_Toc17655"/>
      <w:bookmarkStart w:id="37" w:name="_Toc343157987"/>
      <w:r>
        <w:rPr>
          <w:rFonts w:hint="eastAsia" w:ascii="宋体" w:hAnsi="宋体" w:eastAsia="宋体" w:cs="宋体"/>
          <w:b/>
          <w:snapToGrid/>
          <w:color w:val="000000"/>
          <w:kern w:val="0"/>
          <w:sz w:val="24"/>
          <w:szCs w:val="24"/>
          <w:highlight w:val="none"/>
          <w:lang w:val="en-US" w:eastAsia="zh-CN" w:bidi="ar-SA"/>
        </w:rPr>
        <w:t>投标人须知正文</w:t>
      </w:r>
      <w:bookmarkEnd w:id="36"/>
    </w:p>
    <w:p w14:paraId="389B909C">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2"/>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1.总则</w:t>
      </w:r>
      <w:bookmarkEnd w:id="37"/>
    </w:p>
    <w:p w14:paraId="08FB7B4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38" w:name="_Toc199321872"/>
      <w:bookmarkStart w:id="39" w:name="_Toc260172642"/>
      <w:bookmarkStart w:id="40" w:name="_Toc262675309"/>
      <w:bookmarkStart w:id="41" w:name="_Toc343157988"/>
      <w:bookmarkStart w:id="42" w:name="_Toc491246636"/>
      <w:bookmarkStart w:id="43" w:name="_Toc247277929"/>
      <w:bookmarkStart w:id="44" w:name="_Toc209498805"/>
      <w:r>
        <w:rPr>
          <w:rFonts w:hint="eastAsia" w:ascii="宋体" w:hAnsi="宋体" w:eastAsia="宋体" w:cs="宋体"/>
          <w:b/>
          <w:snapToGrid/>
          <w:color w:val="000000"/>
          <w:kern w:val="0"/>
          <w:szCs w:val="21"/>
          <w:highlight w:val="none"/>
          <w:lang w:val="en-US" w:eastAsia="zh-CN" w:bidi="ar-SA"/>
        </w:rPr>
        <w:t>1.1 项目概况</w:t>
      </w:r>
      <w:bookmarkEnd w:id="38"/>
      <w:bookmarkEnd w:id="39"/>
      <w:bookmarkEnd w:id="40"/>
      <w:bookmarkEnd w:id="41"/>
      <w:bookmarkEnd w:id="42"/>
      <w:bookmarkEnd w:id="43"/>
      <w:bookmarkEnd w:id="44"/>
    </w:p>
    <w:p w14:paraId="384E82E5">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2"/>
          <w:szCs w:val="21"/>
          <w:highlight w:val="none"/>
          <w:lang w:val="en-US" w:eastAsia="zh-CN" w:bidi="ar-SA"/>
        </w:rPr>
        <w:t xml:space="preserve">1.1.1 </w:t>
      </w:r>
      <w:r>
        <w:rPr>
          <w:rFonts w:hint="eastAsia" w:ascii="宋体" w:hAnsi="宋体" w:eastAsia="宋体" w:cs="宋体"/>
          <w:snapToGrid/>
          <w:color w:val="000000"/>
          <w:kern w:val="2"/>
          <w:szCs w:val="21"/>
          <w:highlight w:val="none"/>
          <w:lang w:val="en-US" w:eastAsia="zh-CN" w:bidi="ar-SA"/>
        </w:rPr>
        <w:t>根据《中华人民共和国招标投标法》等有关法律、法规和规章的规定，本招标项目已具备</w:t>
      </w:r>
      <w:r>
        <w:rPr>
          <w:rFonts w:hint="eastAsia" w:ascii="宋体" w:hAnsi="宋体" w:eastAsia="宋体" w:cs="宋体"/>
          <w:snapToGrid/>
          <w:color w:val="000000"/>
          <w:kern w:val="0"/>
          <w:szCs w:val="21"/>
          <w:highlight w:val="none"/>
          <w:lang w:val="en-US" w:eastAsia="zh-CN" w:bidi="ar-SA"/>
        </w:rPr>
        <w:t>招标条件，现对本项目施工进行招标。</w:t>
      </w:r>
    </w:p>
    <w:p w14:paraId="127A1FFB">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bookmarkStart w:id="45" w:name="_Toc199321873"/>
      <w:r>
        <w:rPr>
          <w:rFonts w:hint="eastAsia" w:ascii="宋体" w:hAnsi="宋体" w:eastAsia="宋体" w:cs="宋体"/>
          <w:b/>
          <w:snapToGrid w:val="0"/>
          <w:color w:val="auto"/>
          <w:kern w:val="2"/>
          <w:sz w:val="21"/>
          <w:szCs w:val="21"/>
          <w:highlight w:val="none"/>
          <w:lang w:val="en-US" w:eastAsia="zh-CN" w:bidi="ar-SA"/>
        </w:rPr>
        <w:t xml:space="preserve">1.1.2 </w:t>
      </w:r>
      <w:r>
        <w:rPr>
          <w:rFonts w:hint="eastAsia" w:ascii="宋体" w:hAnsi="宋体" w:eastAsia="宋体" w:cs="宋体"/>
          <w:snapToGrid w:val="0"/>
          <w:color w:val="auto"/>
          <w:kern w:val="0"/>
          <w:sz w:val="21"/>
          <w:szCs w:val="21"/>
          <w:highlight w:val="none"/>
          <w:lang w:val="en-US" w:eastAsia="zh-CN" w:bidi="ar-SA"/>
        </w:rPr>
        <w:t>招标人</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见投标人须知前附表。</w:t>
      </w:r>
      <w:bookmarkEnd w:id="45"/>
    </w:p>
    <w:p w14:paraId="7AF87FA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bookmarkStart w:id="46" w:name="_Toc199321874"/>
      <w:r>
        <w:rPr>
          <w:rFonts w:hint="eastAsia" w:ascii="宋体" w:hAnsi="宋体" w:eastAsia="宋体" w:cs="宋体"/>
          <w:b/>
          <w:snapToGrid w:val="0"/>
          <w:color w:val="auto"/>
          <w:kern w:val="2"/>
          <w:sz w:val="21"/>
          <w:szCs w:val="21"/>
          <w:highlight w:val="none"/>
          <w:lang w:val="en-US" w:eastAsia="zh-CN" w:bidi="ar-SA"/>
        </w:rPr>
        <w:t xml:space="preserve">1.1.3 </w:t>
      </w:r>
      <w:r>
        <w:rPr>
          <w:rFonts w:hint="eastAsia" w:ascii="宋体" w:hAnsi="宋体" w:eastAsia="宋体" w:cs="宋体"/>
          <w:snapToGrid w:val="0"/>
          <w:color w:val="auto"/>
          <w:kern w:val="0"/>
          <w:sz w:val="21"/>
          <w:szCs w:val="21"/>
          <w:highlight w:val="none"/>
          <w:lang w:val="en-US" w:eastAsia="zh-CN" w:bidi="ar-SA"/>
        </w:rPr>
        <w:t>招标代理机构</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见投标人须知前附表。</w:t>
      </w:r>
      <w:bookmarkEnd w:id="46"/>
    </w:p>
    <w:p w14:paraId="7C07E92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2"/>
          <w:sz w:val="21"/>
          <w:szCs w:val="21"/>
          <w:highlight w:val="none"/>
          <w:lang w:val="en-US" w:eastAsia="zh-CN" w:bidi="ar-SA"/>
        </w:rPr>
        <w:t xml:space="preserve">1.1.4 </w:t>
      </w:r>
      <w:r>
        <w:rPr>
          <w:rFonts w:hint="eastAsia" w:ascii="宋体" w:hAnsi="宋体" w:eastAsia="宋体" w:cs="宋体"/>
          <w:snapToGrid w:val="0"/>
          <w:color w:val="auto"/>
          <w:kern w:val="0"/>
          <w:sz w:val="21"/>
          <w:szCs w:val="21"/>
          <w:highlight w:val="none"/>
          <w:lang w:val="en-US" w:eastAsia="zh-CN" w:bidi="ar-SA"/>
        </w:rPr>
        <w:t>项目名称</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见投标人须知前附表。</w:t>
      </w:r>
    </w:p>
    <w:p w14:paraId="01CCF780">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bookmarkStart w:id="47" w:name="_Toc199321875"/>
      <w:r>
        <w:rPr>
          <w:rFonts w:hint="eastAsia" w:ascii="宋体" w:hAnsi="宋体" w:eastAsia="宋体" w:cs="宋体"/>
          <w:b/>
          <w:snapToGrid w:val="0"/>
          <w:color w:val="auto"/>
          <w:kern w:val="2"/>
          <w:sz w:val="21"/>
          <w:szCs w:val="21"/>
          <w:highlight w:val="none"/>
          <w:lang w:val="en-US" w:eastAsia="zh-CN" w:bidi="ar-SA"/>
        </w:rPr>
        <w:t xml:space="preserve">1.1.5 </w:t>
      </w:r>
      <w:r>
        <w:rPr>
          <w:rFonts w:hint="eastAsia" w:ascii="宋体" w:hAnsi="宋体" w:eastAsia="宋体" w:cs="宋体"/>
          <w:snapToGrid w:val="0"/>
          <w:color w:val="auto"/>
          <w:kern w:val="0"/>
          <w:sz w:val="21"/>
          <w:szCs w:val="21"/>
          <w:highlight w:val="none"/>
          <w:lang w:val="en-US" w:eastAsia="zh-CN" w:bidi="ar-SA"/>
        </w:rPr>
        <w:t>建设地点</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见投标人须知前附表。</w:t>
      </w:r>
      <w:bookmarkEnd w:id="47"/>
    </w:p>
    <w:p w14:paraId="6CFF5A51">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48" w:name="_Toc262406294"/>
      <w:bookmarkStart w:id="49" w:name="_Toc343157989"/>
      <w:r>
        <w:rPr>
          <w:rFonts w:hint="eastAsia" w:ascii="宋体" w:hAnsi="宋体" w:eastAsia="宋体" w:cs="宋体"/>
          <w:b/>
          <w:snapToGrid/>
          <w:color w:val="000000"/>
          <w:kern w:val="0"/>
          <w:szCs w:val="21"/>
          <w:highlight w:val="none"/>
          <w:lang w:val="en-US" w:eastAsia="zh-CN" w:bidi="ar-SA"/>
        </w:rPr>
        <w:t>1.2 资金来源和落实情况</w:t>
      </w:r>
      <w:bookmarkEnd w:id="48"/>
      <w:bookmarkEnd w:id="49"/>
    </w:p>
    <w:p w14:paraId="7DB5B5F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1.2.1 </w:t>
      </w:r>
      <w:r>
        <w:rPr>
          <w:rFonts w:hint="eastAsia" w:ascii="宋体" w:hAnsi="宋体" w:eastAsia="宋体" w:cs="宋体"/>
          <w:snapToGrid w:val="0"/>
          <w:color w:val="auto"/>
          <w:kern w:val="0"/>
          <w:sz w:val="21"/>
          <w:szCs w:val="21"/>
          <w:highlight w:val="none"/>
          <w:lang w:val="en-US" w:eastAsia="zh-CN" w:bidi="ar-SA"/>
        </w:rPr>
        <w:t>资金来源</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见投标人须知前附表。</w:t>
      </w:r>
    </w:p>
    <w:p w14:paraId="718482E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1.2.2 </w:t>
      </w:r>
      <w:r>
        <w:rPr>
          <w:rFonts w:hint="eastAsia" w:ascii="宋体" w:hAnsi="宋体" w:eastAsia="宋体" w:cs="宋体"/>
          <w:snapToGrid w:val="0"/>
          <w:color w:val="auto"/>
          <w:kern w:val="0"/>
          <w:sz w:val="21"/>
          <w:szCs w:val="21"/>
          <w:highlight w:val="none"/>
          <w:lang w:val="en-US" w:eastAsia="zh-CN" w:bidi="ar-SA"/>
        </w:rPr>
        <w:t>资金落实情况</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见投标人须知前附表。</w:t>
      </w:r>
    </w:p>
    <w:p w14:paraId="256A1F3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50" w:name="_Toc343157990"/>
      <w:bookmarkStart w:id="51" w:name="_Toc262406295"/>
      <w:r>
        <w:rPr>
          <w:rFonts w:hint="eastAsia" w:ascii="宋体" w:hAnsi="宋体" w:eastAsia="宋体" w:cs="宋体"/>
          <w:b/>
          <w:snapToGrid/>
          <w:color w:val="000000"/>
          <w:kern w:val="0"/>
          <w:szCs w:val="21"/>
          <w:highlight w:val="none"/>
          <w:lang w:val="en-US" w:eastAsia="zh-CN" w:bidi="ar-SA"/>
        </w:rPr>
        <w:t>1.3 招标范围、计划工期、质量要求</w:t>
      </w:r>
      <w:bookmarkEnd w:id="50"/>
      <w:bookmarkEnd w:id="51"/>
    </w:p>
    <w:p w14:paraId="57D70AB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1.3.1 </w:t>
      </w:r>
      <w:r>
        <w:rPr>
          <w:rFonts w:hint="eastAsia" w:ascii="宋体" w:hAnsi="宋体" w:eastAsia="宋体" w:cs="宋体"/>
          <w:snapToGrid w:val="0"/>
          <w:color w:val="auto"/>
          <w:kern w:val="0"/>
          <w:sz w:val="21"/>
          <w:szCs w:val="21"/>
          <w:highlight w:val="none"/>
          <w:lang w:val="en-US" w:eastAsia="zh-CN" w:bidi="ar-SA"/>
        </w:rPr>
        <w:t>招标范围</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见投标人须知前附表。</w:t>
      </w:r>
    </w:p>
    <w:p w14:paraId="538AD08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1.3.2 </w:t>
      </w:r>
      <w:r>
        <w:rPr>
          <w:rFonts w:hint="eastAsia" w:ascii="宋体" w:hAnsi="宋体" w:eastAsia="宋体" w:cs="宋体"/>
          <w:snapToGrid w:val="0"/>
          <w:color w:val="auto"/>
          <w:kern w:val="0"/>
          <w:sz w:val="21"/>
          <w:szCs w:val="21"/>
          <w:highlight w:val="none"/>
          <w:lang w:val="en-US" w:eastAsia="zh-CN" w:bidi="ar-SA"/>
        </w:rPr>
        <w:t>计划工期</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见投标人须知前附表。</w:t>
      </w:r>
    </w:p>
    <w:p w14:paraId="2E525D8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1.3.3 </w:t>
      </w:r>
      <w:r>
        <w:rPr>
          <w:rFonts w:hint="eastAsia" w:ascii="宋体" w:hAnsi="宋体" w:eastAsia="宋体" w:cs="宋体"/>
          <w:snapToGrid w:val="0"/>
          <w:color w:val="auto"/>
          <w:kern w:val="0"/>
          <w:sz w:val="21"/>
          <w:szCs w:val="21"/>
          <w:highlight w:val="none"/>
          <w:lang w:val="en-US" w:eastAsia="zh-CN" w:bidi="ar-SA"/>
        </w:rPr>
        <w:t>质量要求：见投标人须知前附表。</w:t>
      </w:r>
    </w:p>
    <w:p w14:paraId="6436631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52" w:name="_Toc343157991"/>
      <w:bookmarkStart w:id="53" w:name="_Toc262406296"/>
      <w:r>
        <w:rPr>
          <w:rFonts w:hint="eastAsia" w:ascii="宋体" w:hAnsi="宋体" w:eastAsia="宋体" w:cs="宋体"/>
          <w:b/>
          <w:snapToGrid/>
          <w:color w:val="000000"/>
          <w:kern w:val="0"/>
          <w:szCs w:val="21"/>
          <w:highlight w:val="none"/>
          <w:lang w:val="en-US" w:eastAsia="zh-CN" w:bidi="ar-SA"/>
        </w:rPr>
        <w:t>1.4 投标人资格要求</w:t>
      </w:r>
      <w:bookmarkEnd w:id="52"/>
      <w:bookmarkEnd w:id="53"/>
    </w:p>
    <w:p w14:paraId="56B7DC8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1.4.1 </w:t>
      </w:r>
      <w:r>
        <w:rPr>
          <w:rFonts w:hint="eastAsia" w:ascii="宋体" w:hAnsi="宋体" w:eastAsia="宋体" w:cs="宋体"/>
          <w:snapToGrid w:val="0"/>
          <w:color w:val="auto"/>
          <w:kern w:val="0"/>
          <w:sz w:val="21"/>
          <w:szCs w:val="21"/>
          <w:highlight w:val="none"/>
          <w:lang w:val="en-US" w:eastAsia="zh-CN" w:bidi="ar-SA"/>
        </w:rPr>
        <w:t>投标人应具备承担本项目施工的资质条件、能力和信誉</w:t>
      </w:r>
      <w:r>
        <w:rPr>
          <w:rFonts w:hint="eastAsia" w:ascii="宋体" w:hAnsi="宋体" w:eastAsia="宋体" w:cs="宋体"/>
          <w:snapToGrid w:val="0"/>
          <w:color w:val="000000"/>
          <w:kern w:val="0"/>
          <w:sz w:val="21"/>
          <w:szCs w:val="21"/>
          <w:highlight w:val="none"/>
          <w:lang w:val="en-US" w:eastAsia="zh-CN" w:bidi="ar-SA"/>
        </w:rPr>
        <w:t>：见投标人须知前附表</w:t>
      </w:r>
      <w:r>
        <w:rPr>
          <w:rFonts w:hint="eastAsia" w:ascii="宋体" w:hAnsi="宋体" w:eastAsia="宋体" w:cs="宋体"/>
          <w:snapToGrid w:val="0"/>
          <w:color w:val="auto"/>
          <w:kern w:val="0"/>
          <w:sz w:val="21"/>
          <w:szCs w:val="21"/>
          <w:highlight w:val="none"/>
          <w:lang w:val="en-US" w:eastAsia="zh-CN" w:bidi="ar-SA"/>
        </w:rPr>
        <w:t>。</w:t>
      </w:r>
    </w:p>
    <w:p w14:paraId="23F7BEDB">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1.4.2 </w:t>
      </w:r>
      <w:r>
        <w:rPr>
          <w:rFonts w:hint="eastAsia" w:ascii="宋体" w:hAnsi="宋体" w:eastAsia="宋体" w:cs="宋体"/>
          <w:snapToGrid w:val="0"/>
          <w:color w:val="auto"/>
          <w:kern w:val="0"/>
          <w:sz w:val="21"/>
          <w:szCs w:val="21"/>
          <w:highlight w:val="none"/>
          <w:lang w:val="en-US" w:eastAsia="zh-CN" w:bidi="ar-SA"/>
        </w:rPr>
        <w:t>本工程</w:t>
      </w:r>
      <w:r>
        <w:rPr>
          <w:rFonts w:hint="eastAsia" w:ascii="宋体" w:hAnsi="宋体" w:eastAsia="宋体" w:cs="宋体"/>
          <w:b/>
          <w:snapToGrid w:val="0"/>
          <w:color w:val="auto"/>
          <w:kern w:val="0"/>
          <w:sz w:val="21"/>
          <w:szCs w:val="21"/>
          <w:highlight w:val="none"/>
          <w:u w:val="single"/>
          <w:lang w:val="en-US" w:eastAsia="zh-CN" w:bidi="ar-SA"/>
        </w:rPr>
        <w:t>不接受</w:t>
      </w:r>
      <w:r>
        <w:rPr>
          <w:rFonts w:hint="eastAsia" w:ascii="宋体" w:hAnsi="宋体" w:eastAsia="宋体" w:cs="宋体"/>
          <w:snapToGrid w:val="0"/>
          <w:color w:val="auto"/>
          <w:kern w:val="0"/>
          <w:sz w:val="21"/>
          <w:szCs w:val="21"/>
          <w:highlight w:val="none"/>
          <w:lang w:val="en-US" w:eastAsia="zh-CN" w:bidi="ar-SA"/>
        </w:rPr>
        <w:t>联合体投标</w:t>
      </w:r>
    </w:p>
    <w:p w14:paraId="51987C57">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b/>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1.4.3 </w:t>
      </w:r>
      <w:r>
        <w:rPr>
          <w:rFonts w:hint="eastAsia" w:ascii="宋体" w:hAnsi="宋体" w:eastAsia="宋体" w:cs="宋体"/>
          <w:snapToGrid w:val="0"/>
          <w:color w:val="auto"/>
          <w:kern w:val="0"/>
          <w:sz w:val="21"/>
          <w:szCs w:val="21"/>
          <w:highlight w:val="none"/>
          <w:lang w:val="en-US" w:eastAsia="zh-CN" w:bidi="ar-SA"/>
        </w:rPr>
        <w:t>投标人不得存在下列情形之一：</w:t>
      </w:r>
    </w:p>
    <w:p w14:paraId="567694E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(1)为招标人不具有独立法人资格的附属机构(单位)；</w:t>
      </w:r>
    </w:p>
    <w:p w14:paraId="03725A8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(2)为本项目前期准备提供设计或咨询服务的，但设计施工总承包的除外；</w:t>
      </w:r>
    </w:p>
    <w:p w14:paraId="40486EF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(3)为本项目的监理人；</w:t>
      </w:r>
    </w:p>
    <w:p w14:paraId="52E03BB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(4)为本项目的代建人；</w:t>
      </w:r>
    </w:p>
    <w:p w14:paraId="7575357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(5)为本项目提供招标代理服务的；</w:t>
      </w:r>
    </w:p>
    <w:p w14:paraId="44CA8CC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(6)与本项目的监理人或代建人或招标代理机构同为一个法定代表人的；</w:t>
      </w:r>
    </w:p>
    <w:p w14:paraId="208E6839">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(7)与本项目的监理人或代建人或招标代理机构相互控股或参股的；</w:t>
      </w:r>
    </w:p>
    <w:p w14:paraId="3D8B6B8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(8)与本项目的监理人或代建人或招标代理机构相互任职或工作的；</w:t>
      </w:r>
    </w:p>
    <w:p w14:paraId="0E4AF6C5">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(9)被责令停业的；</w:t>
      </w:r>
    </w:p>
    <w:p w14:paraId="4AC9E58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(10)被暂停或取消投标资格的；</w:t>
      </w:r>
    </w:p>
    <w:p w14:paraId="7C152E9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(11)财产被接管或冻结的；</w:t>
      </w:r>
    </w:p>
    <w:p w14:paraId="55B92BD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(12)在最近年内有骗取中标或严重违约或重大工程质量问题的。</w:t>
      </w:r>
    </w:p>
    <w:p w14:paraId="05E74DB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54" w:name="_Toc343157992"/>
      <w:bookmarkStart w:id="55" w:name="_Toc262406297"/>
      <w:r>
        <w:rPr>
          <w:rFonts w:hint="eastAsia" w:ascii="宋体" w:hAnsi="宋体" w:eastAsia="宋体" w:cs="宋体"/>
          <w:b/>
          <w:snapToGrid/>
          <w:color w:val="000000"/>
          <w:kern w:val="0"/>
          <w:szCs w:val="21"/>
          <w:highlight w:val="none"/>
          <w:lang w:val="en-US" w:eastAsia="zh-CN" w:bidi="ar-SA"/>
        </w:rPr>
        <w:t>1.5 费用承担</w:t>
      </w:r>
      <w:bookmarkEnd w:id="54"/>
      <w:bookmarkEnd w:id="55"/>
    </w:p>
    <w:p w14:paraId="15594A3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bookmarkStart w:id="56" w:name="_Toc343157993"/>
      <w:bookmarkStart w:id="57" w:name="_Toc262406298"/>
      <w:r>
        <w:rPr>
          <w:rFonts w:hint="eastAsia" w:ascii="宋体" w:hAnsi="宋体" w:eastAsia="宋体" w:cs="宋体"/>
          <w:snapToGrid/>
          <w:color w:val="000000"/>
          <w:kern w:val="0"/>
          <w:szCs w:val="21"/>
          <w:highlight w:val="none"/>
          <w:lang w:val="en-US" w:eastAsia="zh-CN" w:bidi="ar-SA"/>
        </w:rPr>
        <w:t>投标人准备和参加投标活动发生的费用自理。</w:t>
      </w:r>
    </w:p>
    <w:p w14:paraId="4E396A9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根据</w:t>
      </w:r>
      <w:r>
        <w:rPr>
          <w:rFonts w:hint="eastAsia"/>
          <w:highlight w:val="none"/>
          <w:lang w:val="en-US" w:eastAsia="zh-CN"/>
        </w:rPr>
        <w:t>《关于印发《云南省建设工程及政府采购代理服务收费参考意见》的通知》（云建招协[2026]11号）</w:t>
      </w:r>
      <w:r>
        <w:rPr>
          <w:rFonts w:hint="eastAsia" w:ascii="宋体" w:hAnsi="宋体" w:eastAsia="宋体" w:cs="宋体"/>
          <w:snapToGrid/>
          <w:color w:val="000000"/>
          <w:kern w:val="0"/>
          <w:szCs w:val="21"/>
          <w:highlight w:val="none"/>
          <w:lang w:val="en-US" w:eastAsia="zh-CN" w:bidi="ar-SA"/>
        </w:rPr>
        <w:t>规定</w:t>
      </w:r>
      <w:r>
        <w:rPr>
          <w:rFonts w:hint="eastAsia" w:ascii="宋体" w:hAnsi="宋体" w:cs="宋体"/>
          <w:snapToGrid/>
          <w:color w:val="000000"/>
          <w:kern w:val="0"/>
          <w:szCs w:val="21"/>
          <w:highlight w:val="none"/>
          <w:lang w:val="en-US" w:eastAsia="zh-CN" w:bidi="ar-SA"/>
        </w:rPr>
        <w:t>下浮10%进行收取</w:t>
      </w:r>
      <w:r>
        <w:rPr>
          <w:rFonts w:hint="eastAsia" w:ascii="宋体" w:hAnsi="宋体" w:eastAsia="宋体" w:cs="宋体"/>
          <w:snapToGrid/>
          <w:color w:val="000000"/>
          <w:kern w:val="0"/>
          <w:szCs w:val="21"/>
          <w:highlight w:val="none"/>
          <w:lang w:val="en-US" w:eastAsia="zh-CN" w:bidi="ar-SA"/>
        </w:rPr>
        <w:t>，由中标人在接到中标通知书前向招标代理机构支付。</w:t>
      </w:r>
    </w:p>
    <w:p w14:paraId="3E357E9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1.6 保密</w:t>
      </w:r>
      <w:bookmarkEnd w:id="56"/>
      <w:bookmarkEnd w:id="57"/>
    </w:p>
    <w:p w14:paraId="34662AE5">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参与招标投标活动的各方应对招标文件和投标文件中的商业和技术等秘密保密，违者应对由此造成的后果承担法律责任。</w:t>
      </w:r>
    </w:p>
    <w:p w14:paraId="22DEB35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58" w:name="_Toc262406299"/>
      <w:bookmarkStart w:id="59" w:name="_Toc343157994"/>
      <w:r>
        <w:rPr>
          <w:rFonts w:hint="eastAsia" w:ascii="宋体" w:hAnsi="宋体" w:eastAsia="宋体" w:cs="宋体"/>
          <w:b/>
          <w:snapToGrid/>
          <w:color w:val="000000"/>
          <w:kern w:val="0"/>
          <w:szCs w:val="21"/>
          <w:highlight w:val="none"/>
          <w:lang w:val="en-US" w:eastAsia="zh-CN" w:bidi="ar-SA"/>
        </w:rPr>
        <w:t>1.7 语言文字</w:t>
      </w:r>
      <w:bookmarkEnd w:id="58"/>
      <w:bookmarkEnd w:id="59"/>
    </w:p>
    <w:p w14:paraId="76D4A11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除专用术语外，与招标投标有关的语言均使用中文。必要时专用术语应附有中文注释。</w:t>
      </w:r>
    </w:p>
    <w:p w14:paraId="7EFE910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60" w:name="_Toc262406300"/>
      <w:bookmarkStart w:id="61" w:name="_Toc343157995"/>
      <w:r>
        <w:rPr>
          <w:rFonts w:hint="eastAsia" w:ascii="宋体" w:hAnsi="宋体" w:eastAsia="宋体" w:cs="宋体"/>
          <w:b/>
          <w:snapToGrid/>
          <w:color w:val="000000"/>
          <w:kern w:val="0"/>
          <w:szCs w:val="21"/>
          <w:highlight w:val="none"/>
          <w:lang w:val="en-US" w:eastAsia="zh-CN" w:bidi="ar-SA"/>
        </w:rPr>
        <w:t>1.8 计量单位</w:t>
      </w:r>
      <w:bookmarkEnd w:id="60"/>
      <w:bookmarkEnd w:id="61"/>
    </w:p>
    <w:p w14:paraId="2AD4F35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所有计量均采用中华人民共和国法定计量单位。</w:t>
      </w:r>
    </w:p>
    <w:p w14:paraId="580421C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62" w:name="_Toc343157996"/>
      <w:bookmarkStart w:id="63" w:name="_Toc262406301"/>
      <w:r>
        <w:rPr>
          <w:rFonts w:hint="eastAsia" w:ascii="宋体" w:hAnsi="宋体" w:eastAsia="宋体" w:cs="宋体"/>
          <w:b/>
          <w:snapToGrid/>
          <w:color w:val="000000"/>
          <w:kern w:val="0"/>
          <w:szCs w:val="21"/>
          <w:highlight w:val="none"/>
          <w:lang w:val="en-US" w:eastAsia="zh-CN" w:bidi="ar-SA"/>
        </w:rPr>
        <w:t>1.9 踏勘现场</w:t>
      </w:r>
      <w:bookmarkEnd w:id="62"/>
      <w:bookmarkEnd w:id="63"/>
    </w:p>
    <w:p w14:paraId="4D5A179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1.9.1 </w:t>
      </w:r>
      <w:r>
        <w:rPr>
          <w:rFonts w:hint="eastAsia" w:ascii="宋体" w:hAnsi="宋体" w:eastAsia="宋体" w:cs="宋体"/>
          <w:snapToGrid w:val="0"/>
          <w:color w:val="auto"/>
          <w:kern w:val="0"/>
          <w:sz w:val="21"/>
          <w:szCs w:val="21"/>
          <w:highlight w:val="none"/>
          <w:lang w:val="en-US" w:eastAsia="zh-CN" w:bidi="ar-SA"/>
        </w:rPr>
        <w:t>投标人须知前附表规定组织踏勘现场的，招标人按照招标公告（或投标邀请书）规定的时间和地点组织踏勘现场。</w:t>
      </w:r>
    </w:p>
    <w:p w14:paraId="58B5F44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1.9.2 </w:t>
      </w:r>
      <w:r>
        <w:rPr>
          <w:rFonts w:hint="eastAsia" w:ascii="宋体" w:hAnsi="宋体" w:eastAsia="宋体" w:cs="宋体"/>
          <w:snapToGrid w:val="0"/>
          <w:color w:val="auto"/>
          <w:kern w:val="0"/>
          <w:sz w:val="21"/>
          <w:szCs w:val="21"/>
          <w:highlight w:val="none"/>
          <w:lang w:val="en-US" w:eastAsia="zh-CN" w:bidi="ar-SA"/>
        </w:rPr>
        <w:t>投标人踏勘现场发生的费用自理。</w:t>
      </w:r>
    </w:p>
    <w:p w14:paraId="6E13CFF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spacing w:val="-2"/>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l.9.3 </w:t>
      </w:r>
      <w:r>
        <w:rPr>
          <w:rFonts w:hint="eastAsia" w:ascii="宋体" w:hAnsi="宋体" w:eastAsia="宋体" w:cs="宋体"/>
          <w:snapToGrid w:val="0"/>
          <w:color w:val="auto"/>
          <w:spacing w:val="-2"/>
          <w:kern w:val="0"/>
          <w:sz w:val="21"/>
          <w:szCs w:val="21"/>
          <w:highlight w:val="none"/>
          <w:lang w:val="en-US" w:eastAsia="zh-CN" w:bidi="ar-SA"/>
        </w:rPr>
        <w:t>除招标人的原因外，投标人自行负责在踏勘现场中所发生的人员伤亡和财产损失。</w:t>
      </w:r>
    </w:p>
    <w:p w14:paraId="799E2CB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spacing w:val="-2"/>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1.9.4 </w:t>
      </w:r>
      <w:r>
        <w:rPr>
          <w:rFonts w:hint="eastAsia" w:ascii="宋体" w:hAnsi="宋体" w:eastAsia="宋体" w:cs="宋体"/>
          <w:snapToGrid w:val="0"/>
          <w:color w:val="auto"/>
          <w:spacing w:val="-2"/>
          <w:kern w:val="0"/>
          <w:sz w:val="21"/>
          <w:szCs w:val="21"/>
          <w:highlight w:val="none"/>
          <w:lang w:val="en-US" w:eastAsia="zh-CN" w:bidi="ar-SA"/>
        </w:rPr>
        <w:t>招标人在踏勘现场中介绍的工程场地和相关的周边环境情况，供投标人在编制投标文件时参考，招标人不对投标人据此作出的判断和决策负责。</w:t>
      </w:r>
    </w:p>
    <w:p w14:paraId="41465C1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64" w:name="_Toc343157997"/>
      <w:r>
        <w:rPr>
          <w:rFonts w:hint="eastAsia" w:ascii="宋体" w:hAnsi="宋体" w:eastAsia="宋体" w:cs="宋体"/>
          <w:b/>
          <w:snapToGrid/>
          <w:color w:val="000000"/>
          <w:kern w:val="0"/>
          <w:szCs w:val="21"/>
          <w:highlight w:val="none"/>
          <w:lang w:val="en-US" w:eastAsia="zh-CN" w:bidi="ar-SA"/>
        </w:rPr>
        <w:t>1.10 投标预备会</w:t>
      </w:r>
      <w:bookmarkEnd w:id="64"/>
    </w:p>
    <w:p w14:paraId="470475E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1.10.1投标人须知前附表召开投标预备会的。招标人按照招标公告(或投标邀请书)规定的时间和地点召开投标预备会。</w:t>
      </w:r>
    </w:p>
    <w:p w14:paraId="2F1C216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1.10.2在投标预备会召开前，投标人应以书面形式（包括信函、电报、传真等可以有形地表现所载内容的形式，下同）将需要招标人澄清的问题送达招标人。</w:t>
      </w:r>
    </w:p>
    <w:p w14:paraId="0DA62E3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1.10.3在投标人须知前附表规定的投标截止时间15天前，招标人将对投标人所提问题的澄清，以书面形式通知所有购买招标文件的投标人。该澄清通知为招标文件的组成部分。</w:t>
      </w:r>
    </w:p>
    <w:p w14:paraId="6FD40E27">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65" w:name="_Toc343157998"/>
      <w:r>
        <w:rPr>
          <w:rFonts w:hint="eastAsia" w:ascii="宋体" w:hAnsi="宋体" w:eastAsia="宋体" w:cs="宋体"/>
          <w:b/>
          <w:snapToGrid/>
          <w:color w:val="000000"/>
          <w:kern w:val="0"/>
          <w:szCs w:val="21"/>
          <w:highlight w:val="none"/>
          <w:lang w:val="en-US" w:eastAsia="zh-CN" w:bidi="ar-SA"/>
        </w:rPr>
        <w:t>1.11 分包</w:t>
      </w:r>
      <w:bookmarkEnd w:id="65"/>
    </w:p>
    <w:p w14:paraId="26005C6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投标人须知前附表规定允许分包的，分包的内容、分包金额、接受分包的第三人资质要求见投标人须知前附表。投标人应在投标文件中明确是否中标后将中标项目的部分非主体、非关键性工作进行分包。投标人拟分包时，分包人应具备与分包工程的标准和规模相适应的资质和业绩，在人力、设备、资金等方面具有承担分包工程施工的能力。投标人应在投标文件中提供分包协议、分包人的资质证书及营业执照复印件、人员、设备和业绩资料表、分包的工程项目和工程量。</w:t>
      </w:r>
    </w:p>
    <w:p w14:paraId="1C69429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66" w:name="_Toc343157999"/>
      <w:bookmarkStart w:id="67" w:name="_Toc260172653"/>
      <w:bookmarkStart w:id="68" w:name="_Toc247277940"/>
      <w:bookmarkStart w:id="69" w:name="_Toc262675320"/>
      <w:bookmarkStart w:id="70" w:name="_Toc209498815"/>
      <w:r>
        <w:rPr>
          <w:rFonts w:hint="eastAsia" w:ascii="宋体" w:hAnsi="宋体" w:eastAsia="宋体" w:cs="宋体"/>
          <w:b/>
          <w:snapToGrid/>
          <w:color w:val="000000"/>
          <w:kern w:val="0"/>
          <w:szCs w:val="21"/>
          <w:highlight w:val="none"/>
          <w:lang w:val="en-US" w:eastAsia="zh-CN" w:bidi="ar-SA"/>
        </w:rPr>
        <w:t>1.12 偏离</w:t>
      </w:r>
      <w:bookmarkEnd w:id="66"/>
      <w:bookmarkEnd w:id="67"/>
      <w:bookmarkEnd w:id="68"/>
      <w:bookmarkEnd w:id="69"/>
      <w:bookmarkEnd w:id="70"/>
    </w:p>
    <w:p w14:paraId="05AF4CF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bookmarkStart w:id="71" w:name="_Toc209498816"/>
      <w:r>
        <w:rPr>
          <w:rFonts w:hint="eastAsia" w:ascii="宋体" w:hAnsi="宋体" w:eastAsia="宋体" w:cs="宋体"/>
          <w:snapToGrid/>
          <w:color w:val="000000"/>
          <w:kern w:val="0"/>
          <w:szCs w:val="21"/>
          <w:highlight w:val="none"/>
          <w:lang w:val="en-US" w:eastAsia="zh-CN" w:bidi="ar-SA"/>
        </w:rPr>
        <w:t>投标文件不允许偏离招标文件的实质性要求和条件。</w:t>
      </w:r>
      <w:bookmarkEnd w:id="71"/>
      <w:r>
        <w:rPr>
          <w:rFonts w:hint="eastAsia" w:ascii="宋体" w:hAnsi="宋体" w:eastAsia="宋体" w:cs="宋体"/>
          <w:snapToGrid/>
          <w:color w:val="000000"/>
          <w:kern w:val="0"/>
          <w:szCs w:val="21"/>
          <w:highlight w:val="none"/>
          <w:lang w:val="en-US" w:eastAsia="zh-CN" w:bidi="ar-SA"/>
        </w:rPr>
        <w:t>投标文件偏离招标文件的非实质性要求和条件的，其处理方式见投标人须知前附表。</w:t>
      </w:r>
    </w:p>
    <w:p w14:paraId="388F2CC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2"/>
        <w:rPr>
          <w:rFonts w:hint="eastAsia" w:ascii="宋体" w:hAnsi="宋体" w:eastAsia="宋体" w:cs="宋体"/>
          <w:b/>
          <w:snapToGrid/>
          <w:color w:val="000000"/>
          <w:kern w:val="0"/>
          <w:szCs w:val="21"/>
          <w:highlight w:val="none"/>
          <w:lang w:val="en-US" w:eastAsia="zh-CN" w:bidi="ar-SA"/>
        </w:rPr>
      </w:pPr>
      <w:bookmarkStart w:id="72" w:name="_Toc247277941"/>
      <w:bookmarkStart w:id="73" w:name="_Toc260172654"/>
      <w:bookmarkStart w:id="74" w:name="_Toc262675321"/>
      <w:bookmarkStart w:id="75" w:name="_Toc209498817"/>
      <w:bookmarkStart w:id="76" w:name="_Toc343158000"/>
      <w:bookmarkStart w:id="77" w:name="_Toc491246646"/>
      <w:bookmarkStart w:id="78" w:name="_Toc199321891"/>
      <w:r>
        <w:rPr>
          <w:rFonts w:hint="eastAsia" w:ascii="宋体" w:hAnsi="宋体" w:eastAsia="宋体" w:cs="宋体"/>
          <w:b/>
          <w:snapToGrid/>
          <w:color w:val="000000"/>
          <w:kern w:val="0"/>
          <w:szCs w:val="21"/>
          <w:highlight w:val="none"/>
          <w:lang w:val="en-US" w:eastAsia="zh-CN" w:bidi="ar-SA"/>
        </w:rPr>
        <w:t>2.招标文件</w:t>
      </w:r>
      <w:bookmarkEnd w:id="72"/>
      <w:bookmarkEnd w:id="73"/>
      <w:bookmarkEnd w:id="74"/>
      <w:bookmarkEnd w:id="75"/>
      <w:bookmarkEnd w:id="76"/>
      <w:bookmarkEnd w:id="77"/>
      <w:bookmarkEnd w:id="78"/>
    </w:p>
    <w:p w14:paraId="73D3350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79" w:name="_Toc199321892"/>
      <w:bookmarkStart w:id="80" w:name="_Toc260172655"/>
      <w:bookmarkStart w:id="81" w:name="_Toc491246647"/>
      <w:bookmarkStart w:id="82" w:name="_Toc209498818"/>
      <w:bookmarkStart w:id="83" w:name="_Toc262675322"/>
      <w:bookmarkStart w:id="84" w:name="_Toc247277942"/>
      <w:bookmarkStart w:id="85" w:name="_Toc343158001"/>
      <w:r>
        <w:rPr>
          <w:rFonts w:hint="eastAsia" w:ascii="宋体" w:hAnsi="宋体" w:eastAsia="宋体" w:cs="宋体"/>
          <w:b/>
          <w:snapToGrid/>
          <w:color w:val="000000"/>
          <w:kern w:val="0"/>
          <w:szCs w:val="21"/>
          <w:highlight w:val="none"/>
          <w:lang w:val="en-US" w:eastAsia="zh-CN" w:bidi="ar-SA"/>
        </w:rPr>
        <w:t>2.1 招标文件的组成</w:t>
      </w:r>
      <w:bookmarkEnd w:id="79"/>
      <w:bookmarkEnd w:id="80"/>
      <w:bookmarkEnd w:id="81"/>
      <w:bookmarkEnd w:id="82"/>
      <w:bookmarkEnd w:id="83"/>
      <w:bookmarkEnd w:id="84"/>
      <w:bookmarkEnd w:id="85"/>
    </w:p>
    <w:p w14:paraId="5607173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本招标文件包括:</w:t>
      </w:r>
    </w:p>
    <w:p w14:paraId="502F122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（1）招标公告；</w:t>
      </w:r>
    </w:p>
    <w:p w14:paraId="1BEA70B9">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（2）投标人须知；</w:t>
      </w:r>
    </w:p>
    <w:p w14:paraId="30A37D9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（3）评标办法；</w:t>
      </w:r>
    </w:p>
    <w:p w14:paraId="7FBB00E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（4）合同条款及格式；</w:t>
      </w:r>
    </w:p>
    <w:p w14:paraId="2F4B521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（5）工程量清单；</w:t>
      </w:r>
    </w:p>
    <w:p w14:paraId="66C8E94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default"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（6）图纸；</w:t>
      </w:r>
    </w:p>
    <w:p w14:paraId="5C6230F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（7）技术标准和要求；</w:t>
      </w:r>
    </w:p>
    <w:p w14:paraId="21359337">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FF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（8）投标文件格式；</w:t>
      </w:r>
    </w:p>
    <w:p w14:paraId="0749A571">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04"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spacing w:val="-4"/>
          <w:kern w:val="0"/>
          <w:szCs w:val="21"/>
          <w:highlight w:val="none"/>
          <w:lang w:val="en-US" w:eastAsia="zh-CN" w:bidi="ar-SA"/>
        </w:rPr>
        <w:t>根据本章第2.2款和第2.3款对招标文件所作的澄清、修改，构成招标文件</w:t>
      </w:r>
      <w:r>
        <w:rPr>
          <w:rFonts w:hint="eastAsia" w:ascii="宋体" w:hAnsi="宋体" w:eastAsia="宋体" w:cs="宋体"/>
          <w:snapToGrid/>
          <w:color w:val="000000"/>
          <w:kern w:val="0"/>
          <w:szCs w:val="21"/>
          <w:highlight w:val="none"/>
          <w:lang w:val="en-US" w:eastAsia="zh-CN" w:bidi="ar-SA"/>
        </w:rPr>
        <w:t>的组成部分。</w:t>
      </w:r>
    </w:p>
    <w:p w14:paraId="3E8C360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86" w:name="_Toc260172656"/>
      <w:bookmarkStart w:id="87" w:name="_Toc209498819"/>
      <w:bookmarkStart w:id="88" w:name="_Toc199321893"/>
      <w:bookmarkStart w:id="89" w:name="_Toc247277943"/>
      <w:bookmarkStart w:id="90" w:name="_Toc343158002"/>
      <w:bookmarkStart w:id="91" w:name="_Toc491246648"/>
      <w:bookmarkStart w:id="92" w:name="_Toc262675323"/>
      <w:r>
        <w:rPr>
          <w:rFonts w:hint="eastAsia" w:ascii="宋体" w:hAnsi="宋体" w:eastAsia="宋体" w:cs="宋体"/>
          <w:b/>
          <w:snapToGrid/>
          <w:color w:val="000000"/>
          <w:kern w:val="0"/>
          <w:szCs w:val="21"/>
          <w:highlight w:val="none"/>
          <w:lang w:val="en-US" w:eastAsia="zh-CN" w:bidi="ar-SA"/>
        </w:rPr>
        <w:t>2.2 招标文件的澄清</w:t>
      </w:r>
      <w:bookmarkEnd w:id="86"/>
      <w:bookmarkEnd w:id="87"/>
      <w:bookmarkEnd w:id="88"/>
      <w:bookmarkEnd w:id="89"/>
      <w:bookmarkEnd w:id="90"/>
      <w:bookmarkEnd w:id="91"/>
      <w:bookmarkEnd w:id="92"/>
    </w:p>
    <w:p w14:paraId="0627A53B">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bookmarkStart w:id="93" w:name="_Toc491246649"/>
      <w:bookmarkStart w:id="94" w:name="_Toc209498820"/>
      <w:bookmarkStart w:id="95" w:name="_Toc247277944"/>
      <w:bookmarkStart w:id="96" w:name="_Toc343158003"/>
      <w:bookmarkStart w:id="97" w:name="_Toc262675324"/>
      <w:bookmarkStart w:id="98" w:name="_Toc199321897"/>
      <w:bookmarkStart w:id="99" w:name="_Toc260172657"/>
      <w:r>
        <w:rPr>
          <w:rFonts w:hint="eastAsia" w:ascii="宋体" w:hAnsi="宋体" w:eastAsia="宋体" w:cs="宋体"/>
          <w:snapToGrid/>
          <w:color w:val="000000"/>
          <w:kern w:val="0"/>
          <w:szCs w:val="21"/>
          <w:highlight w:val="none"/>
          <w:lang w:val="en-US" w:eastAsia="zh-CN" w:bidi="ar-SA"/>
        </w:rPr>
        <w:t>2.2.1 在投标人须知前附表规定的时间要求。投标人应仔细阅读和检查招标文件的全部内容。如发现缺页或附件不全，应及时向招标人提出，以便补齐。如有疑问，应在投标人须知前附表规定的时间前以在线不署名提交方式登录云南省公共资源交易信息网（http://ggzy.yn.gov.cn/），要求招标人对招标文件予以澄清。</w:t>
      </w:r>
    </w:p>
    <w:p w14:paraId="1784F45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2.2.2 投标截止时间：见投标人须知前附表。</w:t>
      </w:r>
    </w:p>
    <w:p w14:paraId="0EB2456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2.2.3 招标澄清和补遗全部通过网络送达，请投标人在开标截止日前，务必查询网站信息，投标人自行登录云南省公共资源交易信息网（http://ggzy.yn.gov.cn/），无须回复确认已收到该澄清。</w:t>
      </w:r>
    </w:p>
    <w:p w14:paraId="2551CD1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2.3 招标文件的修改</w:t>
      </w:r>
      <w:bookmarkEnd w:id="93"/>
      <w:bookmarkEnd w:id="94"/>
      <w:bookmarkEnd w:id="95"/>
      <w:bookmarkEnd w:id="96"/>
      <w:bookmarkEnd w:id="97"/>
      <w:bookmarkEnd w:id="98"/>
      <w:bookmarkEnd w:id="99"/>
    </w:p>
    <w:p w14:paraId="6E7866D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bookmarkStart w:id="100" w:name="_Toc260172658"/>
      <w:bookmarkStart w:id="101" w:name="_Toc343158004"/>
      <w:bookmarkStart w:id="102" w:name="_Toc209498821"/>
      <w:bookmarkStart w:id="103" w:name="_Toc247277945"/>
      <w:bookmarkStart w:id="104" w:name="_Toc199321900"/>
      <w:bookmarkStart w:id="105" w:name="_Toc491246650"/>
      <w:bookmarkStart w:id="106" w:name="_Toc262675325"/>
      <w:r>
        <w:rPr>
          <w:rFonts w:hint="eastAsia" w:ascii="宋体" w:hAnsi="宋体" w:eastAsia="宋体" w:cs="宋体"/>
          <w:snapToGrid/>
          <w:color w:val="000000"/>
          <w:kern w:val="0"/>
          <w:szCs w:val="21"/>
          <w:highlight w:val="none"/>
          <w:lang w:val="en-US" w:eastAsia="zh-CN" w:bidi="ar-SA"/>
        </w:rPr>
        <w:t>2.3.1 在投标截止时间15天前，确需要变更招标文件内容的，招标人可主动或在解答投标人提出的澄清问题时对招标文件进行修改，并同时报主管部门备案。招标人对工程量清单无论做出何种变更，都要重新制作工程量清单，无论对评标办法、评审项目等重要评审内容作何种变更，都要重新制作技术标电子招标文件，并重新备案，同时发布补遗文件进行说明以保证各投标人都能重新下载最新的电子招标文件用于编制电子投标文件。招标文件的修改将在“云南省公共资源交易信息网（http://ggzy.yn.gov.cn/）”发布，招标文件的修改作为招标文件的组成部分，并具有约束力。</w:t>
      </w:r>
    </w:p>
    <w:p w14:paraId="1C5A61A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2.3.2 投标人自行登录云南省公共资源交易信息网（http://ggzy.yn.gov.cn/）收取修改内容，无须回复确认已收到该修改。投标人应在截标时间前随时查看“云南省公共资源交易信息网（http://ggzy.yn.gov.cn/）”中有关该工程招标文件的答疑、补遗内容。否则，由此引起的投标损失自负。</w:t>
      </w:r>
    </w:p>
    <w:p w14:paraId="48EA2129">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2.3.3 招标文件、招标文件澄清、招标文件修改文件内容均以网上发布的为准，当招标文件、招标文件澄清、招标文件修改文件内容相互矛盾时，以最后发出的为准。</w:t>
      </w:r>
    </w:p>
    <w:p w14:paraId="22AB7DD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2"/>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3.投标文件</w:t>
      </w:r>
      <w:bookmarkEnd w:id="100"/>
      <w:bookmarkEnd w:id="101"/>
      <w:bookmarkEnd w:id="102"/>
      <w:bookmarkEnd w:id="103"/>
      <w:bookmarkEnd w:id="104"/>
      <w:bookmarkEnd w:id="105"/>
      <w:bookmarkEnd w:id="106"/>
    </w:p>
    <w:p w14:paraId="487776F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107" w:name="_Toc491246651"/>
      <w:bookmarkStart w:id="108" w:name="_Toc247277946"/>
      <w:bookmarkStart w:id="109" w:name="_Toc343158005"/>
      <w:bookmarkStart w:id="110" w:name="_Toc209498822"/>
      <w:bookmarkStart w:id="111" w:name="_Toc199321901"/>
      <w:bookmarkStart w:id="112" w:name="_Toc260172659"/>
      <w:bookmarkStart w:id="113" w:name="_Toc262675326"/>
      <w:r>
        <w:rPr>
          <w:rFonts w:hint="eastAsia" w:ascii="宋体" w:hAnsi="宋体" w:eastAsia="宋体" w:cs="宋体"/>
          <w:b/>
          <w:snapToGrid/>
          <w:color w:val="000000"/>
          <w:kern w:val="0"/>
          <w:szCs w:val="21"/>
          <w:highlight w:val="none"/>
          <w:lang w:val="en-US" w:eastAsia="zh-CN" w:bidi="ar-SA"/>
        </w:rPr>
        <w:t>3.1 投标文件的组成</w:t>
      </w:r>
      <w:bookmarkEnd w:id="107"/>
      <w:bookmarkEnd w:id="108"/>
      <w:bookmarkEnd w:id="109"/>
      <w:bookmarkEnd w:id="110"/>
      <w:bookmarkEnd w:id="111"/>
      <w:bookmarkEnd w:id="112"/>
      <w:bookmarkEnd w:id="113"/>
    </w:p>
    <w:p w14:paraId="6FAF48EB">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3.1.1 </w:t>
      </w:r>
      <w:r>
        <w:rPr>
          <w:rFonts w:hint="eastAsia" w:ascii="宋体" w:hAnsi="宋体" w:eastAsia="宋体" w:cs="宋体"/>
          <w:snapToGrid/>
          <w:color w:val="000000"/>
          <w:kern w:val="0"/>
          <w:szCs w:val="21"/>
          <w:highlight w:val="none"/>
          <w:lang w:val="en-US" w:eastAsia="zh-CN" w:bidi="ar-SA"/>
        </w:rPr>
        <w:t>投标文件应包括下列内容:</w:t>
      </w:r>
    </w:p>
    <w:p w14:paraId="19E28AEB">
      <w:pPr>
        <w:keepNext w:val="0"/>
        <w:keepLines w:val="0"/>
        <w:pageBreakBefore w:val="0"/>
        <w:widowControl w:val="0"/>
        <w:kinsoku/>
        <w:wordWrap/>
        <w:overflowPunct/>
        <w:topLinePunct w:val="0"/>
        <w:autoSpaceDE/>
        <w:autoSpaceDN/>
        <w:bidi w:val="0"/>
        <w:adjustRightInd/>
        <w:snapToGrid/>
        <w:spacing w:line="480" w:lineRule="exact"/>
        <w:ind w:left="0" w:leftChars="0" w:right="0" w:firstLine="420" w:firstLineChars="200"/>
        <w:jc w:val="both"/>
        <w:textAlignment w:val="auto"/>
        <w:outlineLvl w:val="9"/>
        <w:rPr>
          <w:rFonts w:hint="eastAsia" w:ascii="宋体" w:hAnsi="宋体" w:eastAsia="宋体" w:cs="宋体"/>
          <w:snapToGrid/>
          <w:color w:val="000000"/>
          <w:kern w:val="2"/>
          <w:szCs w:val="24"/>
          <w:highlight w:val="none"/>
          <w:lang w:val="en-US" w:eastAsia="zh-CN" w:bidi="ar-SA"/>
        </w:rPr>
      </w:pPr>
      <w:bookmarkStart w:id="114" w:name="_Toc199321902"/>
      <w:bookmarkStart w:id="115" w:name="_Toc343158006"/>
      <w:bookmarkStart w:id="116" w:name="_Toc491246652"/>
      <w:bookmarkStart w:id="117" w:name="_Toc247277947"/>
      <w:bookmarkStart w:id="118" w:name="_Toc262675327"/>
      <w:bookmarkStart w:id="119" w:name="_Toc209498823"/>
      <w:bookmarkStart w:id="120" w:name="_Toc260172660"/>
      <w:r>
        <w:rPr>
          <w:rFonts w:hint="eastAsia" w:ascii="宋体" w:hAnsi="宋体" w:eastAsia="宋体" w:cs="宋体"/>
          <w:snapToGrid/>
          <w:color w:val="000000"/>
          <w:kern w:val="2"/>
          <w:szCs w:val="24"/>
          <w:highlight w:val="none"/>
          <w:lang w:val="en-US" w:eastAsia="zh-CN" w:bidi="ar-SA"/>
        </w:rPr>
        <w:t>（一）资格审查部分</w:t>
      </w:r>
    </w:p>
    <w:p w14:paraId="3050B786">
      <w:pPr>
        <w:keepNext w:val="0"/>
        <w:keepLines w:val="0"/>
        <w:pageBreakBefore w:val="0"/>
        <w:widowControl w:val="0"/>
        <w:kinsoku/>
        <w:wordWrap/>
        <w:overflowPunct/>
        <w:topLinePunct w:val="0"/>
        <w:autoSpaceDE/>
        <w:autoSpaceDN/>
        <w:bidi w:val="0"/>
        <w:adjustRightInd/>
        <w:snapToGrid/>
        <w:spacing w:line="480" w:lineRule="exact"/>
        <w:ind w:left="0" w:leftChars="0" w:right="0" w:firstLine="420" w:firstLineChars="200"/>
        <w:jc w:val="both"/>
        <w:textAlignment w:val="auto"/>
        <w:outlineLvl w:val="9"/>
        <w:rPr>
          <w:rFonts w:hint="eastAsia" w:ascii="宋体" w:hAnsi="宋体" w:eastAsia="宋体" w:cs="宋体"/>
          <w:snapToGrid/>
          <w:color w:val="000000"/>
          <w:kern w:val="2"/>
          <w:szCs w:val="24"/>
          <w:highlight w:val="none"/>
          <w:lang w:val="en-US" w:eastAsia="zh-CN" w:bidi="ar-SA"/>
        </w:rPr>
      </w:pPr>
      <w:r>
        <w:rPr>
          <w:rFonts w:hint="eastAsia" w:ascii="宋体" w:hAnsi="宋体" w:eastAsia="宋体" w:cs="宋体"/>
          <w:snapToGrid/>
          <w:color w:val="000000"/>
          <w:kern w:val="2"/>
          <w:szCs w:val="24"/>
          <w:highlight w:val="none"/>
          <w:lang w:val="en-US" w:eastAsia="zh-CN" w:bidi="ar-SA"/>
        </w:rPr>
        <w:t>（二）商务标部分</w:t>
      </w:r>
    </w:p>
    <w:p w14:paraId="364B6880">
      <w:pPr>
        <w:keepNext w:val="0"/>
        <w:keepLines w:val="0"/>
        <w:pageBreakBefore w:val="0"/>
        <w:widowControl w:val="0"/>
        <w:kinsoku/>
        <w:wordWrap/>
        <w:overflowPunct/>
        <w:topLinePunct w:val="0"/>
        <w:autoSpaceDE/>
        <w:autoSpaceDN/>
        <w:bidi w:val="0"/>
        <w:adjustRightInd/>
        <w:snapToGrid/>
        <w:spacing w:line="480" w:lineRule="exact"/>
        <w:ind w:left="0" w:leftChars="0" w:right="0" w:firstLine="420" w:firstLineChars="200"/>
        <w:jc w:val="both"/>
        <w:textAlignment w:val="auto"/>
        <w:outlineLvl w:val="9"/>
        <w:rPr>
          <w:rFonts w:hint="eastAsia" w:ascii="宋体" w:hAnsi="宋体" w:eastAsia="宋体" w:cs="宋体"/>
          <w:snapToGrid/>
          <w:color w:val="000000"/>
          <w:kern w:val="2"/>
          <w:szCs w:val="24"/>
          <w:highlight w:val="none"/>
          <w:lang w:val="en-US" w:eastAsia="zh-CN" w:bidi="ar-SA"/>
        </w:rPr>
      </w:pPr>
      <w:r>
        <w:rPr>
          <w:rFonts w:hint="eastAsia" w:ascii="宋体" w:hAnsi="宋体" w:eastAsia="宋体" w:cs="宋体"/>
          <w:snapToGrid/>
          <w:color w:val="000000"/>
          <w:kern w:val="2"/>
          <w:szCs w:val="24"/>
          <w:highlight w:val="none"/>
          <w:lang w:val="en-US" w:eastAsia="zh-CN" w:bidi="ar-SA"/>
        </w:rPr>
        <w:t>（三）技术标部分</w:t>
      </w:r>
    </w:p>
    <w:p w14:paraId="18BEEC7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3.2 投标报价</w:t>
      </w:r>
      <w:bookmarkEnd w:id="114"/>
      <w:bookmarkEnd w:id="115"/>
      <w:bookmarkEnd w:id="116"/>
      <w:bookmarkEnd w:id="117"/>
      <w:bookmarkEnd w:id="118"/>
      <w:bookmarkEnd w:id="119"/>
      <w:bookmarkEnd w:id="120"/>
    </w:p>
    <w:p w14:paraId="2EFB6DD5">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3.2.1 </w:t>
      </w:r>
      <w:r>
        <w:rPr>
          <w:rFonts w:hint="eastAsia" w:ascii="宋体" w:hAnsi="宋体" w:eastAsia="宋体" w:cs="宋体"/>
          <w:snapToGrid w:val="0"/>
          <w:color w:val="auto"/>
          <w:kern w:val="0"/>
          <w:sz w:val="21"/>
          <w:szCs w:val="21"/>
          <w:highlight w:val="none"/>
          <w:lang w:val="en-US" w:eastAsia="zh-CN" w:bidi="ar-SA"/>
        </w:rPr>
        <w:t>投标人应按第五章"工程量清单"的要求填写相应表格。</w:t>
      </w:r>
    </w:p>
    <w:p w14:paraId="7CDEDE4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3.2.2 </w:t>
      </w:r>
      <w:r>
        <w:rPr>
          <w:rFonts w:hint="eastAsia" w:ascii="宋体" w:hAnsi="宋体" w:eastAsia="宋体" w:cs="宋体"/>
          <w:snapToGrid w:val="0"/>
          <w:color w:val="auto"/>
          <w:kern w:val="0"/>
          <w:sz w:val="21"/>
          <w:szCs w:val="21"/>
          <w:highlight w:val="none"/>
          <w:lang w:val="en-US" w:eastAsia="zh-CN" w:bidi="ar-SA"/>
        </w:rPr>
        <w:t>投标人在投标截止时间前修改投标函中的投标总报价，应同时修改第五章"工程量清单"中的相应报价。此修改须符合本章第4.3款的有关要求。</w:t>
      </w:r>
    </w:p>
    <w:p w14:paraId="1BCEDA7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121" w:name="_Toc343158007"/>
      <w:bookmarkStart w:id="122" w:name="_Toc247277948"/>
      <w:bookmarkStart w:id="123" w:name="_Toc262675328"/>
      <w:bookmarkStart w:id="124" w:name="_Toc209498824"/>
      <w:bookmarkStart w:id="125" w:name="_Toc199321903"/>
      <w:bookmarkStart w:id="126" w:name="_Toc491246653"/>
      <w:bookmarkStart w:id="127" w:name="_Toc260172661"/>
      <w:r>
        <w:rPr>
          <w:rFonts w:hint="eastAsia" w:ascii="宋体" w:hAnsi="宋体" w:eastAsia="宋体" w:cs="宋体"/>
          <w:b/>
          <w:snapToGrid/>
          <w:color w:val="000000"/>
          <w:kern w:val="0"/>
          <w:szCs w:val="21"/>
          <w:highlight w:val="none"/>
          <w:lang w:val="en-US" w:eastAsia="zh-CN" w:bidi="ar-SA"/>
        </w:rPr>
        <w:t>3.3 投标有效期</w:t>
      </w:r>
      <w:bookmarkEnd w:id="121"/>
      <w:bookmarkEnd w:id="122"/>
      <w:bookmarkEnd w:id="123"/>
      <w:bookmarkEnd w:id="124"/>
      <w:bookmarkEnd w:id="125"/>
      <w:bookmarkEnd w:id="126"/>
      <w:bookmarkEnd w:id="127"/>
    </w:p>
    <w:p w14:paraId="059AB5F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3.3.1 </w:t>
      </w:r>
      <w:r>
        <w:rPr>
          <w:rFonts w:hint="eastAsia" w:ascii="宋体" w:hAnsi="宋体" w:eastAsia="宋体" w:cs="宋体"/>
          <w:snapToGrid w:val="0"/>
          <w:color w:val="auto"/>
          <w:kern w:val="0"/>
          <w:sz w:val="21"/>
          <w:szCs w:val="21"/>
          <w:highlight w:val="none"/>
          <w:lang w:val="en-US" w:eastAsia="zh-CN" w:bidi="ar-SA"/>
        </w:rPr>
        <w:t>在投标人须知前附表规定的投标有效期内，投标人不得要求撤销或修改其投标文件。</w:t>
      </w:r>
    </w:p>
    <w:p w14:paraId="6FB46E4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3.3.2 </w:t>
      </w:r>
      <w:r>
        <w:rPr>
          <w:rFonts w:hint="eastAsia" w:ascii="宋体" w:hAnsi="宋体" w:eastAsia="宋体" w:cs="宋体"/>
          <w:snapToGrid w:val="0"/>
          <w:color w:val="auto"/>
          <w:kern w:val="0"/>
          <w:sz w:val="21"/>
          <w:szCs w:val="21"/>
          <w:highlight w:val="none"/>
          <w:lang w:val="en-US" w:eastAsia="zh-CN" w:bidi="ar-SA"/>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8129B3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default" w:ascii="宋体" w:hAnsi="宋体" w:eastAsia="宋体" w:cs="宋体"/>
          <w:b/>
          <w:snapToGrid/>
          <w:color w:val="000000"/>
          <w:kern w:val="0"/>
          <w:szCs w:val="21"/>
          <w:highlight w:val="none"/>
          <w:lang w:val="en-US" w:eastAsia="zh-CN" w:bidi="ar-SA"/>
        </w:rPr>
      </w:pPr>
      <w:bookmarkStart w:id="128" w:name="_Toc199321904"/>
      <w:bookmarkStart w:id="129" w:name="_Toc343158008"/>
      <w:bookmarkStart w:id="130" w:name="_Toc247277949"/>
      <w:bookmarkStart w:id="131" w:name="_Toc262675329"/>
      <w:bookmarkStart w:id="132" w:name="_Toc260172662"/>
      <w:bookmarkStart w:id="133" w:name="_Toc491246654"/>
      <w:bookmarkStart w:id="134" w:name="_Toc209498825"/>
      <w:r>
        <w:rPr>
          <w:rFonts w:hint="eastAsia" w:ascii="宋体" w:hAnsi="宋体" w:eastAsia="宋体" w:cs="宋体"/>
          <w:b/>
          <w:snapToGrid/>
          <w:color w:val="000000"/>
          <w:kern w:val="0"/>
          <w:szCs w:val="21"/>
          <w:highlight w:val="none"/>
          <w:lang w:val="en-US" w:eastAsia="zh-CN" w:bidi="ar-SA"/>
        </w:rPr>
        <w:t>3.4 投标保证金</w:t>
      </w:r>
      <w:bookmarkEnd w:id="128"/>
      <w:bookmarkEnd w:id="129"/>
      <w:bookmarkEnd w:id="130"/>
      <w:bookmarkEnd w:id="131"/>
      <w:bookmarkEnd w:id="132"/>
      <w:bookmarkEnd w:id="133"/>
      <w:bookmarkEnd w:id="134"/>
      <w:r>
        <w:rPr>
          <w:rFonts w:hint="eastAsia" w:ascii="宋体" w:hAnsi="宋体" w:eastAsia="宋体" w:cs="宋体"/>
          <w:b/>
          <w:snapToGrid/>
          <w:color w:val="000000"/>
          <w:kern w:val="0"/>
          <w:szCs w:val="21"/>
          <w:highlight w:val="none"/>
          <w:lang w:val="en-US" w:eastAsia="zh-CN" w:bidi="ar-SA"/>
        </w:rPr>
        <w:t>（如有）</w:t>
      </w:r>
    </w:p>
    <w:p w14:paraId="23B9C87C">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3.4.1 </w:t>
      </w:r>
      <w:r>
        <w:rPr>
          <w:rFonts w:hint="eastAsia" w:ascii="宋体" w:hAnsi="宋体" w:eastAsia="宋体" w:cs="宋体"/>
          <w:snapToGrid w:val="0"/>
          <w:color w:val="auto"/>
          <w:kern w:val="0"/>
          <w:sz w:val="21"/>
          <w:szCs w:val="21"/>
          <w:highlight w:val="none"/>
          <w:lang w:val="en-US" w:eastAsia="zh-CN" w:bidi="ar-SA"/>
        </w:rPr>
        <w:t>投标人在递交投标文件的同时，应按投标人须知前附表规定的金额、担保形式和第八章"投标文件格式"规定的投标保证金格式递交投标保证金，并作为其投标文件的组成部分。</w:t>
      </w:r>
    </w:p>
    <w:p w14:paraId="126663F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3.4.2 </w:t>
      </w:r>
      <w:r>
        <w:rPr>
          <w:rFonts w:hint="eastAsia" w:ascii="宋体" w:hAnsi="宋体" w:eastAsia="宋体" w:cs="宋体"/>
          <w:snapToGrid w:val="0"/>
          <w:color w:val="auto"/>
          <w:kern w:val="0"/>
          <w:sz w:val="21"/>
          <w:szCs w:val="21"/>
          <w:highlight w:val="none"/>
          <w:lang w:val="en-US" w:eastAsia="zh-CN" w:bidi="ar-SA"/>
        </w:rPr>
        <w:t>投标人不按本章第3.4.1项要求提交投标保证金的，其投标文件作废标处理。</w:t>
      </w:r>
    </w:p>
    <w:p w14:paraId="0AAD6F70">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 xml:space="preserve">3.4.3 </w:t>
      </w:r>
      <w:r>
        <w:rPr>
          <w:rFonts w:hint="eastAsia" w:ascii="宋体" w:hAnsi="宋体" w:eastAsia="宋体" w:cs="宋体"/>
          <w:snapToGrid w:val="0"/>
          <w:color w:val="auto"/>
          <w:kern w:val="0"/>
          <w:sz w:val="21"/>
          <w:szCs w:val="21"/>
          <w:highlight w:val="none"/>
          <w:lang w:val="en-US" w:eastAsia="zh-CN" w:bidi="ar-SA"/>
        </w:rPr>
        <w:t>招标人与中标人签订合同后5个工作日内，向未中标的投标人和中标人退还投标</w:t>
      </w:r>
      <w:r>
        <w:rPr>
          <w:rFonts w:hint="eastAsia" w:ascii="宋体" w:hAnsi="宋体" w:eastAsia="宋体" w:cs="宋体"/>
          <w:snapToGrid w:val="0"/>
          <w:color w:val="auto"/>
          <w:spacing w:val="-4"/>
          <w:kern w:val="0"/>
          <w:sz w:val="21"/>
          <w:szCs w:val="21"/>
          <w:highlight w:val="none"/>
          <w:lang w:val="en-US" w:eastAsia="zh-CN" w:bidi="ar-SA"/>
        </w:rPr>
        <w:t>保证金。</w:t>
      </w:r>
    </w:p>
    <w:p w14:paraId="20D02D8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06"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spacing w:val="-4"/>
          <w:kern w:val="0"/>
          <w:szCs w:val="21"/>
          <w:highlight w:val="none"/>
          <w:lang w:val="en-US" w:eastAsia="zh-CN" w:bidi="ar-SA"/>
        </w:rPr>
        <w:t xml:space="preserve">3.4.4 </w:t>
      </w:r>
      <w:r>
        <w:rPr>
          <w:rFonts w:hint="eastAsia" w:ascii="宋体" w:hAnsi="宋体" w:eastAsia="宋体" w:cs="宋体"/>
          <w:snapToGrid/>
          <w:color w:val="000000"/>
          <w:kern w:val="0"/>
          <w:szCs w:val="21"/>
          <w:highlight w:val="none"/>
          <w:lang w:val="en-US" w:eastAsia="zh-CN" w:bidi="ar-SA"/>
        </w:rPr>
        <w:t>有下列情形之一的，投标保证金将不予退还：</w:t>
      </w:r>
    </w:p>
    <w:p w14:paraId="4CE3EBB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(1)投标人在规定的投标有效期内撤销或修改其投标文件；</w:t>
      </w:r>
    </w:p>
    <w:p w14:paraId="717BFE87">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(2)中标人在收到中标通知书后，无正当理由拒签合同协议书或未按招标文件规定提交履约担保。</w:t>
      </w:r>
    </w:p>
    <w:p w14:paraId="45209A5B">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135" w:name="_Toc343158009"/>
      <w:bookmarkStart w:id="136" w:name="_Toc491246655"/>
      <w:bookmarkStart w:id="137" w:name="_Toc247277950"/>
      <w:bookmarkStart w:id="138" w:name="_Toc260172663"/>
      <w:bookmarkStart w:id="139" w:name="_Toc209498826"/>
      <w:bookmarkStart w:id="140" w:name="_Toc262675330"/>
      <w:bookmarkStart w:id="141" w:name="_Toc199321905"/>
      <w:r>
        <w:rPr>
          <w:rFonts w:hint="eastAsia" w:ascii="宋体" w:hAnsi="宋体" w:eastAsia="宋体" w:cs="宋体"/>
          <w:b/>
          <w:snapToGrid/>
          <w:color w:val="000000"/>
          <w:kern w:val="0"/>
          <w:szCs w:val="21"/>
          <w:highlight w:val="none"/>
          <w:lang w:val="en-US" w:eastAsia="zh-CN" w:bidi="ar-SA"/>
        </w:rPr>
        <w:t>3.5 资格审查资料</w:t>
      </w:r>
      <w:bookmarkEnd w:id="135"/>
      <w:bookmarkEnd w:id="136"/>
      <w:bookmarkEnd w:id="137"/>
      <w:bookmarkEnd w:id="138"/>
      <w:bookmarkEnd w:id="139"/>
      <w:bookmarkEnd w:id="140"/>
      <w:bookmarkEnd w:id="141"/>
    </w:p>
    <w:p w14:paraId="2009B235">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3.5.1 “投标人基本情况表”</w:t>
      </w:r>
      <w:r>
        <w:rPr>
          <w:rFonts w:hint="eastAsia" w:ascii="宋体" w:hAnsi="宋体" w:eastAsia="宋体" w:cs="宋体"/>
          <w:snapToGrid/>
          <w:color w:val="000000"/>
          <w:kern w:val="0"/>
          <w:szCs w:val="21"/>
          <w:highlight w:val="none"/>
          <w:lang w:val="en-US" w:eastAsia="zh-CN" w:bidi="ar-SA"/>
        </w:rPr>
        <w:t>应附投标人营业执照、资质证书副本和安全生产许可证等材料的复印件。</w:t>
      </w:r>
    </w:p>
    <w:p w14:paraId="72240C1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3.5.2 “近</w:t>
      </w:r>
      <w:r>
        <w:rPr>
          <w:rFonts w:hint="eastAsia" w:ascii="宋体" w:hAnsi="宋体" w:cs="宋体"/>
          <w:b/>
          <w:snapToGrid/>
          <w:color w:val="000000"/>
          <w:kern w:val="0"/>
          <w:szCs w:val="21"/>
          <w:highlight w:val="none"/>
          <w:lang w:val="en-US" w:eastAsia="zh-CN" w:bidi="ar-SA"/>
        </w:rPr>
        <w:t>三</w:t>
      </w:r>
      <w:r>
        <w:rPr>
          <w:rFonts w:hint="eastAsia" w:ascii="宋体" w:hAnsi="宋体" w:eastAsia="宋体" w:cs="宋体"/>
          <w:b/>
          <w:snapToGrid/>
          <w:color w:val="000000"/>
          <w:kern w:val="0"/>
          <w:szCs w:val="21"/>
          <w:highlight w:val="none"/>
          <w:lang w:val="en-US" w:eastAsia="zh-CN" w:bidi="ar-SA"/>
        </w:rPr>
        <w:t>年财务状况”</w:t>
      </w:r>
      <w:r>
        <w:rPr>
          <w:rFonts w:hint="eastAsia" w:ascii="宋体" w:hAnsi="宋体" w:cs="宋体"/>
          <w:b w:val="0"/>
          <w:bCs/>
          <w:snapToGrid/>
          <w:color w:val="000000"/>
          <w:kern w:val="0"/>
          <w:szCs w:val="21"/>
          <w:highlight w:val="none"/>
          <w:lang w:val="en-US" w:eastAsia="zh-CN" w:bidi="ar-SA"/>
        </w:rPr>
        <w:t>应</w:t>
      </w:r>
      <w:r>
        <w:rPr>
          <w:rFonts w:hint="eastAsia" w:ascii="宋体" w:hAnsi="宋体" w:eastAsia="宋体" w:cs="宋体"/>
          <w:kern w:val="0"/>
          <w:sz w:val="21"/>
          <w:szCs w:val="21"/>
          <w:highlight w:val="none"/>
        </w:rPr>
        <w:t>提供</w:t>
      </w:r>
      <w:r>
        <w:rPr>
          <w:rFonts w:hint="eastAsia" w:ascii="宋体" w:hAnsi="宋体" w:cs="宋体"/>
          <w:kern w:val="0"/>
          <w:sz w:val="21"/>
          <w:szCs w:val="21"/>
          <w:highlight w:val="none"/>
          <w:lang w:eastAsia="zh-CN"/>
        </w:rPr>
        <w:t>（</w:t>
      </w:r>
      <w:r>
        <w:rPr>
          <w:rFonts w:hint="eastAsia" w:ascii="宋体" w:hAnsi="宋体" w:cs="宋体"/>
          <w:kern w:val="0"/>
          <w:sz w:val="21"/>
          <w:szCs w:val="21"/>
          <w:highlight w:val="none"/>
          <w:lang w:val="en-US" w:eastAsia="zh-CN"/>
        </w:rPr>
        <w:t>2023-2025年）</w:t>
      </w:r>
      <w:r>
        <w:rPr>
          <w:rFonts w:hint="eastAsia" w:ascii="宋体" w:hAnsi="宋体" w:eastAsia="宋体" w:cs="宋体"/>
          <w:kern w:val="0"/>
          <w:sz w:val="21"/>
          <w:szCs w:val="21"/>
          <w:highlight w:val="none"/>
        </w:rPr>
        <w:t>有效的审计报告和会计报表，包含资产负债表、现金流量表、利润表等）。注：公司成立不足三年的，提交离投标时间最近的有效的审计报告和会计报表，如新成立的拟投单位只须提供</w:t>
      </w:r>
      <w:r>
        <w:rPr>
          <w:rFonts w:hint="eastAsia" w:ascii="宋体" w:hAnsi="宋体" w:cs="宋体"/>
          <w:kern w:val="0"/>
          <w:sz w:val="21"/>
          <w:szCs w:val="21"/>
          <w:highlight w:val="none"/>
          <w:lang w:eastAsia="zh-CN"/>
        </w:rPr>
        <w:t>银行存款证明</w:t>
      </w:r>
      <w:r>
        <w:rPr>
          <w:rFonts w:hint="eastAsia" w:ascii="宋体" w:hAnsi="宋体" w:eastAsia="宋体" w:cs="宋体"/>
          <w:snapToGrid/>
          <w:color w:val="000000"/>
          <w:kern w:val="0"/>
          <w:szCs w:val="21"/>
          <w:highlight w:val="none"/>
          <w:lang w:val="en-US" w:eastAsia="zh-CN" w:bidi="ar-SA"/>
        </w:rPr>
        <w:t>。</w:t>
      </w:r>
    </w:p>
    <w:p w14:paraId="61734E1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142" w:name="_Toc343158010"/>
      <w:r>
        <w:rPr>
          <w:rFonts w:hint="eastAsia" w:ascii="宋体" w:hAnsi="宋体" w:eastAsia="宋体" w:cs="宋体"/>
          <w:b/>
          <w:snapToGrid/>
          <w:color w:val="000000"/>
          <w:kern w:val="0"/>
          <w:szCs w:val="21"/>
          <w:highlight w:val="none"/>
          <w:lang w:val="en-US" w:eastAsia="zh-CN" w:bidi="ar-SA"/>
        </w:rPr>
        <w:t>3.6 备选投标方案</w:t>
      </w:r>
      <w:bookmarkEnd w:id="142"/>
    </w:p>
    <w:p w14:paraId="049F3A2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both"/>
        <w:textAlignment w:val="auto"/>
        <w:outlineLvl w:val="9"/>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本工程</w:t>
      </w:r>
      <w:r>
        <w:rPr>
          <w:rFonts w:hint="eastAsia" w:ascii="宋体" w:hAnsi="宋体" w:eastAsia="宋体" w:cs="宋体"/>
          <w:b/>
          <w:snapToGrid w:val="0"/>
          <w:color w:val="auto"/>
          <w:kern w:val="0"/>
          <w:sz w:val="21"/>
          <w:szCs w:val="21"/>
          <w:highlight w:val="none"/>
          <w:u w:val="single"/>
          <w:lang w:val="en-US" w:eastAsia="zh-CN" w:bidi="ar-SA"/>
        </w:rPr>
        <w:t>不接受</w:t>
      </w:r>
      <w:r>
        <w:rPr>
          <w:rFonts w:hint="eastAsia" w:ascii="宋体" w:hAnsi="宋体" w:eastAsia="宋体" w:cs="宋体"/>
          <w:snapToGrid w:val="0"/>
          <w:color w:val="auto"/>
          <w:kern w:val="0"/>
          <w:sz w:val="21"/>
          <w:szCs w:val="21"/>
          <w:highlight w:val="none"/>
          <w:lang w:val="en-US" w:eastAsia="zh-CN" w:bidi="ar-SA"/>
        </w:rPr>
        <w:t>备选方案。</w:t>
      </w:r>
    </w:p>
    <w:p w14:paraId="5E35A95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143" w:name="_Toc491246657"/>
      <w:bookmarkStart w:id="144" w:name="_Toc262675331"/>
      <w:bookmarkStart w:id="145" w:name="_Toc199321908"/>
      <w:bookmarkStart w:id="146" w:name="_Toc260172665"/>
      <w:bookmarkStart w:id="147" w:name="_Toc343158011"/>
      <w:bookmarkStart w:id="148" w:name="_Toc247277952"/>
      <w:bookmarkStart w:id="149" w:name="_Toc209498828"/>
      <w:r>
        <w:rPr>
          <w:rFonts w:hint="eastAsia" w:ascii="宋体" w:hAnsi="宋体" w:eastAsia="宋体" w:cs="宋体"/>
          <w:b/>
          <w:snapToGrid/>
          <w:color w:val="000000"/>
          <w:kern w:val="0"/>
          <w:szCs w:val="21"/>
          <w:highlight w:val="none"/>
          <w:lang w:val="en-US" w:eastAsia="zh-CN" w:bidi="ar-SA"/>
        </w:rPr>
        <w:t>3.7 投标文件的编制</w:t>
      </w:r>
      <w:bookmarkEnd w:id="143"/>
      <w:bookmarkEnd w:id="144"/>
      <w:bookmarkEnd w:id="145"/>
      <w:bookmarkEnd w:id="146"/>
      <w:bookmarkEnd w:id="147"/>
      <w:bookmarkEnd w:id="148"/>
      <w:bookmarkEnd w:id="149"/>
    </w:p>
    <w:p w14:paraId="3DA9770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b/>
          <w:snapToGrid w:val="0"/>
          <w:color w:val="auto"/>
          <w:kern w:val="0"/>
          <w:sz w:val="21"/>
          <w:szCs w:val="21"/>
          <w:highlight w:val="none"/>
          <w:lang w:val="en-US" w:eastAsia="zh-CN" w:bidi="ar-SA"/>
        </w:rPr>
      </w:pPr>
      <w:bookmarkStart w:id="150" w:name="_Toc199321909"/>
      <w:bookmarkStart w:id="151" w:name="_Toc199321914"/>
      <w:bookmarkStart w:id="152" w:name="_Toc260172666"/>
      <w:bookmarkStart w:id="153" w:name="_Toc247277953"/>
      <w:bookmarkStart w:id="154" w:name="_Toc343158012"/>
      <w:bookmarkStart w:id="155" w:name="_Toc209498829"/>
      <w:bookmarkStart w:id="156" w:name="_Toc262675332"/>
      <w:bookmarkStart w:id="157" w:name="_Toc491246658"/>
      <w:r>
        <w:rPr>
          <w:rFonts w:hint="eastAsia" w:ascii="宋体" w:hAnsi="宋体" w:eastAsia="宋体" w:cs="宋体"/>
          <w:b/>
          <w:snapToGrid w:val="0"/>
          <w:color w:val="auto"/>
          <w:kern w:val="0"/>
          <w:sz w:val="21"/>
          <w:szCs w:val="21"/>
          <w:highlight w:val="none"/>
          <w:lang w:val="en-US" w:eastAsia="zh-CN" w:bidi="ar-SA"/>
        </w:rPr>
        <w:t xml:space="preserve">3.7.1 </w:t>
      </w:r>
      <w:r>
        <w:rPr>
          <w:rFonts w:hint="eastAsia" w:ascii="宋体" w:hAnsi="宋体" w:eastAsia="宋体" w:cs="宋体"/>
          <w:snapToGrid w:val="0"/>
          <w:color w:val="auto"/>
          <w:kern w:val="0"/>
          <w:sz w:val="21"/>
          <w:szCs w:val="21"/>
          <w:highlight w:val="none"/>
          <w:lang w:val="en-US" w:eastAsia="zh-CN" w:bidi="ar-SA"/>
        </w:rPr>
        <w:t>投标文件应按第八章"投标文件格式"进行编写，如有必要，可以增加附页，作</w:t>
      </w:r>
      <w:bookmarkEnd w:id="150"/>
      <w:r>
        <w:rPr>
          <w:rFonts w:hint="eastAsia" w:ascii="宋体" w:hAnsi="宋体" w:eastAsia="宋体" w:cs="宋体"/>
          <w:snapToGrid w:val="0"/>
          <w:color w:val="auto"/>
          <w:kern w:val="0"/>
          <w:sz w:val="21"/>
          <w:szCs w:val="21"/>
          <w:highlight w:val="none"/>
          <w:lang w:val="en-US" w:eastAsia="zh-CN" w:bidi="ar-SA"/>
        </w:rPr>
        <w:t>为投标文件的组成部分。其中，投标函附录在满足招标文件实质性要求的基础上，可以提出比招标文件要求更有利于招标人的承诺。</w:t>
      </w:r>
      <w:r>
        <w:rPr>
          <w:rFonts w:hint="eastAsia" w:ascii="宋体" w:hAnsi="宋体" w:eastAsia="宋体" w:cs="宋体"/>
          <w:b/>
          <w:snapToGrid w:val="0"/>
          <w:color w:val="auto"/>
          <w:kern w:val="0"/>
          <w:sz w:val="21"/>
          <w:szCs w:val="21"/>
          <w:highlight w:val="none"/>
          <w:lang w:val="en-US" w:eastAsia="zh-CN" w:bidi="ar-SA"/>
        </w:rPr>
        <w:t>如投标人提交的电子标书不符合要求或开标时无法读取导入或解密，其投标文件将不予受理。</w:t>
      </w:r>
    </w:p>
    <w:p w14:paraId="622E3BB5">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b/>
          <w:snapToGrid w:val="0"/>
          <w:color w:val="auto"/>
          <w:kern w:val="0"/>
          <w:sz w:val="21"/>
          <w:szCs w:val="21"/>
          <w:highlight w:val="none"/>
          <w:lang w:val="en-US" w:eastAsia="zh-CN" w:bidi="ar-SA"/>
        </w:rPr>
      </w:pPr>
      <w:bookmarkStart w:id="158" w:name="_Toc199321910"/>
      <w:r>
        <w:rPr>
          <w:rFonts w:hint="eastAsia" w:ascii="宋体" w:hAnsi="宋体" w:eastAsia="宋体" w:cs="宋体"/>
          <w:b/>
          <w:snapToGrid w:val="0"/>
          <w:color w:val="auto"/>
          <w:kern w:val="0"/>
          <w:sz w:val="21"/>
          <w:szCs w:val="21"/>
          <w:highlight w:val="none"/>
          <w:lang w:val="en-US" w:eastAsia="zh-CN" w:bidi="ar-SA"/>
        </w:rPr>
        <w:t xml:space="preserve">3.7.2 </w:t>
      </w:r>
      <w:r>
        <w:rPr>
          <w:rFonts w:hint="eastAsia" w:ascii="宋体" w:hAnsi="宋体" w:eastAsia="宋体" w:cs="宋体"/>
          <w:snapToGrid w:val="0"/>
          <w:color w:val="auto"/>
          <w:kern w:val="0"/>
          <w:sz w:val="21"/>
          <w:szCs w:val="21"/>
          <w:highlight w:val="none"/>
          <w:lang w:val="en-US" w:eastAsia="zh-CN" w:bidi="ar-SA"/>
        </w:rPr>
        <w:t>投标文件应当对招标文件有关工期、投标有效期、质量要求、技术标准和要求、</w:t>
      </w:r>
      <w:bookmarkEnd w:id="158"/>
      <w:r>
        <w:rPr>
          <w:rFonts w:hint="eastAsia" w:ascii="宋体" w:hAnsi="宋体" w:eastAsia="宋体" w:cs="宋体"/>
          <w:snapToGrid w:val="0"/>
          <w:color w:val="auto"/>
          <w:kern w:val="0"/>
          <w:sz w:val="21"/>
          <w:szCs w:val="21"/>
          <w:highlight w:val="none"/>
          <w:lang w:val="en-US" w:eastAsia="zh-CN" w:bidi="ar-SA"/>
        </w:rPr>
        <w:t>招标范围等实质性内容作出响应。</w:t>
      </w:r>
    </w:p>
    <w:p w14:paraId="5504732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b/>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3.7.3 投标文件的签字盖章：见投标人须知前附表。</w:t>
      </w:r>
    </w:p>
    <w:p w14:paraId="1961072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both"/>
        <w:textAlignment w:val="auto"/>
        <w:outlineLvl w:val="9"/>
        <w:rPr>
          <w:rFonts w:hint="eastAsia" w:ascii="宋体" w:hAnsi="宋体" w:eastAsia="宋体" w:cs="宋体"/>
          <w:b/>
          <w:snapToGrid w:val="0"/>
          <w:color w:val="auto"/>
          <w:kern w:val="0"/>
          <w:sz w:val="21"/>
          <w:szCs w:val="21"/>
          <w:highlight w:val="none"/>
          <w:lang w:val="en-US" w:eastAsia="zh-CN" w:bidi="ar-SA"/>
        </w:rPr>
      </w:pPr>
      <w:r>
        <w:rPr>
          <w:rFonts w:hint="eastAsia" w:ascii="宋体" w:hAnsi="宋体" w:eastAsia="宋体" w:cs="宋体"/>
          <w:b/>
          <w:snapToGrid w:val="0"/>
          <w:color w:val="auto"/>
          <w:kern w:val="0"/>
          <w:sz w:val="21"/>
          <w:szCs w:val="21"/>
          <w:highlight w:val="none"/>
          <w:lang w:val="en-US" w:eastAsia="zh-CN" w:bidi="ar-SA"/>
        </w:rPr>
        <w:t>3.7.4 投标文件的提交：见投标人须知前附表。</w:t>
      </w:r>
    </w:p>
    <w:p w14:paraId="073D17E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2"/>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4.投标</w:t>
      </w:r>
      <w:bookmarkEnd w:id="151"/>
      <w:bookmarkEnd w:id="152"/>
      <w:bookmarkEnd w:id="153"/>
      <w:bookmarkEnd w:id="154"/>
      <w:bookmarkEnd w:id="155"/>
      <w:bookmarkEnd w:id="156"/>
      <w:bookmarkEnd w:id="157"/>
    </w:p>
    <w:p w14:paraId="01A131B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159" w:name="_Toc247277954"/>
      <w:bookmarkStart w:id="160" w:name="_Toc491246659"/>
      <w:bookmarkStart w:id="161" w:name="_Toc199321915"/>
      <w:bookmarkStart w:id="162" w:name="_Toc262675333"/>
      <w:bookmarkStart w:id="163" w:name="_Toc343158013"/>
      <w:bookmarkStart w:id="164" w:name="_Toc209498830"/>
      <w:bookmarkStart w:id="165" w:name="_Toc260172667"/>
      <w:r>
        <w:rPr>
          <w:rFonts w:hint="eastAsia" w:ascii="宋体" w:hAnsi="宋体" w:eastAsia="宋体" w:cs="宋体"/>
          <w:b/>
          <w:snapToGrid/>
          <w:color w:val="000000"/>
          <w:kern w:val="0"/>
          <w:szCs w:val="21"/>
          <w:highlight w:val="none"/>
          <w:lang w:val="en-US" w:eastAsia="zh-CN" w:bidi="ar-SA"/>
        </w:rPr>
        <w:t>4.1</w:t>
      </w:r>
      <w:bookmarkEnd w:id="159"/>
      <w:bookmarkEnd w:id="160"/>
      <w:bookmarkEnd w:id="161"/>
      <w:bookmarkEnd w:id="162"/>
      <w:bookmarkEnd w:id="163"/>
      <w:bookmarkEnd w:id="164"/>
      <w:bookmarkEnd w:id="165"/>
      <w:bookmarkStart w:id="166" w:name="_Toc262675334"/>
      <w:bookmarkStart w:id="167" w:name="_Toc209498831"/>
      <w:bookmarkStart w:id="168" w:name="_Toc247277955"/>
      <w:bookmarkStart w:id="169" w:name="_Toc199321918"/>
      <w:bookmarkStart w:id="170" w:name="_Toc260172668"/>
      <w:bookmarkStart w:id="171" w:name="_Toc491246660"/>
      <w:bookmarkStart w:id="172" w:name="_Toc343158014"/>
      <w:r>
        <w:rPr>
          <w:rFonts w:hint="eastAsia" w:ascii="宋体" w:hAnsi="宋体" w:eastAsia="宋体" w:cs="宋体"/>
          <w:b/>
          <w:snapToGrid/>
          <w:color w:val="000000"/>
          <w:kern w:val="0"/>
          <w:szCs w:val="21"/>
          <w:highlight w:val="none"/>
          <w:lang w:val="en-US" w:eastAsia="zh-CN" w:bidi="ar-SA"/>
        </w:rPr>
        <w:t xml:space="preserve"> 投标文件的递交</w:t>
      </w:r>
      <w:bookmarkEnd w:id="166"/>
      <w:bookmarkEnd w:id="167"/>
      <w:bookmarkEnd w:id="168"/>
      <w:bookmarkEnd w:id="169"/>
      <w:bookmarkEnd w:id="170"/>
      <w:bookmarkEnd w:id="171"/>
      <w:bookmarkEnd w:id="172"/>
    </w:p>
    <w:p w14:paraId="03919FE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420" w:firstLineChars="200"/>
        <w:jc w:val="both"/>
        <w:textAlignment w:val="auto"/>
        <w:outlineLvl w:val="9"/>
        <w:rPr>
          <w:rFonts w:hint="eastAsia" w:ascii="宋体" w:hAnsi="宋体" w:eastAsia="宋体" w:cs="宋体"/>
          <w:snapToGrid/>
          <w:color w:val="000000"/>
          <w:kern w:val="0"/>
          <w:szCs w:val="21"/>
          <w:highlight w:val="none"/>
          <w:lang w:val="en-US" w:eastAsia="zh-CN" w:bidi="ar-SA"/>
        </w:rPr>
      </w:pPr>
      <w:bookmarkStart w:id="173" w:name="_Toc199321919"/>
      <w:bookmarkStart w:id="174" w:name="_Toc209498832"/>
      <w:bookmarkStart w:id="175" w:name="_Toc491246661"/>
      <w:bookmarkStart w:id="176" w:name="_Toc260172669"/>
      <w:bookmarkStart w:id="177" w:name="_Toc343158015"/>
      <w:bookmarkStart w:id="178" w:name="_Toc247277956"/>
      <w:bookmarkStart w:id="179" w:name="_Toc262675336"/>
      <w:r>
        <w:rPr>
          <w:rFonts w:hint="eastAsia" w:ascii="宋体" w:hAnsi="宋体" w:eastAsia="宋体" w:cs="宋体"/>
          <w:snapToGrid/>
          <w:color w:val="000000"/>
          <w:kern w:val="0"/>
          <w:szCs w:val="21"/>
          <w:highlight w:val="none"/>
          <w:lang w:val="en-US" w:eastAsia="zh-CN" w:bidi="ar-SA"/>
        </w:rPr>
        <w:t>4.1.1 投标人应在投标人须知前附表规定的投标截止时间前将电子投标文件上传到云南省公共资源交易信息网（http://ggzy.yn.gov.cn/），未按规定在投标截止时间前上传投标文件的，视为撤回其投标文件。</w:t>
      </w:r>
    </w:p>
    <w:p w14:paraId="7C0943AE">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420" w:firstLineChars="200"/>
        <w:jc w:val="both"/>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4.1.2 除投标人须知前附表另有规定外，投标人所递交的投标文件不予退还。</w:t>
      </w:r>
    </w:p>
    <w:p w14:paraId="3B7BDC9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420" w:firstLineChars="200"/>
        <w:jc w:val="both"/>
        <w:textAlignment w:val="auto"/>
        <w:outlineLvl w:val="9"/>
        <w:rPr>
          <w:rFonts w:hint="eastAsia" w:ascii="宋体" w:hAnsi="宋体" w:eastAsia="宋体" w:cs="宋体"/>
          <w:snapToGrid/>
          <w:color w:val="000000"/>
          <w:kern w:val="2"/>
          <w:szCs w:val="24"/>
          <w:highlight w:val="none"/>
          <w:lang w:val="en-US" w:eastAsia="zh-CN" w:bidi="ar-SA"/>
        </w:rPr>
      </w:pPr>
      <w:r>
        <w:rPr>
          <w:rFonts w:hint="eastAsia" w:ascii="宋体" w:hAnsi="宋体" w:eastAsia="宋体" w:cs="宋体"/>
          <w:snapToGrid/>
          <w:color w:val="000000"/>
          <w:kern w:val="0"/>
          <w:szCs w:val="21"/>
          <w:highlight w:val="none"/>
          <w:lang w:val="en-US" w:eastAsia="zh-CN" w:bidi="ar-SA"/>
        </w:rPr>
        <w:t>4.1.3 网上上传投标文件：投标人登录“云南省公共资源交易信息网（http://ggzy.yn.gov.cn/）”，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bookmarkEnd w:id="173"/>
    <w:bookmarkEnd w:id="174"/>
    <w:bookmarkEnd w:id="175"/>
    <w:bookmarkEnd w:id="176"/>
    <w:bookmarkEnd w:id="177"/>
    <w:bookmarkEnd w:id="178"/>
    <w:bookmarkEnd w:id="179"/>
    <w:p w14:paraId="3E5CB3A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180" w:name="_Toc260172670"/>
      <w:bookmarkStart w:id="181" w:name="_Toc209498833"/>
      <w:bookmarkStart w:id="182" w:name="_Toc199321920"/>
      <w:bookmarkStart w:id="183" w:name="_Toc491246662"/>
      <w:bookmarkStart w:id="184" w:name="_Toc247277957"/>
      <w:bookmarkStart w:id="185" w:name="_Toc343158016"/>
      <w:bookmarkStart w:id="186" w:name="_Toc262675337"/>
      <w:r>
        <w:rPr>
          <w:rFonts w:hint="eastAsia" w:ascii="宋体" w:hAnsi="宋体" w:eastAsia="宋体" w:cs="宋体"/>
          <w:b/>
          <w:snapToGrid/>
          <w:color w:val="000000"/>
          <w:kern w:val="0"/>
          <w:szCs w:val="21"/>
          <w:highlight w:val="none"/>
          <w:lang w:val="en-US" w:eastAsia="zh-CN" w:bidi="ar-SA"/>
        </w:rPr>
        <w:t>4.2 投标文件的密封和标记</w:t>
      </w:r>
    </w:p>
    <w:p w14:paraId="0131FF97">
      <w:pPr>
        <w:keepNext w:val="0"/>
        <w:keepLines w:val="0"/>
        <w:pageBreakBefore w:val="0"/>
        <w:widowControl w:val="0"/>
        <w:kinsoku/>
        <w:wordWrap/>
        <w:overflowPunct/>
        <w:topLinePunct w:val="0"/>
        <w:autoSpaceDE/>
        <w:autoSpaceDN/>
        <w:bidi w:val="0"/>
        <w:adjustRightInd/>
        <w:snapToGrid/>
        <w:spacing w:line="480" w:lineRule="exact"/>
        <w:ind w:left="0" w:leftChars="0" w:right="0" w:firstLine="420" w:firstLineChars="200"/>
        <w:jc w:val="both"/>
        <w:textAlignment w:val="auto"/>
        <w:outlineLvl w:val="9"/>
        <w:rPr>
          <w:rFonts w:hint="eastAsia" w:ascii="宋体" w:hAnsi="宋体" w:eastAsia="宋体" w:cs="宋体"/>
          <w:snapToGrid/>
          <w:color w:val="000000"/>
          <w:kern w:val="2"/>
          <w:szCs w:val="24"/>
          <w:highlight w:val="none"/>
          <w:lang w:val="en-US" w:eastAsia="zh-CN" w:bidi="ar-SA"/>
        </w:rPr>
      </w:pPr>
      <w:r>
        <w:rPr>
          <w:rFonts w:hint="eastAsia" w:ascii="宋体" w:hAnsi="宋体" w:eastAsia="宋体" w:cs="宋体"/>
          <w:snapToGrid/>
          <w:color w:val="000000"/>
          <w:kern w:val="2"/>
          <w:szCs w:val="24"/>
          <w:highlight w:val="none"/>
          <w:lang w:val="en-US" w:eastAsia="zh-CN" w:bidi="ar-SA"/>
        </w:rPr>
        <w:t>4.2.1 网上递交的投标文件需要对投标文件进行加密。</w:t>
      </w:r>
    </w:p>
    <w:p w14:paraId="72AE455E">
      <w:pPr>
        <w:keepNext w:val="0"/>
        <w:keepLines w:val="0"/>
        <w:pageBreakBefore w:val="0"/>
        <w:widowControl w:val="0"/>
        <w:kinsoku/>
        <w:wordWrap/>
        <w:overflowPunct/>
        <w:topLinePunct w:val="0"/>
        <w:autoSpaceDE/>
        <w:autoSpaceDN/>
        <w:bidi w:val="0"/>
        <w:adjustRightInd/>
        <w:snapToGrid/>
        <w:spacing w:line="480" w:lineRule="exact"/>
        <w:ind w:left="0" w:leftChars="0" w:right="0" w:firstLine="420" w:firstLineChars="200"/>
        <w:jc w:val="both"/>
        <w:textAlignment w:val="auto"/>
        <w:outlineLvl w:val="9"/>
        <w:rPr>
          <w:rFonts w:hint="eastAsia" w:ascii="宋体" w:hAnsi="宋体" w:eastAsia="宋体" w:cs="宋体"/>
          <w:snapToGrid/>
          <w:color w:val="000000"/>
          <w:kern w:val="2"/>
          <w:szCs w:val="24"/>
          <w:highlight w:val="none"/>
          <w:lang w:val="en-US" w:eastAsia="zh-CN" w:bidi="ar-SA"/>
        </w:rPr>
      </w:pPr>
      <w:r>
        <w:rPr>
          <w:rFonts w:hint="eastAsia" w:ascii="宋体" w:hAnsi="宋体" w:eastAsia="宋体" w:cs="宋体"/>
          <w:snapToGrid/>
          <w:color w:val="000000"/>
          <w:kern w:val="2"/>
          <w:szCs w:val="24"/>
          <w:highlight w:val="none"/>
          <w:lang w:val="en-US" w:eastAsia="zh-CN" w:bidi="ar-SA"/>
        </w:rPr>
        <w:t>4.2.2 未按本章第（1）项要求密封的投标文件，招标人不予受理。</w:t>
      </w:r>
    </w:p>
    <w:p w14:paraId="2FE30AA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4.3 投标文件的修改与撤回</w:t>
      </w:r>
    </w:p>
    <w:p w14:paraId="37796F7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4.3.1 在本章第4.1.1项规定的投标截止时间前，投标人可以修改或撤回已在网上上传的投标文件，无须书面形式通知招标人。</w:t>
      </w:r>
    </w:p>
    <w:p w14:paraId="0402F5D5">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修改的投标文件应按照《电子投标文件编制及报送要求》规定进行编制、密封、标记和递交。</w:t>
      </w:r>
    </w:p>
    <w:p w14:paraId="5004B57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4.3.2 投标人撤回投标文件的，可在规定时间内申请退还已缴纳的投标保证金。</w:t>
      </w:r>
    </w:p>
    <w:p w14:paraId="4486E840">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4.3.3 修改的内容为投标文件的组成部分。修改的投标文件应按照本章第3条、第4条规定进行编制和上传。</w:t>
      </w:r>
    </w:p>
    <w:p w14:paraId="72AFFF7B">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2"/>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5.开标</w:t>
      </w:r>
      <w:bookmarkEnd w:id="180"/>
      <w:bookmarkEnd w:id="181"/>
      <w:bookmarkEnd w:id="182"/>
      <w:bookmarkEnd w:id="183"/>
      <w:bookmarkEnd w:id="184"/>
      <w:bookmarkEnd w:id="185"/>
      <w:bookmarkEnd w:id="186"/>
    </w:p>
    <w:p w14:paraId="02ECCCD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187" w:name="_Toc260172671"/>
      <w:bookmarkStart w:id="188" w:name="_Toc247277958"/>
      <w:bookmarkStart w:id="189" w:name="_Toc491246663"/>
      <w:bookmarkStart w:id="190" w:name="_Toc262675338"/>
      <w:bookmarkStart w:id="191" w:name="_Toc209498834"/>
      <w:bookmarkStart w:id="192" w:name="_Toc343158017"/>
      <w:r>
        <w:rPr>
          <w:rFonts w:hint="eastAsia" w:ascii="宋体" w:hAnsi="宋体" w:eastAsia="宋体" w:cs="宋体"/>
          <w:b/>
          <w:snapToGrid/>
          <w:color w:val="000000"/>
          <w:kern w:val="0"/>
          <w:szCs w:val="21"/>
          <w:highlight w:val="none"/>
          <w:lang w:val="en-US" w:eastAsia="zh-CN" w:bidi="ar-SA"/>
        </w:rPr>
        <w:t>5.1 开标时间和地点</w:t>
      </w:r>
      <w:bookmarkEnd w:id="187"/>
      <w:bookmarkEnd w:id="188"/>
      <w:bookmarkEnd w:id="189"/>
      <w:bookmarkEnd w:id="190"/>
      <w:bookmarkEnd w:id="191"/>
      <w:bookmarkEnd w:id="192"/>
    </w:p>
    <w:p w14:paraId="4B99703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bookmarkStart w:id="193" w:name="_Toc343158018"/>
      <w:bookmarkStart w:id="194" w:name="_Toc260172672"/>
      <w:bookmarkStart w:id="195" w:name="_Toc491246664"/>
      <w:bookmarkStart w:id="196" w:name="_Toc262675339"/>
      <w:bookmarkStart w:id="197" w:name="_Toc209498835"/>
      <w:bookmarkStart w:id="198" w:name="_Toc247277959"/>
      <w:r>
        <w:rPr>
          <w:rFonts w:hint="eastAsia" w:ascii="宋体" w:hAnsi="宋体" w:eastAsia="宋体" w:cs="宋体"/>
          <w:snapToGrid/>
          <w:color w:val="000000"/>
          <w:kern w:val="0"/>
          <w:szCs w:val="21"/>
          <w:highlight w:val="none"/>
          <w:lang w:val="en-US" w:eastAsia="zh-CN" w:bidi="ar-SA"/>
        </w:rPr>
        <w:t>招标人在规定的投标截止时间（开标时间）和投标人须知前附表规定的方式网上公开开标。</w:t>
      </w:r>
    </w:p>
    <w:p w14:paraId="2EA8BE81">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5.2 开标程序</w:t>
      </w:r>
      <w:bookmarkEnd w:id="193"/>
      <w:bookmarkEnd w:id="194"/>
      <w:bookmarkEnd w:id="195"/>
      <w:bookmarkEnd w:id="196"/>
      <w:bookmarkEnd w:id="197"/>
      <w:bookmarkEnd w:id="198"/>
    </w:p>
    <w:p w14:paraId="56D487A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auto"/>
          <w:kern w:val="0"/>
          <w:szCs w:val="21"/>
          <w:highlight w:val="none"/>
          <w:lang w:val="en-US" w:eastAsia="zh-CN" w:bidi="ar-SA"/>
        </w:rPr>
      </w:pPr>
      <w:bookmarkStart w:id="199" w:name="_Toc260172673"/>
      <w:bookmarkStart w:id="200" w:name="_Toc262675340"/>
      <w:bookmarkStart w:id="201" w:name="_Toc247277960"/>
      <w:bookmarkStart w:id="202" w:name="_Toc343158019"/>
      <w:bookmarkStart w:id="203" w:name="_Toc209498836"/>
      <w:bookmarkStart w:id="204" w:name="_Toc199321921"/>
      <w:bookmarkStart w:id="205" w:name="_Toc491246665"/>
      <w:r>
        <w:rPr>
          <w:rFonts w:hint="eastAsia" w:ascii="宋体" w:hAnsi="宋体" w:eastAsia="宋体" w:cs="宋体"/>
          <w:snapToGrid/>
          <w:color w:val="auto"/>
          <w:kern w:val="0"/>
          <w:szCs w:val="21"/>
          <w:highlight w:val="none"/>
          <w:lang w:val="en-US" w:eastAsia="zh-CN" w:bidi="ar-SA"/>
        </w:rPr>
        <w:t>主持人按下列程序进行开标：</w:t>
      </w:r>
    </w:p>
    <w:p w14:paraId="1D28820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(1)宣布开标纪律；</w:t>
      </w:r>
    </w:p>
    <w:p w14:paraId="221FA499">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(2)宣布开标人、唱标人、记录人、行政监督等有关人员姓名；</w:t>
      </w:r>
    </w:p>
    <w:p w14:paraId="77FB94CB">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(3)到达开标时间之后进入开标室；</w:t>
      </w:r>
    </w:p>
    <w:p w14:paraId="2F15C3A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(4)开标准备:读取在投标截止时间前递交投标文件的投标人数量；</w:t>
      </w:r>
    </w:p>
    <w:p w14:paraId="5B45761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(5)开启网上标书:网上解密</w:t>
      </w:r>
      <w:r>
        <w:rPr>
          <w:rFonts w:hint="eastAsia" w:ascii="宋体" w:hAnsi="宋体" w:cs="宋体"/>
          <w:snapToGrid/>
          <w:color w:val="auto"/>
          <w:kern w:val="0"/>
          <w:szCs w:val="21"/>
          <w:highlight w:val="none"/>
          <w:lang w:val="en-US" w:eastAsia="zh-CN" w:bidi="ar-SA"/>
        </w:rPr>
        <w:t>指令</w:t>
      </w:r>
      <w:r>
        <w:rPr>
          <w:rFonts w:hint="eastAsia" w:ascii="宋体" w:hAnsi="宋体" w:eastAsia="宋体" w:cs="宋体"/>
          <w:snapToGrid/>
          <w:color w:val="auto"/>
          <w:kern w:val="0"/>
          <w:szCs w:val="21"/>
          <w:highlight w:val="none"/>
          <w:lang w:val="en-US" w:eastAsia="zh-CN" w:bidi="ar-SA"/>
        </w:rPr>
        <w:t>下达后，投标人在规定时间内解密投标文件；</w:t>
      </w:r>
    </w:p>
    <w:p w14:paraId="5CB1AA05">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(6)从网站批量导入投标文件并唱标；</w:t>
      </w:r>
    </w:p>
    <w:p w14:paraId="424C696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(7)电子签名指令下达后，投标人在规定时间内签字确认；</w:t>
      </w:r>
    </w:p>
    <w:p w14:paraId="6B147811">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auto"/>
          <w:kern w:val="0"/>
          <w:szCs w:val="21"/>
          <w:highlight w:val="none"/>
          <w:lang w:val="en-US" w:eastAsia="zh-CN" w:bidi="ar-SA"/>
        </w:rPr>
      </w:pPr>
      <w:r>
        <w:rPr>
          <w:rFonts w:hint="eastAsia" w:ascii="宋体" w:hAnsi="宋体" w:eastAsia="宋体" w:cs="宋体"/>
          <w:snapToGrid/>
          <w:color w:val="auto"/>
          <w:kern w:val="0"/>
          <w:szCs w:val="21"/>
          <w:highlight w:val="none"/>
          <w:lang w:val="en-US" w:eastAsia="zh-CN" w:bidi="ar-SA"/>
        </w:rPr>
        <w:t>(8)开标结束。</w:t>
      </w:r>
    </w:p>
    <w:p w14:paraId="26EC770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2"/>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6.评标</w:t>
      </w:r>
      <w:bookmarkEnd w:id="199"/>
      <w:bookmarkEnd w:id="200"/>
      <w:bookmarkEnd w:id="201"/>
      <w:bookmarkEnd w:id="202"/>
      <w:bookmarkEnd w:id="203"/>
      <w:bookmarkEnd w:id="204"/>
      <w:bookmarkEnd w:id="205"/>
    </w:p>
    <w:p w14:paraId="177E74A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06" w:name="_Toc247277961"/>
      <w:bookmarkStart w:id="207" w:name="_Toc260172674"/>
      <w:bookmarkStart w:id="208" w:name="_Toc262675341"/>
      <w:bookmarkStart w:id="209" w:name="_Toc199321922"/>
      <w:bookmarkStart w:id="210" w:name="_Toc491246666"/>
      <w:bookmarkStart w:id="211" w:name="_Toc209498837"/>
      <w:bookmarkStart w:id="212" w:name="_Toc343158020"/>
      <w:r>
        <w:rPr>
          <w:rFonts w:hint="eastAsia" w:ascii="宋体" w:hAnsi="宋体" w:eastAsia="宋体" w:cs="宋体"/>
          <w:b/>
          <w:snapToGrid/>
          <w:color w:val="000000"/>
          <w:kern w:val="0"/>
          <w:szCs w:val="21"/>
          <w:highlight w:val="none"/>
          <w:lang w:val="en-US" w:eastAsia="zh-CN" w:bidi="ar-SA"/>
        </w:rPr>
        <w:t>6.1 评标委员会</w:t>
      </w:r>
      <w:bookmarkEnd w:id="206"/>
      <w:bookmarkEnd w:id="207"/>
      <w:bookmarkEnd w:id="208"/>
      <w:bookmarkEnd w:id="209"/>
      <w:bookmarkEnd w:id="210"/>
      <w:bookmarkEnd w:id="211"/>
      <w:bookmarkEnd w:id="212"/>
    </w:p>
    <w:p w14:paraId="3CF8034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6.1.1 </w:t>
      </w:r>
      <w:r>
        <w:rPr>
          <w:rFonts w:hint="eastAsia" w:ascii="宋体" w:hAnsi="宋体" w:eastAsia="宋体" w:cs="宋体"/>
          <w:snapToGrid/>
          <w:color w:val="000000"/>
          <w:kern w:val="0"/>
          <w:szCs w:val="21"/>
          <w:highlight w:val="none"/>
          <w:lang w:val="en-US" w:eastAsia="zh-CN" w:bidi="ar-SA"/>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3B0DE8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6.1.2 </w:t>
      </w:r>
      <w:r>
        <w:rPr>
          <w:rFonts w:hint="eastAsia" w:ascii="宋体" w:hAnsi="宋体" w:eastAsia="宋体" w:cs="宋体"/>
          <w:snapToGrid/>
          <w:color w:val="000000"/>
          <w:kern w:val="0"/>
          <w:szCs w:val="21"/>
          <w:highlight w:val="none"/>
          <w:lang w:val="en-US" w:eastAsia="zh-CN" w:bidi="ar-SA"/>
        </w:rPr>
        <w:t>评标委员会成员有下列情形之一的，应当回避:</w:t>
      </w:r>
    </w:p>
    <w:p w14:paraId="77969CEC">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(1)招标人或投标人的主要负责人的近亲属；</w:t>
      </w:r>
    </w:p>
    <w:p w14:paraId="35B8F48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(2)项目主管部门或者行政监督部门的人员；</w:t>
      </w:r>
    </w:p>
    <w:p w14:paraId="2FCD403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(3)与投标人有经济利益关系，可能影响对投标公正评审的；</w:t>
      </w:r>
    </w:p>
    <w:p w14:paraId="5DB0C851">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(4)曾因在招标、评标以及其他与招标投标有关活动中从事违法行为而受过行政处罚或刑事处罚的。</w:t>
      </w:r>
    </w:p>
    <w:p w14:paraId="4053C10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13" w:name="_Toc343158021"/>
      <w:bookmarkStart w:id="214" w:name="_Toc209498838"/>
      <w:bookmarkStart w:id="215" w:name="_Toc260172675"/>
      <w:bookmarkStart w:id="216" w:name="_Toc262675342"/>
      <w:bookmarkStart w:id="217" w:name="_Toc491246667"/>
      <w:bookmarkStart w:id="218" w:name="_Toc247277962"/>
      <w:bookmarkStart w:id="219" w:name="_Toc199321923"/>
      <w:r>
        <w:rPr>
          <w:rFonts w:hint="eastAsia" w:ascii="宋体" w:hAnsi="宋体" w:eastAsia="宋体" w:cs="宋体"/>
          <w:b/>
          <w:snapToGrid/>
          <w:color w:val="000000"/>
          <w:kern w:val="0"/>
          <w:szCs w:val="21"/>
          <w:highlight w:val="none"/>
          <w:lang w:val="en-US" w:eastAsia="zh-CN" w:bidi="ar-SA"/>
        </w:rPr>
        <w:t>6.2 评标原则</w:t>
      </w:r>
      <w:bookmarkEnd w:id="213"/>
      <w:bookmarkEnd w:id="214"/>
      <w:bookmarkEnd w:id="215"/>
      <w:bookmarkEnd w:id="216"/>
      <w:bookmarkEnd w:id="217"/>
      <w:bookmarkEnd w:id="218"/>
      <w:bookmarkEnd w:id="219"/>
    </w:p>
    <w:p w14:paraId="2D818D0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评标活动遵循公平、公正、科学和择优的原则。</w:t>
      </w:r>
    </w:p>
    <w:p w14:paraId="010BD9A7">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20" w:name="_Toc491246668"/>
      <w:bookmarkStart w:id="221" w:name="_Toc209498839"/>
      <w:bookmarkStart w:id="222" w:name="_Toc343158022"/>
      <w:bookmarkStart w:id="223" w:name="_Toc260172676"/>
      <w:bookmarkStart w:id="224" w:name="_Toc262675343"/>
      <w:bookmarkStart w:id="225" w:name="_Toc199321924"/>
      <w:bookmarkStart w:id="226" w:name="_Toc247277963"/>
      <w:r>
        <w:rPr>
          <w:rFonts w:hint="eastAsia" w:ascii="宋体" w:hAnsi="宋体" w:eastAsia="宋体" w:cs="宋体"/>
          <w:b/>
          <w:snapToGrid/>
          <w:color w:val="000000"/>
          <w:kern w:val="0"/>
          <w:szCs w:val="21"/>
          <w:highlight w:val="none"/>
          <w:lang w:val="en-US" w:eastAsia="zh-CN" w:bidi="ar-SA"/>
        </w:rPr>
        <w:t>6.3 评标</w:t>
      </w:r>
      <w:bookmarkEnd w:id="220"/>
      <w:bookmarkEnd w:id="221"/>
      <w:bookmarkEnd w:id="222"/>
      <w:bookmarkEnd w:id="223"/>
      <w:bookmarkEnd w:id="224"/>
      <w:bookmarkEnd w:id="225"/>
      <w:bookmarkEnd w:id="226"/>
    </w:p>
    <w:p w14:paraId="4928693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评标委员会按照“评标办法”规定的方法、评审因素、标准和程序对投标文件进行评审。“评标办法”没有规定的方法、评审因素和标准，不作为评标依据。</w:t>
      </w:r>
    </w:p>
    <w:p w14:paraId="493D552C">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2"/>
        <w:rPr>
          <w:rFonts w:hint="eastAsia" w:ascii="宋体" w:hAnsi="宋体" w:eastAsia="宋体" w:cs="宋体"/>
          <w:b/>
          <w:snapToGrid/>
          <w:color w:val="000000"/>
          <w:kern w:val="0"/>
          <w:szCs w:val="21"/>
          <w:highlight w:val="none"/>
          <w:lang w:val="en-US" w:eastAsia="zh-CN" w:bidi="ar-SA"/>
        </w:rPr>
      </w:pPr>
      <w:bookmarkStart w:id="227" w:name="_Toc343158023"/>
      <w:bookmarkStart w:id="228" w:name="_Toc209498840"/>
      <w:bookmarkStart w:id="229" w:name="_Toc247277964"/>
      <w:bookmarkStart w:id="230" w:name="_Toc491246669"/>
      <w:bookmarkStart w:id="231" w:name="_Toc260172677"/>
      <w:bookmarkStart w:id="232" w:name="_Toc199321925"/>
      <w:bookmarkStart w:id="233" w:name="_Toc262675344"/>
      <w:r>
        <w:rPr>
          <w:rFonts w:hint="eastAsia" w:ascii="宋体" w:hAnsi="宋体" w:eastAsia="宋体" w:cs="宋体"/>
          <w:b/>
          <w:snapToGrid/>
          <w:color w:val="000000"/>
          <w:kern w:val="0"/>
          <w:szCs w:val="21"/>
          <w:highlight w:val="none"/>
          <w:lang w:val="en-US" w:eastAsia="zh-CN" w:bidi="ar-SA"/>
        </w:rPr>
        <w:t>7.合同授予</w:t>
      </w:r>
      <w:bookmarkEnd w:id="227"/>
      <w:bookmarkEnd w:id="228"/>
      <w:bookmarkEnd w:id="229"/>
      <w:bookmarkEnd w:id="230"/>
      <w:bookmarkEnd w:id="231"/>
      <w:bookmarkEnd w:id="232"/>
      <w:bookmarkEnd w:id="233"/>
    </w:p>
    <w:p w14:paraId="6945BDD0">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34" w:name="_Toc491246670"/>
      <w:bookmarkStart w:id="235" w:name="_Toc260172678"/>
      <w:bookmarkStart w:id="236" w:name="_Toc262675345"/>
      <w:bookmarkStart w:id="237" w:name="_Toc343158024"/>
      <w:bookmarkStart w:id="238" w:name="_Toc209498841"/>
      <w:bookmarkStart w:id="239" w:name="_Toc199321926"/>
      <w:bookmarkStart w:id="240" w:name="_Toc247277965"/>
      <w:r>
        <w:rPr>
          <w:rFonts w:hint="eastAsia" w:ascii="宋体" w:hAnsi="宋体" w:eastAsia="宋体" w:cs="宋体"/>
          <w:b/>
          <w:snapToGrid/>
          <w:color w:val="000000"/>
          <w:kern w:val="0"/>
          <w:szCs w:val="21"/>
          <w:highlight w:val="none"/>
          <w:lang w:val="en-US" w:eastAsia="zh-CN" w:bidi="ar-SA"/>
        </w:rPr>
        <w:t>7.1 定标方式</w:t>
      </w:r>
      <w:bookmarkEnd w:id="234"/>
      <w:bookmarkEnd w:id="235"/>
      <w:bookmarkEnd w:id="236"/>
      <w:bookmarkEnd w:id="237"/>
      <w:bookmarkEnd w:id="238"/>
      <w:bookmarkEnd w:id="239"/>
      <w:bookmarkEnd w:id="240"/>
    </w:p>
    <w:p w14:paraId="43C7B24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评标委员会推荐3名中标候选人，并标明推荐顺序。招标人依据评标委员会推荐的中标候选人确定中标人。</w:t>
      </w:r>
    </w:p>
    <w:p w14:paraId="3BE7B16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41" w:name="_Toc209498842"/>
      <w:bookmarkStart w:id="242" w:name="_Toc491246671"/>
      <w:bookmarkStart w:id="243" w:name="_Toc343158025"/>
      <w:bookmarkStart w:id="244" w:name="_Toc262675346"/>
      <w:bookmarkStart w:id="245" w:name="_Toc247277966"/>
      <w:bookmarkStart w:id="246" w:name="_Toc260172679"/>
      <w:r>
        <w:rPr>
          <w:rFonts w:hint="eastAsia" w:ascii="宋体" w:hAnsi="宋体" w:eastAsia="宋体" w:cs="宋体"/>
          <w:b/>
          <w:snapToGrid/>
          <w:color w:val="000000"/>
          <w:kern w:val="0"/>
          <w:szCs w:val="21"/>
          <w:highlight w:val="none"/>
          <w:lang w:val="en-US" w:eastAsia="zh-CN" w:bidi="ar-SA"/>
        </w:rPr>
        <w:t>7.2 中标通知</w:t>
      </w:r>
      <w:bookmarkEnd w:id="241"/>
      <w:bookmarkEnd w:id="242"/>
      <w:bookmarkEnd w:id="243"/>
      <w:bookmarkEnd w:id="244"/>
      <w:bookmarkEnd w:id="245"/>
      <w:bookmarkEnd w:id="246"/>
    </w:p>
    <w:p w14:paraId="3D08EF1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在本章第3.3款规定的投标有效期内，招标人以书面形式向中标人发出中标通知书，同时将中标结果公示在云南省公共资源交易信息网（http://ggzy.yn.gov.cn/）上。</w:t>
      </w:r>
    </w:p>
    <w:p w14:paraId="6FCD1D4C">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47" w:name="_Toc209498843"/>
      <w:bookmarkStart w:id="248" w:name="_Toc343158026"/>
      <w:bookmarkStart w:id="249" w:name="_Toc491246672"/>
      <w:bookmarkStart w:id="250" w:name="_Toc199321927"/>
      <w:bookmarkStart w:id="251" w:name="_Toc262675347"/>
      <w:bookmarkStart w:id="252" w:name="_Toc260172680"/>
      <w:bookmarkStart w:id="253" w:name="_Toc247277967"/>
      <w:r>
        <w:rPr>
          <w:rFonts w:hint="eastAsia" w:ascii="宋体" w:hAnsi="宋体" w:eastAsia="宋体" w:cs="宋体"/>
          <w:b/>
          <w:snapToGrid/>
          <w:color w:val="000000"/>
          <w:kern w:val="0"/>
          <w:szCs w:val="21"/>
          <w:highlight w:val="none"/>
          <w:lang w:val="en-US" w:eastAsia="zh-CN" w:bidi="ar-SA"/>
        </w:rPr>
        <w:t>7.3 履约担保</w:t>
      </w:r>
      <w:bookmarkEnd w:id="247"/>
      <w:bookmarkEnd w:id="248"/>
      <w:bookmarkEnd w:id="249"/>
      <w:bookmarkEnd w:id="250"/>
      <w:bookmarkEnd w:id="251"/>
      <w:bookmarkEnd w:id="252"/>
      <w:bookmarkEnd w:id="253"/>
    </w:p>
    <w:p w14:paraId="3666F877">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7.3.1 </w:t>
      </w:r>
      <w:r>
        <w:rPr>
          <w:rFonts w:hint="eastAsia" w:ascii="宋体" w:hAnsi="宋体" w:eastAsia="宋体" w:cs="宋体"/>
          <w:snapToGrid/>
          <w:color w:val="000000"/>
          <w:kern w:val="0"/>
          <w:szCs w:val="21"/>
          <w:highlight w:val="none"/>
          <w:lang w:val="en-US" w:eastAsia="zh-CN" w:bidi="ar-SA"/>
        </w:rPr>
        <w:t>在签订合同前，中标人应按投标人须知前附表规定的担保形式、金额和招标文件“合同条款及格式”规定的履约担保格式向招标人提交履约担保。联合体中标的，其履约担保由牵头人递交，并应符合投标人须知前附表规定的担保形式和招标文件“合同条款及格式”规定的履约保函格式要求。</w:t>
      </w:r>
    </w:p>
    <w:p w14:paraId="6CB87D10">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7.3.2 </w:t>
      </w:r>
      <w:r>
        <w:rPr>
          <w:rFonts w:hint="eastAsia" w:ascii="宋体" w:hAnsi="宋体" w:eastAsia="宋体" w:cs="宋体"/>
          <w:snapToGrid/>
          <w:color w:val="000000"/>
          <w:kern w:val="0"/>
          <w:szCs w:val="21"/>
          <w:highlight w:val="none"/>
          <w:lang w:val="en-US" w:eastAsia="zh-CN" w:bidi="ar-SA"/>
        </w:rPr>
        <w:t>中标人不能按本章第7.3.1项要求提交履约担保的，视为放弃中标，给招标人造成的损失的，中标人还应当对予以赔偿。</w:t>
      </w:r>
      <w:bookmarkStart w:id="254" w:name="_Toc199321928"/>
    </w:p>
    <w:p w14:paraId="3C4D2265">
      <w:pPr>
        <w:keepNext w:val="0"/>
        <w:keepLines w:val="0"/>
        <w:pageBreakBefore w:val="0"/>
        <w:widowControl w:val="0"/>
        <w:kinsoku/>
        <w:wordWrap/>
        <w:overflowPunct/>
        <w:topLinePunct w:val="0"/>
        <w:autoSpaceDE/>
        <w:autoSpaceDN/>
        <w:bidi w:val="0"/>
        <w:adjustRightInd/>
        <w:snapToGrid/>
        <w:spacing w:line="480" w:lineRule="exact"/>
        <w:ind w:left="0" w:leftChars="0" w:right="0" w:firstLine="422" w:firstLineChars="200"/>
        <w:jc w:val="both"/>
        <w:textAlignment w:val="auto"/>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7.3.3 </w:t>
      </w:r>
      <w:r>
        <w:rPr>
          <w:rFonts w:hint="eastAsia" w:ascii="宋体" w:hAnsi="宋体" w:eastAsia="宋体" w:cs="宋体"/>
          <w:snapToGrid/>
          <w:color w:val="000000"/>
          <w:kern w:val="0"/>
          <w:szCs w:val="21"/>
          <w:highlight w:val="none"/>
          <w:lang w:val="en-US" w:eastAsia="zh-CN" w:bidi="ar-SA"/>
        </w:rPr>
        <w:t>承包人提供履约担保的形式、金额及期限的约定：中标人在收到中标通知书7个工作日内缴纳中标总金额5%的履约保证金。中标单位在按合同要求完成本项目各项工程，通过县级初步验收后，依据相关规定提交竣工图及完整的相关竣工报验资料后，在当地媒体公告确认未拖欠农民工工资和经当地纪检部门审查未发生不良行为的，可按照合同约定提前不计利息全额退还履约保证金；若有不良行为的，在扣除相关违约金、处罚金后无息返还。收取和退还必须通过承包人基本账户结转。</w:t>
      </w:r>
    </w:p>
    <w:p w14:paraId="6EB26EB7">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7.3.4 </w:t>
      </w:r>
      <w:r>
        <w:rPr>
          <w:rFonts w:hint="eastAsia" w:ascii="宋体" w:hAnsi="宋体" w:eastAsia="宋体" w:cs="宋体"/>
          <w:snapToGrid/>
          <w:color w:val="000000"/>
          <w:kern w:val="0"/>
          <w:szCs w:val="21"/>
          <w:highlight w:val="none"/>
          <w:lang w:val="en-US" w:eastAsia="zh-CN" w:bidi="ar-SA"/>
        </w:rPr>
        <w:t>中标单位在按合同要求完成本项目各项工程后，依据相关规定提交竣工图及完整的相关竣工报验资料后，在当地媒体公告确认未拖欠农民工工资和经当地纪检部门审查未发生不良行为的，可按照合同约定提前不计利息全额退还农民工工资保证金和履约保证金；若有不良行为的，在扣除相关违约金、处罚金后无息返还。</w:t>
      </w:r>
    </w:p>
    <w:p w14:paraId="0EB1048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55" w:name="_Toc260172681"/>
      <w:bookmarkStart w:id="256" w:name="_Toc343158027"/>
      <w:bookmarkStart w:id="257" w:name="_Toc247277968"/>
      <w:bookmarkStart w:id="258" w:name="_Toc262675348"/>
      <w:r>
        <w:rPr>
          <w:rFonts w:hint="eastAsia" w:ascii="宋体" w:hAnsi="宋体" w:eastAsia="宋体" w:cs="宋体"/>
          <w:b/>
          <w:snapToGrid/>
          <w:color w:val="000000"/>
          <w:kern w:val="0"/>
          <w:szCs w:val="21"/>
          <w:highlight w:val="none"/>
          <w:lang w:val="en-US" w:eastAsia="zh-CN" w:bidi="ar-SA"/>
        </w:rPr>
        <w:t>7.4 签订合同</w:t>
      </w:r>
      <w:bookmarkEnd w:id="254"/>
      <w:bookmarkEnd w:id="255"/>
      <w:bookmarkEnd w:id="256"/>
      <w:bookmarkEnd w:id="257"/>
      <w:bookmarkEnd w:id="258"/>
    </w:p>
    <w:p w14:paraId="37FF5BD5">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14" w:firstLineChars="200"/>
        <w:jc w:val="left"/>
        <w:textAlignment w:val="auto"/>
        <w:outlineLvl w:val="9"/>
        <w:rPr>
          <w:rFonts w:hint="eastAsia" w:ascii="宋体" w:hAnsi="宋体" w:eastAsia="宋体" w:cs="宋体"/>
          <w:snapToGrid/>
          <w:color w:val="000000"/>
          <w:spacing w:val="-2"/>
          <w:kern w:val="0"/>
          <w:szCs w:val="21"/>
          <w:highlight w:val="none"/>
          <w:lang w:val="en-US" w:eastAsia="zh-CN" w:bidi="ar-SA"/>
        </w:rPr>
      </w:pPr>
      <w:r>
        <w:rPr>
          <w:rFonts w:hint="eastAsia" w:ascii="宋体" w:hAnsi="宋体" w:eastAsia="宋体" w:cs="宋体"/>
          <w:b/>
          <w:snapToGrid/>
          <w:color w:val="000000"/>
          <w:spacing w:val="-2"/>
          <w:kern w:val="0"/>
          <w:szCs w:val="21"/>
          <w:highlight w:val="none"/>
          <w:lang w:val="en-US" w:eastAsia="zh-CN" w:bidi="ar-SA"/>
        </w:rPr>
        <w:t xml:space="preserve">7.4.1 </w:t>
      </w:r>
      <w:r>
        <w:rPr>
          <w:rFonts w:hint="eastAsia" w:ascii="宋体" w:hAnsi="宋体" w:eastAsia="宋体" w:cs="宋体"/>
          <w:snapToGrid/>
          <w:color w:val="000000"/>
          <w:spacing w:val="-2"/>
          <w:kern w:val="0"/>
          <w:szCs w:val="21"/>
          <w:highlight w:val="none"/>
          <w:lang w:val="en-US" w:eastAsia="zh-CN" w:bidi="ar-SA"/>
        </w:rPr>
        <w:t>招标人和中标人应当自中标通知书发出之日起30天内，根据招标文件和中标人的投标文件订立书面合同。中标人无正当理由拒签合同的，招标人取消其中标资格，其投标保</w:t>
      </w:r>
      <w:r>
        <w:rPr>
          <w:rFonts w:hint="eastAsia" w:ascii="宋体" w:hAnsi="宋体" w:eastAsia="宋体" w:cs="宋体"/>
          <w:snapToGrid/>
          <w:color w:val="000000"/>
          <w:kern w:val="0"/>
          <w:szCs w:val="21"/>
          <w:highlight w:val="none"/>
          <w:lang w:val="en-US" w:eastAsia="zh-CN" w:bidi="ar-SA"/>
        </w:rPr>
        <w:t>证金不予退还；给招标人造成的损失超过投标保证金数额的，中标人还应当对超过部分予以赔偿。</w:t>
      </w:r>
    </w:p>
    <w:p w14:paraId="41AD34D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7.4.2 </w:t>
      </w:r>
      <w:r>
        <w:rPr>
          <w:rFonts w:hint="eastAsia" w:ascii="宋体" w:hAnsi="宋体" w:eastAsia="宋体" w:cs="宋体"/>
          <w:snapToGrid/>
          <w:color w:val="000000"/>
          <w:kern w:val="0"/>
          <w:szCs w:val="21"/>
          <w:highlight w:val="none"/>
          <w:lang w:val="en-US" w:eastAsia="zh-CN" w:bidi="ar-SA"/>
        </w:rPr>
        <w:t>发出中标通知书后，招标人无正当理由拒签合同的，招标人向中标人退还投标保证金，并按投标保证金双倍的金额补偿投标人损失。</w:t>
      </w:r>
    </w:p>
    <w:p w14:paraId="712541BC">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2"/>
        <w:rPr>
          <w:rFonts w:hint="eastAsia" w:ascii="宋体" w:hAnsi="宋体" w:eastAsia="宋体" w:cs="宋体"/>
          <w:b/>
          <w:snapToGrid/>
          <w:color w:val="000000"/>
          <w:kern w:val="0"/>
          <w:szCs w:val="21"/>
          <w:highlight w:val="none"/>
          <w:lang w:val="en-US" w:eastAsia="zh-CN" w:bidi="ar-SA"/>
        </w:rPr>
      </w:pPr>
      <w:bookmarkStart w:id="259" w:name="_Toc343158028"/>
      <w:bookmarkStart w:id="260" w:name="_Toc491246673"/>
      <w:bookmarkStart w:id="261" w:name="_Toc209498844"/>
      <w:bookmarkStart w:id="262" w:name="_Toc247277969"/>
      <w:bookmarkStart w:id="263" w:name="_Toc199321929"/>
      <w:bookmarkStart w:id="264" w:name="_Toc262675349"/>
      <w:bookmarkStart w:id="265" w:name="_Toc260172682"/>
      <w:r>
        <w:rPr>
          <w:rFonts w:hint="eastAsia" w:ascii="宋体" w:hAnsi="宋体" w:eastAsia="宋体" w:cs="宋体"/>
          <w:b/>
          <w:snapToGrid/>
          <w:color w:val="000000"/>
          <w:kern w:val="0"/>
          <w:szCs w:val="21"/>
          <w:highlight w:val="none"/>
          <w:lang w:val="en-US" w:eastAsia="zh-CN" w:bidi="ar-SA"/>
        </w:rPr>
        <w:t>8.重新招标和不再招标</w:t>
      </w:r>
      <w:bookmarkEnd w:id="259"/>
      <w:bookmarkEnd w:id="260"/>
      <w:bookmarkEnd w:id="261"/>
      <w:bookmarkEnd w:id="262"/>
      <w:bookmarkEnd w:id="263"/>
      <w:bookmarkEnd w:id="264"/>
      <w:bookmarkEnd w:id="265"/>
    </w:p>
    <w:p w14:paraId="473F9651">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66" w:name="_Toc343158029"/>
      <w:bookmarkStart w:id="267" w:name="_Toc247277970"/>
      <w:bookmarkStart w:id="268" w:name="_Toc209498845"/>
      <w:bookmarkStart w:id="269" w:name="_Toc260172683"/>
      <w:bookmarkStart w:id="270" w:name="_Toc262675350"/>
      <w:bookmarkStart w:id="271" w:name="_Toc491246674"/>
      <w:r>
        <w:rPr>
          <w:rFonts w:hint="eastAsia" w:ascii="宋体" w:hAnsi="宋体" w:eastAsia="宋体" w:cs="宋体"/>
          <w:b/>
          <w:snapToGrid/>
          <w:color w:val="000000"/>
          <w:kern w:val="0"/>
          <w:szCs w:val="21"/>
          <w:highlight w:val="none"/>
          <w:lang w:val="en-US" w:eastAsia="zh-CN" w:bidi="ar-SA"/>
        </w:rPr>
        <w:t>8.1 重新招标</w:t>
      </w:r>
      <w:bookmarkEnd w:id="266"/>
      <w:bookmarkEnd w:id="267"/>
      <w:bookmarkEnd w:id="268"/>
      <w:bookmarkEnd w:id="269"/>
      <w:bookmarkEnd w:id="270"/>
      <w:bookmarkEnd w:id="271"/>
    </w:p>
    <w:p w14:paraId="1116C01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有下列情形之一的，招标人将重新招标：</w:t>
      </w:r>
    </w:p>
    <w:p w14:paraId="1F1BF4D7">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(1)投标截止时间止，投标人少于3个的；</w:t>
      </w:r>
    </w:p>
    <w:p w14:paraId="4AC61DB9">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(2)经评标委员会评审后否决所有投标的。</w:t>
      </w:r>
    </w:p>
    <w:p w14:paraId="7FFC835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2"/>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(3)</w:t>
      </w:r>
      <w:r>
        <w:rPr>
          <w:rFonts w:hint="eastAsia" w:ascii="宋体" w:hAnsi="宋体" w:eastAsia="宋体" w:cs="宋体"/>
          <w:snapToGrid/>
          <w:color w:val="000000"/>
          <w:kern w:val="2"/>
          <w:szCs w:val="21"/>
          <w:highlight w:val="none"/>
          <w:lang w:val="en-US" w:eastAsia="zh-CN" w:bidi="ar-SA"/>
        </w:rPr>
        <w:t>评标委员会否决不合格投标或者界定为废标后因有效投标明显缺乏竞争，经评标委</w:t>
      </w:r>
      <w:r>
        <w:rPr>
          <w:rFonts w:hint="eastAsia" w:ascii="宋体" w:hAnsi="宋体" w:cs="宋体"/>
          <w:snapToGrid/>
          <w:color w:val="000000"/>
          <w:kern w:val="2"/>
          <w:szCs w:val="21"/>
          <w:highlight w:val="none"/>
          <w:lang w:val="en-US" w:eastAsia="zh-CN" w:bidi="ar-SA"/>
        </w:rPr>
        <w:t>员会</w:t>
      </w:r>
      <w:r>
        <w:rPr>
          <w:rFonts w:hint="eastAsia" w:ascii="宋体" w:hAnsi="宋体" w:eastAsia="宋体" w:cs="宋体"/>
          <w:snapToGrid/>
          <w:color w:val="000000"/>
          <w:kern w:val="2"/>
          <w:szCs w:val="21"/>
          <w:highlight w:val="none"/>
          <w:lang w:val="en-US" w:eastAsia="zh-CN" w:bidi="ar-SA"/>
        </w:rPr>
        <w:t>评审决定否决全部投标的；</w:t>
      </w:r>
    </w:p>
    <w:p w14:paraId="7FCEC32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(4)同意延长投标有效期的投标人少于3个的；</w:t>
      </w:r>
    </w:p>
    <w:p w14:paraId="1D9FED1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(5)中标候选人均未与招标人签订合同的。</w:t>
      </w:r>
    </w:p>
    <w:p w14:paraId="7791A0F9">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72" w:name="_Toc491246675"/>
      <w:bookmarkStart w:id="273" w:name="_Toc247277971"/>
      <w:bookmarkStart w:id="274" w:name="_Toc343158030"/>
      <w:bookmarkStart w:id="275" w:name="_Toc260172684"/>
      <w:bookmarkStart w:id="276" w:name="_Toc209498846"/>
      <w:bookmarkStart w:id="277" w:name="_Toc262675351"/>
      <w:r>
        <w:rPr>
          <w:rFonts w:hint="eastAsia" w:ascii="宋体" w:hAnsi="宋体" w:eastAsia="宋体" w:cs="宋体"/>
          <w:b/>
          <w:snapToGrid/>
          <w:color w:val="000000"/>
          <w:kern w:val="0"/>
          <w:szCs w:val="21"/>
          <w:highlight w:val="none"/>
          <w:lang w:val="en-US" w:eastAsia="zh-CN" w:bidi="ar-SA"/>
        </w:rPr>
        <w:t>8.2 不再招标</w:t>
      </w:r>
      <w:bookmarkEnd w:id="272"/>
      <w:bookmarkEnd w:id="273"/>
      <w:bookmarkEnd w:id="274"/>
      <w:bookmarkEnd w:id="275"/>
      <w:bookmarkEnd w:id="276"/>
      <w:bookmarkEnd w:id="277"/>
    </w:p>
    <w:p w14:paraId="353A5E52">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重新招标后，仍出现本章第8.1条规定情形之一的，属于必须审批或核准的工程建设项目，经原审批或核准部门批准后不再进行招标。</w:t>
      </w:r>
    </w:p>
    <w:p w14:paraId="644BFAD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2"/>
        <w:rPr>
          <w:rFonts w:hint="eastAsia" w:ascii="宋体" w:hAnsi="宋体" w:eastAsia="宋体" w:cs="宋体"/>
          <w:b/>
          <w:snapToGrid/>
          <w:color w:val="000000"/>
          <w:kern w:val="0"/>
          <w:szCs w:val="21"/>
          <w:highlight w:val="none"/>
          <w:lang w:val="en-US" w:eastAsia="zh-CN" w:bidi="ar-SA"/>
        </w:rPr>
      </w:pPr>
      <w:bookmarkStart w:id="278" w:name="_Toc247277972"/>
      <w:bookmarkStart w:id="279" w:name="_Toc343158031"/>
      <w:bookmarkStart w:id="280" w:name="_Toc260172685"/>
      <w:bookmarkStart w:id="281" w:name="_Toc209498847"/>
      <w:bookmarkStart w:id="282" w:name="_Toc491246676"/>
      <w:bookmarkStart w:id="283" w:name="_Toc262675352"/>
      <w:r>
        <w:rPr>
          <w:rFonts w:hint="eastAsia" w:ascii="宋体" w:hAnsi="宋体" w:eastAsia="宋体" w:cs="宋体"/>
          <w:b/>
          <w:snapToGrid/>
          <w:color w:val="000000"/>
          <w:kern w:val="0"/>
          <w:szCs w:val="21"/>
          <w:highlight w:val="none"/>
          <w:lang w:val="en-US" w:eastAsia="zh-CN" w:bidi="ar-SA"/>
        </w:rPr>
        <w:t>9.纪律和监督</w:t>
      </w:r>
      <w:bookmarkEnd w:id="278"/>
      <w:bookmarkEnd w:id="279"/>
      <w:bookmarkEnd w:id="280"/>
      <w:bookmarkEnd w:id="281"/>
      <w:bookmarkEnd w:id="282"/>
      <w:bookmarkEnd w:id="283"/>
    </w:p>
    <w:p w14:paraId="2130B41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84" w:name="_Toc491246677"/>
      <w:bookmarkStart w:id="285" w:name="_Toc343158032"/>
      <w:bookmarkStart w:id="286" w:name="_Toc262675353"/>
      <w:bookmarkStart w:id="287" w:name="_Toc247277973"/>
      <w:bookmarkStart w:id="288" w:name="_Toc209498848"/>
      <w:bookmarkStart w:id="289" w:name="_Toc260172686"/>
      <w:r>
        <w:rPr>
          <w:rFonts w:hint="eastAsia" w:ascii="宋体" w:hAnsi="宋体" w:eastAsia="宋体" w:cs="宋体"/>
          <w:b/>
          <w:snapToGrid/>
          <w:color w:val="000000"/>
          <w:kern w:val="0"/>
          <w:szCs w:val="21"/>
          <w:highlight w:val="none"/>
          <w:lang w:val="en-US" w:eastAsia="zh-CN" w:bidi="ar-SA"/>
        </w:rPr>
        <w:t>9.1 对招标人的纪律要求</w:t>
      </w:r>
      <w:bookmarkEnd w:id="284"/>
      <w:bookmarkEnd w:id="285"/>
      <w:bookmarkEnd w:id="286"/>
      <w:bookmarkEnd w:id="287"/>
      <w:bookmarkEnd w:id="288"/>
      <w:bookmarkEnd w:id="289"/>
    </w:p>
    <w:p w14:paraId="7F51558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招标人不得泄漏招标投标活动中应当保密的情况和资料，不得与投标人串通损害国家利益、社会公共利益或者他人合法权益。</w:t>
      </w:r>
    </w:p>
    <w:p w14:paraId="10037F1C">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bookmarkStart w:id="290" w:name="_Toc209498849"/>
      <w:bookmarkStart w:id="291" w:name="_Toc491246678"/>
      <w:bookmarkStart w:id="292" w:name="_Toc247277974"/>
      <w:r>
        <w:rPr>
          <w:rFonts w:hint="eastAsia" w:ascii="宋体" w:hAnsi="宋体" w:eastAsia="宋体" w:cs="宋体"/>
          <w:snapToGrid/>
          <w:color w:val="000000"/>
          <w:kern w:val="0"/>
          <w:szCs w:val="21"/>
          <w:highlight w:val="none"/>
          <w:lang w:val="en-US" w:eastAsia="zh-CN" w:bidi="ar-SA"/>
        </w:rPr>
        <w:t>下列行为均属招标人与投标人串通投标：</w:t>
      </w:r>
    </w:p>
    <w:p w14:paraId="371C1EC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(1)招标人在开标前开启投标文件，并将投标情况告知其他投标人，或者协助投标人撤换投标文件，更改报价；</w:t>
      </w:r>
    </w:p>
    <w:p w14:paraId="5692622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(2)招标人向投标人泄露标底；</w:t>
      </w:r>
    </w:p>
    <w:p w14:paraId="6C6A90D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(3)招标人与投标人商定，投标时压低或抬高标价，中标后再给投标人或招标人额外补偿；</w:t>
      </w:r>
    </w:p>
    <w:p w14:paraId="278811D1">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(4)招标人预定内定中标人；</w:t>
      </w:r>
    </w:p>
    <w:p w14:paraId="4B7A5A2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(5)其它串通投标行为。</w:t>
      </w:r>
    </w:p>
    <w:p w14:paraId="011C92E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93" w:name="_Toc260172687"/>
      <w:bookmarkStart w:id="294" w:name="_Toc262675354"/>
      <w:bookmarkStart w:id="295" w:name="_Toc343158033"/>
      <w:r>
        <w:rPr>
          <w:rFonts w:hint="eastAsia" w:ascii="宋体" w:hAnsi="宋体" w:eastAsia="宋体" w:cs="宋体"/>
          <w:b/>
          <w:snapToGrid/>
          <w:color w:val="000000"/>
          <w:kern w:val="0"/>
          <w:szCs w:val="21"/>
          <w:highlight w:val="none"/>
          <w:lang w:val="en-US" w:eastAsia="zh-CN" w:bidi="ar-SA"/>
        </w:rPr>
        <w:t>9.2 对投标人的纪律要求</w:t>
      </w:r>
      <w:bookmarkEnd w:id="290"/>
      <w:bookmarkEnd w:id="291"/>
      <w:bookmarkEnd w:id="292"/>
      <w:bookmarkEnd w:id="293"/>
      <w:bookmarkEnd w:id="294"/>
      <w:bookmarkEnd w:id="295"/>
    </w:p>
    <w:p w14:paraId="0F54522E">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19C426B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9.2.1 </w:t>
      </w:r>
      <w:r>
        <w:rPr>
          <w:rFonts w:hint="eastAsia" w:ascii="宋体" w:hAnsi="宋体" w:eastAsia="宋体" w:cs="宋体"/>
          <w:snapToGrid/>
          <w:color w:val="000000"/>
          <w:kern w:val="0"/>
          <w:szCs w:val="21"/>
          <w:highlight w:val="none"/>
          <w:lang w:val="en-US" w:eastAsia="zh-CN" w:bidi="ar-SA"/>
        </w:rPr>
        <w:t>下列行为均属以他人名义投标：</w:t>
      </w:r>
    </w:p>
    <w:p w14:paraId="7E6764F1">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(1)投标人挂靠其他施工单位；</w:t>
      </w:r>
    </w:p>
    <w:p w14:paraId="7190410D">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(2)投标人从其它施工单位通过转让或租借的方式获取资格或资质证书；</w:t>
      </w:r>
    </w:p>
    <w:p w14:paraId="3B7DC5A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(3)由其他单位法定代表人或委托代理人在自己编制的投标文件上加盖印章或签字的行为。</w:t>
      </w:r>
    </w:p>
    <w:p w14:paraId="17AFD6DF">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9.2.2 </w:t>
      </w:r>
      <w:r>
        <w:rPr>
          <w:rFonts w:hint="eastAsia" w:ascii="宋体" w:hAnsi="宋体" w:eastAsia="宋体" w:cs="宋体"/>
          <w:snapToGrid/>
          <w:color w:val="000000"/>
          <w:kern w:val="0"/>
          <w:szCs w:val="21"/>
          <w:highlight w:val="none"/>
          <w:lang w:val="en-US" w:eastAsia="zh-CN" w:bidi="ar-SA"/>
        </w:rPr>
        <w:t>下列行为，视为允许他人以本单位名义承揽工程：</w:t>
      </w:r>
    </w:p>
    <w:p w14:paraId="365B0D00">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投标人拟在施工现场所设项目管理机构的项目经理、技术负责人、质量管理人员、安全管理人员（专职安全生产管理人员）不是本单位人员。</w:t>
      </w:r>
    </w:p>
    <w:p w14:paraId="75EC641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投标人本单位人员，必须满足：投标人单位为其办理社会保险关系，或具有其他有效证明其为本单位人员身份的文件。</w:t>
      </w:r>
    </w:p>
    <w:p w14:paraId="460F7DB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b/>
          <w:snapToGrid/>
          <w:color w:val="000000"/>
          <w:kern w:val="0"/>
          <w:szCs w:val="21"/>
          <w:highlight w:val="none"/>
          <w:lang w:val="en-US" w:eastAsia="zh-CN" w:bidi="ar-SA"/>
        </w:rPr>
        <w:t xml:space="preserve">9.2.3 </w:t>
      </w:r>
      <w:r>
        <w:rPr>
          <w:rFonts w:hint="eastAsia" w:ascii="宋体" w:hAnsi="宋体" w:eastAsia="宋体" w:cs="宋体"/>
          <w:snapToGrid/>
          <w:color w:val="000000"/>
          <w:kern w:val="0"/>
          <w:szCs w:val="21"/>
          <w:highlight w:val="none"/>
          <w:lang w:val="en-US" w:eastAsia="zh-CN" w:bidi="ar-SA"/>
        </w:rPr>
        <w:t>下列行为均属投标人串通投标报价：</w:t>
      </w:r>
    </w:p>
    <w:p w14:paraId="6218F53A">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(1)投标人之间相互约定抬高或压低投标报价；</w:t>
      </w:r>
    </w:p>
    <w:p w14:paraId="1DD240C7">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(2)投标人之间相互约定，在招标项目中分别以高、中、低价位报价；</w:t>
      </w:r>
    </w:p>
    <w:p w14:paraId="7CEDCF51">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(3)投标人之间</w:t>
      </w:r>
      <w:r>
        <w:rPr>
          <w:rFonts w:hint="eastAsia" w:ascii="宋体" w:hAnsi="宋体" w:cs="宋体"/>
          <w:snapToGrid/>
          <w:color w:val="000000"/>
          <w:kern w:val="0"/>
          <w:szCs w:val="21"/>
          <w:highlight w:val="none"/>
          <w:lang w:val="en-US" w:eastAsia="zh-CN" w:bidi="ar-SA"/>
        </w:rPr>
        <w:t>先</w:t>
      </w:r>
      <w:r>
        <w:rPr>
          <w:rFonts w:hint="eastAsia" w:ascii="宋体" w:hAnsi="宋体" w:eastAsia="宋体" w:cs="宋体"/>
          <w:snapToGrid/>
          <w:color w:val="000000"/>
          <w:kern w:val="0"/>
          <w:szCs w:val="21"/>
          <w:highlight w:val="none"/>
          <w:lang w:val="en-US" w:eastAsia="zh-CN" w:bidi="ar-SA"/>
        </w:rPr>
        <w:t>进行内部竞价，内定中标人，然后再参与投标；</w:t>
      </w:r>
    </w:p>
    <w:p w14:paraId="15760A23">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(4)投标人之间其他串通投标报价的行为。</w:t>
      </w:r>
    </w:p>
    <w:p w14:paraId="3FC1EF41">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296" w:name="_Toc209498850"/>
      <w:bookmarkStart w:id="297" w:name="_Toc343158034"/>
      <w:bookmarkStart w:id="298" w:name="_Toc247277975"/>
      <w:bookmarkStart w:id="299" w:name="_Toc491246679"/>
      <w:bookmarkStart w:id="300" w:name="_Toc262675355"/>
      <w:bookmarkStart w:id="301" w:name="_Toc260172688"/>
      <w:r>
        <w:rPr>
          <w:rFonts w:hint="eastAsia" w:ascii="宋体" w:hAnsi="宋体" w:eastAsia="宋体" w:cs="宋体"/>
          <w:b/>
          <w:snapToGrid/>
          <w:color w:val="000000"/>
          <w:kern w:val="0"/>
          <w:szCs w:val="21"/>
          <w:highlight w:val="none"/>
          <w:lang w:val="en-US" w:eastAsia="zh-CN" w:bidi="ar-SA"/>
        </w:rPr>
        <w:t>9.3 对评标委员会成员的纪律要求</w:t>
      </w:r>
      <w:bookmarkEnd w:id="296"/>
      <w:bookmarkEnd w:id="297"/>
      <w:bookmarkEnd w:id="298"/>
      <w:bookmarkEnd w:id="299"/>
      <w:bookmarkEnd w:id="300"/>
      <w:bookmarkEnd w:id="301"/>
    </w:p>
    <w:p w14:paraId="4D6DC08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评标办法"没有规定的评审因素和标准进行评标。</w:t>
      </w:r>
    </w:p>
    <w:p w14:paraId="012C2DB8">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302" w:name="_Toc247277976"/>
      <w:bookmarkStart w:id="303" w:name="_Toc491246680"/>
      <w:bookmarkStart w:id="304" w:name="_Toc209498851"/>
      <w:bookmarkStart w:id="305" w:name="_Toc262675356"/>
      <w:bookmarkStart w:id="306" w:name="_Toc260172689"/>
      <w:bookmarkStart w:id="307" w:name="_Toc343158035"/>
      <w:r>
        <w:rPr>
          <w:rFonts w:hint="eastAsia" w:ascii="宋体" w:hAnsi="宋体" w:eastAsia="宋体" w:cs="宋体"/>
          <w:b/>
          <w:snapToGrid/>
          <w:color w:val="000000"/>
          <w:kern w:val="0"/>
          <w:szCs w:val="21"/>
          <w:highlight w:val="none"/>
          <w:lang w:val="en-US" w:eastAsia="zh-CN" w:bidi="ar-SA"/>
        </w:rPr>
        <w:t>9.4 对与评标活动有关的工作人员的纪律要求</w:t>
      </w:r>
      <w:bookmarkEnd w:id="302"/>
      <w:bookmarkEnd w:id="303"/>
      <w:bookmarkEnd w:id="304"/>
      <w:bookmarkEnd w:id="305"/>
      <w:bookmarkEnd w:id="306"/>
      <w:bookmarkEnd w:id="307"/>
    </w:p>
    <w:p w14:paraId="7912029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5139AC6">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9"/>
        <w:rPr>
          <w:rFonts w:hint="eastAsia" w:ascii="宋体" w:hAnsi="宋体" w:eastAsia="宋体" w:cs="宋体"/>
          <w:b/>
          <w:snapToGrid/>
          <w:color w:val="000000"/>
          <w:kern w:val="0"/>
          <w:szCs w:val="21"/>
          <w:highlight w:val="none"/>
          <w:lang w:val="en-US" w:eastAsia="zh-CN" w:bidi="ar-SA"/>
        </w:rPr>
      </w:pPr>
      <w:bookmarkStart w:id="308" w:name="_Toc209498852"/>
      <w:bookmarkStart w:id="309" w:name="_Toc260172690"/>
      <w:bookmarkStart w:id="310" w:name="_Toc247277977"/>
      <w:bookmarkStart w:id="311" w:name="_Toc343158036"/>
      <w:bookmarkStart w:id="312" w:name="_Toc262675357"/>
      <w:bookmarkStart w:id="313" w:name="_Toc491246681"/>
      <w:r>
        <w:rPr>
          <w:rFonts w:hint="eastAsia" w:ascii="宋体" w:hAnsi="宋体" w:eastAsia="宋体" w:cs="宋体"/>
          <w:b/>
          <w:snapToGrid/>
          <w:color w:val="000000"/>
          <w:kern w:val="0"/>
          <w:szCs w:val="21"/>
          <w:highlight w:val="none"/>
          <w:lang w:val="en-US" w:eastAsia="zh-CN" w:bidi="ar-SA"/>
        </w:rPr>
        <w:t>9.5 投诉</w:t>
      </w:r>
      <w:bookmarkEnd w:id="308"/>
      <w:bookmarkEnd w:id="309"/>
      <w:bookmarkEnd w:id="310"/>
      <w:bookmarkEnd w:id="311"/>
      <w:bookmarkEnd w:id="312"/>
      <w:bookmarkEnd w:id="313"/>
    </w:p>
    <w:p w14:paraId="577E7985">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0" w:firstLineChars="200"/>
        <w:jc w:val="left"/>
        <w:textAlignment w:val="auto"/>
        <w:outlineLvl w:val="9"/>
        <w:rPr>
          <w:rFonts w:hint="eastAsia" w:ascii="宋体" w:hAnsi="宋体" w:eastAsia="宋体" w:cs="宋体"/>
          <w:snapToGrid/>
          <w:color w:val="000000"/>
          <w:kern w:val="0"/>
          <w:szCs w:val="21"/>
          <w:highlight w:val="none"/>
          <w:lang w:val="en-US" w:eastAsia="zh-CN" w:bidi="ar-SA"/>
        </w:rPr>
      </w:pPr>
      <w:r>
        <w:rPr>
          <w:rFonts w:hint="eastAsia" w:ascii="宋体" w:hAnsi="宋体" w:eastAsia="宋体" w:cs="宋体"/>
          <w:snapToGrid/>
          <w:color w:val="000000"/>
          <w:kern w:val="0"/>
          <w:szCs w:val="21"/>
          <w:highlight w:val="none"/>
          <w:lang w:val="en-US" w:eastAsia="zh-CN" w:bidi="ar-SA"/>
        </w:rPr>
        <w:t>投标人和其他利害关系人认为本次招标活动违反法律、法规和规章规定的，有权向有关行政监督部门投诉。</w:t>
      </w:r>
    </w:p>
    <w:p w14:paraId="2673BEF4">
      <w:pPr>
        <w:keepNext w:val="0"/>
        <w:keepLines w:val="0"/>
        <w:pageBreakBefore w:val="0"/>
        <w:widowControl w:val="0"/>
        <w:kinsoku/>
        <w:wordWrap/>
        <w:overflowPunct/>
        <w:topLinePunct w:val="0"/>
        <w:autoSpaceDE w:val="0"/>
        <w:autoSpaceDN w:val="0"/>
        <w:bidi w:val="0"/>
        <w:adjustRightInd w:val="0"/>
        <w:snapToGrid/>
        <w:spacing w:line="480" w:lineRule="exact"/>
        <w:ind w:left="0" w:leftChars="0" w:right="0" w:firstLine="422" w:firstLineChars="200"/>
        <w:jc w:val="left"/>
        <w:textAlignment w:val="auto"/>
        <w:outlineLvl w:val="2"/>
        <w:rPr>
          <w:rFonts w:hint="eastAsia" w:ascii="宋体" w:hAnsi="宋体" w:eastAsia="宋体" w:cs="宋体"/>
          <w:b/>
          <w:snapToGrid/>
          <w:color w:val="000000"/>
          <w:kern w:val="0"/>
          <w:szCs w:val="21"/>
          <w:highlight w:val="none"/>
          <w:lang w:val="en-US" w:eastAsia="zh-CN" w:bidi="ar-SA"/>
        </w:rPr>
      </w:pPr>
      <w:bookmarkStart w:id="314" w:name="_Toc209498853"/>
      <w:bookmarkStart w:id="315" w:name="_Toc491246682"/>
      <w:bookmarkStart w:id="316" w:name="_Toc260172691"/>
      <w:bookmarkStart w:id="317" w:name="_Toc199321930"/>
      <w:bookmarkStart w:id="318" w:name="_Toc343158037"/>
      <w:bookmarkStart w:id="319" w:name="_Toc247277978"/>
      <w:bookmarkStart w:id="320" w:name="_Toc262675358"/>
      <w:r>
        <w:rPr>
          <w:rFonts w:hint="eastAsia" w:ascii="宋体" w:hAnsi="宋体" w:eastAsia="宋体" w:cs="宋体"/>
          <w:b/>
          <w:snapToGrid/>
          <w:color w:val="000000"/>
          <w:kern w:val="0"/>
          <w:szCs w:val="21"/>
          <w:highlight w:val="none"/>
          <w:lang w:val="en-US" w:eastAsia="zh-CN" w:bidi="ar-SA"/>
        </w:rPr>
        <w:t>10.需要补充的其他内容</w:t>
      </w:r>
      <w:bookmarkEnd w:id="314"/>
      <w:bookmarkEnd w:id="315"/>
      <w:bookmarkEnd w:id="316"/>
      <w:bookmarkEnd w:id="317"/>
      <w:bookmarkEnd w:id="318"/>
      <w:bookmarkEnd w:id="319"/>
      <w:bookmarkEnd w:id="320"/>
    </w:p>
    <w:p w14:paraId="69521734">
      <w:pPr>
        <w:widowControl/>
        <w:kinsoku w:val="0"/>
        <w:autoSpaceDE w:val="0"/>
        <w:autoSpaceDN w:val="0"/>
        <w:adjustRightInd w:val="0"/>
        <w:snapToGrid w:val="0"/>
        <w:spacing w:line="240" w:lineRule="auto"/>
        <w:ind w:firstLine="420" w:firstLineChars="200"/>
        <w:jc w:val="left"/>
        <w:textAlignment w:val="baseline"/>
        <w:rPr>
          <w:rFonts w:hint="eastAsia" w:ascii="宋体" w:hAnsi="宋体" w:eastAsia="宋体" w:cs="宋体"/>
          <w:b/>
          <w:kern w:val="0"/>
          <w:sz w:val="40"/>
          <w:szCs w:val="40"/>
          <w:highlight w:val="none"/>
        </w:rPr>
      </w:pPr>
      <w:r>
        <w:rPr>
          <w:rFonts w:hint="eastAsia" w:ascii="宋体" w:hAnsi="宋体" w:eastAsia="宋体" w:cs="宋体"/>
          <w:snapToGrid/>
          <w:color w:val="000000"/>
          <w:kern w:val="2"/>
          <w:szCs w:val="24"/>
          <w:highlight w:val="none"/>
          <w:lang w:val="en-US" w:eastAsia="zh-CN" w:bidi="ar-SA"/>
        </w:rPr>
        <w:t>需要补充的其他内容：见投标人须知前附表。</w:t>
      </w:r>
      <w:r>
        <w:rPr>
          <w:rFonts w:hint="eastAsia" w:ascii="宋体" w:hAnsi="宋体" w:eastAsia="宋体" w:cs="宋体"/>
          <w:b/>
          <w:kern w:val="0"/>
          <w:sz w:val="40"/>
          <w:szCs w:val="40"/>
          <w:highlight w:val="none"/>
        </w:rPr>
        <w:br w:type="page"/>
      </w:r>
    </w:p>
    <w:p w14:paraId="7D68C18B">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outlineLvl w:val="0"/>
        <w:rPr>
          <w:rFonts w:hint="eastAsia" w:ascii="宋体" w:hAnsi="宋体" w:eastAsia="宋体" w:cs="宋体"/>
          <w:b/>
          <w:kern w:val="0"/>
          <w:sz w:val="30"/>
          <w:szCs w:val="30"/>
          <w:highlight w:val="none"/>
        </w:rPr>
      </w:pPr>
      <w:bookmarkStart w:id="321" w:name="_Toc20423"/>
      <w:r>
        <w:rPr>
          <w:rFonts w:hint="eastAsia" w:ascii="宋体" w:hAnsi="宋体" w:eastAsia="宋体" w:cs="宋体"/>
          <w:b/>
          <w:kern w:val="0"/>
          <w:sz w:val="30"/>
          <w:szCs w:val="30"/>
          <w:highlight w:val="none"/>
        </w:rPr>
        <w:t>第三章</w:t>
      </w:r>
      <w:r>
        <w:rPr>
          <w:rFonts w:hint="eastAsia" w:ascii="宋体" w:hAnsi="宋体" w:eastAsia="宋体" w:cs="宋体"/>
          <w:b/>
          <w:kern w:val="0"/>
          <w:sz w:val="30"/>
          <w:szCs w:val="30"/>
          <w:highlight w:val="none"/>
          <w:lang w:val="en-US" w:eastAsia="zh-CN"/>
        </w:rPr>
        <w:t xml:space="preserve">  </w:t>
      </w:r>
      <w:r>
        <w:rPr>
          <w:rFonts w:hint="eastAsia" w:ascii="宋体" w:hAnsi="宋体" w:eastAsia="宋体" w:cs="宋体"/>
          <w:b/>
          <w:kern w:val="0"/>
          <w:sz w:val="30"/>
          <w:szCs w:val="30"/>
          <w:highlight w:val="none"/>
        </w:rPr>
        <w:t>评标办法（综合评估法）</w:t>
      </w:r>
      <w:bookmarkEnd w:id="29"/>
      <w:bookmarkEnd w:id="30"/>
      <w:bookmarkEnd w:id="31"/>
      <w:bookmarkEnd w:id="32"/>
      <w:bookmarkEnd w:id="33"/>
      <w:bookmarkEnd w:id="321"/>
    </w:p>
    <w:p w14:paraId="606F520F">
      <w:pPr>
        <w:pageBreakBefore w:val="0"/>
        <w:tabs>
          <w:tab w:val="left" w:pos="2040"/>
        </w:tabs>
        <w:topLinePunct w:val="0"/>
        <w:bidi w:val="0"/>
        <w:spacing w:line="500" w:lineRule="exact"/>
        <w:jc w:val="both"/>
        <w:textAlignment w:val="auto"/>
        <w:outlineLvl w:val="1"/>
        <w:rPr>
          <w:rFonts w:hint="eastAsia" w:ascii="宋体" w:hAnsi="宋体" w:eastAsia="宋体" w:cs="宋体"/>
          <w:b/>
          <w:bCs/>
          <w:sz w:val="24"/>
          <w:highlight w:val="none"/>
        </w:rPr>
      </w:pPr>
      <w:bookmarkStart w:id="322" w:name="_Toc31612"/>
      <w:r>
        <w:rPr>
          <w:rFonts w:hint="eastAsia" w:ascii="宋体" w:hAnsi="宋体" w:eastAsia="宋体" w:cs="宋体"/>
          <w:b/>
          <w:bCs/>
          <w:sz w:val="24"/>
          <w:highlight w:val="none"/>
        </w:rPr>
        <w:t>评标办法前附表</w:t>
      </w:r>
      <w:bookmarkEnd w:id="322"/>
    </w:p>
    <w:tbl>
      <w:tblPr>
        <w:tblStyle w:val="48"/>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332"/>
        <w:gridCol w:w="165"/>
        <w:gridCol w:w="1247"/>
        <w:gridCol w:w="7"/>
        <w:gridCol w:w="1829"/>
        <w:gridCol w:w="5428"/>
      </w:tblGrid>
      <w:tr w14:paraId="0A90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225" w:type="dxa"/>
            <w:gridSpan w:val="3"/>
            <w:tcBorders>
              <w:top w:val="single" w:color="auto" w:sz="4" w:space="0"/>
              <w:left w:val="single" w:color="auto" w:sz="4" w:space="0"/>
              <w:bottom w:val="single" w:color="auto" w:sz="4" w:space="0"/>
              <w:right w:val="single" w:color="auto" w:sz="4" w:space="0"/>
            </w:tcBorders>
            <w:vAlign w:val="center"/>
          </w:tcPr>
          <w:p w14:paraId="1C1B0738">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b/>
                <w:kern w:val="0"/>
                <w:szCs w:val="21"/>
                <w:highlight w:val="none"/>
              </w:rPr>
            </w:pPr>
            <w:bookmarkStart w:id="323" w:name="_Toc383502484"/>
            <w:bookmarkStart w:id="324" w:name="_Toc384222421"/>
            <w:r>
              <w:rPr>
                <w:rFonts w:hint="eastAsia" w:ascii="宋体" w:hAnsi="宋体" w:eastAsia="宋体" w:cs="宋体"/>
                <w:b/>
                <w:kern w:val="0"/>
                <w:szCs w:val="21"/>
                <w:highlight w:val="none"/>
              </w:rPr>
              <w:t>条款号</w:t>
            </w: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658A8263">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评审因素</w:t>
            </w:r>
          </w:p>
        </w:tc>
        <w:tc>
          <w:tcPr>
            <w:tcW w:w="5428" w:type="dxa"/>
            <w:tcBorders>
              <w:top w:val="single" w:color="auto" w:sz="4" w:space="0"/>
              <w:left w:val="single" w:color="auto" w:sz="4" w:space="0"/>
              <w:bottom w:val="single" w:color="auto" w:sz="4" w:space="0"/>
              <w:right w:val="single" w:color="auto" w:sz="4" w:space="0"/>
            </w:tcBorders>
            <w:vAlign w:val="center"/>
          </w:tcPr>
          <w:p w14:paraId="46D07A75">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评审标准</w:t>
            </w:r>
          </w:p>
        </w:tc>
      </w:tr>
      <w:tr w14:paraId="315C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restart"/>
            <w:tcBorders>
              <w:top w:val="single" w:color="auto" w:sz="4" w:space="0"/>
              <w:left w:val="single" w:color="auto" w:sz="4" w:space="0"/>
              <w:bottom w:val="single" w:color="auto" w:sz="4" w:space="0"/>
              <w:right w:val="single" w:color="auto" w:sz="4" w:space="0"/>
            </w:tcBorders>
            <w:vAlign w:val="center"/>
          </w:tcPr>
          <w:p w14:paraId="3CFAC648">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2.1.1</w:t>
            </w:r>
          </w:p>
        </w:tc>
        <w:tc>
          <w:tcPr>
            <w:tcW w:w="497" w:type="dxa"/>
            <w:gridSpan w:val="2"/>
            <w:vMerge w:val="restart"/>
            <w:tcBorders>
              <w:top w:val="single" w:color="auto" w:sz="4" w:space="0"/>
              <w:left w:val="single" w:color="auto" w:sz="4" w:space="0"/>
              <w:bottom w:val="single" w:color="auto" w:sz="4" w:space="0"/>
              <w:right w:val="single" w:color="auto" w:sz="4" w:space="0"/>
            </w:tcBorders>
            <w:vAlign w:val="center"/>
          </w:tcPr>
          <w:p w14:paraId="2F4E9822">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spacing w:val="-4"/>
                <w:kern w:val="0"/>
                <w:szCs w:val="21"/>
                <w:highlight w:val="none"/>
              </w:rPr>
            </w:pPr>
            <w:r>
              <w:rPr>
                <w:rFonts w:hint="eastAsia" w:ascii="宋体" w:hAnsi="宋体" w:eastAsia="宋体" w:cs="宋体"/>
                <w:spacing w:val="-4"/>
                <w:kern w:val="0"/>
                <w:szCs w:val="21"/>
                <w:highlight w:val="none"/>
              </w:rPr>
              <w:t>形式评审</w:t>
            </w: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22D7B027">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投标人名称</w:t>
            </w:r>
          </w:p>
        </w:tc>
        <w:tc>
          <w:tcPr>
            <w:tcW w:w="5428" w:type="dxa"/>
            <w:tcBorders>
              <w:top w:val="single" w:color="auto" w:sz="4" w:space="0"/>
              <w:left w:val="single" w:color="auto" w:sz="4" w:space="0"/>
              <w:bottom w:val="single" w:color="auto" w:sz="4" w:space="0"/>
              <w:right w:val="single" w:color="auto" w:sz="4" w:space="0"/>
            </w:tcBorders>
            <w:vAlign w:val="center"/>
          </w:tcPr>
          <w:p w14:paraId="29BAA771">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113" w:rightChars="-54"/>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与营业执照、资质证书、安全生产许可证一致</w:t>
            </w:r>
          </w:p>
        </w:tc>
      </w:tr>
      <w:tr w14:paraId="641A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04450B8D">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20674399">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spacing w:val="-4"/>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653485DE">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rPr>
              <w:t>投标文件的</w:t>
            </w:r>
            <w:r>
              <w:rPr>
                <w:rFonts w:hint="eastAsia" w:ascii="宋体" w:hAnsi="宋体" w:cs="宋体"/>
                <w:kern w:val="0"/>
                <w:szCs w:val="21"/>
                <w:highlight w:val="none"/>
                <w:lang w:val="en-US" w:eastAsia="zh-CN"/>
              </w:rPr>
              <w:t>签字盖章</w:t>
            </w:r>
          </w:p>
        </w:tc>
        <w:tc>
          <w:tcPr>
            <w:tcW w:w="5428" w:type="dxa"/>
            <w:tcBorders>
              <w:top w:val="single" w:color="auto" w:sz="4" w:space="0"/>
              <w:left w:val="single" w:color="auto" w:sz="4" w:space="0"/>
              <w:bottom w:val="single" w:color="auto" w:sz="4" w:space="0"/>
              <w:right w:val="single" w:color="auto" w:sz="4" w:space="0"/>
            </w:tcBorders>
            <w:vAlign w:val="center"/>
          </w:tcPr>
          <w:p w14:paraId="26BB5FB9">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113" w:rightChars="-54"/>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符合第二章投标人须知前附表3.7.3条规定</w:t>
            </w:r>
          </w:p>
        </w:tc>
      </w:tr>
      <w:tr w14:paraId="28171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3A687701">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4F128432">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spacing w:val="-4"/>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0269D85C">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投标文件格式</w:t>
            </w:r>
          </w:p>
        </w:tc>
        <w:tc>
          <w:tcPr>
            <w:tcW w:w="5428" w:type="dxa"/>
            <w:tcBorders>
              <w:top w:val="single" w:color="auto" w:sz="4" w:space="0"/>
              <w:left w:val="single" w:color="auto" w:sz="4" w:space="0"/>
              <w:bottom w:val="single" w:color="auto" w:sz="4" w:space="0"/>
              <w:right w:val="single" w:color="auto" w:sz="4" w:space="0"/>
            </w:tcBorders>
            <w:vAlign w:val="center"/>
          </w:tcPr>
          <w:p w14:paraId="70CAA19E">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0"/>
              <w:jc w:val="left"/>
              <w:textAlignment w:val="auto"/>
              <w:outlineLvl w:val="9"/>
              <w:rPr>
                <w:rFonts w:hint="eastAsia" w:ascii="宋体" w:hAnsi="宋体" w:eastAsia="宋体" w:cs="宋体"/>
                <w:kern w:val="0"/>
                <w:szCs w:val="21"/>
                <w:highlight w:val="none"/>
              </w:rPr>
            </w:pPr>
            <w:r>
              <w:rPr>
                <w:rFonts w:hint="eastAsia" w:ascii="宋体" w:hAnsi="宋体" w:eastAsia="宋体" w:cs="宋体"/>
                <w:szCs w:val="21"/>
                <w:highlight w:val="none"/>
              </w:rPr>
              <w:t>符合第二章投标人须知规定和“第</w:t>
            </w:r>
            <w:r>
              <w:rPr>
                <w:rFonts w:hint="eastAsia" w:ascii="宋体" w:hAnsi="宋体" w:cs="宋体"/>
                <w:szCs w:val="21"/>
                <w:highlight w:val="none"/>
                <w:lang w:val="en-US" w:eastAsia="zh-CN"/>
              </w:rPr>
              <w:t>八</w:t>
            </w:r>
            <w:r>
              <w:rPr>
                <w:rFonts w:hint="eastAsia" w:ascii="宋体" w:hAnsi="宋体" w:eastAsia="宋体" w:cs="宋体"/>
                <w:szCs w:val="21"/>
                <w:highlight w:val="none"/>
              </w:rPr>
              <w:t>章投标文件格式”要求</w:t>
            </w:r>
          </w:p>
        </w:tc>
      </w:tr>
      <w:tr w14:paraId="6E43B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1298A823">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2EE74BCD">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spacing w:val="-4"/>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380E82E8">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报价唯一</w:t>
            </w:r>
          </w:p>
        </w:tc>
        <w:tc>
          <w:tcPr>
            <w:tcW w:w="5428" w:type="dxa"/>
            <w:tcBorders>
              <w:top w:val="single" w:color="auto" w:sz="4" w:space="0"/>
              <w:left w:val="single" w:color="auto" w:sz="4" w:space="0"/>
              <w:bottom w:val="single" w:color="auto" w:sz="4" w:space="0"/>
              <w:right w:val="single" w:color="auto" w:sz="4" w:space="0"/>
            </w:tcBorders>
            <w:vAlign w:val="center"/>
          </w:tcPr>
          <w:p w14:paraId="3A7CA25F">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0"/>
              <w:jc w:val="left"/>
              <w:textAlignment w:val="auto"/>
              <w:outlineLvl w:val="9"/>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rPr>
              <w:t>只能有一个有效报价，且</w:t>
            </w:r>
            <w:r>
              <w:rPr>
                <w:rFonts w:hint="eastAsia" w:ascii="宋体" w:hAnsi="宋体" w:eastAsia="宋体" w:cs="宋体"/>
                <w:kern w:val="0"/>
                <w:szCs w:val="21"/>
                <w:highlight w:val="none"/>
                <w:lang w:val="en-US" w:eastAsia="zh-CN"/>
              </w:rPr>
              <w:t>不高于招标文件载明最高投标限价</w:t>
            </w:r>
          </w:p>
        </w:tc>
      </w:tr>
      <w:tr w14:paraId="6BAF7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restart"/>
            <w:tcBorders>
              <w:top w:val="single" w:color="auto" w:sz="4" w:space="0"/>
              <w:left w:val="single" w:color="auto" w:sz="4" w:space="0"/>
              <w:bottom w:val="single" w:color="auto" w:sz="4" w:space="0"/>
              <w:right w:val="single" w:color="auto" w:sz="4" w:space="0"/>
            </w:tcBorders>
            <w:vAlign w:val="center"/>
          </w:tcPr>
          <w:p w14:paraId="5E5DB592">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2.1.2</w:t>
            </w:r>
          </w:p>
        </w:tc>
        <w:tc>
          <w:tcPr>
            <w:tcW w:w="497" w:type="dxa"/>
            <w:gridSpan w:val="2"/>
            <w:vMerge w:val="restart"/>
            <w:tcBorders>
              <w:top w:val="single" w:color="auto" w:sz="4" w:space="0"/>
              <w:left w:val="single" w:color="auto" w:sz="4" w:space="0"/>
              <w:bottom w:val="single" w:color="auto" w:sz="4" w:space="0"/>
              <w:right w:val="single" w:color="auto" w:sz="4" w:space="0"/>
            </w:tcBorders>
            <w:vAlign w:val="center"/>
          </w:tcPr>
          <w:p w14:paraId="74630FCB">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资格评审</w:t>
            </w: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33686393">
            <w:pPr>
              <w:keepNext w:val="0"/>
              <w:keepLines w:val="0"/>
              <w:pageBreakBefore w:val="0"/>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资质要求</w:t>
            </w:r>
          </w:p>
        </w:tc>
        <w:tc>
          <w:tcPr>
            <w:tcW w:w="5428" w:type="dxa"/>
            <w:tcBorders>
              <w:top w:val="single" w:color="auto" w:sz="4" w:space="0"/>
              <w:left w:val="single" w:color="auto" w:sz="4" w:space="0"/>
              <w:bottom w:val="single" w:color="auto" w:sz="4" w:space="0"/>
              <w:right w:val="single" w:color="auto" w:sz="4" w:space="0"/>
            </w:tcBorders>
            <w:vAlign w:val="center"/>
          </w:tcPr>
          <w:p w14:paraId="72F01ABE">
            <w:pPr>
              <w:keepNext w:val="0"/>
              <w:keepLines w:val="0"/>
              <w:pageBreakBefore w:val="0"/>
              <w:suppressLineNumbers w:val="0"/>
              <w:topLinePunct w:val="0"/>
              <w:bidi w:val="0"/>
              <w:spacing w:before="0" w:beforeAutospacing="0" w:after="0" w:afterAutospacing="0" w:line="240" w:lineRule="exact"/>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w:t>
            </w:r>
            <w:r>
              <w:rPr>
                <w:rFonts w:hint="eastAsia" w:ascii="宋体" w:hAnsi="宋体" w:eastAsia="宋体" w:cs="宋体"/>
                <w:szCs w:val="21"/>
                <w:highlight w:val="none"/>
                <w:lang w:val="en-US" w:eastAsia="zh-CN"/>
              </w:rPr>
              <w:t>规定</w:t>
            </w:r>
          </w:p>
        </w:tc>
      </w:tr>
      <w:tr w14:paraId="5159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50F7DE96">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34768EB1">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36FE2992">
            <w:pPr>
              <w:keepNext w:val="0"/>
              <w:keepLines w:val="0"/>
              <w:pageBreakBefore w:val="0"/>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财务要求</w:t>
            </w:r>
          </w:p>
        </w:tc>
        <w:tc>
          <w:tcPr>
            <w:tcW w:w="5428" w:type="dxa"/>
            <w:tcBorders>
              <w:top w:val="single" w:color="auto" w:sz="4" w:space="0"/>
              <w:left w:val="single" w:color="auto" w:sz="4" w:space="0"/>
              <w:bottom w:val="single" w:color="auto" w:sz="4" w:space="0"/>
              <w:right w:val="single" w:color="auto" w:sz="4" w:space="0"/>
            </w:tcBorders>
            <w:vAlign w:val="center"/>
          </w:tcPr>
          <w:p w14:paraId="7A2D01A2">
            <w:pPr>
              <w:keepNext w:val="0"/>
              <w:keepLines w:val="0"/>
              <w:pageBreakBefore w:val="0"/>
              <w:suppressLineNumbers w:val="0"/>
              <w:topLinePunct w:val="0"/>
              <w:bidi w:val="0"/>
              <w:spacing w:before="0" w:beforeAutospacing="0" w:after="0" w:afterAutospacing="0" w:line="240" w:lineRule="exact"/>
              <w:ind w:left="0" w:right="0"/>
              <w:jc w:val="left"/>
              <w:textAlignment w:val="auto"/>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rPr>
              <w:t>符合第二章“投标人须知”第1.4.1项</w:t>
            </w:r>
            <w:r>
              <w:rPr>
                <w:rFonts w:hint="eastAsia" w:ascii="宋体" w:hAnsi="宋体" w:eastAsia="宋体" w:cs="宋体"/>
                <w:szCs w:val="21"/>
                <w:highlight w:val="none"/>
                <w:lang w:val="en-US" w:eastAsia="zh-CN"/>
              </w:rPr>
              <w:t>规定</w:t>
            </w:r>
          </w:p>
        </w:tc>
      </w:tr>
      <w:tr w14:paraId="3986F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798695D6">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5731C7CA">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749410D1">
            <w:pPr>
              <w:keepNext w:val="0"/>
              <w:keepLines w:val="0"/>
              <w:pageBreakBefore w:val="0"/>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rPr>
              <w:t>企业信誉</w:t>
            </w:r>
          </w:p>
        </w:tc>
        <w:tc>
          <w:tcPr>
            <w:tcW w:w="5428" w:type="dxa"/>
            <w:tcBorders>
              <w:top w:val="single" w:color="auto" w:sz="4" w:space="0"/>
              <w:left w:val="single" w:color="auto" w:sz="4" w:space="0"/>
              <w:bottom w:val="single" w:color="auto" w:sz="4" w:space="0"/>
              <w:right w:val="single" w:color="auto" w:sz="4" w:space="0"/>
            </w:tcBorders>
            <w:vAlign w:val="center"/>
          </w:tcPr>
          <w:p w14:paraId="225EF32B">
            <w:pPr>
              <w:keepNext w:val="0"/>
              <w:keepLines w:val="0"/>
              <w:pageBreakBefore w:val="0"/>
              <w:suppressLineNumbers w:val="0"/>
              <w:topLinePunct w:val="0"/>
              <w:bidi w:val="0"/>
              <w:spacing w:before="0" w:beforeAutospacing="0" w:after="0" w:afterAutospacing="0" w:line="240" w:lineRule="exact"/>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w:t>
            </w:r>
            <w:r>
              <w:rPr>
                <w:rFonts w:hint="eastAsia" w:ascii="宋体" w:hAnsi="宋体" w:eastAsia="宋体" w:cs="宋体"/>
                <w:szCs w:val="21"/>
                <w:highlight w:val="none"/>
                <w:lang w:val="en-US" w:eastAsia="zh-CN"/>
              </w:rPr>
              <w:t>规定</w:t>
            </w:r>
          </w:p>
        </w:tc>
      </w:tr>
      <w:tr w14:paraId="55D8B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0E1CC3C2">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4B053FB6">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03118A43">
            <w:pPr>
              <w:keepNext w:val="0"/>
              <w:keepLines w:val="0"/>
              <w:pageBreakBefore w:val="0"/>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项目经理</w:t>
            </w:r>
          </w:p>
        </w:tc>
        <w:tc>
          <w:tcPr>
            <w:tcW w:w="5428" w:type="dxa"/>
            <w:tcBorders>
              <w:top w:val="single" w:color="auto" w:sz="4" w:space="0"/>
              <w:left w:val="single" w:color="auto" w:sz="4" w:space="0"/>
              <w:bottom w:val="single" w:color="auto" w:sz="4" w:space="0"/>
              <w:right w:val="single" w:color="auto" w:sz="4" w:space="0"/>
            </w:tcBorders>
            <w:vAlign w:val="center"/>
          </w:tcPr>
          <w:p w14:paraId="2D84AB4F">
            <w:pPr>
              <w:keepNext w:val="0"/>
              <w:keepLines w:val="0"/>
              <w:pageBreakBefore w:val="0"/>
              <w:suppressLineNumbers w:val="0"/>
              <w:topLinePunct w:val="0"/>
              <w:bidi w:val="0"/>
              <w:spacing w:before="0" w:beforeAutospacing="0" w:after="0" w:afterAutospacing="0" w:line="240" w:lineRule="exact"/>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w:t>
            </w:r>
            <w:r>
              <w:rPr>
                <w:rFonts w:hint="eastAsia" w:ascii="宋体" w:hAnsi="宋体" w:eastAsia="宋体" w:cs="宋体"/>
                <w:szCs w:val="21"/>
                <w:highlight w:val="none"/>
                <w:lang w:val="en-US" w:eastAsia="zh-CN"/>
              </w:rPr>
              <w:t>规定</w:t>
            </w:r>
          </w:p>
        </w:tc>
      </w:tr>
      <w:tr w14:paraId="039A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620CFB16">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08E4B84B">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198E00AC">
            <w:pPr>
              <w:keepNext w:val="0"/>
              <w:keepLines w:val="0"/>
              <w:pageBreakBefore w:val="0"/>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szCs w:val="21"/>
                <w:highlight w:val="none"/>
              </w:rPr>
            </w:pPr>
            <w:r>
              <w:rPr>
                <w:rFonts w:hint="eastAsia" w:ascii="宋体" w:hAnsi="宋体" w:cs="宋体"/>
                <w:szCs w:val="21"/>
                <w:highlight w:val="none"/>
                <w:lang w:val="en-US" w:eastAsia="zh-CN"/>
              </w:rPr>
              <w:t>技术负责人</w:t>
            </w:r>
          </w:p>
        </w:tc>
        <w:tc>
          <w:tcPr>
            <w:tcW w:w="5428" w:type="dxa"/>
            <w:tcBorders>
              <w:top w:val="single" w:color="auto" w:sz="4" w:space="0"/>
              <w:left w:val="single" w:color="auto" w:sz="4" w:space="0"/>
              <w:bottom w:val="single" w:color="auto" w:sz="4" w:space="0"/>
              <w:right w:val="single" w:color="auto" w:sz="4" w:space="0"/>
            </w:tcBorders>
            <w:vAlign w:val="center"/>
          </w:tcPr>
          <w:p w14:paraId="58CC278F">
            <w:pPr>
              <w:keepNext w:val="0"/>
              <w:keepLines w:val="0"/>
              <w:pageBreakBefore w:val="0"/>
              <w:suppressLineNumbers w:val="0"/>
              <w:topLinePunct w:val="0"/>
              <w:bidi w:val="0"/>
              <w:spacing w:before="0" w:beforeAutospacing="0" w:after="0" w:afterAutospacing="0" w:line="240" w:lineRule="exact"/>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4EFEF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5310D617">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63D7ACE1">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420DB31F">
            <w:pPr>
              <w:keepNext w:val="0"/>
              <w:keepLines w:val="0"/>
              <w:pageBreakBefore w:val="0"/>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其他要求</w:t>
            </w:r>
          </w:p>
        </w:tc>
        <w:tc>
          <w:tcPr>
            <w:tcW w:w="5428" w:type="dxa"/>
            <w:tcBorders>
              <w:top w:val="single" w:color="auto" w:sz="4" w:space="0"/>
              <w:left w:val="single" w:color="auto" w:sz="4" w:space="0"/>
              <w:bottom w:val="single" w:color="auto" w:sz="4" w:space="0"/>
              <w:right w:val="single" w:color="auto" w:sz="4" w:space="0"/>
            </w:tcBorders>
            <w:vAlign w:val="center"/>
          </w:tcPr>
          <w:p w14:paraId="4ABEA10C">
            <w:pPr>
              <w:keepNext w:val="0"/>
              <w:keepLines w:val="0"/>
              <w:pageBreakBefore w:val="0"/>
              <w:suppressLineNumbers w:val="0"/>
              <w:topLinePunct w:val="0"/>
              <w:bidi w:val="0"/>
              <w:spacing w:before="0" w:beforeAutospacing="0" w:after="0" w:afterAutospacing="0" w:line="240" w:lineRule="exact"/>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w:t>
            </w:r>
            <w:r>
              <w:rPr>
                <w:rFonts w:hint="eastAsia" w:ascii="宋体" w:hAnsi="宋体" w:eastAsia="宋体" w:cs="宋体"/>
                <w:szCs w:val="21"/>
                <w:highlight w:val="none"/>
                <w:lang w:val="en-US" w:eastAsia="zh-CN"/>
              </w:rPr>
              <w:t>规定</w:t>
            </w:r>
          </w:p>
        </w:tc>
      </w:tr>
      <w:tr w14:paraId="62A78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restart"/>
            <w:tcBorders>
              <w:top w:val="single" w:color="auto" w:sz="4" w:space="0"/>
              <w:left w:val="single" w:color="auto" w:sz="4" w:space="0"/>
              <w:bottom w:val="single" w:color="auto" w:sz="4" w:space="0"/>
              <w:right w:val="single" w:color="auto" w:sz="4" w:space="0"/>
            </w:tcBorders>
            <w:vAlign w:val="center"/>
          </w:tcPr>
          <w:p w14:paraId="6803FE91">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2.1.3</w:t>
            </w:r>
          </w:p>
        </w:tc>
        <w:tc>
          <w:tcPr>
            <w:tcW w:w="497" w:type="dxa"/>
            <w:gridSpan w:val="2"/>
            <w:vMerge w:val="restart"/>
            <w:tcBorders>
              <w:top w:val="single" w:color="auto" w:sz="4" w:space="0"/>
              <w:left w:val="single" w:color="auto" w:sz="4" w:space="0"/>
              <w:bottom w:val="single" w:color="auto" w:sz="4" w:space="0"/>
              <w:right w:val="single" w:color="auto" w:sz="4" w:space="0"/>
            </w:tcBorders>
            <w:vAlign w:val="center"/>
          </w:tcPr>
          <w:p w14:paraId="35454D26">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响应性评审</w:t>
            </w: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07480D7B">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default" w:ascii="宋体" w:hAnsi="宋体" w:eastAsia="宋体" w:cs="宋体"/>
                <w:b/>
                <w:kern w:val="0"/>
                <w:szCs w:val="21"/>
                <w:highlight w:val="none"/>
                <w:lang w:val="en-US" w:eastAsia="zh-CN"/>
              </w:rPr>
            </w:pPr>
            <w:r>
              <w:rPr>
                <w:rFonts w:hint="eastAsia" w:ascii="宋体" w:hAnsi="宋体" w:cs="宋体"/>
                <w:kern w:val="0"/>
                <w:szCs w:val="21"/>
                <w:highlight w:val="none"/>
                <w:lang w:val="en-US" w:eastAsia="zh-CN"/>
              </w:rPr>
              <w:t>招标范围</w:t>
            </w:r>
          </w:p>
        </w:tc>
        <w:tc>
          <w:tcPr>
            <w:tcW w:w="5428" w:type="dxa"/>
            <w:tcBorders>
              <w:top w:val="single" w:color="auto" w:sz="4" w:space="0"/>
              <w:left w:val="single" w:color="auto" w:sz="4" w:space="0"/>
              <w:bottom w:val="single" w:color="auto" w:sz="4" w:space="0"/>
              <w:right w:val="single" w:color="auto" w:sz="4" w:space="0"/>
            </w:tcBorders>
            <w:vAlign w:val="center"/>
          </w:tcPr>
          <w:p w14:paraId="2B40C2C9">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符合第二章“投标人须知”1.3.1项规定</w:t>
            </w:r>
          </w:p>
        </w:tc>
      </w:tr>
      <w:tr w14:paraId="42BAB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3FE74E21">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330657FE">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4578739B">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eastAsia" w:ascii="宋体" w:hAnsi="宋体" w:eastAsia="宋体" w:cs="宋体"/>
                <w:b/>
                <w:kern w:val="0"/>
                <w:szCs w:val="21"/>
                <w:highlight w:val="none"/>
              </w:rPr>
            </w:pPr>
            <w:r>
              <w:rPr>
                <w:rFonts w:hint="eastAsia" w:ascii="宋体" w:hAnsi="宋体" w:cs="宋体"/>
                <w:kern w:val="0"/>
                <w:szCs w:val="21"/>
                <w:highlight w:val="none"/>
                <w:lang w:val="en-US" w:eastAsia="zh-CN"/>
              </w:rPr>
              <w:t>计划</w:t>
            </w:r>
            <w:r>
              <w:rPr>
                <w:rFonts w:hint="eastAsia" w:ascii="宋体" w:hAnsi="宋体" w:eastAsia="宋体" w:cs="宋体"/>
                <w:kern w:val="0"/>
                <w:szCs w:val="21"/>
                <w:highlight w:val="none"/>
              </w:rPr>
              <w:t>工期</w:t>
            </w:r>
          </w:p>
        </w:tc>
        <w:tc>
          <w:tcPr>
            <w:tcW w:w="5428" w:type="dxa"/>
            <w:tcBorders>
              <w:top w:val="single" w:color="auto" w:sz="4" w:space="0"/>
              <w:left w:val="single" w:color="auto" w:sz="4" w:space="0"/>
              <w:bottom w:val="single" w:color="auto" w:sz="4" w:space="0"/>
              <w:right w:val="single" w:color="auto" w:sz="4" w:space="0"/>
            </w:tcBorders>
            <w:vAlign w:val="center"/>
          </w:tcPr>
          <w:p w14:paraId="7D67F4C2">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符合第二章“投标人须知”1.3.2项规定</w:t>
            </w:r>
          </w:p>
        </w:tc>
      </w:tr>
      <w:tr w14:paraId="47FF0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32F79938">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4B4CD45A">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366BDEA7">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eastAsia" w:ascii="宋体" w:hAnsi="宋体" w:eastAsia="宋体" w:cs="宋体"/>
                <w:b/>
                <w:kern w:val="0"/>
                <w:szCs w:val="21"/>
                <w:highlight w:val="none"/>
                <w:lang w:eastAsia="zh-CN"/>
              </w:rPr>
            </w:pPr>
            <w:r>
              <w:rPr>
                <w:rFonts w:hint="eastAsia" w:ascii="宋体" w:hAnsi="宋体" w:cs="宋体"/>
                <w:kern w:val="0"/>
                <w:szCs w:val="21"/>
                <w:highlight w:val="none"/>
                <w:lang w:val="en-US" w:eastAsia="zh-CN"/>
              </w:rPr>
              <w:t>质量要求</w:t>
            </w:r>
          </w:p>
        </w:tc>
        <w:tc>
          <w:tcPr>
            <w:tcW w:w="5428" w:type="dxa"/>
            <w:tcBorders>
              <w:top w:val="single" w:color="auto" w:sz="4" w:space="0"/>
              <w:left w:val="single" w:color="auto" w:sz="4" w:space="0"/>
              <w:bottom w:val="single" w:color="auto" w:sz="4" w:space="0"/>
              <w:right w:val="single" w:color="auto" w:sz="4" w:space="0"/>
            </w:tcBorders>
            <w:vAlign w:val="center"/>
          </w:tcPr>
          <w:p w14:paraId="682B07F9">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0"/>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符合第二章“投标人须知”1.3.3项规定</w:t>
            </w:r>
          </w:p>
        </w:tc>
      </w:tr>
      <w:tr w14:paraId="3B35C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1623C3F1">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289A1A45">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685FD24A">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投标有效期</w:t>
            </w:r>
          </w:p>
        </w:tc>
        <w:tc>
          <w:tcPr>
            <w:tcW w:w="5428" w:type="dxa"/>
            <w:tcBorders>
              <w:top w:val="single" w:color="auto" w:sz="4" w:space="0"/>
              <w:left w:val="single" w:color="auto" w:sz="4" w:space="0"/>
              <w:bottom w:val="single" w:color="auto" w:sz="4" w:space="0"/>
              <w:right w:val="single" w:color="auto" w:sz="4" w:space="0"/>
            </w:tcBorders>
            <w:vAlign w:val="center"/>
          </w:tcPr>
          <w:p w14:paraId="273F49C0">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符合第二章“投标人须知”3.3.1项规定</w:t>
            </w:r>
          </w:p>
        </w:tc>
      </w:tr>
      <w:tr w14:paraId="536F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0D586409">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31BF8CAA">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47D980C3">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投标保证金</w:t>
            </w:r>
          </w:p>
        </w:tc>
        <w:tc>
          <w:tcPr>
            <w:tcW w:w="5428" w:type="dxa"/>
            <w:tcBorders>
              <w:top w:val="single" w:color="auto" w:sz="4" w:space="0"/>
              <w:left w:val="single" w:color="auto" w:sz="4" w:space="0"/>
              <w:bottom w:val="single" w:color="auto" w:sz="4" w:space="0"/>
              <w:right w:val="single" w:color="auto" w:sz="4" w:space="0"/>
            </w:tcBorders>
            <w:vAlign w:val="center"/>
          </w:tcPr>
          <w:p w14:paraId="43A142C1">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符合第二章“投标人须知”3.</w:t>
            </w:r>
            <w:r>
              <w:rPr>
                <w:rFonts w:hint="eastAsia" w:ascii="宋体" w:hAnsi="宋体" w:cs="宋体"/>
                <w:kern w:val="0"/>
                <w:szCs w:val="21"/>
                <w:highlight w:val="none"/>
                <w:lang w:val="en-US" w:eastAsia="zh-CN"/>
              </w:rPr>
              <w:t>4</w:t>
            </w:r>
            <w:r>
              <w:rPr>
                <w:rFonts w:hint="eastAsia" w:ascii="宋体" w:hAnsi="宋体" w:eastAsia="宋体" w:cs="宋体"/>
                <w:kern w:val="0"/>
                <w:szCs w:val="21"/>
                <w:highlight w:val="none"/>
              </w:rPr>
              <w:t>.1项规定</w:t>
            </w:r>
          </w:p>
        </w:tc>
      </w:tr>
      <w:tr w14:paraId="39733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45B47BC9">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0A25EF2B">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11630FDC">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权利义务</w:t>
            </w:r>
          </w:p>
        </w:tc>
        <w:tc>
          <w:tcPr>
            <w:tcW w:w="5428" w:type="dxa"/>
            <w:tcBorders>
              <w:top w:val="single" w:color="auto" w:sz="4" w:space="0"/>
              <w:left w:val="single" w:color="auto" w:sz="4" w:space="0"/>
              <w:bottom w:val="single" w:color="auto" w:sz="4" w:space="0"/>
              <w:right w:val="single" w:color="auto" w:sz="4" w:space="0"/>
            </w:tcBorders>
            <w:vAlign w:val="center"/>
          </w:tcPr>
          <w:p w14:paraId="6E0EAAC2">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符合第四章“合同条款及格式”规定</w:t>
            </w:r>
          </w:p>
        </w:tc>
      </w:tr>
      <w:tr w14:paraId="235B2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488E3AF0">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1DB03605">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4927ECA6">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已标价工程量清单</w:t>
            </w:r>
          </w:p>
        </w:tc>
        <w:tc>
          <w:tcPr>
            <w:tcW w:w="5428" w:type="dxa"/>
            <w:tcBorders>
              <w:top w:val="single" w:color="auto" w:sz="4" w:space="0"/>
              <w:left w:val="single" w:color="auto" w:sz="4" w:space="0"/>
              <w:bottom w:val="single" w:color="auto" w:sz="4" w:space="0"/>
              <w:right w:val="single" w:color="auto" w:sz="4" w:space="0"/>
            </w:tcBorders>
            <w:vAlign w:val="center"/>
          </w:tcPr>
          <w:p w14:paraId="03EBEDE3">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符合第五章“工程量清单”给出的范围及数量</w:t>
            </w:r>
          </w:p>
        </w:tc>
      </w:tr>
      <w:tr w14:paraId="5D979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8" w:type="dxa"/>
            <w:vMerge w:val="continue"/>
            <w:tcBorders>
              <w:top w:val="single" w:color="auto" w:sz="4" w:space="0"/>
              <w:left w:val="single" w:color="auto" w:sz="4" w:space="0"/>
              <w:bottom w:val="single" w:color="auto" w:sz="4" w:space="0"/>
              <w:right w:val="single" w:color="auto" w:sz="4" w:space="0"/>
            </w:tcBorders>
            <w:vAlign w:val="center"/>
          </w:tcPr>
          <w:p w14:paraId="583E84CE">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497" w:type="dxa"/>
            <w:gridSpan w:val="2"/>
            <w:vMerge w:val="continue"/>
            <w:tcBorders>
              <w:top w:val="single" w:color="auto" w:sz="4" w:space="0"/>
              <w:left w:val="single" w:color="auto" w:sz="4" w:space="0"/>
              <w:bottom w:val="single" w:color="auto" w:sz="4" w:space="0"/>
              <w:right w:val="single" w:color="auto" w:sz="4" w:space="0"/>
            </w:tcBorders>
            <w:vAlign w:val="center"/>
          </w:tcPr>
          <w:p w14:paraId="3CA1CDF0">
            <w:pPr>
              <w:keepNext w:val="0"/>
              <w:keepLines w:val="0"/>
              <w:pageBreakBefore w:val="0"/>
              <w:widowControl/>
              <w:suppressLineNumbers w:val="0"/>
              <w:topLinePunct w:val="0"/>
              <w:bidi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p>
        </w:tc>
        <w:tc>
          <w:tcPr>
            <w:tcW w:w="3083" w:type="dxa"/>
            <w:gridSpan w:val="3"/>
            <w:tcBorders>
              <w:top w:val="single" w:color="auto" w:sz="4" w:space="0"/>
              <w:left w:val="single" w:color="auto" w:sz="4" w:space="0"/>
              <w:bottom w:val="single" w:color="auto" w:sz="4" w:space="0"/>
              <w:right w:val="single" w:color="auto" w:sz="4" w:space="0"/>
            </w:tcBorders>
            <w:vAlign w:val="center"/>
          </w:tcPr>
          <w:p w14:paraId="2F19972A">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技术标准和要求</w:t>
            </w:r>
          </w:p>
        </w:tc>
        <w:tc>
          <w:tcPr>
            <w:tcW w:w="5428" w:type="dxa"/>
            <w:tcBorders>
              <w:top w:val="single" w:color="auto" w:sz="4" w:space="0"/>
              <w:left w:val="single" w:color="auto" w:sz="4" w:space="0"/>
              <w:bottom w:val="single" w:color="auto" w:sz="4" w:space="0"/>
              <w:right w:val="single" w:color="auto" w:sz="4" w:space="0"/>
            </w:tcBorders>
            <w:vAlign w:val="center"/>
          </w:tcPr>
          <w:p w14:paraId="6BA7FC13">
            <w:pPr>
              <w:keepNext w:val="0"/>
              <w:keepLines w:val="0"/>
              <w:pageBreakBefore w:val="0"/>
              <w:suppressLineNumbers w:val="0"/>
              <w:topLinePunct w:val="0"/>
              <w:autoSpaceDE w:val="0"/>
              <w:autoSpaceDN w:val="0"/>
              <w:bidi w:val="0"/>
              <w:adjustRightInd w:val="0"/>
              <w:spacing w:before="0" w:beforeAutospacing="0" w:after="0" w:afterAutospacing="0" w:line="240" w:lineRule="exact"/>
              <w:ind w:left="0" w:right="0"/>
              <w:textAlignment w:val="auto"/>
              <w:outlineLvl w:val="9"/>
              <w:rPr>
                <w:rFonts w:hint="eastAsia" w:ascii="宋体" w:hAnsi="宋体" w:eastAsia="宋体" w:cs="宋体"/>
                <w:spacing w:val="-6"/>
                <w:kern w:val="0"/>
                <w:szCs w:val="21"/>
                <w:highlight w:val="none"/>
              </w:rPr>
            </w:pPr>
            <w:r>
              <w:rPr>
                <w:rFonts w:hint="eastAsia" w:ascii="宋体" w:hAnsi="宋体" w:eastAsia="宋体" w:cs="宋体"/>
                <w:spacing w:val="-6"/>
                <w:kern w:val="0"/>
                <w:szCs w:val="21"/>
                <w:highlight w:val="none"/>
              </w:rPr>
              <w:t>符合第</w:t>
            </w:r>
            <w:r>
              <w:rPr>
                <w:rFonts w:hint="eastAsia" w:ascii="宋体" w:hAnsi="宋体" w:eastAsia="宋体" w:cs="宋体"/>
                <w:spacing w:val="-6"/>
                <w:kern w:val="0"/>
                <w:szCs w:val="21"/>
                <w:highlight w:val="none"/>
                <w:lang w:val="en-US" w:eastAsia="zh-CN"/>
              </w:rPr>
              <w:t>七</w:t>
            </w:r>
            <w:r>
              <w:rPr>
                <w:rFonts w:hint="eastAsia" w:ascii="宋体" w:hAnsi="宋体" w:eastAsia="宋体" w:cs="宋体"/>
                <w:spacing w:val="-6"/>
                <w:kern w:val="0"/>
                <w:szCs w:val="21"/>
                <w:highlight w:val="none"/>
              </w:rPr>
              <w:t>章“技术标准和要求”规定</w:t>
            </w:r>
          </w:p>
        </w:tc>
      </w:tr>
      <w:bookmarkEnd w:id="323"/>
      <w:bookmarkEnd w:id="324"/>
      <w:tr w14:paraId="1157A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2472" w:type="dxa"/>
            <w:gridSpan w:val="4"/>
            <w:tcBorders>
              <w:top w:val="single" w:color="auto" w:sz="4" w:space="0"/>
            </w:tcBorders>
            <w:vAlign w:val="center"/>
          </w:tcPr>
          <w:p w14:paraId="4473F66F">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条款号</w:t>
            </w:r>
          </w:p>
        </w:tc>
        <w:tc>
          <w:tcPr>
            <w:tcW w:w="1836" w:type="dxa"/>
            <w:gridSpan w:val="2"/>
            <w:tcBorders>
              <w:top w:val="single" w:color="auto" w:sz="4" w:space="0"/>
            </w:tcBorders>
            <w:vAlign w:val="center"/>
          </w:tcPr>
          <w:p w14:paraId="2B508903">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评审因素</w:t>
            </w:r>
          </w:p>
        </w:tc>
        <w:tc>
          <w:tcPr>
            <w:tcW w:w="5428" w:type="dxa"/>
            <w:vAlign w:val="center"/>
          </w:tcPr>
          <w:p w14:paraId="1664AD46">
            <w:pPr>
              <w:keepNext w:val="0"/>
              <w:keepLines w:val="0"/>
              <w:pageBreakBefore w:val="0"/>
              <w:suppressLineNumbers w:val="0"/>
              <w:topLinePunct w:val="0"/>
              <w:autoSpaceDE w:val="0"/>
              <w:autoSpaceDN w:val="0"/>
              <w:bidi w:val="0"/>
              <w:adjustRightInd w:val="0"/>
              <w:spacing w:before="0" w:beforeAutospacing="0" w:after="0" w:afterAutospacing="0" w:line="400" w:lineRule="exact"/>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评审标准</w:t>
            </w:r>
          </w:p>
        </w:tc>
      </w:tr>
      <w:tr w14:paraId="12AD1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3" w:hRule="atLeast"/>
          <w:jc w:val="center"/>
        </w:trPr>
        <w:tc>
          <w:tcPr>
            <w:tcW w:w="2472" w:type="dxa"/>
            <w:gridSpan w:val="4"/>
            <w:tcBorders>
              <w:top w:val="single" w:color="auto" w:sz="4" w:space="0"/>
            </w:tcBorders>
            <w:vAlign w:val="center"/>
          </w:tcPr>
          <w:p w14:paraId="42F17F62">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p w14:paraId="1CAD3B13">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2.2.1</w:t>
            </w:r>
          </w:p>
          <w:p w14:paraId="1CA633E5">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1836" w:type="dxa"/>
            <w:gridSpan w:val="2"/>
            <w:tcBorders>
              <w:top w:val="single" w:color="auto" w:sz="4" w:space="0"/>
            </w:tcBorders>
            <w:vAlign w:val="center"/>
          </w:tcPr>
          <w:p w14:paraId="0950E185">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分值构成</w:t>
            </w:r>
          </w:p>
          <w:p w14:paraId="69835AC3">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（总分100分）</w:t>
            </w:r>
          </w:p>
        </w:tc>
        <w:tc>
          <w:tcPr>
            <w:tcW w:w="5428" w:type="dxa"/>
            <w:vAlign w:val="center"/>
          </w:tcPr>
          <w:p w14:paraId="761E2AD3">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highlight w:val="none"/>
              </w:rPr>
            </w:pPr>
            <w:r>
              <w:rPr>
                <w:rFonts w:hint="eastAsia" w:ascii="宋体" w:hAnsi="宋体" w:eastAsia="宋体" w:cs="宋体"/>
                <w:spacing w:val="-2"/>
                <w:kern w:val="0"/>
                <w:szCs w:val="21"/>
                <w:highlight w:val="none"/>
              </w:rPr>
              <w:t>投标报价及合理性</w:t>
            </w:r>
            <w:r>
              <w:rPr>
                <w:rFonts w:hint="eastAsia" w:ascii="宋体" w:hAnsi="宋体" w:eastAsia="宋体" w:cs="宋体"/>
                <w:color w:val="auto"/>
                <w:kern w:val="0"/>
                <w:szCs w:val="21"/>
                <w:highlight w:val="none"/>
              </w:rPr>
              <w:t>：满分</w:t>
            </w:r>
            <w:r>
              <w:rPr>
                <w:rFonts w:hint="eastAsia" w:ascii="宋体" w:hAnsi="宋体" w:cs="宋体"/>
                <w:color w:val="auto"/>
                <w:kern w:val="0"/>
                <w:szCs w:val="21"/>
                <w:highlight w:val="none"/>
                <w:u w:val="single"/>
                <w:lang w:val="en-US" w:eastAsia="zh-CN"/>
              </w:rPr>
              <w:t>65</w:t>
            </w:r>
            <w:r>
              <w:rPr>
                <w:rFonts w:hint="eastAsia" w:ascii="宋体" w:hAnsi="宋体" w:eastAsia="宋体" w:cs="宋体"/>
                <w:color w:val="auto"/>
                <w:kern w:val="0"/>
                <w:szCs w:val="21"/>
                <w:highlight w:val="none"/>
              </w:rPr>
              <w:t>分</w:t>
            </w:r>
          </w:p>
          <w:p w14:paraId="55D62F4D">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spacing w:val="-2"/>
                <w:kern w:val="0"/>
                <w:szCs w:val="21"/>
                <w:highlight w:val="none"/>
              </w:rPr>
              <w:t>施工组织设计</w:t>
            </w:r>
            <w:r>
              <w:rPr>
                <w:rFonts w:hint="eastAsia" w:ascii="宋体" w:hAnsi="宋体" w:eastAsia="宋体" w:cs="宋体"/>
                <w:color w:val="auto"/>
                <w:kern w:val="0"/>
                <w:szCs w:val="21"/>
                <w:highlight w:val="none"/>
              </w:rPr>
              <w:t>：满分</w:t>
            </w:r>
            <w:r>
              <w:rPr>
                <w:rFonts w:hint="eastAsia" w:ascii="宋体" w:hAnsi="宋体" w:eastAsia="宋体" w:cs="宋体"/>
                <w:color w:val="auto"/>
                <w:kern w:val="0"/>
                <w:szCs w:val="21"/>
                <w:highlight w:val="none"/>
                <w:u w:val="single"/>
                <w:lang w:val="en-US" w:eastAsia="zh-CN"/>
              </w:rPr>
              <w:t>2</w:t>
            </w:r>
            <w:r>
              <w:rPr>
                <w:rFonts w:hint="eastAsia" w:ascii="宋体" w:hAnsi="宋体" w:cs="宋体"/>
                <w:color w:val="auto"/>
                <w:kern w:val="0"/>
                <w:szCs w:val="21"/>
                <w:highlight w:val="none"/>
                <w:u w:val="single"/>
                <w:lang w:val="en-US" w:eastAsia="zh-CN"/>
              </w:rPr>
              <w:t>5</w:t>
            </w:r>
            <w:r>
              <w:rPr>
                <w:rFonts w:hint="eastAsia" w:ascii="宋体" w:hAnsi="宋体" w:eastAsia="宋体" w:cs="宋体"/>
                <w:color w:val="auto"/>
                <w:kern w:val="0"/>
                <w:szCs w:val="21"/>
                <w:highlight w:val="none"/>
              </w:rPr>
              <w:t>分</w:t>
            </w:r>
          </w:p>
          <w:p w14:paraId="7A089891">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default" w:ascii="宋体" w:hAnsi="宋体" w:eastAsia="宋体" w:cs="宋体"/>
                <w:kern w:val="0"/>
                <w:szCs w:val="21"/>
                <w:highlight w:val="none"/>
                <w:lang w:val="en-US" w:eastAsia="zh-CN"/>
              </w:rPr>
            </w:pPr>
            <w:r>
              <w:rPr>
                <w:rFonts w:hint="eastAsia" w:ascii="宋体" w:hAnsi="宋体"/>
                <w:szCs w:val="21"/>
                <w:highlight w:val="none"/>
              </w:rPr>
              <w:t>其他因素评分</w:t>
            </w:r>
            <w:r>
              <w:rPr>
                <w:rFonts w:hint="eastAsia" w:ascii="宋体" w:hAnsi="宋体" w:cs="宋体"/>
                <w:color w:val="auto"/>
                <w:kern w:val="0"/>
                <w:szCs w:val="21"/>
                <w:highlight w:val="none"/>
                <w:lang w:val="en-US" w:eastAsia="zh-CN"/>
              </w:rPr>
              <w:t>：满分</w:t>
            </w:r>
            <w:r>
              <w:rPr>
                <w:rFonts w:hint="eastAsia" w:ascii="宋体" w:hAnsi="宋体" w:cs="宋体"/>
                <w:color w:val="auto"/>
                <w:kern w:val="0"/>
                <w:szCs w:val="21"/>
                <w:highlight w:val="none"/>
                <w:u w:val="single"/>
                <w:lang w:val="en-US" w:eastAsia="zh-CN"/>
              </w:rPr>
              <w:t>10</w:t>
            </w:r>
            <w:r>
              <w:rPr>
                <w:rFonts w:hint="eastAsia" w:ascii="宋体" w:hAnsi="宋体" w:cs="宋体"/>
                <w:color w:val="auto"/>
                <w:kern w:val="0"/>
                <w:szCs w:val="21"/>
                <w:highlight w:val="none"/>
                <w:lang w:val="en-US" w:eastAsia="zh-CN"/>
              </w:rPr>
              <w:t>分</w:t>
            </w:r>
          </w:p>
        </w:tc>
      </w:tr>
      <w:tr w14:paraId="59542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472" w:type="dxa"/>
            <w:gridSpan w:val="4"/>
            <w:tcBorders>
              <w:top w:val="single" w:color="auto" w:sz="4" w:space="0"/>
            </w:tcBorders>
            <w:vAlign w:val="center"/>
          </w:tcPr>
          <w:p w14:paraId="6D2FDBB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2.2.2</w:t>
            </w:r>
          </w:p>
        </w:tc>
        <w:tc>
          <w:tcPr>
            <w:tcW w:w="1836" w:type="dxa"/>
            <w:gridSpan w:val="2"/>
            <w:tcBorders>
              <w:top w:val="single" w:color="auto" w:sz="4" w:space="0"/>
            </w:tcBorders>
            <w:vAlign w:val="center"/>
          </w:tcPr>
          <w:p w14:paraId="60C5EE1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评标基准价计算方法</w:t>
            </w:r>
          </w:p>
        </w:tc>
        <w:tc>
          <w:tcPr>
            <w:tcW w:w="5428" w:type="dxa"/>
            <w:vAlign w:val="center"/>
          </w:tcPr>
          <w:p w14:paraId="72FEA371">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b/>
                <w:spacing w:val="-2"/>
                <w:kern w:val="0"/>
                <w:szCs w:val="21"/>
                <w:highlight w:val="none"/>
              </w:rPr>
            </w:pPr>
            <w:r>
              <w:rPr>
                <w:rFonts w:hint="eastAsia" w:ascii="宋体" w:hAnsi="宋体" w:eastAsia="宋体" w:cs="宋体"/>
                <w:b/>
                <w:spacing w:val="-2"/>
                <w:kern w:val="0"/>
                <w:szCs w:val="21"/>
                <w:highlight w:val="none"/>
              </w:rPr>
              <w:t>计算投标总报价得分的评标基准价采用如下计算方法：</w:t>
            </w:r>
          </w:p>
          <w:p w14:paraId="541C236B">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b/>
                <w:spacing w:val="-2"/>
                <w:kern w:val="0"/>
                <w:szCs w:val="21"/>
                <w:highlight w:val="none"/>
              </w:rPr>
            </w:pPr>
            <w:r>
              <w:rPr>
                <w:rFonts w:hint="eastAsia" w:ascii="宋体" w:hAnsi="宋体" w:eastAsia="宋体" w:cs="宋体"/>
                <w:b/>
                <w:spacing w:val="-2"/>
                <w:kern w:val="0"/>
                <w:szCs w:val="21"/>
                <w:highlight w:val="none"/>
              </w:rPr>
              <w:t>评标基准价计算公式如下：</w:t>
            </w:r>
          </w:p>
          <w:p w14:paraId="5928BA99">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b/>
                <w:spacing w:val="-2"/>
                <w:kern w:val="0"/>
                <w:szCs w:val="21"/>
                <w:highlight w:val="none"/>
              </w:rPr>
            </w:pPr>
            <w:r>
              <w:rPr>
                <w:rFonts w:hint="eastAsia" w:ascii="宋体" w:hAnsi="宋体" w:eastAsia="宋体" w:cs="宋体"/>
                <w:b/>
                <w:spacing w:val="-2"/>
                <w:kern w:val="0"/>
                <w:szCs w:val="21"/>
                <w:highlight w:val="none"/>
              </w:rPr>
              <w:t>P=F×K</w:t>
            </w:r>
          </w:p>
          <w:p w14:paraId="704D3075">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b/>
                <w:spacing w:val="-2"/>
                <w:kern w:val="0"/>
                <w:szCs w:val="21"/>
                <w:highlight w:val="none"/>
              </w:rPr>
            </w:pPr>
            <w:r>
              <w:rPr>
                <w:rFonts w:hint="eastAsia" w:ascii="宋体" w:hAnsi="宋体" w:eastAsia="宋体" w:cs="宋体"/>
                <w:b/>
                <w:spacing w:val="-2"/>
                <w:kern w:val="0"/>
                <w:szCs w:val="21"/>
                <w:highlight w:val="none"/>
              </w:rPr>
              <w:t>式中：P-评标基准价；</w:t>
            </w:r>
          </w:p>
          <w:p w14:paraId="3DB261C7">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b/>
                <w:spacing w:val="-2"/>
                <w:kern w:val="0"/>
                <w:szCs w:val="21"/>
                <w:highlight w:val="none"/>
              </w:rPr>
            </w:pPr>
            <w:r>
              <w:rPr>
                <w:rFonts w:hint="eastAsia" w:ascii="宋体" w:hAnsi="宋体" w:eastAsia="宋体" w:cs="宋体"/>
                <w:b/>
                <w:spacing w:val="-2"/>
                <w:kern w:val="0"/>
                <w:szCs w:val="21"/>
                <w:highlight w:val="none"/>
              </w:rPr>
              <w:t>F-部分投标总报价的算术平均值。</w:t>
            </w:r>
          </w:p>
          <w:p w14:paraId="3CFF6D94">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b/>
                <w:spacing w:val="-2"/>
                <w:kern w:val="0"/>
                <w:szCs w:val="21"/>
                <w:highlight w:val="none"/>
              </w:rPr>
            </w:pPr>
            <w:r>
              <w:rPr>
                <w:rFonts w:hint="eastAsia" w:ascii="宋体" w:hAnsi="宋体" w:eastAsia="宋体" w:cs="宋体"/>
                <w:b/>
                <w:spacing w:val="-2"/>
                <w:kern w:val="0"/>
                <w:szCs w:val="21"/>
                <w:highlight w:val="none"/>
              </w:rPr>
              <w:t>K-合理低价期望值，本次k取值为</w:t>
            </w:r>
            <w:r>
              <w:rPr>
                <w:rFonts w:hint="eastAsia" w:ascii="宋体" w:hAnsi="宋体" w:eastAsia="宋体" w:cs="宋体"/>
                <w:b/>
                <w:spacing w:val="-2"/>
                <w:kern w:val="0"/>
                <w:szCs w:val="21"/>
                <w:highlight w:val="none"/>
                <w:lang w:val="en-US" w:eastAsia="zh-CN"/>
              </w:rPr>
              <w:t>0.99</w:t>
            </w:r>
            <w:r>
              <w:rPr>
                <w:rFonts w:hint="eastAsia" w:ascii="宋体" w:hAnsi="宋体" w:eastAsia="宋体" w:cs="宋体"/>
                <w:b/>
                <w:spacing w:val="-2"/>
                <w:kern w:val="0"/>
                <w:szCs w:val="21"/>
                <w:highlight w:val="none"/>
              </w:rPr>
              <w:t>。</w:t>
            </w:r>
          </w:p>
          <w:p w14:paraId="7826A581">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b/>
                <w:spacing w:val="-2"/>
                <w:kern w:val="0"/>
                <w:szCs w:val="21"/>
                <w:highlight w:val="none"/>
              </w:rPr>
            </w:pPr>
            <w:r>
              <w:rPr>
                <w:rFonts w:hint="eastAsia" w:ascii="宋体" w:hAnsi="宋体" w:eastAsia="宋体" w:cs="宋体"/>
                <w:b/>
                <w:spacing w:val="-2"/>
                <w:kern w:val="0"/>
                <w:szCs w:val="21"/>
                <w:highlight w:val="none"/>
              </w:rPr>
              <w:t>1.部分投标总报价指：投标总报价在</w:t>
            </w:r>
            <w:r>
              <w:rPr>
                <w:rFonts w:hint="eastAsia" w:ascii="宋体" w:hAnsi="宋体" w:eastAsia="宋体" w:cs="宋体"/>
                <w:b/>
                <w:spacing w:val="-2"/>
                <w:kern w:val="0"/>
                <w:szCs w:val="21"/>
                <w:highlight w:val="none"/>
                <w:lang w:eastAsia="zh-CN"/>
              </w:rPr>
              <w:t>最高投标限价</w:t>
            </w:r>
            <w:r>
              <w:rPr>
                <w:rFonts w:hint="eastAsia" w:ascii="宋体" w:hAnsi="宋体" w:eastAsia="宋体" w:cs="宋体"/>
                <w:b/>
                <w:spacing w:val="-2"/>
                <w:kern w:val="0"/>
                <w:szCs w:val="21"/>
                <w:highlight w:val="none"/>
              </w:rPr>
              <w:t>下浮一定范围内的方可参与评标基准价的计算，若投标总报价在此范围外，只是不参与评标基准价的公式计算，但不影响其投标文件参与评审。</w:t>
            </w:r>
          </w:p>
          <w:p w14:paraId="0E8FD2E3">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b/>
                <w:spacing w:val="-2"/>
                <w:kern w:val="0"/>
                <w:szCs w:val="21"/>
                <w:highlight w:val="none"/>
              </w:rPr>
            </w:pPr>
            <w:r>
              <w:rPr>
                <w:rFonts w:hint="eastAsia" w:ascii="宋体" w:hAnsi="宋体" w:eastAsia="宋体" w:cs="宋体"/>
                <w:b/>
                <w:spacing w:val="-2"/>
                <w:kern w:val="0"/>
                <w:szCs w:val="21"/>
                <w:highlight w:val="none"/>
              </w:rPr>
              <w:t>2.参与计算评标基准价的投标报价范围：</w:t>
            </w:r>
          </w:p>
          <w:p w14:paraId="1B175830">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b/>
                <w:spacing w:val="-2"/>
                <w:kern w:val="0"/>
                <w:szCs w:val="21"/>
                <w:highlight w:val="none"/>
                <w:lang w:eastAsia="zh-CN"/>
              </w:rPr>
            </w:pPr>
            <w:r>
              <w:rPr>
                <w:rFonts w:hint="eastAsia" w:ascii="宋体" w:hAnsi="宋体" w:eastAsia="宋体" w:cs="宋体"/>
                <w:b/>
                <w:spacing w:val="-2"/>
                <w:kern w:val="0"/>
                <w:szCs w:val="21"/>
                <w:highlight w:val="none"/>
                <w:lang w:eastAsia="zh-CN"/>
              </w:rPr>
              <w:t>最高投标限价</w:t>
            </w:r>
            <w:r>
              <w:rPr>
                <w:rFonts w:hint="eastAsia" w:ascii="宋体" w:hAnsi="宋体" w:eastAsia="宋体" w:cs="宋体"/>
                <w:b/>
                <w:spacing w:val="-2"/>
                <w:kern w:val="0"/>
                <w:szCs w:val="21"/>
                <w:highlight w:val="none"/>
              </w:rPr>
              <w:t>×0.95≤投标报价≤</w:t>
            </w:r>
            <w:r>
              <w:rPr>
                <w:rFonts w:hint="eastAsia" w:ascii="宋体" w:hAnsi="宋体" w:eastAsia="宋体" w:cs="宋体"/>
                <w:b/>
                <w:spacing w:val="-2"/>
                <w:kern w:val="0"/>
                <w:szCs w:val="21"/>
                <w:highlight w:val="none"/>
                <w:lang w:eastAsia="zh-CN"/>
              </w:rPr>
              <w:t>最高投标限价</w:t>
            </w:r>
          </w:p>
          <w:p w14:paraId="7DC2FBF5">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b/>
                <w:spacing w:val="-2"/>
                <w:kern w:val="0"/>
                <w:szCs w:val="21"/>
                <w:highlight w:val="none"/>
              </w:rPr>
            </w:pPr>
            <w:r>
              <w:rPr>
                <w:rFonts w:hint="eastAsia" w:ascii="宋体" w:hAnsi="宋体" w:eastAsia="宋体" w:cs="宋体"/>
                <w:b/>
                <w:spacing w:val="-2"/>
                <w:kern w:val="0"/>
                <w:szCs w:val="21"/>
                <w:highlight w:val="none"/>
              </w:rPr>
              <w:t>F值计算方法如下：</w:t>
            </w:r>
          </w:p>
          <w:p w14:paraId="576C6C87">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spacing w:val="-2"/>
                <w:kern w:val="0"/>
                <w:szCs w:val="21"/>
                <w:highlight w:val="none"/>
              </w:rPr>
            </w:pPr>
            <w:r>
              <w:rPr>
                <w:rFonts w:hint="eastAsia" w:ascii="宋体" w:hAnsi="宋体" w:eastAsia="宋体" w:cs="宋体"/>
                <w:spacing w:val="-2"/>
                <w:kern w:val="0"/>
                <w:szCs w:val="21"/>
                <w:highlight w:val="none"/>
              </w:rPr>
              <w:t>1)当在以上范围内的部分投标总报价个数n≥7时，F为去掉范围内的最高、次高、最低、次低四个投标总报价后其余投标总报价的算术平均值。</w:t>
            </w:r>
          </w:p>
          <w:p w14:paraId="62BE3FF7">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spacing w:val="-2"/>
                <w:kern w:val="0"/>
                <w:szCs w:val="21"/>
                <w:highlight w:val="none"/>
              </w:rPr>
            </w:pPr>
            <w:r>
              <w:rPr>
                <w:rFonts w:hint="eastAsia" w:ascii="宋体" w:hAnsi="宋体" w:eastAsia="宋体" w:cs="宋体"/>
                <w:spacing w:val="-2"/>
                <w:kern w:val="0"/>
                <w:szCs w:val="21"/>
                <w:highlight w:val="none"/>
              </w:rPr>
              <w:t>2)当在以上范围内的部分投标总报价个数n在5≤n＜7范围时，F为去掉范围内的最高、最低两个投标总报价后其余投标总报价的算术平均值。</w:t>
            </w:r>
          </w:p>
          <w:p w14:paraId="1A541BB8">
            <w:pPr>
              <w:keepNext w:val="0"/>
              <w:keepLines w:val="0"/>
              <w:pageBreakBefore w:val="0"/>
              <w:suppressLineNumbers w:val="0"/>
              <w:topLinePunct w:val="0"/>
              <w:bidi w:val="0"/>
              <w:spacing w:before="0" w:beforeAutospacing="0" w:after="0" w:afterAutospacing="0"/>
              <w:ind w:left="0" w:right="0"/>
              <w:jc w:val="left"/>
              <w:textAlignment w:val="auto"/>
              <w:outlineLvl w:val="9"/>
              <w:rPr>
                <w:rFonts w:hint="eastAsia" w:ascii="宋体" w:hAnsi="宋体" w:eastAsia="宋体" w:cs="宋体"/>
                <w:spacing w:val="-2"/>
                <w:kern w:val="0"/>
                <w:szCs w:val="21"/>
                <w:highlight w:val="none"/>
              </w:rPr>
            </w:pPr>
            <w:r>
              <w:rPr>
                <w:rFonts w:hint="eastAsia" w:ascii="宋体" w:hAnsi="宋体" w:eastAsia="宋体" w:cs="宋体"/>
                <w:spacing w:val="-2"/>
                <w:kern w:val="0"/>
                <w:szCs w:val="21"/>
                <w:highlight w:val="none"/>
              </w:rPr>
              <w:t>3)当在以上范围内的部分投标总报价个数n在n＜5且n≠0时，F为范围内的全部投标总报价的算术平均值。</w:t>
            </w:r>
          </w:p>
          <w:p w14:paraId="0783E08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pacing w:val="-2"/>
                <w:kern w:val="0"/>
                <w:szCs w:val="21"/>
                <w:highlight w:val="none"/>
              </w:rPr>
              <w:t>4)当在以上范围内的投标总报价个数n=0时，F计算公式如下：P=</w:t>
            </w:r>
            <w:r>
              <w:rPr>
                <w:rFonts w:hint="eastAsia" w:ascii="宋体" w:hAnsi="宋体" w:eastAsia="宋体" w:cs="宋体"/>
                <w:spacing w:val="-2"/>
                <w:kern w:val="0"/>
                <w:szCs w:val="21"/>
                <w:highlight w:val="none"/>
                <w:lang w:eastAsia="zh-CN"/>
              </w:rPr>
              <w:t>最高投标限价</w:t>
            </w:r>
            <w:r>
              <w:rPr>
                <w:rFonts w:hint="eastAsia" w:ascii="宋体" w:hAnsi="宋体" w:eastAsia="宋体" w:cs="宋体"/>
                <w:spacing w:val="-2"/>
                <w:kern w:val="0"/>
                <w:szCs w:val="21"/>
                <w:highlight w:val="none"/>
              </w:rPr>
              <w:t>×0.9</w:t>
            </w:r>
            <w:r>
              <w:rPr>
                <w:rFonts w:hint="eastAsia" w:ascii="宋体" w:hAnsi="宋体" w:eastAsia="宋体" w:cs="宋体"/>
                <w:spacing w:val="-2"/>
                <w:kern w:val="0"/>
                <w:szCs w:val="21"/>
                <w:highlight w:val="none"/>
                <w:lang w:val="en-US" w:eastAsia="zh-CN"/>
              </w:rPr>
              <w:t>8</w:t>
            </w:r>
            <w:r>
              <w:rPr>
                <w:rFonts w:hint="eastAsia" w:ascii="宋体" w:hAnsi="宋体" w:eastAsia="宋体" w:cs="宋体"/>
                <w:spacing w:val="-2"/>
                <w:kern w:val="0"/>
                <w:szCs w:val="21"/>
                <w:highlight w:val="none"/>
              </w:rPr>
              <w:t>。</w:t>
            </w:r>
          </w:p>
        </w:tc>
      </w:tr>
      <w:tr w14:paraId="42996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472" w:type="dxa"/>
            <w:gridSpan w:val="4"/>
            <w:tcBorders>
              <w:top w:val="single" w:color="auto" w:sz="4" w:space="0"/>
            </w:tcBorders>
            <w:vAlign w:val="center"/>
          </w:tcPr>
          <w:p w14:paraId="03D0F68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2.2.3</w:t>
            </w:r>
          </w:p>
        </w:tc>
        <w:tc>
          <w:tcPr>
            <w:tcW w:w="1836" w:type="dxa"/>
            <w:gridSpan w:val="2"/>
            <w:tcBorders>
              <w:top w:val="single" w:color="auto" w:sz="4" w:space="0"/>
            </w:tcBorders>
            <w:vAlign w:val="center"/>
          </w:tcPr>
          <w:p w14:paraId="5A12121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投标报价的偏差率</w:t>
            </w:r>
          </w:p>
        </w:tc>
        <w:tc>
          <w:tcPr>
            <w:tcW w:w="5428" w:type="dxa"/>
            <w:vAlign w:val="center"/>
          </w:tcPr>
          <w:p w14:paraId="140F9A6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pacing w:val="-2"/>
                <w:kern w:val="0"/>
                <w:szCs w:val="21"/>
                <w:highlight w:val="none"/>
              </w:rPr>
              <w:t>投标总报价偏离</w:t>
            </w:r>
            <w:r>
              <w:rPr>
                <w:rFonts w:hint="eastAsia" w:ascii="宋体" w:hAnsi="宋体" w:eastAsia="宋体" w:cs="宋体"/>
                <w:kern w:val="0"/>
                <w:szCs w:val="21"/>
                <w:highlight w:val="none"/>
              </w:rPr>
              <w:t>评标基准价</w:t>
            </w:r>
            <w:r>
              <w:rPr>
                <w:rFonts w:hint="eastAsia" w:ascii="宋体" w:hAnsi="宋体" w:eastAsia="宋体" w:cs="宋体"/>
                <w:spacing w:val="-2"/>
                <w:kern w:val="0"/>
                <w:szCs w:val="21"/>
                <w:highlight w:val="none"/>
              </w:rPr>
              <w:t>百分值（Y值）=[（投标总报价－</w:t>
            </w:r>
            <w:r>
              <w:rPr>
                <w:rFonts w:hint="eastAsia" w:ascii="宋体" w:hAnsi="宋体" w:eastAsia="宋体" w:cs="宋体"/>
                <w:kern w:val="0"/>
                <w:szCs w:val="21"/>
                <w:highlight w:val="none"/>
              </w:rPr>
              <w:t>评标基准价</w:t>
            </w:r>
            <w:r>
              <w:rPr>
                <w:rFonts w:hint="eastAsia" w:ascii="宋体" w:hAnsi="宋体" w:eastAsia="宋体" w:cs="宋体"/>
                <w:spacing w:val="-2"/>
                <w:kern w:val="0"/>
                <w:szCs w:val="21"/>
                <w:highlight w:val="none"/>
              </w:rPr>
              <w:t>）/</w:t>
            </w:r>
            <w:r>
              <w:rPr>
                <w:rFonts w:hint="eastAsia" w:ascii="宋体" w:hAnsi="宋体" w:eastAsia="宋体" w:cs="宋体"/>
                <w:kern w:val="0"/>
                <w:szCs w:val="21"/>
                <w:highlight w:val="none"/>
              </w:rPr>
              <w:t>评标基准价</w:t>
            </w:r>
            <w:r>
              <w:rPr>
                <w:rFonts w:hint="eastAsia" w:ascii="宋体" w:hAnsi="宋体" w:eastAsia="宋体" w:cs="宋体"/>
                <w:spacing w:val="-2"/>
                <w:kern w:val="0"/>
                <w:szCs w:val="21"/>
                <w:highlight w:val="none"/>
              </w:rPr>
              <w:t>）×100%]，</w:t>
            </w:r>
            <w:r>
              <w:rPr>
                <w:rFonts w:hint="eastAsia" w:ascii="宋体" w:hAnsi="宋体" w:eastAsia="宋体" w:cs="宋体"/>
                <w:b/>
                <w:spacing w:val="-2"/>
                <w:kern w:val="0"/>
                <w:szCs w:val="21"/>
                <w:highlight w:val="none"/>
              </w:rPr>
              <w:t>Y值取小数点后二位，小数点后第三位四舍五入取。</w:t>
            </w:r>
          </w:p>
        </w:tc>
      </w:tr>
      <w:tr w14:paraId="27892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dxa"/>
            <w:gridSpan w:val="2"/>
            <w:vMerge w:val="restart"/>
            <w:vAlign w:val="center"/>
          </w:tcPr>
          <w:p w14:paraId="269C94E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2.2.4(1)</w:t>
            </w:r>
          </w:p>
        </w:tc>
        <w:tc>
          <w:tcPr>
            <w:tcW w:w="1412" w:type="dxa"/>
            <w:gridSpan w:val="2"/>
            <w:vMerge w:val="restart"/>
            <w:vAlign w:val="center"/>
          </w:tcPr>
          <w:p w14:paraId="75C31EAD">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spacing w:val="-2"/>
                <w:kern w:val="0"/>
                <w:szCs w:val="21"/>
                <w:highlight w:val="none"/>
              </w:rPr>
              <w:t>投标报价及合理性（</w:t>
            </w:r>
            <w:r>
              <w:rPr>
                <w:rFonts w:hint="eastAsia" w:ascii="宋体" w:hAnsi="宋体" w:cs="宋体"/>
                <w:spacing w:val="-2"/>
                <w:kern w:val="0"/>
                <w:szCs w:val="21"/>
                <w:highlight w:val="none"/>
                <w:lang w:val="en-US" w:eastAsia="zh-CN"/>
              </w:rPr>
              <w:t>65</w:t>
            </w:r>
            <w:r>
              <w:rPr>
                <w:rFonts w:hint="eastAsia" w:ascii="宋体" w:hAnsi="宋体" w:eastAsia="宋体" w:cs="宋体"/>
                <w:spacing w:val="-2"/>
                <w:kern w:val="0"/>
                <w:szCs w:val="21"/>
                <w:highlight w:val="none"/>
              </w:rPr>
              <w:t>分）</w:t>
            </w:r>
          </w:p>
        </w:tc>
        <w:tc>
          <w:tcPr>
            <w:tcW w:w="1836" w:type="dxa"/>
            <w:gridSpan w:val="2"/>
            <w:vAlign w:val="center"/>
          </w:tcPr>
          <w:p w14:paraId="37FB57C1">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spacing w:val="-2"/>
                <w:kern w:val="0"/>
                <w:szCs w:val="21"/>
                <w:highlight w:val="none"/>
              </w:rPr>
            </w:pPr>
            <w:r>
              <w:rPr>
                <w:rFonts w:hint="eastAsia" w:ascii="宋体" w:hAnsi="宋体" w:eastAsia="宋体" w:cs="宋体"/>
                <w:spacing w:val="-2"/>
                <w:kern w:val="0"/>
                <w:szCs w:val="21"/>
                <w:highlight w:val="none"/>
              </w:rPr>
              <w:t>投标报价（N）</w:t>
            </w:r>
          </w:p>
          <w:p w14:paraId="6887499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spacing w:val="-2"/>
                <w:kern w:val="0"/>
                <w:szCs w:val="21"/>
                <w:highlight w:val="none"/>
              </w:rPr>
              <w:t>（</w:t>
            </w:r>
            <w:r>
              <w:rPr>
                <w:rFonts w:hint="eastAsia" w:ascii="宋体" w:hAnsi="宋体" w:cs="宋体"/>
                <w:spacing w:val="-2"/>
                <w:kern w:val="0"/>
                <w:szCs w:val="21"/>
                <w:highlight w:val="none"/>
                <w:lang w:val="en-US" w:eastAsia="zh-CN"/>
              </w:rPr>
              <w:t>45</w:t>
            </w:r>
            <w:r>
              <w:rPr>
                <w:rFonts w:hint="eastAsia" w:ascii="宋体" w:hAnsi="宋体" w:eastAsia="宋体" w:cs="宋体"/>
                <w:spacing w:val="-2"/>
                <w:kern w:val="0"/>
                <w:szCs w:val="21"/>
                <w:highlight w:val="none"/>
              </w:rPr>
              <w:t>分）</w:t>
            </w:r>
          </w:p>
        </w:tc>
        <w:tc>
          <w:tcPr>
            <w:tcW w:w="5428" w:type="dxa"/>
            <w:vAlign w:val="center"/>
          </w:tcPr>
          <w:p w14:paraId="18445A6F">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投标报价（N）按下式计算：</w:t>
            </w:r>
          </w:p>
          <w:p w14:paraId="01000C04">
            <w:pPr>
              <w:keepNext w:val="0"/>
              <w:keepLines w:val="0"/>
              <w:pageBreakBefore w:val="0"/>
              <w:suppressLineNumbers w:val="0"/>
              <w:tabs>
                <w:tab w:val="left" w:pos="653"/>
                <w:tab w:val="left" w:pos="3892"/>
              </w:tabs>
              <w:topLinePunct w:val="0"/>
              <w:bidi w:val="0"/>
              <w:snapToGrid w:val="0"/>
              <w:spacing w:before="0" w:beforeAutospacing="0" w:after="0" w:afterAutospacing="0" w:line="360" w:lineRule="atLeast"/>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1、当Y＞0；N=</w:t>
            </w:r>
            <w:r>
              <w:rPr>
                <w:rFonts w:hint="eastAsia" w:ascii="宋体" w:hAnsi="宋体" w:cs="宋体"/>
                <w:szCs w:val="21"/>
                <w:highlight w:val="none"/>
                <w:lang w:val="en-US" w:eastAsia="zh-CN"/>
              </w:rPr>
              <w:t>45</w:t>
            </w:r>
            <w:r>
              <w:rPr>
                <w:rFonts w:hint="eastAsia" w:ascii="宋体" w:hAnsi="宋体" w:eastAsia="宋体" w:cs="宋体"/>
                <w:szCs w:val="21"/>
                <w:highlight w:val="none"/>
              </w:rPr>
              <w:t>-2Y×100</w:t>
            </w:r>
          </w:p>
          <w:p w14:paraId="693B0758">
            <w:pPr>
              <w:keepNext w:val="0"/>
              <w:keepLines w:val="0"/>
              <w:pageBreakBefore w:val="0"/>
              <w:suppressLineNumbers w:val="0"/>
              <w:tabs>
                <w:tab w:val="left" w:pos="653"/>
                <w:tab w:val="left" w:pos="3892"/>
              </w:tabs>
              <w:topLinePunct w:val="0"/>
              <w:bidi w:val="0"/>
              <w:snapToGrid w:val="0"/>
              <w:spacing w:before="0" w:beforeAutospacing="0" w:after="0" w:afterAutospacing="0" w:line="360" w:lineRule="atLeast"/>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2、Y≤0；N=</w:t>
            </w:r>
            <w:r>
              <w:rPr>
                <w:rFonts w:hint="eastAsia" w:ascii="宋体" w:hAnsi="宋体" w:cs="宋体"/>
                <w:szCs w:val="21"/>
                <w:highlight w:val="none"/>
                <w:lang w:val="en-US" w:eastAsia="zh-CN"/>
              </w:rPr>
              <w:t>45</w:t>
            </w:r>
            <w:r>
              <w:rPr>
                <w:rFonts w:hint="eastAsia" w:ascii="宋体" w:hAnsi="宋体" w:eastAsia="宋体" w:cs="宋体"/>
                <w:szCs w:val="21"/>
                <w:highlight w:val="none"/>
              </w:rPr>
              <w:t>-|Y|×100</w:t>
            </w:r>
          </w:p>
          <w:p w14:paraId="489775BF">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b/>
                <w:kern w:val="0"/>
                <w:szCs w:val="21"/>
                <w:highlight w:val="none"/>
              </w:rPr>
            </w:pPr>
            <w:r>
              <w:rPr>
                <w:rFonts w:hint="eastAsia" w:ascii="宋体" w:hAnsi="宋体" w:eastAsia="宋体" w:cs="宋体"/>
                <w:b/>
                <w:szCs w:val="21"/>
                <w:highlight w:val="none"/>
              </w:rPr>
              <w:t>注：投标总报价得分分值取小数点后两位，第三位四舍五入。若投标总报价得分计算后小于或等于0分，按0分计。</w:t>
            </w:r>
          </w:p>
        </w:tc>
      </w:tr>
      <w:tr w14:paraId="581EE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8" w:hRule="atLeast"/>
          <w:jc w:val="center"/>
        </w:trPr>
        <w:tc>
          <w:tcPr>
            <w:tcW w:w="1060" w:type="dxa"/>
            <w:gridSpan w:val="2"/>
            <w:vMerge w:val="continue"/>
            <w:vAlign w:val="center"/>
          </w:tcPr>
          <w:p w14:paraId="4D986671">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1412" w:type="dxa"/>
            <w:gridSpan w:val="2"/>
            <w:vMerge w:val="continue"/>
            <w:vAlign w:val="center"/>
          </w:tcPr>
          <w:p w14:paraId="21CFC7C6">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1836" w:type="dxa"/>
            <w:gridSpan w:val="2"/>
            <w:vAlign w:val="center"/>
          </w:tcPr>
          <w:p w14:paraId="6B10BEA9">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spacing w:val="-2"/>
                <w:kern w:val="0"/>
                <w:szCs w:val="21"/>
                <w:highlight w:val="none"/>
                <w:lang w:eastAsia="zh-CN"/>
              </w:rPr>
            </w:pPr>
            <w:r>
              <w:rPr>
                <w:rFonts w:hint="eastAsia" w:ascii="宋体" w:hAnsi="宋体" w:eastAsia="宋体" w:cs="宋体"/>
                <w:spacing w:val="-2"/>
                <w:kern w:val="0"/>
                <w:szCs w:val="21"/>
                <w:highlight w:val="none"/>
              </w:rPr>
              <w:t>报价合理性</w:t>
            </w:r>
          </w:p>
          <w:p w14:paraId="6D53AC06">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spacing w:val="-2"/>
                <w:kern w:val="0"/>
                <w:szCs w:val="21"/>
                <w:highlight w:val="none"/>
              </w:rPr>
              <w:t>（</w:t>
            </w:r>
            <w:r>
              <w:rPr>
                <w:rFonts w:hint="eastAsia" w:ascii="宋体" w:hAnsi="宋体" w:cs="宋体"/>
                <w:spacing w:val="-2"/>
                <w:kern w:val="0"/>
                <w:szCs w:val="21"/>
                <w:highlight w:val="none"/>
                <w:lang w:val="en-US" w:eastAsia="zh-CN"/>
              </w:rPr>
              <w:t>20</w:t>
            </w:r>
            <w:r>
              <w:rPr>
                <w:rFonts w:hint="eastAsia" w:ascii="宋体" w:hAnsi="宋体" w:eastAsia="宋体" w:cs="宋体"/>
                <w:spacing w:val="-2"/>
                <w:kern w:val="0"/>
                <w:szCs w:val="21"/>
                <w:highlight w:val="none"/>
              </w:rPr>
              <w:t>分）</w:t>
            </w:r>
          </w:p>
        </w:tc>
        <w:tc>
          <w:tcPr>
            <w:tcW w:w="5428" w:type="dxa"/>
            <w:vAlign w:val="center"/>
          </w:tcPr>
          <w:p w14:paraId="156423E1">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spacing w:val="-2"/>
                <w:kern w:val="0"/>
                <w:szCs w:val="21"/>
                <w:highlight w:val="none"/>
              </w:rPr>
            </w:pPr>
            <w:r>
              <w:rPr>
                <w:rFonts w:hint="eastAsia" w:ascii="宋体" w:hAnsi="宋体" w:eastAsia="宋体" w:cs="宋体"/>
                <w:spacing w:val="-2"/>
                <w:kern w:val="0"/>
                <w:szCs w:val="21"/>
                <w:highlight w:val="none"/>
              </w:rPr>
              <w:t>主要工程单价的合理性（</w:t>
            </w:r>
            <w:r>
              <w:rPr>
                <w:rFonts w:hint="eastAsia" w:ascii="宋体" w:hAnsi="宋体" w:cs="宋体"/>
                <w:spacing w:val="-2"/>
                <w:kern w:val="0"/>
                <w:szCs w:val="21"/>
                <w:highlight w:val="none"/>
                <w:lang w:val="en-US" w:eastAsia="zh-CN"/>
              </w:rPr>
              <w:t>20</w:t>
            </w:r>
            <w:r>
              <w:rPr>
                <w:rFonts w:hint="eastAsia" w:ascii="宋体" w:hAnsi="宋体" w:eastAsia="宋体" w:cs="宋体"/>
                <w:spacing w:val="-2"/>
                <w:kern w:val="0"/>
                <w:szCs w:val="21"/>
                <w:highlight w:val="none"/>
              </w:rPr>
              <w:t>分）</w:t>
            </w:r>
          </w:p>
          <w:p w14:paraId="7A0ED660">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1.</w:t>
            </w:r>
            <w:r>
              <w:rPr>
                <w:rFonts w:hint="eastAsia" w:ascii="宋体" w:hAnsi="宋体" w:eastAsia="宋体" w:cs="宋体"/>
                <w:kern w:val="0"/>
                <w:szCs w:val="21"/>
                <w:highlight w:val="none"/>
              </w:rPr>
              <w:t>主要单价的评分分值确定</w:t>
            </w:r>
          </w:p>
          <w:p w14:paraId="4CAC1FB9">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D</w:t>
            </w:r>
            <w:r>
              <w:rPr>
                <w:rFonts w:hint="eastAsia" w:ascii="宋体" w:hAnsi="宋体" w:eastAsia="宋体" w:cs="宋体"/>
                <w:kern w:val="0"/>
                <w:szCs w:val="21"/>
                <w:highlight w:val="none"/>
                <w:vertAlign w:val="subscript"/>
              </w:rPr>
              <w:t>i</w:t>
            </w:r>
            <w:r>
              <w:rPr>
                <w:rFonts w:hint="eastAsia" w:ascii="宋体" w:hAnsi="宋体" w:eastAsia="宋体" w:cs="宋体"/>
                <w:kern w:val="0"/>
                <w:szCs w:val="21"/>
                <w:highlight w:val="none"/>
              </w:rPr>
              <w:t>=</w:t>
            </w:r>
            <w:r>
              <w:rPr>
                <w:rFonts w:hint="eastAsia" w:ascii="宋体" w:hAnsi="宋体" w:cs="宋体"/>
                <w:kern w:val="0"/>
                <w:szCs w:val="21"/>
                <w:highlight w:val="none"/>
                <w:lang w:val="en-US" w:eastAsia="zh-CN"/>
              </w:rPr>
              <w:t>20</w:t>
            </w:r>
            <w:r>
              <w:rPr>
                <w:rFonts w:hint="eastAsia" w:ascii="宋体" w:hAnsi="宋体" w:eastAsia="宋体" w:cs="宋体"/>
                <w:kern w:val="0"/>
                <w:szCs w:val="21"/>
                <w:highlight w:val="none"/>
              </w:rPr>
              <w:t>÷N</w:t>
            </w:r>
          </w:p>
          <w:p w14:paraId="16D6B73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kern w:val="0"/>
                <w:szCs w:val="21"/>
                <w:highlight w:val="none"/>
                <w:vertAlign w:val="subscript"/>
              </w:rPr>
            </w:pPr>
            <w:r>
              <w:rPr>
                <w:rFonts w:hint="eastAsia" w:ascii="宋体" w:hAnsi="宋体" w:eastAsia="宋体" w:cs="宋体"/>
                <w:kern w:val="0"/>
                <w:szCs w:val="21"/>
                <w:highlight w:val="none"/>
              </w:rPr>
              <w:t>D</w:t>
            </w:r>
            <w:r>
              <w:rPr>
                <w:rFonts w:hint="eastAsia" w:ascii="宋体" w:hAnsi="宋体" w:eastAsia="宋体" w:cs="宋体"/>
                <w:kern w:val="0"/>
                <w:szCs w:val="21"/>
                <w:highlight w:val="none"/>
                <w:vertAlign w:val="subscript"/>
              </w:rPr>
              <w:t>MAX</w:t>
            </w:r>
            <w:r>
              <w:rPr>
                <w:rFonts w:hint="eastAsia" w:ascii="宋体" w:hAnsi="宋体" w:eastAsia="宋体" w:cs="宋体"/>
                <w:kern w:val="0"/>
                <w:szCs w:val="21"/>
                <w:highlight w:val="none"/>
              </w:rPr>
              <w:t>=</w:t>
            </w:r>
            <w:r>
              <w:rPr>
                <w:rFonts w:hint="eastAsia" w:ascii="宋体" w:hAnsi="宋体" w:cs="宋体"/>
                <w:kern w:val="0"/>
                <w:szCs w:val="21"/>
                <w:highlight w:val="none"/>
                <w:lang w:val="en-US" w:eastAsia="zh-CN"/>
              </w:rPr>
              <w:t>2</w:t>
            </w:r>
            <w:r>
              <w:rPr>
                <w:rFonts w:hint="eastAsia" w:ascii="宋体" w:hAnsi="宋体" w:eastAsia="宋体" w:cs="宋体"/>
                <w:kern w:val="0"/>
                <w:szCs w:val="21"/>
                <w:highlight w:val="none"/>
                <w:lang w:val="en-US" w:eastAsia="zh-CN"/>
              </w:rPr>
              <w:t>0</w:t>
            </w:r>
            <w:r>
              <w:rPr>
                <w:rFonts w:hint="eastAsia" w:ascii="宋体" w:hAnsi="宋体" w:eastAsia="宋体" w:cs="宋体"/>
                <w:kern w:val="0"/>
                <w:szCs w:val="21"/>
                <w:highlight w:val="none"/>
              </w:rPr>
              <w:t>-∑D</w:t>
            </w:r>
            <w:r>
              <w:rPr>
                <w:rFonts w:hint="eastAsia" w:ascii="宋体" w:hAnsi="宋体" w:eastAsia="宋体" w:cs="宋体"/>
                <w:kern w:val="0"/>
                <w:szCs w:val="21"/>
                <w:highlight w:val="none"/>
                <w:vertAlign w:val="subscript"/>
              </w:rPr>
              <w:t>i</w:t>
            </w:r>
          </w:p>
          <w:p w14:paraId="74B55B85">
            <w:pPr>
              <w:keepNext w:val="0"/>
              <w:keepLines w:val="0"/>
              <w:suppressLineNumbers w:val="0"/>
              <w:adjustRightInd w:val="0"/>
              <w:snapToGrid w:val="0"/>
              <w:spacing w:before="0" w:beforeAutospacing="0" w:after="160" w:afterAutospacing="0" w:line="240" w:lineRule="atLeast"/>
              <w:ind w:left="0" w:right="0"/>
              <w:rPr>
                <w:rFonts w:hint="eastAsia" w:ascii="宋体" w:hAnsi="宋体" w:eastAsia="宋体" w:cs="宋体"/>
                <w:kern w:val="0"/>
                <w:szCs w:val="21"/>
                <w:highlight w:val="none"/>
              </w:rPr>
            </w:pPr>
            <w:r>
              <w:rPr>
                <w:rFonts w:hint="eastAsia" w:ascii="宋体" w:hAnsi="宋体" w:eastAsia="宋体" w:cs="宋体"/>
                <w:kern w:val="0"/>
                <w:szCs w:val="21"/>
                <w:highlight w:val="none"/>
              </w:rPr>
              <w:t>式中：N-主要单价的个数</w:t>
            </w:r>
            <w:r>
              <w:rPr>
                <w:rFonts w:hint="eastAsia" w:ascii="宋体" w:hAnsi="宋体" w:cs="Times New Roman"/>
                <w:kern w:val="0"/>
                <w:szCs w:val="21"/>
                <w:highlight w:val="none"/>
              </w:rPr>
              <w:t>（详见工程量清单中标注）</w:t>
            </w:r>
          </w:p>
          <w:p w14:paraId="060147D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D</w:t>
            </w:r>
            <w:r>
              <w:rPr>
                <w:rFonts w:hint="eastAsia" w:ascii="宋体" w:hAnsi="宋体" w:eastAsia="宋体" w:cs="宋体"/>
                <w:kern w:val="0"/>
                <w:szCs w:val="21"/>
                <w:highlight w:val="none"/>
                <w:vertAlign w:val="subscript"/>
              </w:rPr>
              <w:t>i</w:t>
            </w:r>
            <w:r>
              <w:rPr>
                <w:rFonts w:hint="eastAsia" w:ascii="宋体" w:hAnsi="宋体" w:eastAsia="宋体" w:cs="宋体"/>
                <w:kern w:val="0"/>
                <w:szCs w:val="21"/>
                <w:highlight w:val="none"/>
              </w:rPr>
              <w:t>-第i个主要单价的基本分值，i为1、2、3…（N-1），D</w:t>
            </w:r>
            <w:r>
              <w:rPr>
                <w:rFonts w:hint="eastAsia" w:ascii="宋体" w:hAnsi="宋体" w:eastAsia="宋体" w:cs="宋体"/>
                <w:kern w:val="0"/>
                <w:szCs w:val="21"/>
                <w:highlight w:val="none"/>
                <w:vertAlign w:val="subscript"/>
              </w:rPr>
              <w:t>i</w:t>
            </w:r>
            <w:r>
              <w:rPr>
                <w:rFonts w:hint="eastAsia" w:ascii="宋体" w:hAnsi="宋体" w:eastAsia="宋体" w:cs="宋体"/>
                <w:kern w:val="0"/>
                <w:szCs w:val="21"/>
                <w:highlight w:val="none"/>
              </w:rPr>
              <w:t>取小数点后第一位，第二位直接舍掉。</w:t>
            </w:r>
          </w:p>
          <w:p w14:paraId="375E24E4">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D</w:t>
            </w:r>
            <w:r>
              <w:rPr>
                <w:rFonts w:hint="eastAsia" w:ascii="宋体" w:hAnsi="宋体" w:eastAsia="宋体" w:cs="宋体"/>
                <w:kern w:val="0"/>
                <w:szCs w:val="21"/>
                <w:highlight w:val="none"/>
                <w:vertAlign w:val="subscript"/>
              </w:rPr>
              <w:t>MAX</w:t>
            </w:r>
            <w:r>
              <w:rPr>
                <w:rFonts w:hint="eastAsia" w:ascii="宋体" w:hAnsi="宋体" w:eastAsia="宋体" w:cs="宋体"/>
                <w:kern w:val="0"/>
                <w:szCs w:val="21"/>
                <w:highlight w:val="none"/>
              </w:rPr>
              <w:t>-N个主要单价中子项目数量与对应的概算（或</w:t>
            </w:r>
            <w:r>
              <w:rPr>
                <w:rFonts w:hint="eastAsia" w:ascii="宋体" w:hAnsi="宋体" w:eastAsia="宋体" w:cs="宋体"/>
                <w:kern w:val="0"/>
                <w:szCs w:val="21"/>
                <w:highlight w:val="none"/>
                <w:lang w:eastAsia="zh-CN"/>
              </w:rPr>
              <w:t>最高投标限价</w:t>
            </w:r>
            <w:r>
              <w:rPr>
                <w:rFonts w:hint="eastAsia" w:ascii="宋体" w:hAnsi="宋体" w:eastAsia="宋体" w:cs="宋体"/>
                <w:kern w:val="0"/>
                <w:szCs w:val="21"/>
                <w:highlight w:val="none"/>
              </w:rPr>
              <w:t>）单价的合计价最大的一个主要单价的基本分值。</w:t>
            </w:r>
          </w:p>
          <w:p w14:paraId="54E98C35">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当招标人确定选择主要单价的个数N时，各个主要单价的基本分值则具体对应如下：</w:t>
            </w:r>
          </w:p>
          <w:tbl>
            <w:tblPr>
              <w:tblStyle w:val="48"/>
              <w:tblW w:w="5060" w:type="dxa"/>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488"/>
              <w:gridCol w:w="636"/>
              <w:gridCol w:w="588"/>
              <w:gridCol w:w="634"/>
              <w:gridCol w:w="753"/>
              <w:gridCol w:w="673"/>
            </w:tblGrid>
            <w:tr w14:paraId="51DCF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288" w:type="dxa"/>
                </w:tcPr>
                <w:p w14:paraId="3410170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主要单价合理性的评分</w:t>
                  </w:r>
                </w:p>
              </w:tc>
              <w:tc>
                <w:tcPr>
                  <w:tcW w:w="3772" w:type="dxa"/>
                  <w:gridSpan w:val="6"/>
                  <w:vAlign w:val="center"/>
                </w:tcPr>
                <w:p w14:paraId="5FB2ED61">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0</w:t>
                  </w:r>
                  <w:r>
                    <w:rPr>
                      <w:rFonts w:hint="eastAsia" w:ascii="宋体" w:hAnsi="宋体" w:eastAsia="宋体" w:cs="宋体"/>
                      <w:kern w:val="0"/>
                      <w:sz w:val="21"/>
                      <w:szCs w:val="21"/>
                      <w:highlight w:val="none"/>
                    </w:rPr>
                    <w:t>分）</w:t>
                  </w:r>
                </w:p>
              </w:tc>
            </w:tr>
            <w:tr w14:paraId="2BA58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288" w:type="dxa"/>
                </w:tcPr>
                <w:p w14:paraId="7AAE45DB">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主要单价个数N</w:t>
                  </w:r>
                </w:p>
              </w:tc>
              <w:tc>
                <w:tcPr>
                  <w:tcW w:w="488" w:type="dxa"/>
                  <w:vAlign w:val="center"/>
                </w:tcPr>
                <w:p w14:paraId="1209A1F8">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w:t>
                  </w:r>
                </w:p>
              </w:tc>
              <w:tc>
                <w:tcPr>
                  <w:tcW w:w="636" w:type="dxa"/>
                  <w:vAlign w:val="center"/>
                </w:tcPr>
                <w:p w14:paraId="00C9AD45">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w:t>
                  </w:r>
                </w:p>
              </w:tc>
              <w:tc>
                <w:tcPr>
                  <w:tcW w:w="588" w:type="dxa"/>
                  <w:vAlign w:val="center"/>
                </w:tcPr>
                <w:p w14:paraId="3DE14186">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w:t>
                  </w:r>
                </w:p>
              </w:tc>
              <w:tc>
                <w:tcPr>
                  <w:tcW w:w="634" w:type="dxa"/>
                  <w:vAlign w:val="center"/>
                </w:tcPr>
                <w:p w14:paraId="37662883">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w:t>
                  </w:r>
                </w:p>
              </w:tc>
              <w:tc>
                <w:tcPr>
                  <w:tcW w:w="753" w:type="dxa"/>
                  <w:vAlign w:val="center"/>
                </w:tcPr>
                <w:p w14:paraId="2807776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9</w:t>
                  </w:r>
                </w:p>
              </w:tc>
              <w:tc>
                <w:tcPr>
                  <w:tcW w:w="673" w:type="dxa"/>
                  <w:vAlign w:val="center"/>
                </w:tcPr>
                <w:p w14:paraId="3C9CAA9F">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w:t>
                  </w:r>
                </w:p>
              </w:tc>
            </w:tr>
            <w:tr w14:paraId="3E97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288" w:type="dxa"/>
                </w:tcPr>
                <w:p w14:paraId="0FE7D76B">
                  <w:pPr>
                    <w:keepNext w:val="0"/>
                    <w:keepLines w:val="0"/>
                    <w:pageBreakBefore w:val="0"/>
                    <w:suppressLineNumbers w:val="0"/>
                    <w:topLinePunct w:val="0"/>
                    <w:autoSpaceDE w:val="0"/>
                    <w:autoSpaceDN w:val="0"/>
                    <w:bidi w:val="0"/>
                    <w:adjustRightInd w:val="0"/>
                    <w:spacing w:before="0" w:beforeAutospacing="0" w:after="0" w:afterAutospacing="0" w:line="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第i个主要单价的基本分值D</w:t>
                  </w:r>
                  <w:r>
                    <w:rPr>
                      <w:rFonts w:hint="eastAsia" w:ascii="宋体" w:hAnsi="宋体" w:eastAsia="宋体" w:cs="宋体"/>
                      <w:kern w:val="0"/>
                      <w:sz w:val="21"/>
                      <w:szCs w:val="21"/>
                      <w:highlight w:val="none"/>
                      <w:vertAlign w:val="subscript"/>
                    </w:rPr>
                    <w:t>i</w:t>
                  </w:r>
                </w:p>
              </w:tc>
              <w:tc>
                <w:tcPr>
                  <w:tcW w:w="488" w:type="dxa"/>
                  <w:vAlign w:val="center"/>
                </w:tcPr>
                <w:p w14:paraId="7FCB819E">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4</w:t>
                  </w:r>
                </w:p>
              </w:tc>
              <w:tc>
                <w:tcPr>
                  <w:tcW w:w="636" w:type="dxa"/>
                  <w:vAlign w:val="center"/>
                </w:tcPr>
                <w:p w14:paraId="40B492B3">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3.2</w:t>
                  </w:r>
                </w:p>
              </w:tc>
              <w:tc>
                <w:tcPr>
                  <w:tcW w:w="588" w:type="dxa"/>
                  <w:vAlign w:val="center"/>
                </w:tcPr>
                <w:p w14:paraId="5919AED9">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2.8</w:t>
                  </w:r>
                </w:p>
              </w:tc>
              <w:tc>
                <w:tcPr>
                  <w:tcW w:w="634" w:type="dxa"/>
                  <w:vAlign w:val="center"/>
                </w:tcPr>
                <w:p w14:paraId="0DFEA270">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2.4</w:t>
                  </w:r>
                </w:p>
              </w:tc>
              <w:tc>
                <w:tcPr>
                  <w:tcW w:w="753" w:type="dxa"/>
                  <w:vAlign w:val="center"/>
                </w:tcPr>
                <w:p w14:paraId="09E9475D">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2.2</w:t>
                  </w:r>
                </w:p>
              </w:tc>
              <w:tc>
                <w:tcPr>
                  <w:tcW w:w="673" w:type="dxa"/>
                  <w:vAlign w:val="center"/>
                </w:tcPr>
                <w:p w14:paraId="26166950">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2</w:t>
                  </w:r>
                </w:p>
              </w:tc>
            </w:tr>
            <w:tr w14:paraId="5EB2C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288" w:type="dxa"/>
                </w:tcPr>
                <w:p w14:paraId="6EDC9858">
                  <w:pPr>
                    <w:keepNext w:val="0"/>
                    <w:keepLines w:val="0"/>
                    <w:pageBreakBefore w:val="0"/>
                    <w:suppressLineNumbers w:val="0"/>
                    <w:topLinePunct w:val="0"/>
                    <w:autoSpaceDE w:val="0"/>
                    <w:autoSpaceDN w:val="0"/>
                    <w:bidi w:val="0"/>
                    <w:adjustRightInd w:val="0"/>
                    <w:spacing w:before="0" w:beforeAutospacing="0" w:after="0" w:afterAutospacing="0" w:line="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合计价最大的一个主要单价的基本分值D</w:t>
                  </w:r>
                  <w:r>
                    <w:rPr>
                      <w:rFonts w:hint="eastAsia" w:ascii="宋体" w:hAnsi="宋体" w:eastAsia="宋体" w:cs="宋体"/>
                      <w:kern w:val="0"/>
                      <w:sz w:val="21"/>
                      <w:szCs w:val="21"/>
                      <w:highlight w:val="none"/>
                      <w:vertAlign w:val="subscript"/>
                    </w:rPr>
                    <w:t>MAX</w:t>
                  </w:r>
                </w:p>
              </w:tc>
              <w:tc>
                <w:tcPr>
                  <w:tcW w:w="488" w:type="dxa"/>
                  <w:vAlign w:val="center"/>
                </w:tcPr>
                <w:p w14:paraId="3A2C1B8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4</w:t>
                  </w:r>
                </w:p>
              </w:tc>
              <w:tc>
                <w:tcPr>
                  <w:tcW w:w="636" w:type="dxa"/>
                  <w:vAlign w:val="center"/>
                </w:tcPr>
                <w:p w14:paraId="03A9318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4</w:t>
                  </w:r>
                </w:p>
              </w:tc>
              <w:tc>
                <w:tcPr>
                  <w:tcW w:w="588" w:type="dxa"/>
                  <w:vAlign w:val="center"/>
                </w:tcPr>
                <w:p w14:paraId="4DA95B7E">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3.2</w:t>
                  </w:r>
                </w:p>
              </w:tc>
              <w:tc>
                <w:tcPr>
                  <w:tcW w:w="634" w:type="dxa"/>
                  <w:vAlign w:val="center"/>
                </w:tcPr>
                <w:p w14:paraId="05448CD3">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3.2</w:t>
                  </w:r>
                </w:p>
              </w:tc>
              <w:tc>
                <w:tcPr>
                  <w:tcW w:w="753" w:type="dxa"/>
                  <w:vAlign w:val="center"/>
                </w:tcPr>
                <w:p w14:paraId="30A490F9">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2.4</w:t>
                  </w:r>
                </w:p>
              </w:tc>
              <w:tc>
                <w:tcPr>
                  <w:tcW w:w="673" w:type="dxa"/>
                  <w:vAlign w:val="center"/>
                </w:tcPr>
                <w:p w14:paraId="6AA8A8E1">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2</w:t>
                  </w:r>
                </w:p>
              </w:tc>
            </w:tr>
          </w:tbl>
          <w:p w14:paraId="203C2192">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2.</w:t>
            </w:r>
            <w:r>
              <w:rPr>
                <w:rFonts w:hint="eastAsia" w:ascii="宋体" w:hAnsi="宋体" w:eastAsia="宋体" w:cs="宋体"/>
                <w:kern w:val="0"/>
                <w:szCs w:val="21"/>
                <w:highlight w:val="none"/>
              </w:rPr>
              <w:t>各个主要单价得分计算</w:t>
            </w:r>
          </w:p>
          <w:p w14:paraId="56F947BF">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highlight w:val="none"/>
              </w:rPr>
            </w:pPr>
            <w:r>
              <w:rPr>
                <w:rFonts w:hint="eastAsia"/>
                <w:highlight w:val="none"/>
                <w:lang w:val="en-US" w:eastAsia="zh-CN"/>
              </w:rPr>
              <w:t>①</w:t>
            </w:r>
            <w:r>
              <w:rPr>
                <w:rFonts w:hint="eastAsia"/>
                <w:highlight w:val="none"/>
              </w:rPr>
              <w:t>若投标人的第i个主要单价＞第i个主要单价评标基准价，则：</w:t>
            </w:r>
          </w:p>
          <w:p w14:paraId="3D5E115D">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highlight w:val="none"/>
              </w:rPr>
            </w:pPr>
            <w:r>
              <w:rPr>
                <w:rFonts w:hint="eastAsia"/>
                <w:highlight w:val="none"/>
              </w:rPr>
              <w:t>投标人的第i个主要单价得分=Di-偏差率×100×Di×20％；</w:t>
            </w:r>
          </w:p>
          <w:p w14:paraId="5D12A439">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highlight w:val="none"/>
              </w:rPr>
            </w:pPr>
            <w:r>
              <w:rPr>
                <w:rFonts w:hint="eastAsia"/>
                <w:highlight w:val="none"/>
                <w:lang w:val="en-US" w:eastAsia="zh-CN"/>
              </w:rPr>
              <w:t>②</w:t>
            </w:r>
            <w:r>
              <w:rPr>
                <w:rFonts w:hint="eastAsia"/>
                <w:highlight w:val="none"/>
              </w:rPr>
              <w:t>若投标人的第i个主要单价≤第i个主要单价评标基准价，则：</w:t>
            </w:r>
          </w:p>
          <w:p w14:paraId="205F6D82">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highlight w:val="none"/>
              </w:rPr>
              <w:t>第i个主要单价得分=Di+偏差率×100×Di×10％；</w:t>
            </w:r>
          </w:p>
          <w:p w14:paraId="3F41ED51">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第i个主要单价得分分值取小数点后两位，第三位四舍五入。若第i个主要单价得分计算后小于或等于0分，则按0分计。</w:t>
            </w:r>
          </w:p>
          <w:p w14:paraId="27EDA291">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主要单价评标基准价计算公式如下：</w:t>
            </w:r>
          </w:p>
          <w:p w14:paraId="166AC04F">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Pi=fi×K</w:t>
            </w:r>
          </w:p>
          <w:p w14:paraId="4A419071">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式中pi-第i个主要单价的评标基准价，</w:t>
            </w:r>
          </w:p>
          <w:p w14:paraId="39C2E77B">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fi-部分投标人的第i个主要单价的算术平均值，i1为1、2、3···N；</w:t>
            </w:r>
          </w:p>
          <w:p w14:paraId="229C2943">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K取值与投标总报价得分公式中一致，为</w:t>
            </w:r>
            <w:r>
              <w:rPr>
                <w:rFonts w:hint="eastAsia" w:ascii="宋体" w:hAnsi="宋体" w:eastAsia="宋体" w:cs="宋体"/>
                <w:b/>
                <w:spacing w:val="-2"/>
                <w:kern w:val="0"/>
                <w:szCs w:val="21"/>
                <w:highlight w:val="none"/>
              </w:rPr>
              <w:t>0.99</w:t>
            </w:r>
          </w:p>
          <w:p w14:paraId="369AD5BE">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①</w:t>
            </w:r>
            <w:r>
              <w:rPr>
                <w:rFonts w:hint="eastAsia" w:ascii="宋体" w:hAnsi="宋体" w:eastAsia="宋体" w:cs="宋体"/>
                <w:kern w:val="0"/>
                <w:szCs w:val="21"/>
                <w:highlight w:val="none"/>
              </w:rPr>
              <w:t>部分投标人的第i个主要单价指：投标人第i个主要单价在</w:t>
            </w:r>
            <w:r>
              <w:rPr>
                <w:rFonts w:hint="eastAsia" w:ascii="宋体" w:hAnsi="宋体" w:eastAsia="宋体" w:cs="宋体"/>
                <w:kern w:val="0"/>
                <w:szCs w:val="21"/>
                <w:highlight w:val="none"/>
                <w:lang w:eastAsia="zh-CN"/>
              </w:rPr>
              <w:t>最高投标限价</w:t>
            </w:r>
            <w:r>
              <w:rPr>
                <w:rFonts w:hint="eastAsia" w:ascii="宋体" w:hAnsi="宋体" w:eastAsia="宋体" w:cs="宋体"/>
                <w:kern w:val="0"/>
                <w:szCs w:val="21"/>
                <w:highlight w:val="none"/>
              </w:rPr>
              <w:t>对应的第i个主要单价下浮一定范围内的方可参与第i个主要单价评标基准价的计算，若投标人的第i个主要单价在此范围外，只是不参与第i个主要单价评标基准价的公式计算，不影响其投标文件参与评审。</w:t>
            </w:r>
          </w:p>
          <w:p w14:paraId="7C155A31">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②</w:t>
            </w:r>
            <w:r>
              <w:rPr>
                <w:rFonts w:hint="eastAsia" w:ascii="宋体" w:hAnsi="宋体" w:eastAsia="宋体" w:cs="宋体"/>
                <w:kern w:val="0"/>
                <w:szCs w:val="21"/>
                <w:highlight w:val="none"/>
              </w:rPr>
              <w:t>参与计算评标基准价的投标报价范围：</w:t>
            </w:r>
          </w:p>
          <w:p w14:paraId="67D7426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lang w:eastAsia="zh-CN"/>
              </w:rPr>
              <w:t>最高投标限价</w:t>
            </w:r>
            <w:r>
              <w:rPr>
                <w:rFonts w:hint="eastAsia" w:ascii="宋体" w:hAnsi="宋体" w:eastAsia="宋体" w:cs="宋体"/>
                <w:kern w:val="0"/>
                <w:szCs w:val="21"/>
                <w:highlight w:val="none"/>
              </w:rPr>
              <w:t>中对应的第i个主要单价×B≤投标报价第i个主要单价≤</w:t>
            </w:r>
            <w:r>
              <w:rPr>
                <w:rFonts w:hint="eastAsia" w:ascii="宋体" w:hAnsi="宋体" w:eastAsia="宋体" w:cs="宋体"/>
                <w:kern w:val="0"/>
                <w:szCs w:val="21"/>
                <w:highlight w:val="none"/>
                <w:lang w:eastAsia="zh-CN"/>
              </w:rPr>
              <w:t>最高投标限价</w:t>
            </w:r>
            <w:r>
              <w:rPr>
                <w:rFonts w:hint="eastAsia" w:ascii="宋体" w:hAnsi="宋体" w:eastAsia="宋体" w:cs="宋体"/>
                <w:kern w:val="0"/>
                <w:szCs w:val="21"/>
                <w:highlight w:val="none"/>
              </w:rPr>
              <w:t>中对应的第i个主要单价</w:t>
            </w:r>
          </w:p>
          <w:p w14:paraId="3ECCEA8D">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B值与计算投标总报价得分公式中B值一致，为</w:t>
            </w:r>
            <w:r>
              <w:rPr>
                <w:rFonts w:hint="eastAsia" w:ascii="宋体" w:hAnsi="宋体" w:eastAsia="宋体" w:cs="宋体"/>
                <w:b/>
                <w:spacing w:val="-2"/>
                <w:kern w:val="0"/>
                <w:szCs w:val="21"/>
                <w:highlight w:val="none"/>
              </w:rPr>
              <w:t>0.95</w:t>
            </w:r>
          </w:p>
          <w:p w14:paraId="7DF04110">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2" w:firstLineChars="200"/>
              <w:textAlignment w:val="auto"/>
              <w:outlineLvl w:val="9"/>
              <w:rPr>
                <w:rFonts w:hint="eastAsia" w:ascii="宋体" w:hAnsi="宋体" w:eastAsia="宋体" w:cs="宋体"/>
                <w:kern w:val="0"/>
                <w:szCs w:val="21"/>
                <w:highlight w:val="none"/>
              </w:rPr>
            </w:pPr>
            <w:r>
              <w:rPr>
                <w:rFonts w:hint="eastAsia" w:ascii="宋体" w:hAnsi="宋体" w:eastAsia="宋体" w:cs="宋体"/>
                <w:b/>
                <w:bCs/>
                <w:kern w:val="0"/>
                <w:szCs w:val="21"/>
                <w:highlight w:val="none"/>
              </w:rPr>
              <w:t>fi值计算方法如下：</w:t>
            </w:r>
          </w:p>
          <w:p w14:paraId="0EE51228">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①</w:t>
            </w:r>
            <w:r>
              <w:rPr>
                <w:rFonts w:hint="eastAsia" w:ascii="宋体" w:hAnsi="宋体" w:eastAsia="宋体" w:cs="宋体"/>
                <w:kern w:val="0"/>
                <w:szCs w:val="21"/>
                <w:highlight w:val="none"/>
              </w:rPr>
              <w:t>当在以上范围内的投标人的第i个主要单价个数n≥5时，去掉范围内的最高、最低二个投标人的第i个主要单价后其余投标人的第i个主要单价的算术平均值。</w:t>
            </w:r>
          </w:p>
          <w:p w14:paraId="2CF3A2A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②</w:t>
            </w:r>
            <w:r>
              <w:rPr>
                <w:rFonts w:hint="eastAsia" w:ascii="宋体" w:hAnsi="宋体" w:eastAsia="宋体" w:cs="宋体"/>
                <w:kern w:val="0"/>
                <w:szCs w:val="21"/>
                <w:highlight w:val="none"/>
              </w:rPr>
              <w:t>当在以上范围内的投标报价个数n</w:t>
            </w:r>
            <w:r>
              <w:rPr>
                <w:rFonts w:hint="eastAsia" w:ascii="宋体" w:hAnsi="宋体" w:eastAsia="宋体" w:cs="宋体"/>
                <w:spacing w:val="-2"/>
                <w:kern w:val="0"/>
                <w:szCs w:val="21"/>
                <w:highlight w:val="none"/>
              </w:rPr>
              <w:t>＜</w:t>
            </w:r>
            <w:r>
              <w:rPr>
                <w:rFonts w:hint="eastAsia" w:ascii="宋体" w:hAnsi="宋体" w:eastAsia="宋体" w:cs="宋体"/>
                <w:kern w:val="0"/>
                <w:szCs w:val="21"/>
                <w:highlight w:val="none"/>
              </w:rPr>
              <w:t>5且n≠0时，直接计算范围内的全部投标人的第i个主要单价算术平均值。</w:t>
            </w:r>
          </w:p>
          <w:p w14:paraId="3AC28D69">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firstLine="420" w:firstLineChars="200"/>
              <w:textAlignment w:val="auto"/>
              <w:outlineLvl w:val="9"/>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③</w:t>
            </w:r>
            <w:r>
              <w:rPr>
                <w:rFonts w:hint="eastAsia" w:ascii="宋体" w:hAnsi="宋体" w:eastAsia="宋体" w:cs="宋体"/>
                <w:kern w:val="0"/>
                <w:szCs w:val="21"/>
                <w:highlight w:val="none"/>
              </w:rPr>
              <w:t>当在以上范围内的投标人的第i个主要单价个数n=0时，评标基准价按下列公式计算：</w:t>
            </w:r>
          </w:p>
          <w:p w14:paraId="399EDAE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Pi=</w:t>
            </w:r>
            <w:r>
              <w:rPr>
                <w:rFonts w:hint="eastAsia" w:ascii="宋体" w:hAnsi="宋体" w:eastAsia="宋体" w:cs="宋体"/>
                <w:kern w:val="0"/>
                <w:szCs w:val="21"/>
                <w:highlight w:val="none"/>
                <w:lang w:eastAsia="zh-CN"/>
              </w:rPr>
              <w:t>最高投标限价</w:t>
            </w:r>
            <w:r>
              <w:rPr>
                <w:rFonts w:hint="eastAsia" w:ascii="宋体" w:hAnsi="宋体" w:eastAsia="宋体" w:cs="宋体"/>
                <w:kern w:val="0"/>
                <w:szCs w:val="21"/>
                <w:highlight w:val="none"/>
              </w:rPr>
              <w:t>中对应的第i个主要单价×B×K</w:t>
            </w:r>
          </w:p>
          <w:p w14:paraId="5FD0F9F9">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主要单价的偏差率参照投标总报价偏差率公式计算。</w:t>
            </w:r>
          </w:p>
        </w:tc>
      </w:tr>
      <w:tr w14:paraId="70CF9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60" w:type="dxa"/>
            <w:gridSpan w:val="2"/>
            <w:vMerge w:val="restart"/>
            <w:tcBorders>
              <w:top w:val="single" w:color="auto" w:sz="4" w:space="0"/>
            </w:tcBorders>
            <w:vAlign w:val="center"/>
          </w:tcPr>
          <w:p w14:paraId="72743CE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2.2.4</w:t>
            </w:r>
          </w:p>
          <w:p w14:paraId="2B6F674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w:t>
            </w:r>
          </w:p>
        </w:tc>
        <w:tc>
          <w:tcPr>
            <w:tcW w:w="1412" w:type="dxa"/>
            <w:gridSpan w:val="2"/>
            <w:vMerge w:val="restart"/>
            <w:tcBorders>
              <w:top w:val="single" w:color="auto" w:sz="4" w:space="0"/>
            </w:tcBorders>
            <w:vAlign w:val="bottom"/>
          </w:tcPr>
          <w:p w14:paraId="70575B9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施工组织设计评分标准（</w:t>
            </w:r>
            <w:r>
              <w:rPr>
                <w:rFonts w:hint="eastAsia" w:ascii="宋体" w:hAnsi="宋体" w:cs="宋体"/>
                <w:color w:val="auto"/>
                <w:szCs w:val="21"/>
                <w:highlight w:val="none"/>
                <w:lang w:val="en-US" w:eastAsia="zh-CN"/>
              </w:rPr>
              <w:t>25</w:t>
            </w:r>
            <w:r>
              <w:rPr>
                <w:rFonts w:hint="eastAsia" w:ascii="宋体" w:hAnsi="宋体" w:eastAsia="宋体" w:cs="宋体"/>
                <w:color w:val="auto"/>
                <w:szCs w:val="21"/>
                <w:highlight w:val="none"/>
              </w:rPr>
              <w:t>分）</w:t>
            </w:r>
          </w:p>
        </w:tc>
        <w:tc>
          <w:tcPr>
            <w:tcW w:w="1836" w:type="dxa"/>
            <w:gridSpan w:val="2"/>
            <w:tcBorders>
              <w:top w:val="single" w:color="auto" w:sz="4" w:space="0"/>
              <w:right w:val="single" w:color="auto" w:sz="4" w:space="0"/>
            </w:tcBorders>
            <w:vAlign w:val="center"/>
          </w:tcPr>
          <w:p w14:paraId="4036708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评分因素</w:t>
            </w:r>
          </w:p>
        </w:tc>
        <w:tc>
          <w:tcPr>
            <w:tcW w:w="5428" w:type="dxa"/>
            <w:tcBorders>
              <w:left w:val="single" w:color="auto" w:sz="4" w:space="0"/>
            </w:tcBorders>
            <w:vAlign w:val="center"/>
          </w:tcPr>
          <w:p w14:paraId="3CCB175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评分标准</w:t>
            </w:r>
          </w:p>
        </w:tc>
      </w:tr>
      <w:tr w14:paraId="42FCF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5" w:hRule="atLeast"/>
          <w:jc w:val="center"/>
        </w:trPr>
        <w:tc>
          <w:tcPr>
            <w:tcW w:w="1060" w:type="dxa"/>
            <w:gridSpan w:val="2"/>
            <w:vMerge w:val="continue"/>
            <w:vAlign w:val="center"/>
          </w:tcPr>
          <w:p w14:paraId="1DD7C718">
            <w:pPr>
              <w:keepNext w:val="0"/>
              <w:keepLines w:val="0"/>
              <w:pageBreakBefore w:val="0"/>
              <w:suppressLineNumbers w:val="0"/>
              <w:topLinePunct w:val="0"/>
              <w:bidi w:val="0"/>
              <w:spacing w:before="0" w:beforeAutospacing="0" w:after="0" w:afterAutospacing="0"/>
              <w:ind w:left="0" w:right="0"/>
              <w:textAlignment w:val="auto"/>
              <w:outlineLvl w:val="9"/>
              <w:rPr>
                <w:rFonts w:hint="eastAsia" w:ascii="宋体" w:hAnsi="宋体" w:eastAsia="宋体" w:cs="宋体"/>
                <w:szCs w:val="21"/>
                <w:highlight w:val="none"/>
              </w:rPr>
            </w:pPr>
          </w:p>
        </w:tc>
        <w:tc>
          <w:tcPr>
            <w:tcW w:w="1412" w:type="dxa"/>
            <w:gridSpan w:val="2"/>
            <w:vMerge w:val="continue"/>
            <w:vAlign w:val="center"/>
          </w:tcPr>
          <w:p w14:paraId="3EEA805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color w:val="auto"/>
                <w:szCs w:val="21"/>
                <w:highlight w:val="none"/>
              </w:rPr>
            </w:pPr>
          </w:p>
        </w:tc>
        <w:tc>
          <w:tcPr>
            <w:tcW w:w="1836" w:type="dxa"/>
            <w:gridSpan w:val="2"/>
            <w:tcBorders>
              <w:right w:val="single" w:color="auto" w:sz="4" w:space="0"/>
            </w:tcBorders>
            <w:vAlign w:val="center"/>
          </w:tcPr>
          <w:p w14:paraId="47F3E2FE">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施工方案及技术措施（</w:t>
            </w: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rPr>
              <w:t>分）</w:t>
            </w:r>
          </w:p>
        </w:tc>
        <w:tc>
          <w:tcPr>
            <w:tcW w:w="5428" w:type="dxa"/>
            <w:tcBorders>
              <w:left w:val="single" w:color="auto" w:sz="4" w:space="0"/>
            </w:tcBorders>
            <w:vAlign w:val="top"/>
          </w:tcPr>
          <w:p w14:paraId="3A6DB691">
            <w:pPr>
              <w:keepNext w:val="0"/>
              <w:keepLines w:val="0"/>
              <w:pageBreakBefore w:val="0"/>
              <w:suppressLineNumbers w:val="0"/>
              <w:topLinePunct w:val="0"/>
              <w:bidi w:val="0"/>
              <w:snapToGrid w:val="0"/>
              <w:spacing w:before="0" w:beforeAutospacing="0" w:after="0" w:afterAutospacing="0" w:line="320" w:lineRule="exact"/>
              <w:ind w:left="0" w:right="0"/>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施工程序、工艺符合有关规程、规范，文字说明清楚、正确、不漏项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对关键施工技术、项目实施重点、难点解决方案切合实际得</w:t>
            </w:r>
            <w:r>
              <w:rPr>
                <w:rFonts w:hint="eastAsia" w:ascii="宋体" w:hAnsi="宋体" w:cs="宋体"/>
                <w:color w:val="auto"/>
                <w:highlight w:val="none"/>
                <w:lang w:val="en-US" w:eastAsia="zh-CN"/>
              </w:rPr>
              <w:t>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否则在0～</w:t>
            </w:r>
            <w:r>
              <w:rPr>
                <w:rFonts w:hint="eastAsia" w:ascii="宋体" w:hAnsi="宋体" w:cs="宋体"/>
                <w:color w:val="auto"/>
                <w:highlight w:val="none"/>
                <w:lang w:val="en-US" w:eastAsia="zh-CN"/>
              </w:rPr>
              <w:t>5</w:t>
            </w:r>
            <w:r>
              <w:rPr>
                <w:rFonts w:hint="eastAsia" w:ascii="宋体" w:hAnsi="宋体" w:eastAsia="宋体" w:cs="宋体"/>
                <w:color w:val="auto"/>
                <w:highlight w:val="none"/>
              </w:rPr>
              <w:t>分之间得分。</w:t>
            </w:r>
          </w:p>
        </w:tc>
      </w:tr>
      <w:tr w14:paraId="71B65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1060" w:type="dxa"/>
            <w:gridSpan w:val="2"/>
            <w:vMerge w:val="continue"/>
            <w:vAlign w:val="center"/>
          </w:tcPr>
          <w:p w14:paraId="1B9A2416">
            <w:pPr>
              <w:keepNext w:val="0"/>
              <w:keepLines w:val="0"/>
              <w:pageBreakBefore w:val="0"/>
              <w:suppressLineNumbers w:val="0"/>
              <w:topLinePunct w:val="0"/>
              <w:bidi w:val="0"/>
              <w:spacing w:before="0" w:beforeAutospacing="0" w:after="0" w:afterAutospacing="0"/>
              <w:ind w:left="0" w:right="0"/>
              <w:textAlignment w:val="auto"/>
              <w:outlineLvl w:val="9"/>
              <w:rPr>
                <w:rFonts w:hint="eastAsia" w:ascii="宋体" w:hAnsi="宋体" w:eastAsia="宋体" w:cs="宋体"/>
                <w:szCs w:val="21"/>
                <w:highlight w:val="none"/>
              </w:rPr>
            </w:pPr>
          </w:p>
        </w:tc>
        <w:tc>
          <w:tcPr>
            <w:tcW w:w="1412" w:type="dxa"/>
            <w:gridSpan w:val="2"/>
            <w:vMerge w:val="continue"/>
            <w:vAlign w:val="center"/>
          </w:tcPr>
          <w:p w14:paraId="186590F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color w:val="auto"/>
                <w:szCs w:val="21"/>
                <w:highlight w:val="none"/>
              </w:rPr>
            </w:pPr>
          </w:p>
        </w:tc>
        <w:tc>
          <w:tcPr>
            <w:tcW w:w="1836" w:type="dxa"/>
            <w:gridSpan w:val="2"/>
            <w:tcBorders>
              <w:right w:val="single" w:color="auto" w:sz="4" w:space="0"/>
            </w:tcBorders>
            <w:vAlign w:val="center"/>
          </w:tcPr>
          <w:p w14:paraId="7976D269">
            <w:pPr>
              <w:keepNext w:val="0"/>
              <w:keepLines w:val="0"/>
              <w:pageBreakBefore w:val="0"/>
              <w:suppressLineNumbers w:val="0"/>
              <w:topLinePunct w:val="0"/>
              <w:bidi w:val="0"/>
              <w:spacing w:before="0" w:beforeAutospacing="0" w:after="0" w:afterAutospacing="0"/>
              <w:ind w:left="0" w:right="0"/>
              <w:jc w:val="center"/>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施工总布置</w:t>
            </w:r>
          </w:p>
          <w:p w14:paraId="5F779F45">
            <w:pPr>
              <w:keepNext w:val="0"/>
              <w:keepLines w:val="0"/>
              <w:pageBreakBefore w:val="0"/>
              <w:suppressLineNumbers w:val="0"/>
              <w:topLinePunct w:val="0"/>
              <w:bidi w:val="0"/>
              <w:spacing w:before="0" w:beforeAutospacing="0" w:after="0" w:afterAutospacing="0"/>
              <w:ind w:left="0" w:right="0"/>
              <w:jc w:val="center"/>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分）</w:t>
            </w:r>
          </w:p>
        </w:tc>
        <w:tc>
          <w:tcPr>
            <w:tcW w:w="5428" w:type="dxa"/>
            <w:tcBorders>
              <w:left w:val="single" w:color="auto" w:sz="4" w:space="0"/>
            </w:tcBorders>
            <w:vAlign w:val="center"/>
          </w:tcPr>
          <w:p w14:paraId="781B9F4E">
            <w:pPr>
              <w:keepNext w:val="0"/>
              <w:keepLines w:val="0"/>
              <w:pageBreakBefore w:val="0"/>
              <w:suppressLineNumbers w:val="0"/>
              <w:topLinePunct w:val="0"/>
              <w:bidi w:val="0"/>
              <w:snapToGrid w:val="0"/>
              <w:spacing w:before="0" w:beforeAutospacing="0" w:after="0" w:afterAutospacing="0" w:line="320" w:lineRule="exact"/>
              <w:ind w:left="0" w:right="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highlight w:val="none"/>
              </w:rPr>
              <w:t>场内分区和运输布置合理，施工辅助企业和临时设施规模合理，布置图与文字说明一致得</w:t>
            </w:r>
            <w:r>
              <w:rPr>
                <w:rFonts w:hint="eastAsia" w:ascii="宋体" w:hAnsi="宋体" w:cs="宋体"/>
                <w:color w:val="auto"/>
                <w:highlight w:val="none"/>
                <w:lang w:val="en-US" w:eastAsia="zh-CN"/>
              </w:rPr>
              <w:t>3</w:t>
            </w:r>
            <w:r>
              <w:rPr>
                <w:rFonts w:hint="eastAsia" w:ascii="宋体" w:hAnsi="宋体" w:eastAsia="宋体" w:cs="宋体"/>
                <w:color w:val="auto"/>
                <w:highlight w:val="none"/>
              </w:rPr>
              <w:t>分；否则在0～</w:t>
            </w:r>
            <w:r>
              <w:rPr>
                <w:rFonts w:hint="eastAsia" w:ascii="宋体" w:hAnsi="宋体" w:cs="宋体"/>
                <w:color w:val="auto"/>
                <w:highlight w:val="none"/>
                <w:lang w:val="en-US" w:eastAsia="zh-CN"/>
              </w:rPr>
              <w:t>3</w:t>
            </w:r>
            <w:r>
              <w:rPr>
                <w:rFonts w:hint="eastAsia" w:ascii="宋体" w:hAnsi="宋体" w:eastAsia="宋体" w:cs="宋体"/>
                <w:color w:val="auto"/>
                <w:highlight w:val="none"/>
              </w:rPr>
              <w:t>得分。</w:t>
            </w:r>
          </w:p>
        </w:tc>
      </w:tr>
      <w:tr w14:paraId="012DD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60" w:type="dxa"/>
            <w:gridSpan w:val="2"/>
            <w:vMerge w:val="continue"/>
            <w:vAlign w:val="center"/>
          </w:tcPr>
          <w:p w14:paraId="1DAD11A5">
            <w:pPr>
              <w:keepNext w:val="0"/>
              <w:keepLines w:val="0"/>
              <w:pageBreakBefore w:val="0"/>
              <w:suppressLineNumbers w:val="0"/>
              <w:topLinePunct w:val="0"/>
              <w:bidi w:val="0"/>
              <w:spacing w:before="0" w:beforeAutospacing="0" w:after="0" w:afterAutospacing="0"/>
              <w:ind w:left="0" w:right="0"/>
              <w:textAlignment w:val="auto"/>
              <w:outlineLvl w:val="9"/>
              <w:rPr>
                <w:rFonts w:hint="eastAsia" w:ascii="宋体" w:hAnsi="宋体" w:eastAsia="宋体" w:cs="宋体"/>
                <w:szCs w:val="21"/>
                <w:highlight w:val="none"/>
              </w:rPr>
            </w:pPr>
          </w:p>
        </w:tc>
        <w:tc>
          <w:tcPr>
            <w:tcW w:w="1412" w:type="dxa"/>
            <w:gridSpan w:val="2"/>
            <w:vMerge w:val="continue"/>
            <w:vAlign w:val="center"/>
          </w:tcPr>
          <w:p w14:paraId="37AEC5C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color w:val="auto"/>
                <w:szCs w:val="21"/>
                <w:highlight w:val="none"/>
              </w:rPr>
            </w:pPr>
          </w:p>
        </w:tc>
        <w:tc>
          <w:tcPr>
            <w:tcW w:w="1836" w:type="dxa"/>
            <w:gridSpan w:val="2"/>
            <w:tcBorders>
              <w:right w:val="single" w:color="auto" w:sz="4" w:space="0"/>
            </w:tcBorders>
            <w:vAlign w:val="center"/>
          </w:tcPr>
          <w:p w14:paraId="680234F7">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color w:val="auto"/>
                <w:highlight w:val="none"/>
              </w:rPr>
            </w:pPr>
            <w:r>
              <w:rPr>
                <w:rFonts w:hint="eastAsia" w:ascii="宋体" w:hAnsi="宋体" w:eastAsia="宋体" w:cs="宋体"/>
                <w:color w:val="auto"/>
                <w:kern w:val="0"/>
                <w:szCs w:val="21"/>
                <w:highlight w:val="none"/>
              </w:rPr>
              <w:t>工期承诺及保证措施（</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分）</w:t>
            </w:r>
          </w:p>
        </w:tc>
        <w:tc>
          <w:tcPr>
            <w:tcW w:w="5428" w:type="dxa"/>
            <w:tcBorders>
              <w:left w:val="single" w:color="auto" w:sz="4" w:space="0"/>
            </w:tcBorders>
            <w:vAlign w:val="center"/>
          </w:tcPr>
          <w:p w14:paraId="24DF75D8">
            <w:pPr>
              <w:keepNext w:val="0"/>
              <w:keepLines w:val="0"/>
              <w:pageBreakBefore w:val="0"/>
              <w:suppressLineNumbers w:val="0"/>
              <w:topLinePunct w:val="0"/>
              <w:bidi w:val="0"/>
              <w:snapToGrid w:val="0"/>
              <w:spacing w:before="0" w:beforeAutospacing="0" w:after="0" w:afterAutospacing="0" w:line="320" w:lineRule="exact"/>
              <w:ind w:left="0" w:right="0"/>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工期承诺满足招标文件要求，工期保证措施合理且有针对性，有具体的违约责任承诺，得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分；否则在0～</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分之间得分。</w:t>
            </w:r>
          </w:p>
        </w:tc>
      </w:tr>
      <w:tr w14:paraId="1BCAA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60" w:type="dxa"/>
            <w:gridSpan w:val="2"/>
            <w:vMerge w:val="continue"/>
            <w:vAlign w:val="center"/>
          </w:tcPr>
          <w:p w14:paraId="47542DCA">
            <w:pPr>
              <w:keepNext w:val="0"/>
              <w:keepLines w:val="0"/>
              <w:pageBreakBefore w:val="0"/>
              <w:suppressLineNumbers w:val="0"/>
              <w:topLinePunct w:val="0"/>
              <w:bidi w:val="0"/>
              <w:spacing w:before="0" w:beforeAutospacing="0" w:after="0" w:afterAutospacing="0"/>
              <w:ind w:left="0" w:right="0"/>
              <w:textAlignment w:val="auto"/>
              <w:outlineLvl w:val="9"/>
              <w:rPr>
                <w:rFonts w:hint="eastAsia" w:ascii="宋体" w:hAnsi="宋体" w:eastAsia="宋体" w:cs="宋体"/>
                <w:szCs w:val="21"/>
                <w:highlight w:val="none"/>
              </w:rPr>
            </w:pPr>
          </w:p>
        </w:tc>
        <w:tc>
          <w:tcPr>
            <w:tcW w:w="1412" w:type="dxa"/>
            <w:gridSpan w:val="2"/>
            <w:vMerge w:val="continue"/>
            <w:vAlign w:val="center"/>
          </w:tcPr>
          <w:p w14:paraId="37D0317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color w:val="auto"/>
                <w:szCs w:val="21"/>
                <w:highlight w:val="none"/>
              </w:rPr>
            </w:pPr>
          </w:p>
        </w:tc>
        <w:tc>
          <w:tcPr>
            <w:tcW w:w="1836" w:type="dxa"/>
            <w:gridSpan w:val="2"/>
            <w:tcBorders>
              <w:right w:val="single" w:color="auto" w:sz="4" w:space="0"/>
            </w:tcBorders>
            <w:vAlign w:val="center"/>
          </w:tcPr>
          <w:p w14:paraId="3F1AC425">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highlight w:val="none"/>
              </w:rPr>
              <w:t>工程进度计划与措施</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分）</w:t>
            </w:r>
          </w:p>
        </w:tc>
        <w:tc>
          <w:tcPr>
            <w:tcW w:w="5428" w:type="dxa"/>
            <w:tcBorders>
              <w:left w:val="single" w:color="auto" w:sz="4" w:space="0"/>
            </w:tcBorders>
          </w:tcPr>
          <w:p w14:paraId="37133775">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highlight w:val="none"/>
              </w:rPr>
              <w:t>施工进度计划网络图或横道图的施工关键路径明确，施工工序逻辑关系合理，工期保证措施可行得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分；否则在0～</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分之间得分。</w:t>
            </w:r>
          </w:p>
        </w:tc>
      </w:tr>
      <w:tr w14:paraId="28802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1060" w:type="dxa"/>
            <w:gridSpan w:val="2"/>
            <w:vMerge w:val="continue"/>
            <w:vAlign w:val="center"/>
          </w:tcPr>
          <w:p w14:paraId="59444381">
            <w:pPr>
              <w:keepNext w:val="0"/>
              <w:keepLines w:val="0"/>
              <w:pageBreakBefore w:val="0"/>
              <w:suppressLineNumbers w:val="0"/>
              <w:topLinePunct w:val="0"/>
              <w:bidi w:val="0"/>
              <w:spacing w:before="0" w:beforeAutospacing="0" w:after="0" w:afterAutospacing="0"/>
              <w:ind w:left="0" w:right="0"/>
              <w:textAlignment w:val="auto"/>
              <w:outlineLvl w:val="9"/>
              <w:rPr>
                <w:rFonts w:hint="eastAsia" w:ascii="宋体" w:hAnsi="宋体" w:eastAsia="宋体" w:cs="宋体"/>
                <w:szCs w:val="21"/>
                <w:highlight w:val="none"/>
              </w:rPr>
            </w:pPr>
          </w:p>
        </w:tc>
        <w:tc>
          <w:tcPr>
            <w:tcW w:w="1412" w:type="dxa"/>
            <w:gridSpan w:val="2"/>
            <w:vMerge w:val="continue"/>
            <w:vAlign w:val="center"/>
          </w:tcPr>
          <w:p w14:paraId="599215A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color w:val="auto"/>
                <w:szCs w:val="21"/>
                <w:highlight w:val="none"/>
              </w:rPr>
            </w:pPr>
          </w:p>
        </w:tc>
        <w:tc>
          <w:tcPr>
            <w:tcW w:w="1836" w:type="dxa"/>
            <w:gridSpan w:val="2"/>
            <w:tcBorders>
              <w:right w:val="single" w:color="auto" w:sz="4" w:space="0"/>
            </w:tcBorders>
            <w:vAlign w:val="center"/>
          </w:tcPr>
          <w:p w14:paraId="275C3F98">
            <w:pPr>
              <w:keepNext w:val="0"/>
              <w:keepLines w:val="0"/>
              <w:pageBreakBefore w:val="0"/>
              <w:suppressLineNumbers w:val="0"/>
              <w:topLinePunct w:val="0"/>
              <w:bidi w:val="0"/>
              <w:spacing w:before="0" w:beforeAutospacing="0" w:after="0" w:afterAutospacing="0"/>
              <w:ind w:left="0" w:right="0"/>
              <w:jc w:val="center"/>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资源配备计划</w:t>
            </w:r>
          </w:p>
          <w:p w14:paraId="6E423DFB">
            <w:pPr>
              <w:keepNext w:val="0"/>
              <w:keepLines w:val="0"/>
              <w:pageBreakBefore w:val="0"/>
              <w:suppressLineNumbers w:val="0"/>
              <w:topLinePunct w:val="0"/>
              <w:bidi w:val="0"/>
              <w:spacing w:before="0" w:beforeAutospacing="0" w:after="0" w:afterAutospacing="0"/>
              <w:ind w:left="0" w:right="0"/>
              <w:jc w:val="center"/>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spacing w:val="-2"/>
                <w:kern w:val="0"/>
                <w:szCs w:val="21"/>
                <w:highlight w:val="none"/>
              </w:rPr>
              <w:t>（</w:t>
            </w:r>
            <w:r>
              <w:rPr>
                <w:rFonts w:hint="eastAsia" w:ascii="宋体" w:hAnsi="宋体" w:eastAsia="宋体" w:cs="宋体"/>
                <w:color w:val="auto"/>
                <w:spacing w:val="-2"/>
                <w:kern w:val="0"/>
                <w:szCs w:val="21"/>
                <w:highlight w:val="none"/>
                <w:lang w:val="en-US" w:eastAsia="zh-CN"/>
              </w:rPr>
              <w:t>2</w:t>
            </w:r>
            <w:r>
              <w:rPr>
                <w:rFonts w:hint="eastAsia" w:ascii="宋体" w:hAnsi="宋体" w:eastAsia="宋体" w:cs="宋体"/>
                <w:color w:val="auto"/>
                <w:spacing w:val="-2"/>
                <w:kern w:val="0"/>
                <w:szCs w:val="21"/>
                <w:highlight w:val="none"/>
              </w:rPr>
              <w:t>分）</w:t>
            </w:r>
          </w:p>
        </w:tc>
        <w:tc>
          <w:tcPr>
            <w:tcW w:w="5428" w:type="dxa"/>
            <w:tcBorders>
              <w:left w:val="single" w:color="auto" w:sz="4" w:space="0"/>
            </w:tcBorders>
          </w:tcPr>
          <w:p w14:paraId="314E0357">
            <w:pPr>
              <w:keepNext w:val="0"/>
              <w:keepLines w:val="0"/>
              <w:pageBreakBefore w:val="0"/>
              <w:suppressLineNumbers w:val="0"/>
              <w:topLinePunct w:val="0"/>
              <w:bidi w:val="0"/>
              <w:snapToGrid w:val="0"/>
              <w:spacing w:before="0" w:beforeAutospacing="0" w:after="0" w:afterAutospacing="0" w:line="320" w:lineRule="exact"/>
              <w:ind w:left="0" w:right="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highlight w:val="none"/>
              </w:rPr>
              <w:t>劳动力计划、主要材料用量计划、资金使用计划安排合理得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分，否则在0～</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分之间得分。</w:t>
            </w:r>
          </w:p>
        </w:tc>
      </w:tr>
      <w:tr w14:paraId="7A819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1060" w:type="dxa"/>
            <w:gridSpan w:val="2"/>
            <w:vMerge w:val="continue"/>
            <w:vAlign w:val="center"/>
          </w:tcPr>
          <w:p w14:paraId="50F74C1B">
            <w:pPr>
              <w:keepNext w:val="0"/>
              <w:keepLines w:val="0"/>
              <w:pageBreakBefore w:val="0"/>
              <w:suppressLineNumbers w:val="0"/>
              <w:topLinePunct w:val="0"/>
              <w:bidi w:val="0"/>
              <w:spacing w:before="0" w:beforeAutospacing="0" w:after="0" w:afterAutospacing="0"/>
              <w:ind w:left="0" w:right="0"/>
              <w:textAlignment w:val="auto"/>
              <w:outlineLvl w:val="9"/>
              <w:rPr>
                <w:rFonts w:hint="eastAsia" w:ascii="宋体" w:hAnsi="宋体" w:eastAsia="宋体" w:cs="宋体"/>
                <w:szCs w:val="21"/>
                <w:highlight w:val="none"/>
              </w:rPr>
            </w:pPr>
          </w:p>
        </w:tc>
        <w:tc>
          <w:tcPr>
            <w:tcW w:w="1412" w:type="dxa"/>
            <w:gridSpan w:val="2"/>
            <w:vMerge w:val="continue"/>
            <w:vAlign w:val="center"/>
          </w:tcPr>
          <w:p w14:paraId="281BEBF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color w:val="auto"/>
                <w:szCs w:val="21"/>
                <w:highlight w:val="none"/>
              </w:rPr>
            </w:pPr>
          </w:p>
        </w:tc>
        <w:tc>
          <w:tcPr>
            <w:tcW w:w="1836" w:type="dxa"/>
            <w:gridSpan w:val="2"/>
            <w:tcBorders>
              <w:right w:val="single" w:color="auto" w:sz="4" w:space="0"/>
            </w:tcBorders>
            <w:vAlign w:val="center"/>
          </w:tcPr>
          <w:p w14:paraId="694021FB">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质量管理体系与措施（</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分）</w:t>
            </w:r>
          </w:p>
        </w:tc>
        <w:tc>
          <w:tcPr>
            <w:tcW w:w="5428" w:type="dxa"/>
            <w:tcBorders>
              <w:left w:val="single" w:color="auto" w:sz="4" w:space="0"/>
            </w:tcBorders>
            <w:vAlign w:val="top"/>
          </w:tcPr>
          <w:p w14:paraId="1E8BF61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质量承诺是否满足招标文件且有无具体的违约承诺，质量保证措施及质量检测措施是否严格按招标文件的要求的施工规范、标准编制，有无针对工程实际</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分；否则在0～</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分之间得分。</w:t>
            </w:r>
          </w:p>
        </w:tc>
      </w:tr>
      <w:tr w14:paraId="231B4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1060" w:type="dxa"/>
            <w:gridSpan w:val="2"/>
            <w:vMerge w:val="continue"/>
            <w:vAlign w:val="center"/>
          </w:tcPr>
          <w:p w14:paraId="03E688CA">
            <w:pPr>
              <w:keepNext w:val="0"/>
              <w:keepLines w:val="0"/>
              <w:pageBreakBefore w:val="0"/>
              <w:suppressLineNumbers w:val="0"/>
              <w:topLinePunct w:val="0"/>
              <w:bidi w:val="0"/>
              <w:spacing w:before="0" w:beforeAutospacing="0" w:after="0" w:afterAutospacing="0"/>
              <w:ind w:left="0" w:right="0"/>
              <w:textAlignment w:val="auto"/>
              <w:outlineLvl w:val="9"/>
              <w:rPr>
                <w:rFonts w:hint="eastAsia" w:ascii="宋体" w:hAnsi="宋体" w:eastAsia="宋体" w:cs="宋体"/>
                <w:szCs w:val="21"/>
                <w:highlight w:val="none"/>
              </w:rPr>
            </w:pPr>
          </w:p>
        </w:tc>
        <w:tc>
          <w:tcPr>
            <w:tcW w:w="1412" w:type="dxa"/>
            <w:gridSpan w:val="2"/>
            <w:vMerge w:val="continue"/>
            <w:vAlign w:val="center"/>
          </w:tcPr>
          <w:p w14:paraId="40ECDE7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color w:val="auto"/>
                <w:szCs w:val="21"/>
                <w:highlight w:val="none"/>
              </w:rPr>
            </w:pPr>
          </w:p>
        </w:tc>
        <w:tc>
          <w:tcPr>
            <w:tcW w:w="1836" w:type="dxa"/>
            <w:gridSpan w:val="2"/>
            <w:tcBorders>
              <w:right w:val="single" w:color="auto" w:sz="4" w:space="0"/>
            </w:tcBorders>
            <w:vAlign w:val="center"/>
          </w:tcPr>
          <w:p w14:paraId="618F2EC2">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color w:val="auto"/>
                <w:spacing w:val="-2"/>
                <w:kern w:val="0"/>
                <w:szCs w:val="21"/>
                <w:highlight w:val="none"/>
              </w:rPr>
            </w:pPr>
            <w:r>
              <w:rPr>
                <w:rFonts w:hint="eastAsia" w:ascii="宋体" w:hAnsi="宋体" w:eastAsia="宋体" w:cs="宋体"/>
                <w:color w:val="auto"/>
                <w:spacing w:val="-2"/>
                <w:kern w:val="0"/>
                <w:szCs w:val="21"/>
                <w:highlight w:val="none"/>
              </w:rPr>
              <w:t>安全管理体系及措施（</w:t>
            </w:r>
            <w:r>
              <w:rPr>
                <w:rFonts w:hint="eastAsia" w:ascii="宋体" w:hAnsi="宋体" w:eastAsia="宋体" w:cs="宋体"/>
                <w:color w:val="auto"/>
                <w:spacing w:val="-2"/>
                <w:kern w:val="0"/>
                <w:szCs w:val="21"/>
                <w:highlight w:val="none"/>
                <w:lang w:val="en-US" w:eastAsia="zh-CN"/>
              </w:rPr>
              <w:t>3</w:t>
            </w:r>
            <w:r>
              <w:rPr>
                <w:rFonts w:hint="eastAsia" w:ascii="宋体" w:hAnsi="宋体" w:eastAsia="宋体" w:cs="宋体"/>
                <w:color w:val="auto"/>
                <w:spacing w:val="-2"/>
                <w:kern w:val="0"/>
                <w:szCs w:val="21"/>
                <w:highlight w:val="none"/>
              </w:rPr>
              <w:t>分）</w:t>
            </w:r>
          </w:p>
        </w:tc>
        <w:tc>
          <w:tcPr>
            <w:tcW w:w="5428" w:type="dxa"/>
            <w:tcBorders>
              <w:left w:val="single" w:color="auto" w:sz="4" w:space="0"/>
            </w:tcBorders>
          </w:tcPr>
          <w:p w14:paraId="76FF4F5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left"/>
              <w:textAlignment w:val="auto"/>
              <w:outlineLvl w:val="9"/>
              <w:rPr>
                <w:rFonts w:hint="eastAsia" w:ascii="宋体" w:hAnsi="宋体" w:eastAsia="宋体" w:cs="宋体"/>
                <w:color w:val="auto"/>
                <w:spacing w:val="-2"/>
                <w:kern w:val="0"/>
                <w:szCs w:val="21"/>
                <w:highlight w:val="none"/>
              </w:rPr>
            </w:pPr>
            <w:r>
              <w:rPr>
                <w:rFonts w:hint="eastAsia" w:ascii="宋体" w:hAnsi="宋体" w:eastAsia="宋体" w:cs="宋体"/>
                <w:color w:val="auto"/>
                <w:spacing w:val="-2"/>
                <w:kern w:val="0"/>
                <w:szCs w:val="21"/>
                <w:highlight w:val="none"/>
              </w:rPr>
              <w:t>安全管理体系与措施是否具体、完善、可行、是否合理、先进、针对工程实际</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分；否则在0～3分之间得分</w:t>
            </w:r>
          </w:p>
        </w:tc>
      </w:tr>
      <w:tr w14:paraId="287E0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6" w:hRule="atLeast"/>
          <w:jc w:val="center"/>
        </w:trPr>
        <w:tc>
          <w:tcPr>
            <w:tcW w:w="1060" w:type="dxa"/>
            <w:gridSpan w:val="2"/>
            <w:vMerge w:val="continue"/>
            <w:vAlign w:val="center"/>
          </w:tcPr>
          <w:p w14:paraId="7AB8637E">
            <w:pPr>
              <w:keepNext w:val="0"/>
              <w:keepLines w:val="0"/>
              <w:pageBreakBefore w:val="0"/>
              <w:suppressLineNumbers w:val="0"/>
              <w:topLinePunct w:val="0"/>
              <w:bidi w:val="0"/>
              <w:spacing w:before="0" w:beforeAutospacing="0" w:after="0" w:afterAutospacing="0"/>
              <w:ind w:left="0" w:right="0"/>
              <w:textAlignment w:val="auto"/>
              <w:outlineLvl w:val="9"/>
              <w:rPr>
                <w:rFonts w:hint="eastAsia" w:ascii="宋体" w:hAnsi="宋体" w:eastAsia="宋体" w:cs="宋体"/>
                <w:szCs w:val="21"/>
                <w:highlight w:val="none"/>
              </w:rPr>
            </w:pPr>
          </w:p>
        </w:tc>
        <w:tc>
          <w:tcPr>
            <w:tcW w:w="1412" w:type="dxa"/>
            <w:gridSpan w:val="2"/>
            <w:vMerge w:val="continue"/>
            <w:vAlign w:val="center"/>
          </w:tcPr>
          <w:p w14:paraId="1A0A57F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color w:val="auto"/>
                <w:szCs w:val="21"/>
                <w:highlight w:val="none"/>
              </w:rPr>
            </w:pPr>
          </w:p>
        </w:tc>
        <w:tc>
          <w:tcPr>
            <w:tcW w:w="1836" w:type="dxa"/>
            <w:gridSpan w:val="2"/>
            <w:tcBorders>
              <w:right w:val="single" w:color="auto" w:sz="4" w:space="0"/>
            </w:tcBorders>
            <w:vAlign w:val="center"/>
          </w:tcPr>
          <w:p w14:paraId="4F83ED6D">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color w:val="auto"/>
                <w:spacing w:val="-2"/>
                <w:kern w:val="0"/>
                <w:szCs w:val="21"/>
                <w:highlight w:val="none"/>
              </w:rPr>
            </w:pPr>
            <w:r>
              <w:rPr>
                <w:rFonts w:hint="eastAsia" w:ascii="宋体" w:hAnsi="宋体" w:eastAsia="宋体" w:cs="宋体"/>
                <w:color w:val="auto"/>
                <w:spacing w:val="-2"/>
                <w:kern w:val="0"/>
                <w:szCs w:val="21"/>
                <w:highlight w:val="none"/>
              </w:rPr>
              <w:t>文明施工、环境保护管理体系与措施（</w:t>
            </w:r>
            <w:r>
              <w:rPr>
                <w:rFonts w:hint="eastAsia" w:ascii="宋体" w:hAnsi="宋体" w:eastAsia="宋体" w:cs="宋体"/>
                <w:color w:val="auto"/>
                <w:spacing w:val="-2"/>
                <w:kern w:val="0"/>
                <w:szCs w:val="21"/>
                <w:highlight w:val="none"/>
                <w:lang w:val="en-US" w:eastAsia="zh-CN"/>
              </w:rPr>
              <w:t>2</w:t>
            </w:r>
            <w:r>
              <w:rPr>
                <w:rFonts w:hint="eastAsia" w:ascii="宋体" w:hAnsi="宋体" w:eastAsia="宋体" w:cs="宋体"/>
                <w:color w:val="auto"/>
                <w:spacing w:val="-2"/>
                <w:kern w:val="0"/>
                <w:szCs w:val="21"/>
                <w:highlight w:val="none"/>
              </w:rPr>
              <w:t>分）</w:t>
            </w:r>
          </w:p>
        </w:tc>
        <w:tc>
          <w:tcPr>
            <w:tcW w:w="5428" w:type="dxa"/>
            <w:tcBorders>
              <w:left w:val="single" w:color="auto" w:sz="4" w:space="0"/>
            </w:tcBorders>
            <w:vAlign w:val="center"/>
          </w:tcPr>
          <w:p w14:paraId="79B9C1F7">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left"/>
              <w:textAlignment w:val="auto"/>
              <w:outlineLvl w:val="9"/>
              <w:rPr>
                <w:rFonts w:hint="eastAsia" w:ascii="宋体" w:hAnsi="宋体" w:eastAsia="宋体" w:cs="宋体"/>
                <w:color w:val="auto"/>
                <w:spacing w:val="-2"/>
                <w:kern w:val="0"/>
                <w:szCs w:val="21"/>
                <w:highlight w:val="none"/>
                <w:lang w:val="en-US" w:eastAsia="zh-CN"/>
              </w:rPr>
            </w:pPr>
            <w:r>
              <w:rPr>
                <w:rFonts w:hint="eastAsia" w:ascii="宋体" w:hAnsi="宋体" w:eastAsia="宋体" w:cs="宋体"/>
                <w:color w:val="auto"/>
                <w:spacing w:val="-2"/>
                <w:kern w:val="0"/>
                <w:szCs w:val="21"/>
                <w:highlight w:val="none"/>
              </w:rPr>
              <w:t>文明施工、环境保护管理体系与措施是否完善、具体、可行，是否合理、先进、针对本工程实际</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分；否则在0～</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分之间得分</w:t>
            </w:r>
            <w:r>
              <w:rPr>
                <w:rFonts w:hint="eastAsia" w:ascii="宋体" w:hAnsi="宋体" w:cs="宋体"/>
                <w:color w:val="auto"/>
                <w:highlight w:val="none"/>
                <w:lang w:eastAsia="zh-CN"/>
              </w:rPr>
              <w:t>。</w:t>
            </w:r>
          </w:p>
        </w:tc>
      </w:tr>
      <w:tr w14:paraId="4E9C0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4" w:hRule="atLeast"/>
          <w:jc w:val="center"/>
        </w:trPr>
        <w:tc>
          <w:tcPr>
            <w:tcW w:w="1060" w:type="dxa"/>
            <w:gridSpan w:val="2"/>
            <w:vMerge w:val="continue"/>
            <w:vAlign w:val="center"/>
          </w:tcPr>
          <w:p w14:paraId="64E4EE89">
            <w:pPr>
              <w:keepNext w:val="0"/>
              <w:keepLines w:val="0"/>
              <w:pageBreakBefore w:val="0"/>
              <w:suppressLineNumbers w:val="0"/>
              <w:topLinePunct w:val="0"/>
              <w:bidi w:val="0"/>
              <w:spacing w:before="0" w:beforeAutospacing="0" w:after="0" w:afterAutospacing="0"/>
              <w:ind w:left="0" w:right="0"/>
              <w:textAlignment w:val="auto"/>
              <w:outlineLvl w:val="9"/>
              <w:rPr>
                <w:rFonts w:hint="eastAsia" w:ascii="宋体" w:hAnsi="宋体" w:eastAsia="宋体" w:cs="宋体"/>
                <w:szCs w:val="21"/>
                <w:highlight w:val="none"/>
              </w:rPr>
            </w:pPr>
            <w:bookmarkStart w:id="325" w:name="_Toc12751"/>
            <w:bookmarkStart w:id="326" w:name="_Toc384222429"/>
            <w:bookmarkStart w:id="327" w:name="_Toc383502492"/>
          </w:p>
        </w:tc>
        <w:tc>
          <w:tcPr>
            <w:tcW w:w="1412" w:type="dxa"/>
            <w:gridSpan w:val="2"/>
            <w:vMerge w:val="continue"/>
            <w:vAlign w:val="center"/>
          </w:tcPr>
          <w:p w14:paraId="54EC8C7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color w:val="auto"/>
                <w:szCs w:val="21"/>
                <w:highlight w:val="none"/>
              </w:rPr>
            </w:pPr>
          </w:p>
        </w:tc>
        <w:tc>
          <w:tcPr>
            <w:tcW w:w="1836" w:type="dxa"/>
            <w:gridSpan w:val="2"/>
            <w:tcBorders>
              <w:right w:val="single" w:color="auto" w:sz="4" w:space="0"/>
            </w:tcBorders>
            <w:vAlign w:val="center"/>
          </w:tcPr>
          <w:p w14:paraId="5BC87C9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color w:val="auto"/>
                <w:spacing w:val="-2"/>
                <w:kern w:val="0"/>
                <w:szCs w:val="21"/>
                <w:highlight w:val="none"/>
              </w:rPr>
            </w:pPr>
            <w:r>
              <w:rPr>
                <w:rFonts w:hint="eastAsia"/>
                <w:highlight w:val="none"/>
              </w:rPr>
              <w:t>施工总承包管理方案与措施</w:t>
            </w:r>
            <w:r>
              <w:rPr>
                <w:rFonts w:hint="eastAsia" w:ascii="宋体" w:hAnsi="宋体" w:eastAsia="宋体" w:cs="宋体"/>
                <w:color w:val="auto"/>
                <w:spacing w:val="-2"/>
                <w:kern w:val="0"/>
                <w:szCs w:val="21"/>
                <w:highlight w:val="none"/>
              </w:rPr>
              <w:t>（</w:t>
            </w:r>
            <w:r>
              <w:rPr>
                <w:rFonts w:hint="eastAsia" w:ascii="宋体" w:hAnsi="宋体" w:eastAsia="宋体" w:cs="宋体"/>
                <w:color w:val="auto"/>
                <w:spacing w:val="-2"/>
                <w:kern w:val="0"/>
                <w:szCs w:val="21"/>
                <w:highlight w:val="none"/>
                <w:lang w:val="en-US" w:eastAsia="zh-CN"/>
              </w:rPr>
              <w:t>3</w:t>
            </w:r>
            <w:r>
              <w:rPr>
                <w:rFonts w:hint="eastAsia" w:ascii="宋体" w:hAnsi="宋体" w:eastAsia="宋体" w:cs="宋体"/>
                <w:color w:val="auto"/>
                <w:spacing w:val="-2"/>
                <w:kern w:val="0"/>
                <w:szCs w:val="21"/>
                <w:highlight w:val="none"/>
              </w:rPr>
              <w:t>分）</w:t>
            </w:r>
          </w:p>
        </w:tc>
        <w:tc>
          <w:tcPr>
            <w:tcW w:w="5428" w:type="dxa"/>
            <w:tcBorders>
              <w:left w:val="single" w:color="auto" w:sz="4" w:space="0"/>
            </w:tcBorders>
            <w:vAlign w:val="center"/>
          </w:tcPr>
          <w:p w14:paraId="2760F42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left"/>
              <w:textAlignment w:val="auto"/>
              <w:outlineLvl w:val="9"/>
              <w:rPr>
                <w:rFonts w:hint="eastAsia" w:ascii="宋体" w:hAnsi="宋体" w:eastAsia="宋体" w:cs="宋体"/>
                <w:color w:val="auto"/>
                <w:spacing w:val="-2"/>
                <w:kern w:val="0"/>
                <w:szCs w:val="21"/>
                <w:highlight w:val="none"/>
              </w:rPr>
            </w:pPr>
            <w:r>
              <w:rPr>
                <w:rFonts w:hint="eastAsia"/>
                <w:highlight w:val="none"/>
              </w:rPr>
              <w:t>与发包人</w:t>
            </w:r>
            <w:r>
              <w:rPr>
                <w:rFonts w:hint="eastAsia" w:ascii="宋体" w:hAnsi="宋体"/>
                <w:highlight w:val="none"/>
              </w:rPr>
              <w:t>/</w:t>
            </w:r>
            <w:r>
              <w:rPr>
                <w:rFonts w:hint="eastAsia"/>
                <w:highlight w:val="none"/>
              </w:rPr>
              <w:t>监理人</w:t>
            </w:r>
            <w:r>
              <w:rPr>
                <w:rFonts w:hint="eastAsia" w:ascii="宋体" w:hAnsi="宋体"/>
                <w:highlight w:val="none"/>
              </w:rPr>
              <w:t>/</w:t>
            </w:r>
            <w:r>
              <w:rPr>
                <w:rFonts w:hint="eastAsia"/>
                <w:highlight w:val="none"/>
              </w:rPr>
              <w:t>过程造价跟踪审计单位</w:t>
            </w:r>
            <w:r>
              <w:rPr>
                <w:rFonts w:hint="eastAsia" w:ascii="宋体" w:hAnsi="宋体"/>
                <w:highlight w:val="none"/>
              </w:rPr>
              <w:t>/</w:t>
            </w:r>
            <w:r>
              <w:rPr>
                <w:rFonts w:hint="eastAsia"/>
                <w:highlight w:val="none"/>
              </w:rPr>
              <w:t>其他分包商及独立承包商</w:t>
            </w:r>
            <w:r>
              <w:rPr>
                <w:rFonts w:hint="eastAsia" w:ascii="宋体" w:hAnsi="宋体"/>
                <w:highlight w:val="none"/>
              </w:rPr>
              <w:t>/</w:t>
            </w:r>
            <w:r>
              <w:rPr>
                <w:rFonts w:hint="eastAsia"/>
                <w:highlight w:val="none"/>
              </w:rPr>
              <w:t>供应商之间协调、配合满足要求，管理方案和施工措施针对性强</w:t>
            </w:r>
            <w:r>
              <w:rPr>
                <w:rFonts w:hint="eastAsia"/>
                <w:highlight w:val="none"/>
                <w:lang w:val="en-US" w:eastAsia="zh-CN"/>
              </w:rPr>
              <w:t>得3分，</w:t>
            </w:r>
            <w:r>
              <w:rPr>
                <w:rFonts w:hint="eastAsia" w:ascii="宋体" w:hAnsi="宋体" w:eastAsia="宋体" w:cs="宋体"/>
                <w:color w:val="auto"/>
                <w:highlight w:val="none"/>
              </w:rPr>
              <w:t>否则在0～3分之间得分</w:t>
            </w:r>
            <w:r>
              <w:rPr>
                <w:rFonts w:hint="eastAsia"/>
                <w:highlight w:val="none"/>
              </w:rPr>
              <w:t>。</w:t>
            </w:r>
          </w:p>
        </w:tc>
      </w:tr>
      <w:tr w14:paraId="0130F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4" w:hRule="atLeast"/>
          <w:jc w:val="center"/>
        </w:trPr>
        <w:tc>
          <w:tcPr>
            <w:tcW w:w="1060" w:type="dxa"/>
            <w:gridSpan w:val="2"/>
            <w:vMerge w:val="restart"/>
            <w:vAlign w:val="center"/>
          </w:tcPr>
          <w:p w14:paraId="6B951504">
            <w:pPr>
              <w:keepNext w:val="0"/>
              <w:keepLines w:val="0"/>
              <w:pageBreakBefore w:val="0"/>
              <w:suppressLineNumbers w:val="0"/>
              <w:topLinePunct w:val="0"/>
              <w:bidi w:val="0"/>
              <w:spacing w:before="0" w:beforeAutospacing="0" w:after="0" w:afterAutospacing="0"/>
              <w:ind w:left="0" w:right="0"/>
              <w:textAlignment w:val="auto"/>
              <w:outlineLvl w:val="9"/>
              <w:rPr>
                <w:rFonts w:hint="default"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2.2.4（3）</w:t>
            </w:r>
          </w:p>
          <w:p w14:paraId="0CA4AB21">
            <w:pPr>
              <w:keepNext w:val="0"/>
              <w:keepLines w:val="0"/>
              <w:pageBreakBefore w:val="0"/>
              <w:suppressLineNumbers w:val="0"/>
              <w:topLinePunct w:val="0"/>
              <w:bidi w:val="0"/>
              <w:spacing w:before="0" w:beforeAutospacing="0" w:after="0" w:afterAutospacing="0"/>
              <w:ind w:left="0" w:right="0"/>
              <w:textAlignment w:val="auto"/>
              <w:outlineLvl w:val="9"/>
              <w:rPr>
                <w:rFonts w:hint="default" w:ascii="宋体" w:hAnsi="宋体" w:eastAsia="宋体" w:cs="宋体"/>
                <w:b/>
                <w:bCs/>
                <w:szCs w:val="21"/>
                <w:highlight w:val="none"/>
                <w:lang w:val="en-US" w:eastAsia="zh-CN"/>
              </w:rPr>
            </w:pPr>
          </w:p>
        </w:tc>
        <w:tc>
          <w:tcPr>
            <w:tcW w:w="1419" w:type="dxa"/>
            <w:gridSpan w:val="3"/>
            <w:vMerge w:val="restart"/>
            <w:tcBorders>
              <w:right w:val="single" w:color="auto" w:sz="4" w:space="0"/>
            </w:tcBorders>
            <w:vAlign w:val="center"/>
          </w:tcPr>
          <w:p w14:paraId="2E85BA8C">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pacing w:val="-2"/>
                <w:kern w:val="0"/>
                <w:szCs w:val="21"/>
                <w:highlight w:val="none"/>
                <w:lang w:val="en-US" w:eastAsia="zh-CN"/>
              </w:rPr>
            </w:pPr>
            <w:r>
              <w:rPr>
                <w:rFonts w:hint="eastAsia" w:ascii="宋体" w:hAnsi="宋体"/>
                <w:szCs w:val="21"/>
                <w:highlight w:val="none"/>
              </w:rPr>
              <w:t>其他因素评分标准</w:t>
            </w:r>
            <w:r>
              <w:rPr>
                <w:rFonts w:hint="eastAsia" w:ascii="宋体" w:hAnsi="宋体"/>
                <w:color w:val="auto"/>
                <w:highlight w:val="none"/>
              </w:rPr>
              <w:t>(</w:t>
            </w:r>
            <w:r>
              <w:rPr>
                <w:rFonts w:hint="eastAsia" w:ascii="宋体" w:hAnsi="宋体"/>
                <w:color w:val="auto"/>
                <w:highlight w:val="none"/>
                <w:lang w:val="en-US" w:eastAsia="zh-CN"/>
              </w:rPr>
              <w:t>10</w:t>
            </w:r>
            <w:r>
              <w:rPr>
                <w:rFonts w:hint="eastAsia" w:ascii="宋体" w:hAnsi="宋体"/>
                <w:color w:val="auto"/>
                <w:highlight w:val="none"/>
              </w:rPr>
              <w:t>分)</w:t>
            </w:r>
          </w:p>
        </w:tc>
        <w:tc>
          <w:tcPr>
            <w:tcW w:w="1829" w:type="dxa"/>
            <w:tcBorders>
              <w:left w:val="single" w:color="auto" w:sz="4" w:space="0"/>
              <w:right w:val="single" w:color="auto" w:sz="4" w:space="0"/>
            </w:tcBorders>
            <w:vAlign w:val="center"/>
          </w:tcPr>
          <w:p w14:paraId="68E054C9">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color w:val="auto"/>
                <w:spacing w:val="-2"/>
                <w:kern w:val="0"/>
                <w:szCs w:val="21"/>
                <w:highlight w:val="none"/>
                <w:lang w:val="en-US" w:eastAsia="zh-CN"/>
              </w:rPr>
            </w:pPr>
            <w:r>
              <w:rPr>
                <w:rFonts w:hint="eastAsia" w:ascii="宋体" w:hAnsi="宋体" w:eastAsia="宋体" w:cs="宋体"/>
                <w:color w:val="auto"/>
                <w:spacing w:val="-2"/>
                <w:kern w:val="0"/>
                <w:szCs w:val="21"/>
                <w:highlight w:val="none"/>
              </w:rPr>
              <w:t>项目管理机构配置</w:t>
            </w:r>
            <w:r>
              <w:rPr>
                <w:rFonts w:hint="eastAsia" w:ascii="宋体" w:hAnsi="宋体" w:eastAsia="宋体" w:cs="宋体"/>
                <w:color w:val="auto"/>
                <w:spacing w:val="-2"/>
                <w:kern w:val="0"/>
                <w:szCs w:val="21"/>
                <w:highlight w:val="none"/>
                <w:lang w:eastAsia="zh-CN"/>
              </w:rPr>
              <w:t>（</w:t>
            </w:r>
            <w:r>
              <w:rPr>
                <w:rFonts w:hint="eastAsia" w:ascii="宋体" w:hAnsi="宋体" w:eastAsia="宋体" w:cs="宋体"/>
                <w:color w:val="auto"/>
                <w:spacing w:val="-2"/>
                <w:kern w:val="0"/>
                <w:szCs w:val="21"/>
                <w:highlight w:val="none"/>
                <w:lang w:val="en-US" w:eastAsia="zh-CN"/>
              </w:rPr>
              <w:t>5分）</w:t>
            </w:r>
          </w:p>
        </w:tc>
        <w:tc>
          <w:tcPr>
            <w:tcW w:w="5428" w:type="dxa"/>
            <w:tcBorders>
              <w:left w:val="single" w:color="auto" w:sz="4" w:space="0"/>
            </w:tcBorders>
            <w:vAlign w:val="center"/>
          </w:tcPr>
          <w:p w14:paraId="20846F74">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left"/>
              <w:textAlignment w:val="auto"/>
              <w:outlineLvl w:val="9"/>
              <w:rPr>
                <w:rFonts w:hint="eastAsia" w:ascii="宋体" w:hAnsi="宋体" w:eastAsia="宋体" w:cs="宋体"/>
                <w:color w:val="auto"/>
                <w:spacing w:val="-2"/>
                <w:kern w:val="0"/>
                <w:szCs w:val="21"/>
                <w:highlight w:val="none"/>
                <w:lang w:val="en-US" w:eastAsia="zh-CN"/>
              </w:rPr>
            </w:pPr>
            <w:r>
              <w:rPr>
                <w:rFonts w:hint="eastAsia" w:ascii="宋体" w:hAnsi="宋体" w:eastAsia="宋体" w:cs="宋体"/>
                <w:color w:val="auto"/>
                <w:spacing w:val="-2"/>
                <w:kern w:val="0"/>
                <w:szCs w:val="21"/>
                <w:highlight w:val="none"/>
              </w:rPr>
              <w:t>投标人拟定的项目经理符合招标文件规定的资格条件；项目经理资质证书和B证年检合格。项目管理人员针对工程实际配置且合理，能满足工程管理需要且有针对性，项目管理人员持证上岗</w:t>
            </w:r>
            <w:r>
              <w:rPr>
                <w:rFonts w:hint="eastAsia" w:ascii="宋体" w:hAnsi="宋体" w:eastAsia="宋体" w:cs="宋体"/>
                <w:color w:val="auto"/>
                <w:spacing w:val="-2"/>
                <w:kern w:val="0"/>
                <w:szCs w:val="21"/>
                <w:highlight w:val="none"/>
                <w:lang w:val="en-US" w:eastAsia="zh-CN"/>
              </w:rPr>
              <w:t>的得5分，</w:t>
            </w:r>
            <w:r>
              <w:rPr>
                <w:rFonts w:hint="eastAsia" w:ascii="宋体" w:hAnsi="宋体" w:eastAsia="宋体" w:cs="宋体"/>
                <w:color w:val="auto"/>
                <w:spacing w:val="-2"/>
                <w:kern w:val="0"/>
                <w:szCs w:val="21"/>
                <w:highlight w:val="none"/>
              </w:rPr>
              <w:t>否则在0～</w:t>
            </w:r>
            <w:r>
              <w:rPr>
                <w:rFonts w:hint="eastAsia" w:ascii="宋体" w:hAnsi="宋体" w:eastAsia="宋体" w:cs="宋体"/>
                <w:color w:val="auto"/>
                <w:spacing w:val="-2"/>
                <w:kern w:val="0"/>
                <w:szCs w:val="21"/>
                <w:highlight w:val="none"/>
                <w:lang w:val="en-US" w:eastAsia="zh-CN"/>
              </w:rPr>
              <w:t>5</w:t>
            </w:r>
            <w:r>
              <w:rPr>
                <w:rFonts w:hint="eastAsia" w:ascii="宋体" w:hAnsi="宋体" w:eastAsia="宋体" w:cs="宋体"/>
                <w:color w:val="auto"/>
                <w:spacing w:val="-2"/>
                <w:kern w:val="0"/>
                <w:szCs w:val="21"/>
                <w:highlight w:val="none"/>
              </w:rPr>
              <w:t>分之间得分。</w:t>
            </w:r>
          </w:p>
        </w:tc>
      </w:tr>
      <w:tr w14:paraId="607B4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3" w:hRule="atLeast"/>
          <w:jc w:val="center"/>
        </w:trPr>
        <w:tc>
          <w:tcPr>
            <w:tcW w:w="1060" w:type="dxa"/>
            <w:gridSpan w:val="2"/>
            <w:vMerge w:val="continue"/>
            <w:vAlign w:val="center"/>
          </w:tcPr>
          <w:p w14:paraId="46DA10AD">
            <w:pPr>
              <w:keepNext w:val="0"/>
              <w:keepLines w:val="0"/>
              <w:pageBreakBefore w:val="0"/>
              <w:suppressLineNumbers w:val="0"/>
              <w:topLinePunct w:val="0"/>
              <w:bidi w:val="0"/>
              <w:spacing w:before="0" w:beforeAutospacing="0" w:after="0" w:afterAutospacing="0"/>
              <w:ind w:left="0" w:right="0"/>
              <w:textAlignment w:val="auto"/>
              <w:outlineLvl w:val="9"/>
              <w:rPr>
                <w:rFonts w:hint="default" w:ascii="宋体" w:hAnsi="宋体" w:eastAsia="宋体" w:cs="宋体"/>
                <w:szCs w:val="21"/>
                <w:highlight w:val="none"/>
                <w:lang w:val="en-US" w:eastAsia="zh-CN"/>
              </w:rPr>
            </w:pPr>
          </w:p>
        </w:tc>
        <w:tc>
          <w:tcPr>
            <w:tcW w:w="1419" w:type="dxa"/>
            <w:gridSpan w:val="3"/>
            <w:vMerge w:val="continue"/>
            <w:tcBorders>
              <w:right w:val="single" w:color="auto" w:sz="4" w:space="0"/>
            </w:tcBorders>
            <w:vAlign w:val="center"/>
          </w:tcPr>
          <w:p w14:paraId="5762ADF0">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color w:val="auto"/>
                <w:spacing w:val="-2"/>
                <w:kern w:val="0"/>
                <w:szCs w:val="21"/>
                <w:highlight w:val="none"/>
                <w:lang w:val="en-US" w:eastAsia="zh-CN"/>
              </w:rPr>
            </w:pPr>
          </w:p>
        </w:tc>
        <w:tc>
          <w:tcPr>
            <w:tcW w:w="1829" w:type="dxa"/>
            <w:tcBorders>
              <w:left w:val="single" w:color="auto" w:sz="4" w:space="0"/>
              <w:right w:val="single" w:color="auto" w:sz="4" w:space="0"/>
            </w:tcBorders>
            <w:vAlign w:val="center"/>
          </w:tcPr>
          <w:p w14:paraId="120467B5">
            <w:pPr>
              <w:keepNext w:val="0"/>
              <w:keepLines w:val="0"/>
              <w:suppressLineNumbers w:val="0"/>
              <w:adjustRightInd w:val="0"/>
              <w:snapToGrid w:val="0"/>
              <w:spacing w:before="0" w:beforeAutospacing="0" w:after="0" w:afterAutospacing="0" w:line="240" w:lineRule="atLeast"/>
              <w:ind w:left="0" w:right="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szCs w:val="21"/>
                <w:highlight w:val="none"/>
              </w:rPr>
              <w:t>投标人的类似工程业绩</w:t>
            </w:r>
            <w:r>
              <w:rPr>
                <w:rFonts w:hint="eastAsia" w:ascii="宋体" w:hAnsi="宋体"/>
                <w:szCs w:val="21"/>
                <w:highlight w:val="none"/>
                <w:lang w:eastAsia="zh-CN"/>
              </w:rPr>
              <w:t>（</w:t>
            </w:r>
            <w:r>
              <w:rPr>
                <w:rFonts w:hint="eastAsia" w:ascii="宋体" w:hAnsi="宋体"/>
                <w:szCs w:val="21"/>
                <w:highlight w:val="none"/>
                <w:lang w:val="en-US" w:eastAsia="zh-CN"/>
              </w:rPr>
              <w:t>5分）</w:t>
            </w:r>
          </w:p>
        </w:tc>
        <w:tc>
          <w:tcPr>
            <w:tcW w:w="5428" w:type="dxa"/>
            <w:tcBorders>
              <w:left w:val="single" w:color="auto" w:sz="4" w:space="0"/>
            </w:tcBorders>
            <w:vAlign w:val="center"/>
          </w:tcPr>
          <w:p w14:paraId="15412D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szCs w:val="21"/>
                <w:highlight w:val="none"/>
              </w:rPr>
              <w:t>承担过1项类似业绩得</w:t>
            </w:r>
            <w:r>
              <w:rPr>
                <w:rFonts w:hint="eastAsia" w:ascii="宋体" w:hAnsi="宋体" w:cs="宋体"/>
                <w:szCs w:val="21"/>
                <w:highlight w:val="none"/>
                <w:lang w:val="en-US" w:eastAsia="zh-CN"/>
              </w:rPr>
              <w:t>基本分3</w:t>
            </w:r>
            <w:r>
              <w:rPr>
                <w:rFonts w:hint="eastAsia" w:ascii="宋体" w:hAnsi="宋体" w:eastAsia="宋体" w:cs="宋体"/>
                <w:szCs w:val="21"/>
                <w:highlight w:val="none"/>
              </w:rPr>
              <w:t>分，每增加1项类似业绩加</w:t>
            </w:r>
            <w:r>
              <w:rPr>
                <w:rFonts w:hint="eastAsia" w:ascii="宋体" w:hAnsi="宋体" w:cs="宋体"/>
                <w:szCs w:val="21"/>
                <w:highlight w:val="none"/>
                <w:lang w:val="en-US" w:eastAsia="zh-CN"/>
              </w:rPr>
              <w:t>1</w:t>
            </w:r>
            <w:r>
              <w:rPr>
                <w:rFonts w:hint="eastAsia" w:ascii="宋体" w:hAnsi="宋体" w:eastAsia="宋体" w:cs="宋体"/>
                <w:szCs w:val="21"/>
                <w:highlight w:val="none"/>
              </w:rPr>
              <w:t>分，本项得分最高</w:t>
            </w:r>
            <w:r>
              <w:rPr>
                <w:rFonts w:hint="eastAsia" w:ascii="宋体" w:hAnsi="宋体" w:cs="宋体"/>
                <w:szCs w:val="21"/>
                <w:highlight w:val="none"/>
                <w:lang w:val="en-US" w:eastAsia="zh-CN"/>
              </w:rPr>
              <w:t>5</w:t>
            </w:r>
            <w:r>
              <w:rPr>
                <w:rFonts w:hint="eastAsia" w:ascii="宋体" w:hAnsi="宋体" w:eastAsia="宋体" w:cs="宋体"/>
                <w:szCs w:val="21"/>
                <w:highlight w:val="none"/>
              </w:rPr>
              <w:t>分。</w:t>
            </w:r>
          </w:p>
        </w:tc>
      </w:tr>
    </w:tbl>
    <w:p w14:paraId="0A37ED76">
      <w:pPr>
        <w:keepNext w:val="0"/>
        <w:keepLines w:val="0"/>
        <w:pageBreakBefore w:val="0"/>
        <w:widowControl w:val="0"/>
        <w:kinsoku/>
        <w:wordWrap/>
        <w:overflowPunct/>
        <w:topLinePunct w:val="0"/>
        <w:autoSpaceDE w:val="0"/>
        <w:autoSpaceDN w:val="0"/>
        <w:bidi w:val="0"/>
        <w:adjustRightInd w:val="0"/>
        <w:snapToGrid/>
        <w:spacing w:line="480" w:lineRule="exact"/>
        <w:ind w:firstLine="482" w:firstLineChars="200"/>
        <w:jc w:val="left"/>
        <w:textAlignment w:val="auto"/>
        <w:outlineLvl w:val="1"/>
        <w:rPr>
          <w:rFonts w:hint="eastAsia" w:ascii="宋体" w:hAnsi="宋体" w:eastAsia="宋体" w:cs="宋体"/>
          <w:b/>
          <w:kern w:val="0"/>
          <w:sz w:val="24"/>
          <w:highlight w:val="none"/>
        </w:rPr>
      </w:pPr>
      <w:r>
        <w:rPr>
          <w:rFonts w:hint="eastAsia" w:ascii="宋体" w:hAnsi="宋体" w:eastAsia="宋体" w:cs="宋体"/>
          <w:b/>
          <w:kern w:val="0"/>
          <w:sz w:val="24"/>
          <w:highlight w:val="none"/>
        </w:rPr>
        <w:br w:type="page"/>
      </w:r>
      <w:bookmarkStart w:id="328" w:name="_Toc7900"/>
      <w:r>
        <w:rPr>
          <w:rFonts w:hint="eastAsia" w:ascii="宋体" w:hAnsi="宋体" w:eastAsia="宋体" w:cs="宋体"/>
          <w:b/>
          <w:kern w:val="0"/>
          <w:sz w:val="24"/>
          <w:highlight w:val="none"/>
        </w:rPr>
        <w:t>1.评标方法</w:t>
      </w:r>
      <w:bookmarkEnd w:id="325"/>
      <w:bookmarkEnd w:id="328"/>
    </w:p>
    <w:p w14:paraId="3F60354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次评标采用综合评估法。评标委员会对通过初步评审的投标文件，按照评分标准进行评分。按投标人的最终得分由高到低顺序推荐三名中标候选人。若中标候选人出现有2家及以上综合评分相等时，以投标报价低的优先；若投标报价也相等，则由评标委员会投票决定，票数最多者优先。</w:t>
      </w:r>
    </w:p>
    <w:p w14:paraId="75754192">
      <w:pPr>
        <w:keepNext w:val="0"/>
        <w:keepLines w:val="0"/>
        <w:pageBreakBefore w:val="0"/>
        <w:widowControl w:val="0"/>
        <w:kinsoku/>
        <w:wordWrap/>
        <w:overflowPunct/>
        <w:topLinePunct w:val="0"/>
        <w:autoSpaceDE w:val="0"/>
        <w:autoSpaceDN w:val="0"/>
        <w:bidi w:val="0"/>
        <w:adjustRightInd w:val="0"/>
        <w:snapToGrid/>
        <w:spacing w:line="480" w:lineRule="exact"/>
        <w:ind w:firstLine="482" w:firstLineChars="200"/>
        <w:jc w:val="left"/>
        <w:textAlignment w:val="auto"/>
        <w:outlineLvl w:val="1"/>
        <w:rPr>
          <w:rFonts w:hint="eastAsia" w:ascii="宋体" w:hAnsi="宋体" w:eastAsia="宋体" w:cs="宋体"/>
          <w:b/>
          <w:kern w:val="0"/>
          <w:sz w:val="24"/>
          <w:highlight w:val="none"/>
        </w:rPr>
      </w:pPr>
      <w:bookmarkStart w:id="329" w:name="_Toc304717310"/>
      <w:bookmarkStart w:id="330" w:name="_Toc310814319"/>
      <w:bookmarkStart w:id="331" w:name="_Toc411777514"/>
      <w:bookmarkStart w:id="332" w:name="_Toc24689"/>
      <w:bookmarkStart w:id="333" w:name="_Toc733"/>
      <w:bookmarkStart w:id="334" w:name="_Toc383442327"/>
      <w:r>
        <w:rPr>
          <w:rFonts w:hint="eastAsia" w:ascii="宋体" w:hAnsi="宋体" w:eastAsia="宋体" w:cs="宋体"/>
          <w:b/>
          <w:kern w:val="0"/>
          <w:sz w:val="24"/>
          <w:highlight w:val="none"/>
        </w:rPr>
        <w:t>2.评审标准</w:t>
      </w:r>
      <w:bookmarkEnd w:id="329"/>
      <w:bookmarkEnd w:id="330"/>
      <w:bookmarkEnd w:id="331"/>
      <w:bookmarkEnd w:id="332"/>
      <w:bookmarkEnd w:id="333"/>
      <w:bookmarkEnd w:id="334"/>
    </w:p>
    <w:p w14:paraId="6403942C">
      <w:pPr>
        <w:keepNext w:val="0"/>
        <w:keepLines w:val="0"/>
        <w:pageBreakBefore w:val="0"/>
        <w:widowControl w:val="0"/>
        <w:kinsoku/>
        <w:wordWrap/>
        <w:overflowPunct/>
        <w:topLinePunct w:val="0"/>
        <w:autoSpaceDE w:val="0"/>
        <w:autoSpaceDN w:val="0"/>
        <w:bidi w:val="0"/>
        <w:adjustRightInd w:val="0"/>
        <w:snapToGrid/>
        <w:spacing w:line="480" w:lineRule="exact"/>
        <w:ind w:firstLine="422" w:firstLineChars="200"/>
        <w:jc w:val="left"/>
        <w:textAlignment w:val="auto"/>
        <w:outlineLvl w:val="9"/>
        <w:rPr>
          <w:rFonts w:hint="eastAsia" w:ascii="宋体" w:hAnsi="宋体" w:eastAsia="宋体" w:cs="宋体"/>
          <w:b/>
          <w:kern w:val="0"/>
          <w:szCs w:val="21"/>
          <w:highlight w:val="none"/>
        </w:rPr>
      </w:pPr>
      <w:bookmarkStart w:id="335" w:name="_Toc304717311"/>
      <w:bookmarkStart w:id="336" w:name="_Toc310814320"/>
      <w:bookmarkStart w:id="337" w:name="_Toc17271"/>
      <w:bookmarkStart w:id="338" w:name="_Toc383442328"/>
      <w:bookmarkStart w:id="339" w:name="_Toc411777515"/>
      <w:bookmarkStart w:id="340" w:name="_Toc271137424"/>
      <w:bookmarkStart w:id="341" w:name="_Toc217567698"/>
      <w:r>
        <w:rPr>
          <w:rFonts w:hint="eastAsia" w:ascii="宋体" w:hAnsi="宋体" w:eastAsia="宋体" w:cs="宋体"/>
          <w:b/>
          <w:kern w:val="0"/>
          <w:szCs w:val="21"/>
          <w:highlight w:val="none"/>
        </w:rPr>
        <w:t>2.1</w:t>
      </w:r>
      <w:r>
        <w:rPr>
          <w:rFonts w:hint="eastAsia" w:ascii="宋体" w:hAnsi="宋体" w:cs="宋体"/>
          <w:b/>
          <w:kern w:val="0"/>
          <w:szCs w:val="21"/>
          <w:highlight w:val="none"/>
          <w:lang w:val="en-US" w:eastAsia="zh-CN"/>
        </w:rPr>
        <w:t xml:space="preserve"> </w:t>
      </w:r>
      <w:r>
        <w:rPr>
          <w:rFonts w:hint="eastAsia" w:ascii="宋体" w:hAnsi="宋体" w:eastAsia="宋体" w:cs="宋体"/>
          <w:b/>
          <w:kern w:val="0"/>
          <w:szCs w:val="21"/>
          <w:highlight w:val="none"/>
        </w:rPr>
        <w:t>初步评审标准</w:t>
      </w:r>
      <w:bookmarkEnd w:id="335"/>
      <w:bookmarkEnd w:id="336"/>
      <w:bookmarkEnd w:id="337"/>
      <w:bookmarkEnd w:id="338"/>
      <w:bookmarkEnd w:id="339"/>
      <w:bookmarkEnd w:id="340"/>
      <w:bookmarkEnd w:id="341"/>
    </w:p>
    <w:p w14:paraId="31214240">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2.1.1</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形式评审：见评标办法前附表。</w:t>
      </w:r>
    </w:p>
    <w:p w14:paraId="339015C1">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2.1.2</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资格评审：见评标办法前附表。</w:t>
      </w:r>
    </w:p>
    <w:p w14:paraId="465F92B7">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2.1.3</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响应性评审:见评标办法前附表。</w:t>
      </w:r>
    </w:p>
    <w:p w14:paraId="6E5BC305">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2.1.4</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按以下原则确定通过初步评审的投标人：</w:t>
      </w:r>
    </w:p>
    <w:p w14:paraId="1F10306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（1）通过形式评审、资格评审、响应性评审的投标人通过以上评审的投标人均为通过初步评审，全部进入详细评审。</w:t>
      </w:r>
    </w:p>
    <w:p w14:paraId="62322A21">
      <w:pPr>
        <w:keepNext w:val="0"/>
        <w:keepLines w:val="0"/>
        <w:pageBreakBefore w:val="0"/>
        <w:widowControl w:val="0"/>
        <w:kinsoku/>
        <w:wordWrap/>
        <w:overflowPunct/>
        <w:topLinePunct w:val="0"/>
        <w:autoSpaceDE w:val="0"/>
        <w:autoSpaceDN w:val="0"/>
        <w:bidi w:val="0"/>
        <w:adjustRightInd w:val="0"/>
        <w:snapToGrid/>
        <w:spacing w:line="480" w:lineRule="exact"/>
        <w:ind w:firstLine="390" w:firstLineChars="200"/>
        <w:jc w:val="left"/>
        <w:textAlignment w:val="auto"/>
        <w:outlineLvl w:val="9"/>
        <w:rPr>
          <w:rFonts w:hint="eastAsia" w:ascii="宋体" w:hAnsi="宋体" w:eastAsia="宋体" w:cs="宋体"/>
          <w:kern w:val="0"/>
          <w:szCs w:val="21"/>
          <w:highlight w:val="none"/>
        </w:rPr>
      </w:pPr>
      <w:bookmarkStart w:id="342" w:name="_Toc271137425"/>
      <w:bookmarkStart w:id="343" w:name="_Toc383442329"/>
      <w:bookmarkStart w:id="344" w:name="_Toc304717312"/>
      <w:bookmarkStart w:id="345" w:name="_Toc411777516"/>
      <w:bookmarkStart w:id="346" w:name="_Toc310814321"/>
      <w:bookmarkStart w:id="347" w:name="_Toc30987"/>
      <w:bookmarkStart w:id="348" w:name="_Toc217567699"/>
      <w:r>
        <w:rPr>
          <w:rFonts w:hint="eastAsia" w:ascii="宋体" w:hAnsi="宋体" w:eastAsia="宋体" w:cs="宋体"/>
          <w:b/>
          <w:spacing w:val="-8"/>
          <w:kern w:val="0"/>
          <w:szCs w:val="21"/>
          <w:highlight w:val="none"/>
        </w:rPr>
        <w:t>2.2</w:t>
      </w:r>
      <w:r>
        <w:rPr>
          <w:rFonts w:hint="eastAsia" w:ascii="宋体" w:hAnsi="宋体" w:eastAsia="宋体" w:cs="宋体"/>
          <w:b/>
          <w:kern w:val="0"/>
          <w:szCs w:val="21"/>
          <w:highlight w:val="none"/>
        </w:rPr>
        <w:t>分值构成与评分标准</w:t>
      </w:r>
      <w:bookmarkEnd w:id="342"/>
      <w:bookmarkEnd w:id="343"/>
      <w:bookmarkEnd w:id="344"/>
      <w:bookmarkEnd w:id="345"/>
      <w:bookmarkEnd w:id="346"/>
      <w:bookmarkEnd w:id="347"/>
      <w:bookmarkEnd w:id="348"/>
    </w:p>
    <w:p w14:paraId="139CD097">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2.2.1</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分值构成</w:t>
      </w:r>
    </w:p>
    <w:p w14:paraId="53EE3E3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lang w:eastAsia="zh-CN"/>
        </w:rPr>
        <w:t>（</w:t>
      </w:r>
      <w:r>
        <w:rPr>
          <w:rFonts w:hint="eastAsia" w:ascii="宋体" w:hAnsi="宋体" w:cs="宋体"/>
          <w:kern w:val="0"/>
          <w:szCs w:val="21"/>
          <w:highlight w:val="none"/>
          <w:lang w:val="en-US" w:eastAsia="zh-CN"/>
        </w:rPr>
        <w:t>1</w:t>
      </w:r>
      <w:r>
        <w:rPr>
          <w:rFonts w:hint="eastAsia" w:ascii="宋体" w:hAnsi="宋体" w:eastAsia="宋体" w:cs="宋体"/>
          <w:kern w:val="0"/>
          <w:szCs w:val="21"/>
          <w:highlight w:val="none"/>
          <w:lang w:val="en-US" w:eastAsia="zh-CN"/>
        </w:rPr>
        <w:t>）</w:t>
      </w:r>
      <w:r>
        <w:rPr>
          <w:rFonts w:hint="eastAsia" w:ascii="宋体" w:hAnsi="宋体" w:eastAsia="宋体" w:cs="宋体"/>
          <w:kern w:val="0"/>
          <w:szCs w:val="21"/>
          <w:highlight w:val="none"/>
        </w:rPr>
        <w:t>投标报价及合理性：见评标办法前附表；</w:t>
      </w:r>
    </w:p>
    <w:p w14:paraId="61233BAB">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lang w:eastAsia="zh-CN"/>
        </w:rPr>
        <w:t>（</w:t>
      </w:r>
      <w:r>
        <w:rPr>
          <w:rFonts w:hint="eastAsia" w:ascii="宋体" w:hAnsi="宋体" w:cs="宋体"/>
          <w:kern w:val="0"/>
          <w:szCs w:val="21"/>
          <w:highlight w:val="none"/>
          <w:lang w:val="en-US" w:eastAsia="zh-CN"/>
        </w:rPr>
        <w:t>2</w:t>
      </w:r>
      <w:r>
        <w:rPr>
          <w:rFonts w:hint="eastAsia" w:ascii="宋体" w:hAnsi="宋体" w:eastAsia="宋体" w:cs="宋体"/>
          <w:kern w:val="0"/>
          <w:szCs w:val="21"/>
          <w:highlight w:val="none"/>
          <w:lang w:val="en-US" w:eastAsia="zh-CN"/>
        </w:rPr>
        <w:t>）</w:t>
      </w:r>
      <w:r>
        <w:rPr>
          <w:rFonts w:hint="eastAsia" w:ascii="宋体" w:hAnsi="宋体" w:eastAsia="宋体" w:cs="宋体"/>
          <w:kern w:val="0"/>
          <w:szCs w:val="21"/>
          <w:highlight w:val="none"/>
        </w:rPr>
        <w:t>施工组织设计：见评标办法前附表；</w:t>
      </w:r>
    </w:p>
    <w:p w14:paraId="3283421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3）</w:t>
      </w:r>
      <w:r>
        <w:rPr>
          <w:rFonts w:hint="eastAsia" w:ascii="宋体" w:hAnsi="宋体"/>
          <w:szCs w:val="21"/>
          <w:highlight w:val="none"/>
        </w:rPr>
        <w:t>其他因素评分标准</w:t>
      </w:r>
      <w:r>
        <w:rPr>
          <w:rFonts w:hint="eastAsia" w:ascii="宋体" w:hAnsi="宋体" w:eastAsia="宋体" w:cs="宋体"/>
          <w:kern w:val="0"/>
          <w:szCs w:val="21"/>
          <w:highlight w:val="none"/>
          <w:lang w:val="en-US" w:eastAsia="zh-CN"/>
        </w:rPr>
        <w:t>：</w:t>
      </w:r>
      <w:r>
        <w:rPr>
          <w:rFonts w:hint="eastAsia" w:ascii="宋体" w:hAnsi="宋体" w:eastAsia="宋体" w:cs="宋体"/>
          <w:kern w:val="0"/>
          <w:szCs w:val="21"/>
          <w:highlight w:val="none"/>
        </w:rPr>
        <w:t>见评标办法前附表；</w:t>
      </w:r>
    </w:p>
    <w:p w14:paraId="4CBFF11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2.2.2</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评标基准价</w:t>
      </w:r>
    </w:p>
    <w:p w14:paraId="4ADE3595">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评标基准价的计算方法：见评标办法前附表。</w:t>
      </w:r>
    </w:p>
    <w:p w14:paraId="63517F57">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2.2.3</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投标报价偏离评标基准价百分值</w:t>
      </w:r>
    </w:p>
    <w:p w14:paraId="1BAC6CC1">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投标报价偏离评标基准价百分值计算公式：见评标办法前附表。</w:t>
      </w:r>
    </w:p>
    <w:p w14:paraId="3E523778">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2.2.4</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评分标准</w:t>
      </w:r>
    </w:p>
    <w:p w14:paraId="0843033A">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1）</w:t>
      </w:r>
      <w:r>
        <w:rPr>
          <w:rFonts w:hint="eastAsia" w:ascii="宋体" w:hAnsi="宋体" w:eastAsia="宋体" w:cs="宋体"/>
          <w:kern w:val="0"/>
          <w:szCs w:val="21"/>
          <w:highlight w:val="none"/>
        </w:rPr>
        <w:t>投标报价：见评标办法前附表；</w:t>
      </w:r>
    </w:p>
    <w:p w14:paraId="3FB430D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2）</w:t>
      </w:r>
      <w:r>
        <w:rPr>
          <w:rFonts w:hint="eastAsia" w:ascii="宋体" w:hAnsi="宋体" w:eastAsia="宋体" w:cs="宋体"/>
          <w:kern w:val="0"/>
          <w:szCs w:val="21"/>
          <w:highlight w:val="none"/>
        </w:rPr>
        <w:t>施工组织设计：见评标办法前附表；</w:t>
      </w:r>
    </w:p>
    <w:p w14:paraId="74EBA57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3）</w:t>
      </w:r>
      <w:r>
        <w:rPr>
          <w:rFonts w:hint="eastAsia" w:ascii="宋体" w:hAnsi="宋体"/>
          <w:szCs w:val="21"/>
          <w:highlight w:val="none"/>
        </w:rPr>
        <w:t>其他因素评分标准</w:t>
      </w:r>
      <w:r>
        <w:rPr>
          <w:rFonts w:hint="eastAsia" w:ascii="宋体" w:hAnsi="宋体" w:eastAsia="宋体" w:cs="宋体"/>
          <w:kern w:val="0"/>
          <w:szCs w:val="21"/>
          <w:highlight w:val="none"/>
          <w:lang w:val="en-US" w:eastAsia="zh-CN"/>
        </w:rPr>
        <w:t>：</w:t>
      </w:r>
      <w:r>
        <w:rPr>
          <w:rFonts w:hint="eastAsia" w:ascii="宋体" w:hAnsi="宋体" w:eastAsia="宋体" w:cs="宋体"/>
          <w:kern w:val="0"/>
          <w:szCs w:val="21"/>
          <w:highlight w:val="none"/>
        </w:rPr>
        <w:t>见评标办法前附表；</w:t>
      </w:r>
    </w:p>
    <w:p w14:paraId="58E22B4E">
      <w:pPr>
        <w:keepNext w:val="0"/>
        <w:keepLines w:val="0"/>
        <w:pageBreakBefore w:val="0"/>
        <w:widowControl w:val="0"/>
        <w:kinsoku/>
        <w:wordWrap/>
        <w:overflowPunct/>
        <w:topLinePunct w:val="0"/>
        <w:autoSpaceDE w:val="0"/>
        <w:autoSpaceDN w:val="0"/>
        <w:bidi w:val="0"/>
        <w:adjustRightInd w:val="0"/>
        <w:snapToGrid/>
        <w:spacing w:line="480" w:lineRule="exact"/>
        <w:ind w:firstLine="482" w:firstLineChars="200"/>
        <w:jc w:val="left"/>
        <w:textAlignment w:val="auto"/>
        <w:outlineLvl w:val="1"/>
        <w:rPr>
          <w:rFonts w:hint="eastAsia" w:ascii="宋体" w:hAnsi="宋体" w:eastAsia="宋体" w:cs="宋体"/>
          <w:b/>
          <w:kern w:val="0"/>
          <w:sz w:val="24"/>
          <w:highlight w:val="none"/>
        </w:rPr>
      </w:pPr>
      <w:bookmarkStart w:id="349" w:name="_Toc31489"/>
      <w:bookmarkStart w:id="350" w:name="_Toc310814322"/>
      <w:bookmarkStart w:id="351" w:name="_Toc304717313"/>
      <w:bookmarkStart w:id="352" w:name="_Toc411777517"/>
      <w:bookmarkStart w:id="353" w:name="_Toc31258"/>
      <w:bookmarkStart w:id="354" w:name="_Toc383442330"/>
      <w:r>
        <w:rPr>
          <w:rFonts w:hint="eastAsia" w:ascii="宋体" w:hAnsi="宋体" w:eastAsia="宋体" w:cs="宋体"/>
          <w:b/>
          <w:kern w:val="0"/>
          <w:sz w:val="24"/>
          <w:highlight w:val="none"/>
        </w:rPr>
        <w:t>3.评标程序</w:t>
      </w:r>
      <w:bookmarkEnd w:id="349"/>
      <w:bookmarkEnd w:id="350"/>
      <w:bookmarkEnd w:id="351"/>
      <w:bookmarkEnd w:id="352"/>
      <w:bookmarkEnd w:id="353"/>
      <w:bookmarkEnd w:id="354"/>
    </w:p>
    <w:p w14:paraId="398F8F98">
      <w:pPr>
        <w:keepNext w:val="0"/>
        <w:keepLines w:val="0"/>
        <w:pageBreakBefore w:val="0"/>
        <w:widowControl w:val="0"/>
        <w:kinsoku/>
        <w:wordWrap/>
        <w:overflowPunct/>
        <w:topLinePunct w:val="0"/>
        <w:autoSpaceDE w:val="0"/>
        <w:autoSpaceDN w:val="0"/>
        <w:bidi w:val="0"/>
        <w:adjustRightInd w:val="0"/>
        <w:snapToGrid/>
        <w:spacing w:line="480" w:lineRule="exact"/>
        <w:ind w:firstLine="422" w:firstLineChars="200"/>
        <w:jc w:val="left"/>
        <w:textAlignment w:val="auto"/>
        <w:outlineLvl w:val="9"/>
        <w:rPr>
          <w:rFonts w:hint="eastAsia" w:ascii="宋体" w:hAnsi="宋体" w:eastAsia="宋体" w:cs="宋体"/>
          <w:kern w:val="0"/>
          <w:szCs w:val="21"/>
          <w:highlight w:val="none"/>
        </w:rPr>
      </w:pPr>
      <w:bookmarkStart w:id="355" w:name="_Toc271137426"/>
      <w:bookmarkStart w:id="356" w:name="_Toc310814323"/>
      <w:bookmarkStart w:id="357" w:name="_Toc304717314"/>
      <w:bookmarkStart w:id="358" w:name="_Toc411777518"/>
      <w:bookmarkStart w:id="359" w:name="_Toc217567700"/>
      <w:bookmarkStart w:id="360" w:name="_Toc14777"/>
      <w:bookmarkStart w:id="361" w:name="_Toc383442331"/>
      <w:r>
        <w:rPr>
          <w:rFonts w:hint="eastAsia" w:ascii="宋体" w:hAnsi="宋体" w:eastAsia="宋体" w:cs="宋体"/>
          <w:b/>
          <w:kern w:val="0"/>
          <w:szCs w:val="21"/>
          <w:highlight w:val="none"/>
        </w:rPr>
        <w:t>3.1</w:t>
      </w:r>
      <w:r>
        <w:rPr>
          <w:rFonts w:hint="eastAsia" w:ascii="宋体" w:hAnsi="宋体" w:cs="宋体"/>
          <w:b/>
          <w:kern w:val="0"/>
          <w:szCs w:val="21"/>
          <w:highlight w:val="none"/>
          <w:lang w:val="en-US" w:eastAsia="zh-CN"/>
        </w:rPr>
        <w:t xml:space="preserve"> </w:t>
      </w:r>
      <w:r>
        <w:rPr>
          <w:rFonts w:hint="eastAsia" w:ascii="宋体" w:hAnsi="宋体" w:eastAsia="宋体" w:cs="宋体"/>
          <w:b/>
          <w:kern w:val="0"/>
          <w:szCs w:val="21"/>
          <w:highlight w:val="none"/>
        </w:rPr>
        <w:t>初步评审</w:t>
      </w:r>
      <w:bookmarkEnd w:id="355"/>
      <w:bookmarkEnd w:id="356"/>
      <w:bookmarkEnd w:id="357"/>
      <w:bookmarkEnd w:id="358"/>
      <w:bookmarkEnd w:id="359"/>
      <w:bookmarkEnd w:id="360"/>
      <w:bookmarkEnd w:id="361"/>
    </w:p>
    <w:p w14:paraId="148749E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3.1.1</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评标委员会依据本章第2.1.1项、第2.1.2项、第2.1.3项规定的评审标准对投标文件进行初步评审。有一项不符合评审标准的，作废标处理。</w:t>
      </w:r>
    </w:p>
    <w:p w14:paraId="1BC4529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3.1.2</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投标人有以下情形之一的，其投标作废标处理:</w:t>
      </w:r>
    </w:p>
    <w:p w14:paraId="1A0818A1">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(1)第二章“投标人须知”第1.4.3项规定的任何一种情形的；</w:t>
      </w:r>
    </w:p>
    <w:p w14:paraId="799CB888">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(2)串通投标或弄虚作假或有其他违法行为的；</w:t>
      </w:r>
    </w:p>
    <w:p w14:paraId="207FD445">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(3)不按评标委员会要求澄清、说明或补正的；</w:t>
      </w:r>
    </w:p>
    <w:p w14:paraId="5627E6D7">
      <w:pPr>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highlight w:val="none"/>
          <w:lang w:val="en-US" w:eastAsia="zh-CN"/>
        </w:rPr>
      </w:pPr>
      <w:r>
        <w:rPr>
          <w:rFonts w:hint="eastAsia" w:ascii="宋体" w:hAnsi="宋体" w:eastAsia="宋体" w:cs="宋体"/>
          <w:kern w:val="0"/>
          <w:szCs w:val="21"/>
          <w:highlight w:val="none"/>
        </w:rPr>
        <w:t>(4)投标报价高于</w:t>
      </w:r>
      <w:r>
        <w:rPr>
          <w:rFonts w:hint="eastAsia" w:ascii="宋体" w:hAnsi="宋体" w:eastAsia="宋体" w:cs="宋体"/>
          <w:kern w:val="0"/>
          <w:szCs w:val="21"/>
          <w:highlight w:val="none"/>
          <w:lang w:eastAsia="zh-CN"/>
        </w:rPr>
        <w:t>最高投标限价</w:t>
      </w:r>
      <w:r>
        <w:rPr>
          <w:rFonts w:hint="eastAsia" w:ascii="宋体" w:hAnsi="宋体" w:eastAsia="宋体" w:cs="宋体"/>
          <w:kern w:val="0"/>
          <w:szCs w:val="21"/>
          <w:highlight w:val="none"/>
        </w:rPr>
        <w:t>的</w:t>
      </w:r>
      <w:r>
        <w:rPr>
          <w:rFonts w:hint="eastAsia" w:ascii="宋体" w:hAnsi="宋体" w:eastAsia="宋体" w:cs="宋体"/>
          <w:b w:val="0"/>
          <w:bCs w:val="0"/>
          <w:kern w:val="0"/>
          <w:highlight w:val="none"/>
          <w:lang w:eastAsia="zh-CN"/>
        </w:rPr>
        <w:t>。</w:t>
      </w:r>
    </w:p>
    <w:p w14:paraId="6282D53B">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3.1.3</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投标报价有算术错误的，评标委员会按以下原则对投标报价进行修正，修正的价格经投标人书面确认后具有约束力。投标人不接受修正价格的，其投标作废标处理。</w:t>
      </w:r>
    </w:p>
    <w:p w14:paraId="27586099">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(1)投标文件中的大写金额与小写金额不一致的，以大写金额为准；</w:t>
      </w:r>
    </w:p>
    <w:p w14:paraId="53866D49">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(2)总价金额与依据单价计算出的结果不一致的，以单价金额为准修正总价，但单价金额小数点有明显错误的除外。</w:t>
      </w:r>
    </w:p>
    <w:p w14:paraId="56705F5D">
      <w:pPr>
        <w:keepNext w:val="0"/>
        <w:keepLines w:val="0"/>
        <w:pageBreakBefore w:val="0"/>
        <w:widowControl w:val="0"/>
        <w:kinsoku/>
        <w:wordWrap/>
        <w:overflowPunct/>
        <w:topLinePunct w:val="0"/>
        <w:autoSpaceDE w:val="0"/>
        <w:autoSpaceDN w:val="0"/>
        <w:bidi w:val="0"/>
        <w:adjustRightInd w:val="0"/>
        <w:snapToGrid/>
        <w:spacing w:line="480" w:lineRule="exact"/>
        <w:ind w:firstLine="482" w:firstLineChars="200"/>
        <w:jc w:val="left"/>
        <w:textAlignment w:val="auto"/>
        <w:outlineLvl w:val="9"/>
        <w:rPr>
          <w:rFonts w:hint="eastAsia" w:ascii="宋体" w:hAnsi="宋体" w:eastAsia="宋体" w:cs="宋体"/>
          <w:b/>
          <w:kern w:val="0"/>
          <w:sz w:val="24"/>
          <w:highlight w:val="none"/>
        </w:rPr>
      </w:pPr>
      <w:bookmarkStart w:id="362" w:name="_Toc217567701"/>
      <w:bookmarkStart w:id="363" w:name="_Toc271137427"/>
      <w:bookmarkStart w:id="364" w:name="_Toc310814324"/>
      <w:bookmarkStart w:id="365" w:name="_Toc411777519"/>
      <w:bookmarkStart w:id="366" w:name="_Toc304717315"/>
      <w:bookmarkStart w:id="367" w:name="_Toc31210"/>
      <w:bookmarkStart w:id="368" w:name="_Toc383442332"/>
      <w:r>
        <w:rPr>
          <w:rFonts w:hint="eastAsia" w:ascii="宋体" w:hAnsi="宋体" w:eastAsia="宋体" w:cs="宋体"/>
          <w:b/>
          <w:kern w:val="0"/>
          <w:sz w:val="24"/>
          <w:highlight w:val="none"/>
        </w:rPr>
        <w:t>3.2</w:t>
      </w:r>
      <w:r>
        <w:rPr>
          <w:rFonts w:hint="eastAsia" w:ascii="宋体" w:hAnsi="宋体" w:cs="宋体"/>
          <w:b/>
          <w:kern w:val="0"/>
          <w:sz w:val="24"/>
          <w:highlight w:val="none"/>
          <w:lang w:val="en-US" w:eastAsia="zh-CN"/>
        </w:rPr>
        <w:t xml:space="preserve"> </w:t>
      </w:r>
      <w:r>
        <w:rPr>
          <w:rFonts w:hint="eastAsia" w:ascii="宋体" w:hAnsi="宋体" w:eastAsia="宋体" w:cs="宋体"/>
          <w:b/>
          <w:kern w:val="0"/>
          <w:sz w:val="24"/>
          <w:highlight w:val="none"/>
        </w:rPr>
        <w:t>详细评审</w:t>
      </w:r>
      <w:bookmarkEnd w:id="362"/>
      <w:bookmarkEnd w:id="363"/>
      <w:bookmarkEnd w:id="364"/>
      <w:bookmarkEnd w:id="365"/>
      <w:bookmarkEnd w:id="366"/>
      <w:bookmarkEnd w:id="367"/>
      <w:bookmarkEnd w:id="368"/>
    </w:p>
    <w:p w14:paraId="35B8238C">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3.2.1</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评标委员会按本章第2.2款规定的量化因素和分值进行打分,并计算出综合评估得分。</w:t>
      </w:r>
    </w:p>
    <w:p w14:paraId="58B64ADE">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(1)按本章第2.2.4(1)目规定的评审因素和分值对投标报价计算出得分A；</w:t>
      </w:r>
    </w:p>
    <w:p w14:paraId="2B7221B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(1)按本章第2.2.4(</w:t>
      </w:r>
      <w:r>
        <w:rPr>
          <w:rFonts w:hint="eastAsia" w:ascii="宋体" w:hAnsi="宋体" w:cs="宋体"/>
          <w:kern w:val="0"/>
          <w:szCs w:val="21"/>
          <w:highlight w:val="none"/>
          <w:lang w:val="en-US" w:eastAsia="zh-CN"/>
        </w:rPr>
        <w:t>2</w:t>
      </w:r>
      <w:r>
        <w:rPr>
          <w:rFonts w:hint="eastAsia" w:ascii="宋体" w:hAnsi="宋体" w:eastAsia="宋体" w:cs="宋体"/>
          <w:kern w:val="0"/>
          <w:szCs w:val="21"/>
          <w:highlight w:val="none"/>
        </w:rPr>
        <w:t>)目规定的评审因素和分值对施工组织设计计算出得分</w:t>
      </w:r>
      <w:r>
        <w:rPr>
          <w:rFonts w:hint="eastAsia" w:ascii="宋体" w:hAnsi="宋体" w:cs="宋体"/>
          <w:kern w:val="0"/>
          <w:szCs w:val="21"/>
          <w:highlight w:val="none"/>
          <w:lang w:val="en-US" w:eastAsia="zh-CN"/>
        </w:rPr>
        <w:t>B</w:t>
      </w:r>
      <w:r>
        <w:rPr>
          <w:rFonts w:hint="eastAsia" w:ascii="宋体" w:hAnsi="宋体" w:eastAsia="宋体" w:cs="宋体"/>
          <w:kern w:val="0"/>
          <w:szCs w:val="21"/>
          <w:highlight w:val="none"/>
        </w:rPr>
        <w:t>；</w:t>
      </w:r>
    </w:p>
    <w:p w14:paraId="029658A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w:t>
      </w:r>
      <w:r>
        <w:rPr>
          <w:rFonts w:hint="eastAsia" w:ascii="宋体" w:hAnsi="宋体" w:eastAsia="宋体" w:cs="宋体"/>
          <w:kern w:val="0"/>
          <w:szCs w:val="21"/>
          <w:highlight w:val="none"/>
          <w:lang w:val="en-US" w:eastAsia="zh-CN"/>
        </w:rPr>
        <w:t>2</w:t>
      </w:r>
      <w:r>
        <w:rPr>
          <w:rFonts w:hint="eastAsia" w:ascii="宋体" w:hAnsi="宋体" w:eastAsia="宋体" w:cs="宋体"/>
          <w:kern w:val="0"/>
          <w:szCs w:val="21"/>
          <w:highlight w:val="none"/>
        </w:rPr>
        <w:t>)按本章第2.2.4(3)目规定的评审因素和分值对</w:t>
      </w:r>
      <w:r>
        <w:rPr>
          <w:rFonts w:hint="eastAsia" w:ascii="宋体" w:hAnsi="宋体" w:cs="宋体"/>
          <w:kern w:val="0"/>
          <w:szCs w:val="21"/>
          <w:highlight w:val="none"/>
          <w:lang w:val="en-US" w:eastAsia="zh-CN"/>
        </w:rPr>
        <w:t>其他因素</w:t>
      </w:r>
      <w:r>
        <w:rPr>
          <w:rFonts w:hint="eastAsia" w:ascii="宋体" w:hAnsi="宋体" w:eastAsia="宋体" w:cs="宋体"/>
          <w:kern w:val="0"/>
          <w:szCs w:val="21"/>
          <w:highlight w:val="none"/>
        </w:rPr>
        <w:t>计算出得分</w:t>
      </w:r>
      <w:r>
        <w:rPr>
          <w:rFonts w:hint="eastAsia" w:ascii="宋体" w:hAnsi="宋体" w:cs="宋体"/>
          <w:kern w:val="0"/>
          <w:szCs w:val="21"/>
          <w:highlight w:val="none"/>
          <w:lang w:val="en-US" w:eastAsia="zh-CN"/>
        </w:rPr>
        <w:t>C</w:t>
      </w:r>
      <w:r>
        <w:rPr>
          <w:rFonts w:hint="eastAsia" w:ascii="宋体" w:hAnsi="宋体" w:eastAsia="宋体" w:cs="宋体"/>
          <w:kern w:val="0"/>
          <w:szCs w:val="21"/>
          <w:highlight w:val="none"/>
        </w:rPr>
        <w:t>；</w:t>
      </w:r>
    </w:p>
    <w:p w14:paraId="5113A53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3.2.2</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评分分值计算保留小数点后两位，小数点后第三位“四舍五入”</w:t>
      </w:r>
    </w:p>
    <w:p w14:paraId="67E34BBB">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3.2.3</w:t>
      </w:r>
      <w:r>
        <w:rPr>
          <w:rFonts w:hint="eastAsia" w:ascii="宋体" w:hAnsi="宋体" w:cs="宋体"/>
          <w:kern w:val="0"/>
          <w:szCs w:val="21"/>
          <w:highlight w:val="none"/>
          <w:lang w:val="en-US" w:eastAsia="zh-CN"/>
        </w:rPr>
        <w:t xml:space="preserve"> </w:t>
      </w:r>
      <w:r>
        <w:rPr>
          <w:rFonts w:hint="eastAsia" w:ascii="宋体" w:hAnsi="宋体" w:eastAsia="宋体" w:cs="宋体"/>
          <w:kern w:val="0"/>
          <w:szCs w:val="21"/>
          <w:highlight w:val="none"/>
        </w:rPr>
        <w:t>投标人得分=A+B</w:t>
      </w:r>
      <w:r>
        <w:rPr>
          <w:rFonts w:hint="eastAsia" w:ascii="宋体" w:hAnsi="宋体" w:cs="宋体"/>
          <w:kern w:val="0"/>
          <w:szCs w:val="21"/>
          <w:highlight w:val="none"/>
          <w:lang w:val="en-US" w:eastAsia="zh-CN"/>
        </w:rPr>
        <w:t>+C</w:t>
      </w:r>
      <w:r>
        <w:rPr>
          <w:rFonts w:hint="eastAsia" w:ascii="宋体" w:hAnsi="宋体" w:eastAsia="宋体" w:cs="宋体"/>
          <w:kern w:val="0"/>
          <w:szCs w:val="21"/>
          <w:highlight w:val="none"/>
        </w:rPr>
        <w:t>。</w:t>
      </w:r>
    </w:p>
    <w:p w14:paraId="0C696636">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3.2.4</w:t>
      </w:r>
      <w:r>
        <w:rPr>
          <w:rFonts w:hint="eastAsia" w:ascii="宋体" w:hAnsi="宋体" w:cs="宋体"/>
          <w:kern w:val="0"/>
          <w:szCs w:val="21"/>
          <w:highlight w:val="none"/>
          <w:lang w:val="en-US" w:eastAsia="zh-CN"/>
        </w:rPr>
        <w:t xml:space="preserve"> </w:t>
      </w:r>
      <w:r>
        <w:rPr>
          <w:rFonts w:hint="eastAsia" w:ascii="宋体" w:hAnsi="宋体" w:eastAsia="宋体" w:cs="宋体"/>
          <w:spacing w:val="-2"/>
          <w:kern w:val="0"/>
          <w:szCs w:val="21"/>
          <w:highlight w:val="none"/>
        </w:rPr>
        <w:t>评标委员会发现投标人的报价明显低于其他投标报价，或者在设有标底时明显低于标底，使得其投标报价可能低于其个别成本的，应当要求该投标人作出书面说明并提供</w:t>
      </w:r>
      <w:r>
        <w:rPr>
          <w:rFonts w:hint="eastAsia" w:ascii="宋体" w:hAnsi="宋体" w:eastAsia="宋体" w:cs="宋体"/>
          <w:kern w:val="0"/>
          <w:szCs w:val="21"/>
          <w:highlight w:val="none"/>
        </w:rPr>
        <w:t>相应的证明材料。投标人不能合理说明或者不能提供相应证明材料的，由评标委员会认定该投标人以低于成本报价竞标，其投标作废标处理。</w:t>
      </w:r>
    </w:p>
    <w:p w14:paraId="53CC67BD">
      <w:pPr>
        <w:keepNext w:val="0"/>
        <w:keepLines w:val="0"/>
        <w:pageBreakBefore w:val="0"/>
        <w:widowControl w:val="0"/>
        <w:kinsoku/>
        <w:wordWrap/>
        <w:overflowPunct/>
        <w:topLinePunct w:val="0"/>
        <w:autoSpaceDE w:val="0"/>
        <w:autoSpaceDN w:val="0"/>
        <w:bidi w:val="0"/>
        <w:adjustRightInd w:val="0"/>
        <w:snapToGrid/>
        <w:spacing w:line="480" w:lineRule="exact"/>
        <w:ind w:firstLine="422" w:firstLineChars="200"/>
        <w:jc w:val="left"/>
        <w:textAlignment w:val="auto"/>
        <w:outlineLvl w:val="9"/>
        <w:rPr>
          <w:rFonts w:hint="eastAsia" w:ascii="宋体" w:hAnsi="宋体" w:eastAsia="宋体" w:cs="宋体"/>
          <w:b/>
          <w:kern w:val="0"/>
          <w:szCs w:val="21"/>
          <w:highlight w:val="none"/>
        </w:rPr>
      </w:pPr>
      <w:bookmarkStart w:id="369" w:name="_Toc384222428"/>
      <w:bookmarkStart w:id="370" w:name="_Toc411777520"/>
      <w:bookmarkStart w:id="371" w:name="_Toc9691"/>
      <w:bookmarkStart w:id="372" w:name="_Toc383502491"/>
      <w:r>
        <w:rPr>
          <w:rFonts w:hint="eastAsia" w:ascii="宋体" w:hAnsi="宋体" w:eastAsia="宋体" w:cs="宋体"/>
          <w:b/>
          <w:kern w:val="0"/>
          <w:szCs w:val="21"/>
          <w:highlight w:val="none"/>
        </w:rPr>
        <w:t>3.3</w:t>
      </w:r>
      <w:r>
        <w:rPr>
          <w:rFonts w:hint="eastAsia" w:ascii="宋体" w:hAnsi="宋体" w:cs="宋体"/>
          <w:b/>
          <w:kern w:val="0"/>
          <w:szCs w:val="21"/>
          <w:highlight w:val="none"/>
          <w:lang w:val="en-US" w:eastAsia="zh-CN"/>
        </w:rPr>
        <w:t xml:space="preserve"> </w:t>
      </w:r>
      <w:r>
        <w:rPr>
          <w:rFonts w:hint="eastAsia" w:ascii="宋体" w:hAnsi="宋体" w:eastAsia="宋体" w:cs="宋体"/>
          <w:b/>
          <w:kern w:val="0"/>
          <w:szCs w:val="21"/>
          <w:highlight w:val="none"/>
        </w:rPr>
        <w:t>投标文件的澄清和补正</w:t>
      </w:r>
      <w:bookmarkEnd w:id="369"/>
      <w:bookmarkEnd w:id="370"/>
      <w:bookmarkEnd w:id="371"/>
      <w:bookmarkEnd w:id="372"/>
    </w:p>
    <w:p w14:paraId="61003FFA">
      <w:pPr>
        <w:keepNext w:val="0"/>
        <w:keepLines w:val="0"/>
        <w:pageBreakBefore w:val="0"/>
        <w:widowControl w:val="0"/>
        <w:kinsoku/>
        <w:wordWrap/>
        <w:overflowPunct/>
        <w:topLinePunct w:val="0"/>
        <w:autoSpaceDE w:val="0"/>
        <w:autoSpaceDN w:val="0"/>
        <w:bidi w:val="0"/>
        <w:adjustRightInd w:val="0"/>
        <w:snapToGrid/>
        <w:spacing w:line="480" w:lineRule="exact"/>
        <w:ind w:firstLine="412" w:firstLineChars="200"/>
        <w:jc w:val="left"/>
        <w:textAlignment w:val="auto"/>
        <w:outlineLvl w:val="9"/>
        <w:rPr>
          <w:rFonts w:hint="eastAsia" w:ascii="宋体" w:hAnsi="宋体" w:eastAsia="宋体" w:cs="宋体"/>
          <w:spacing w:val="-2"/>
          <w:kern w:val="0"/>
          <w:szCs w:val="21"/>
          <w:highlight w:val="none"/>
        </w:rPr>
      </w:pPr>
      <w:r>
        <w:rPr>
          <w:rFonts w:hint="eastAsia" w:ascii="宋体" w:hAnsi="宋体" w:eastAsia="宋体" w:cs="宋体"/>
          <w:spacing w:val="-2"/>
          <w:kern w:val="0"/>
          <w:szCs w:val="21"/>
          <w:highlight w:val="none"/>
        </w:rPr>
        <w:t>3.3.1</w:t>
      </w:r>
      <w:r>
        <w:rPr>
          <w:rFonts w:hint="eastAsia" w:ascii="宋体" w:hAnsi="宋体" w:cs="宋体"/>
          <w:spacing w:val="-2"/>
          <w:kern w:val="0"/>
          <w:szCs w:val="21"/>
          <w:highlight w:val="none"/>
          <w:lang w:val="en-US" w:eastAsia="zh-CN"/>
        </w:rPr>
        <w:t xml:space="preserve"> </w:t>
      </w:r>
      <w:r>
        <w:rPr>
          <w:rFonts w:hint="eastAsia" w:ascii="宋体" w:hAnsi="宋体" w:eastAsia="宋体" w:cs="宋体"/>
          <w:spacing w:val="-2"/>
          <w:kern w:val="0"/>
          <w:szCs w:val="21"/>
          <w:highlight w:val="none"/>
        </w:rPr>
        <w:t>在评标过程中，评标委员会可以书面形式要求投标人对所提交投标文件中不明确</w:t>
      </w:r>
      <w:r>
        <w:rPr>
          <w:rFonts w:hint="eastAsia" w:ascii="宋体" w:hAnsi="宋体" w:eastAsia="宋体" w:cs="宋体"/>
          <w:kern w:val="0"/>
          <w:szCs w:val="21"/>
          <w:highlight w:val="none"/>
        </w:rPr>
        <w:t>的内容进行书面澄清或说明，或者对细微偏差进行补正。评标委员会不接受投标人主动提出的澄清、说明或补正。</w:t>
      </w:r>
    </w:p>
    <w:p w14:paraId="25128716">
      <w:pPr>
        <w:keepNext w:val="0"/>
        <w:keepLines w:val="0"/>
        <w:pageBreakBefore w:val="0"/>
        <w:widowControl w:val="0"/>
        <w:kinsoku/>
        <w:wordWrap/>
        <w:overflowPunct/>
        <w:topLinePunct w:val="0"/>
        <w:autoSpaceDE w:val="0"/>
        <w:autoSpaceDN w:val="0"/>
        <w:bidi w:val="0"/>
        <w:adjustRightInd w:val="0"/>
        <w:snapToGrid/>
        <w:spacing w:line="480" w:lineRule="exact"/>
        <w:ind w:firstLine="412" w:firstLineChars="200"/>
        <w:jc w:val="left"/>
        <w:textAlignment w:val="auto"/>
        <w:outlineLvl w:val="9"/>
        <w:rPr>
          <w:rFonts w:hint="eastAsia" w:ascii="宋体" w:hAnsi="宋体" w:eastAsia="宋体" w:cs="宋体"/>
          <w:spacing w:val="-2"/>
          <w:kern w:val="0"/>
          <w:szCs w:val="21"/>
          <w:highlight w:val="none"/>
        </w:rPr>
      </w:pPr>
      <w:r>
        <w:rPr>
          <w:rFonts w:hint="eastAsia" w:ascii="宋体" w:hAnsi="宋体" w:eastAsia="宋体" w:cs="宋体"/>
          <w:spacing w:val="-2"/>
          <w:kern w:val="0"/>
          <w:szCs w:val="21"/>
          <w:highlight w:val="none"/>
        </w:rPr>
        <w:t>3.3.2</w:t>
      </w:r>
      <w:r>
        <w:rPr>
          <w:rFonts w:hint="eastAsia" w:ascii="宋体" w:hAnsi="宋体" w:cs="宋体"/>
          <w:spacing w:val="-2"/>
          <w:kern w:val="0"/>
          <w:szCs w:val="21"/>
          <w:highlight w:val="none"/>
          <w:lang w:val="en-US" w:eastAsia="zh-CN"/>
        </w:rPr>
        <w:t xml:space="preserve"> </w:t>
      </w:r>
      <w:r>
        <w:rPr>
          <w:rFonts w:hint="eastAsia" w:ascii="宋体" w:hAnsi="宋体" w:eastAsia="宋体" w:cs="宋体"/>
          <w:spacing w:val="-2"/>
          <w:kern w:val="0"/>
          <w:szCs w:val="21"/>
          <w:highlight w:val="none"/>
        </w:rPr>
        <w:t>澄清、说明和补正不得改变投标文件的实质性内容(算术性错误修正的除外)。投标人的书面澄清、说明和补正属于投标文件的组成部分。</w:t>
      </w:r>
    </w:p>
    <w:p w14:paraId="159AF591">
      <w:pPr>
        <w:keepNext w:val="0"/>
        <w:keepLines w:val="0"/>
        <w:pageBreakBefore w:val="0"/>
        <w:widowControl w:val="0"/>
        <w:kinsoku/>
        <w:wordWrap/>
        <w:overflowPunct/>
        <w:topLinePunct w:val="0"/>
        <w:autoSpaceDE w:val="0"/>
        <w:autoSpaceDN w:val="0"/>
        <w:bidi w:val="0"/>
        <w:adjustRightInd w:val="0"/>
        <w:snapToGrid/>
        <w:spacing w:line="480" w:lineRule="exact"/>
        <w:ind w:firstLine="412"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spacing w:val="-2"/>
          <w:kern w:val="0"/>
          <w:szCs w:val="21"/>
          <w:highlight w:val="none"/>
        </w:rPr>
        <w:t>3.3.3</w:t>
      </w:r>
      <w:r>
        <w:rPr>
          <w:rFonts w:hint="eastAsia" w:ascii="宋体" w:hAnsi="宋体" w:cs="宋体"/>
          <w:spacing w:val="-2"/>
          <w:kern w:val="0"/>
          <w:szCs w:val="21"/>
          <w:highlight w:val="none"/>
          <w:lang w:val="en-US" w:eastAsia="zh-CN"/>
        </w:rPr>
        <w:t xml:space="preserve"> </w:t>
      </w:r>
      <w:r>
        <w:rPr>
          <w:rFonts w:hint="eastAsia" w:ascii="宋体" w:hAnsi="宋体" w:eastAsia="宋体" w:cs="宋体"/>
          <w:spacing w:val="-2"/>
          <w:kern w:val="0"/>
          <w:szCs w:val="21"/>
          <w:highlight w:val="none"/>
        </w:rPr>
        <w:t>评标委员会对投标人提交的澄清、说明或补正有疑问的，可以要求投标人进一步澄清、说明或补正，直至满足评标委员会的要求。</w:t>
      </w:r>
    </w:p>
    <w:p w14:paraId="20CDC8BA">
      <w:pPr>
        <w:keepNext w:val="0"/>
        <w:keepLines w:val="0"/>
        <w:pageBreakBefore w:val="0"/>
        <w:widowControl w:val="0"/>
        <w:kinsoku/>
        <w:wordWrap/>
        <w:overflowPunct/>
        <w:topLinePunct w:val="0"/>
        <w:autoSpaceDE w:val="0"/>
        <w:autoSpaceDN w:val="0"/>
        <w:bidi w:val="0"/>
        <w:adjustRightInd w:val="0"/>
        <w:snapToGrid/>
        <w:spacing w:line="480" w:lineRule="exact"/>
        <w:ind w:firstLine="422" w:firstLineChars="200"/>
        <w:jc w:val="left"/>
        <w:textAlignment w:val="auto"/>
        <w:outlineLvl w:val="9"/>
        <w:rPr>
          <w:rFonts w:hint="eastAsia" w:ascii="宋体" w:hAnsi="宋体" w:eastAsia="宋体" w:cs="宋体"/>
          <w:b/>
          <w:kern w:val="0"/>
          <w:szCs w:val="21"/>
          <w:highlight w:val="none"/>
        </w:rPr>
      </w:pPr>
      <w:bookmarkStart w:id="373" w:name="_Toc24428"/>
      <w:r>
        <w:rPr>
          <w:rFonts w:hint="eastAsia" w:ascii="宋体" w:hAnsi="宋体" w:eastAsia="宋体" w:cs="宋体"/>
          <w:b/>
          <w:kern w:val="0"/>
          <w:szCs w:val="21"/>
          <w:highlight w:val="none"/>
        </w:rPr>
        <w:t>3.4</w:t>
      </w:r>
      <w:r>
        <w:rPr>
          <w:rFonts w:hint="eastAsia" w:ascii="宋体" w:hAnsi="宋体" w:cs="宋体"/>
          <w:b/>
          <w:kern w:val="0"/>
          <w:szCs w:val="21"/>
          <w:highlight w:val="none"/>
          <w:lang w:val="en-US" w:eastAsia="zh-CN"/>
        </w:rPr>
        <w:t xml:space="preserve"> </w:t>
      </w:r>
      <w:r>
        <w:rPr>
          <w:rFonts w:hint="eastAsia" w:ascii="宋体" w:hAnsi="宋体" w:eastAsia="宋体" w:cs="宋体"/>
          <w:b/>
          <w:kern w:val="0"/>
          <w:szCs w:val="21"/>
          <w:highlight w:val="none"/>
        </w:rPr>
        <w:t>评标结果</w:t>
      </w:r>
      <w:bookmarkEnd w:id="326"/>
      <w:bookmarkEnd w:id="327"/>
      <w:bookmarkEnd w:id="373"/>
    </w:p>
    <w:p w14:paraId="443D6132">
      <w:pPr>
        <w:keepNext w:val="0"/>
        <w:keepLines w:val="0"/>
        <w:pageBreakBefore w:val="0"/>
        <w:widowControl w:val="0"/>
        <w:kinsoku/>
        <w:wordWrap/>
        <w:overflowPunct/>
        <w:topLinePunct w:val="0"/>
        <w:autoSpaceDE w:val="0"/>
        <w:autoSpaceDN w:val="0"/>
        <w:bidi w:val="0"/>
        <w:adjustRightInd w:val="0"/>
        <w:snapToGrid/>
        <w:spacing w:line="480" w:lineRule="exact"/>
        <w:ind w:firstLine="412" w:firstLineChars="200"/>
        <w:jc w:val="left"/>
        <w:textAlignment w:val="auto"/>
        <w:outlineLvl w:val="9"/>
        <w:rPr>
          <w:rFonts w:hint="eastAsia" w:ascii="宋体" w:hAnsi="宋体" w:eastAsia="宋体" w:cs="宋体"/>
          <w:spacing w:val="-2"/>
          <w:kern w:val="0"/>
          <w:szCs w:val="21"/>
          <w:highlight w:val="none"/>
        </w:rPr>
      </w:pPr>
      <w:r>
        <w:rPr>
          <w:rFonts w:hint="eastAsia" w:ascii="宋体" w:hAnsi="宋体" w:eastAsia="宋体" w:cs="宋体"/>
          <w:spacing w:val="-2"/>
          <w:kern w:val="0"/>
          <w:szCs w:val="21"/>
          <w:highlight w:val="none"/>
        </w:rPr>
        <w:t>3.4.1</w:t>
      </w:r>
      <w:r>
        <w:rPr>
          <w:rFonts w:hint="eastAsia" w:ascii="宋体" w:hAnsi="宋体" w:eastAsia="宋体" w:cs="宋体"/>
          <w:spacing w:val="-2"/>
          <w:kern w:val="0"/>
          <w:szCs w:val="21"/>
          <w:highlight w:val="none"/>
          <w:lang w:val="en-US" w:eastAsia="zh-CN"/>
        </w:rPr>
        <w:t xml:space="preserve"> </w:t>
      </w:r>
      <w:r>
        <w:rPr>
          <w:rFonts w:hint="eastAsia" w:ascii="宋体" w:hAnsi="宋体" w:eastAsia="宋体" w:cs="宋体"/>
          <w:spacing w:val="-2"/>
          <w:kern w:val="0"/>
          <w:szCs w:val="21"/>
          <w:highlight w:val="none"/>
        </w:rPr>
        <w:t>评标委员会完成评标后，应当向招标人提交书面评标报告。</w:t>
      </w:r>
    </w:p>
    <w:p w14:paraId="71934C8C">
      <w:pPr>
        <w:keepNext w:val="0"/>
        <w:keepLines w:val="0"/>
        <w:pageBreakBefore w:val="0"/>
        <w:widowControl w:val="0"/>
        <w:kinsoku/>
        <w:wordWrap/>
        <w:overflowPunct/>
        <w:topLinePunct w:val="0"/>
        <w:autoSpaceDE w:val="0"/>
        <w:autoSpaceDN w:val="0"/>
        <w:bidi w:val="0"/>
        <w:adjustRightInd w:val="0"/>
        <w:snapToGrid/>
        <w:spacing w:line="480" w:lineRule="exact"/>
        <w:ind w:firstLine="412" w:firstLineChars="200"/>
        <w:jc w:val="left"/>
        <w:textAlignment w:val="auto"/>
        <w:outlineLvl w:val="9"/>
        <w:rPr>
          <w:rFonts w:hint="eastAsia" w:ascii="宋体" w:hAnsi="宋体" w:eastAsia="宋体" w:cs="宋体"/>
          <w:spacing w:val="-2"/>
          <w:kern w:val="0"/>
          <w:szCs w:val="21"/>
          <w:highlight w:val="none"/>
        </w:rPr>
        <w:sectPr>
          <w:pgSz w:w="11906" w:h="16838"/>
          <w:pgMar w:top="1417" w:right="1417" w:bottom="1417" w:left="1587" w:header="851" w:footer="907" w:gutter="0"/>
          <w:pgNumType w:fmt="decimal"/>
          <w:cols w:space="0" w:num="1"/>
          <w:rtlGutter w:val="0"/>
          <w:docGrid w:type="lines" w:linePitch="312" w:charSpace="0"/>
        </w:sectPr>
      </w:pPr>
      <w:r>
        <w:rPr>
          <w:rFonts w:hint="eastAsia" w:ascii="宋体" w:hAnsi="宋体" w:eastAsia="宋体" w:cs="宋体"/>
          <w:spacing w:val="-2"/>
          <w:kern w:val="0"/>
          <w:szCs w:val="21"/>
          <w:highlight w:val="none"/>
        </w:rPr>
        <w:t>3.4.2</w:t>
      </w:r>
      <w:r>
        <w:rPr>
          <w:rFonts w:hint="eastAsia" w:ascii="宋体" w:hAnsi="宋体" w:eastAsia="宋体" w:cs="宋体"/>
          <w:spacing w:val="-2"/>
          <w:kern w:val="0"/>
          <w:szCs w:val="21"/>
          <w:highlight w:val="none"/>
          <w:lang w:val="en-US" w:eastAsia="zh-CN"/>
        </w:rPr>
        <w:t xml:space="preserve"> </w:t>
      </w:r>
      <w:r>
        <w:rPr>
          <w:rFonts w:hint="eastAsia" w:ascii="宋体" w:hAnsi="宋体" w:eastAsia="宋体" w:cs="宋体"/>
          <w:spacing w:val="-2"/>
          <w:kern w:val="0"/>
          <w:szCs w:val="21"/>
          <w:highlight w:val="none"/>
        </w:rPr>
        <w:t>评标委员会按照投标单位综合得分高低的顺序推荐第一、第二和第三中标候选人，评标结果将于</w:t>
      </w:r>
      <w:r>
        <w:rPr>
          <w:rFonts w:hint="eastAsia" w:ascii="宋体" w:hAnsi="宋体" w:eastAsia="宋体" w:cs="宋体"/>
          <w:spacing w:val="-2"/>
          <w:kern w:val="0"/>
          <w:szCs w:val="21"/>
          <w:highlight w:val="none"/>
          <w:lang w:val="en-US" w:eastAsia="zh-CN"/>
        </w:rPr>
        <w:t>三</w:t>
      </w:r>
      <w:r>
        <w:rPr>
          <w:rFonts w:hint="eastAsia" w:ascii="宋体" w:hAnsi="宋体" w:eastAsia="宋体" w:cs="宋体"/>
          <w:spacing w:val="-2"/>
          <w:kern w:val="0"/>
          <w:szCs w:val="21"/>
          <w:highlight w:val="none"/>
        </w:rPr>
        <w:t>个工作日内公示于云南省公共资源交易信息网（http://ggzy.yn.gov.cn/）</w:t>
      </w:r>
      <w:r>
        <w:rPr>
          <w:rFonts w:hint="eastAsia" w:ascii="宋体" w:hAnsi="宋体" w:eastAsia="宋体" w:cs="宋体"/>
          <w:spacing w:val="-2"/>
          <w:kern w:val="0"/>
          <w:szCs w:val="21"/>
          <w:highlight w:val="none"/>
          <w:lang w:eastAsia="zh-CN"/>
        </w:rPr>
        <w:t>，</w:t>
      </w:r>
      <w:r>
        <w:rPr>
          <w:rFonts w:hint="eastAsia" w:ascii="宋体" w:hAnsi="宋体" w:eastAsia="宋体" w:cs="宋体"/>
          <w:spacing w:val="-2"/>
          <w:kern w:val="0"/>
          <w:szCs w:val="21"/>
          <w:highlight w:val="none"/>
        </w:rPr>
        <w:t>公示有效期三个工作日。</w:t>
      </w:r>
      <w:bookmarkEnd w:id="34"/>
      <w:bookmarkEnd w:id="35"/>
      <w:bookmarkStart w:id="374" w:name="_Toc272432087"/>
      <w:bookmarkStart w:id="375" w:name="_Toc12733"/>
      <w:bookmarkStart w:id="376" w:name="_Toc262675372"/>
    </w:p>
    <w:p w14:paraId="0EDA0833">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outlineLvl w:val="0"/>
        <w:rPr>
          <w:rFonts w:hint="eastAsia" w:ascii="宋体" w:hAnsi="宋体" w:eastAsia="宋体" w:cs="宋体"/>
          <w:b/>
          <w:kern w:val="0"/>
          <w:sz w:val="30"/>
          <w:szCs w:val="30"/>
          <w:highlight w:val="none"/>
        </w:rPr>
      </w:pPr>
      <w:bookmarkStart w:id="377" w:name="_Toc31790"/>
      <w:bookmarkStart w:id="378" w:name="_Toc9750"/>
      <w:r>
        <w:rPr>
          <w:rFonts w:hint="eastAsia" w:ascii="宋体" w:hAnsi="宋体" w:eastAsia="宋体" w:cs="宋体"/>
          <w:b/>
          <w:kern w:val="0"/>
          <w:sz w:val="30"/>
          <w:szCs w:val="30"/>
          <w:highlight w:val="none"/>
        </w:rPr>
        <w:t>第四章</w:t>
      </w:r>
      <w:r>
        <w:rPr>
          <w:rFonts w:hint="eastAsia" w:ascii="宋体" w:hAnsi="宋体" w:eastAsia="宋体" w:cs="宋体"/>
          <w:b/>
          <w:kern w:val="0"/>
          <w:sz w:val="30"/>
          <w:szCs w:val="30"/>
          <w:highlight w:val="none"/>
          <w:lang w:val="en-US" w:eastAsia="zh-CN"/>
        </w:rPr>
        <w:t xml:space="preserve">  </w:t>
      </w:r>
      <w:r>
        <w:rPr>
          <w:rFonts w:hint="eastAsia" w:ascii="宋体" w:hAnsi="宋体" w:eastAsia="宋体" w:cs="宋体"/>
          <w:b/>
          <w:kern w:val="0"/>
          <w:sz w:val="30"/>
          <w:szCs w:val="30"/>
          <w:highlight w:val="none"/>
        </w:rPr>
        <w:t>合同条款及格式</w:t>
      </w:r>
      <w:bookmarkEnd w:id="374"/>
      <w:bookmarkEnd w:id="375"/>
      <w:bookmarkEnd w:id="376"/>
      <w:bookmarkEnd w:id="377"/>
      <w:bookmarkEnd w:id="378"/>
    </w:p>
    <w:p w14:paraId="6DD521F8">
      <w:pPr>
        <w:pageBreakBefore w:val="0"/>
        <w:topLinePunct w:val="0"/>
        <w:autoSpaceDE w:val="0"/>
        <w:autoSpaceDN w:val="0"/>
        <w:bidi w:val="0"/>
        <w:adjustRightInd w:val="0"/>
        <w:spacing w:line="360" w:lineRule="exact"/>
        <w:ind w:firstLine="437" w:firstLineChars="196"/>
        <w:jc w:val="center"/>
        <w:textAlignment w:val="auto"/>
        <w:outlineLvl w:val="9"/>
        <w:rPr>
          <w:rFonts w:hint="eastAsia" w:ascii="宋体" w:hAnsi="宋体" w:eastAsia="宋体" w:cs="宋体"/>
          <w:b/>
          <w:spacing w:val="6"/>
          <w:kern w:val="0"/>
          <w:szCs w:val="21"/>
          <w:highlight w:val="none"/>
        </w:rPr>
      </w:pPr>
      <w:bookmarkStart w:id="379" w:name="_Toc477437654"/>
      <w:bookmarkStart w:id="380" w:name="_Toc19182"/>
      <w:bookmarkStart w:id="381" w:name="_Toc209499029"/>
      <w:bookmarkStart w:id="382" w:name="_Toc491246873"/>
      <w:bookmarkStart w:id="383" w:name="_Toc343158051"/>
      <w:bookmarkStart w:id="384" w:name="_Toc262675573"/>
      <w:bookmarkStart w:id="385" w:name="_Toc244121905"/>
      <w:bookmarkStart w:id="386" w:name="_Toc22574"/>
      <w:bookmarkStart w:id="387" w:name="_Toc260172863"/>
      <w:bookmarkStart w:id="388" w:name="_Toc272432277"/>
      <w:r>
        <w:rPr>
          <w:rFonts w:hint="eastAsia" w:ascii="宋体" w:hAnsi="宋体" w:eastAsia="宋体" w:cs="宋体"/>
          <w:b/>
          <w:spacing w:val="6"/>
          <w:kern w:val="0"/>
          <w:szCs w:val="21"/>
          <w:highlight w:val="none"/>
        </w:rPr>
        <w:t>（</w:t>
      </w:r>
      <w:r>
        <w:rPr>
          <w:rFonts w:hint="eastAsia" w:ascii="宋体" w:hAnsi="宋体" w:eastAsia="宋体" w:cs="宋体"/>
          <w:b/>
          <w:spacing w:val="6"/>
          <w:kern w:val="0"/>
          <w:szCs w:val="21"/>
          <w:highlight w:val="none"/>
          <w:lang w:val="en-US" w:eastAsia="zh-CN"/>
        </w:rPr>
        <w:t>此为合同模板，具体以实际签订为准</w:t>
      </w:r>
      <w:r>
        <w:rPr>
          <w:rFonts w:hint="eastAsia" w:ascii="宋体" w:hAnsi="宋体" w:eastAsia="宋体" w:cs="宋体"/>
          <w:b/>
          <w:spacing w:val="6"/>
          <w:kern w:val="0"/>
          <w:szCs w:val="21"/>
          <w:highlight w:val="none"/>
        </w:rPr>
        <w:t>）</w:t>
      </w:r>
      <w:bookmarkEnd w:id="379"/>
      <w:bookmarkEnd w:id="380"/>
    </w:p>
    <w:bookmarkEnd w:id="381"/>
    <w:bookmarkEnd w:id="382"/>
    <w:bookmarkEnd w:id="383"/>
    <w:bookmarkEnd w:id="384"/>
    <w:bookmarkEnd w:id="385"/>
    <w:bookmarkEnd w:id="386"/>
    <w:bookmarkEnd w:id="387"/>
    <w:bookmarkEnd w:id="388"/>
    <w:p w14:paraId="423EB40D">
      <w:pPr>
        <w:pageBreakBefore w:val="0"/>
        <w:topLinePunct w:val="0"/>
        <w:autoSpaceDE w:val="0"/>
        <w:autoSpaceDN w:val="0"/>
        <w:bidi w:val="0"/>
        <w:adjustRightInd w:val="0"/>
        <w:spacing w:line="720" w:lineRule="exact"/>
        <w:jc w:val="center"/>
        <w:textAlignment w:val="auto"/>
        <w:outlineLvl w:val="1"/>
        <w:rPr>
          <w:rFonts w:hint="eastAsia" w:ascii="宋体" w:hAnsi="宋体" w:eastAsia="宋体" w:cs="宋体"/>
          <w:b/>
          <w:kern w:val="0"/>
          <w:sz w:val="28"/>
          <w:szCs w:val="28"/>
          <w:highlight w:val="none"/>
        </w:rPr>
      </w:pPr>
      <w:bookmarkStart w:id="389" w:name="_Toc10874"/>
      <w:bookmarkStart w:id="390" w:name="_Toc22909"/>
      <w:r>
        <w:rPr>
          <w:rFonts w:hint="eastAsia" w:ascii="宋体" w:hAnsi="宋体" w:eastAsia="宋体" w:cs="宋体"/>
          <w:b/>
          <w:kern w:val="0"/>
          <w:sz w:val="28"/>
          <w:szCs w:val="28"/>
          <w:highlight w:val="none"/>
        </w:rPr>
        <w:t>第一节</w:t>
      </w:r>
      <w:r>
        <w:rPr>
          <w:rFonts w:hint="eastAsia" w:ascii="宋体" w:hAnsi="宋体" w:cs="宋体"/>
          <w:b/>
          <w:kern w:val="0"/>
          <w:sz w:val="28"/>
          <w:szCs w:val="28"/>
          <w:highlight w:val="none"/>
          <w:lang w:val="en-US" w:eastAsia="zh-CN"/>
        </w:rPr>
        <w:t xml:space="preserve"> </w:t>
      </w:r>
      <w:r>
        <w:rPr>
          <w:rFonts w:hint="eastAsia" w:ascii="宋体" w:hAnsi="宋体" w:eastAsia="宋体" w:cs="宋体"/>
          <w:b/>
          <w:kern w:val="0"/>
          <w:sz w:val="28"/>
          <w:szCs w:val="28"/>
          <w:highlight w:val="none"/>
        </w:rPr>
        <w:t>通用合同条款</w:t>
      </w:r>
      <w:bookmarkEnd w:id="389"/>
    </w:p>
    <w:p w14:paraId="2C75B045">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spacing w:val="20"/>
          <w:kern w:val="0"/>
          <w:sz w:val="24"/>
          <w:highlight w:val="none"/>
        </w:rPr>
      </w:pPr>
      <w:bookmarkStart w:id="391" w:name="_Toc343158052"/>
      <w:bookmarkStart w:id="392" w:name="_Toc229450758"/>
      <w:bookmarkStart w:id="393" w:name="_Toc294891881"/>
      <w:bookmarkStart w:id="394" w:name="_Toc272432088"/>
      <w:bookmarkStart w:id="395" w:name="_Toc32095"/>
      <w:bookmarkStart w:id="396" w:name="_Toc260172694"/>
      <w:bookmarkStart w:id="397" w:name="_Toc262675373"/>
      <w:bookmarkStart w:id="398" w:name="_Toc274249429"/>
      <w:bookmarkStart w:id="399" w:name="_Toc199321943"/>
      <w:r>
        <w:rPr>
          <w:rFonts w:hint="eastAsia" w:ascii="宋体" w:hAnsi="宋体" w:eastAsia="宋体" w:cs="宋体"/>
          <w:b/>
          <w:kern w:val="0"/>
          <w:sz w:val="24"/>
          <w:highlight w:val="none"/>
        </w:rPr>
        <w:t>1</w:t>
      </w:r>
      <w:r>
        <w:rPr>
          <w:rFonts w:hint="eastAsia" w:ascii="宋体" w:hAnsi="宋体" w:eastAsia="宋体" w:cs="宋体"/>
          <w:kern w:val="0"/>
          <w:sz w:val="24"/>
          <w:highlight w:val="none"/>
        </w:rPr>
        <w:t>.</w:t>
      </w:r>
      <w:r>
        <w:rPr>
          <w:rFonts w:hint="eastAsia" w:ascii="宋体" w:hAnsi="宋体" w:eastAsia="宋体" w:cs="宋体"/>
          <w:spacing w:val="20"/>
          <w:kern w:val="0"/>
          <w:sz w:val="24"/>
          <w:highlight w:val="none"/>
        </w:rPr>
        <w:t>一</w:t>
      </w:r>
      <w:r>
        <w:rPr>
          <w:rFonts w:hint="eastAsia" w:ascii="宋体" w:hAnsi="宋体" w:eastAsia="宋体" w:cs="宋体"/>
          <w:b/>
          <w:spacing w:val="20"/>
          <w:kern w:val="0"/>
          <w:sz w:val="24"/>
          <w:highlight w:val="none"/>
        </w:rPr>
        <w:t>般约定</w:t>
      </w:r>
      <w:bookmarkEnd w:id="391"/>
      <w:bookmarkEnd w:id="392"/>
      <w:bookmarkEnd w:id="393"/>
      <w:bookmarkEnd w:id="394"/>
      <w:bookmarkEnd w:id="395"/>
      <w:bookmarkEnd w:id="396"/>
      <w:bookmarkEnd w:id="397"/>
      <w:bookmarkEnd w:id="398"/>
      <w:bookmarkEnd w:id="399"/>
    </w:p>
    <w:p w14:paraId="34E50EDE">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199"/>
        <w:jc w:val="left"/>
        <w:textAlignment w:val="auto"/>
        <w:outlineLvl w:val="9"/>
        <w:rPr>
          <w:rFonts w:hint="eastAsia" w:ascii="宋体" w:hAnsi="宋体" w:eastAsia="宋体" w:cs="宋体"/>
          <w:b/>
          <w:kern w:val="0"/>
          <w:szCs w:val="21"/>
          <w:highlight w:val="none"/>
        </w:rPr>
      </w:pPr>
      <w:bookmarkStart w:id="400" w:name="_Toc260172695"/>
      <w:bookmarkStart w:id="401" w:name="_Toc262675374"/>
      <w:bookmarkStart w:id="402" w:name="_Toc294891882"/>
      <w:bookmarkStart w:id="403" w:name="_Toc272432089"/>
      <w:bookmarkStart w:id="404" w:name="_Toc12850"/>
      <w:bookmarkStart w:id="405" w:name="_Toc229450759"/>
      <w:bookmarkStart w:id="406" w:name="_Toc199321944"/>
      <w:bookmarkStart w:id="407" w:name="_Toc343158053"/>
      <w:r>
        <w:rPr>
          <w:rFonts w:hint="eastAsia" w:ascii="宋体" w:hAnsi="宋体" w:eastAsia="宋体" w:cs="宋体"/>
          <w:b/>
          <w:kern w:val="0"/>
          <w:szCs w:val="21"/>
          <w:highlight w:val="none"/>
        </w:rPr>
        <w:t>1.1词语定义</w:t>
      </w:r>
      <w:bookmarkEnd w:id="400"/>
      <w:bookmarkEnd w:id="401"/>
      <w:bookmarkEnd w:id="402"/>
      <w:bookmarkEnd w:id="403"/>
      <w:bookmarkEnd w:id="404"/>
      <w:bookmarkEnd w:id="405"/>
      <w:bookmarkEnd w:id="406"/>
      <w:bookmarkEnd w:id="407"/>
    </w:p>
    <w:p w14:paraId="519DBF96">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通用合同条款、专用合同条款中的下列词语应具有本款所赋予的含义。</w:t>
      </w:r>
    </w:p>
    <w:p w14:paraId="2C604976">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408" w:name="_Toc260172696"/>
      <w:bookmarkStart w:id="409" w:name="_Toc491246689"/>
      <w:bookmarkStart w:id="410" w:name="_Toc262675375"/>
      <w:bookmarkStart w:id="411" w:name="_Toc274249430"/>
      <w:bookmarkStart w:id="412" w:name="_Toc488678361"/>
      <w:bookmarkStart w:id="413" w:name="_Toc199321945"/>
      <w:bookmarkStart w:id="414" w:name="_Toc272432090"/>
      <w:bookmarkStart w:id="415" w:name="_Toc343158054"/>
      <w:bookmarkStart w:id="416" w:name="_Toc229450760"/>
      <w:bookmarkStart w:id="417" w:name="_Toc7345"/>
      <w:bookmarkStart w:id="418" w:name="_Toc294891883"/>
      <w:r>
        <w:rPr>
          <w:rFonts w:hint="eastAsia" w:ascii="宋体" w:hAnsi="宋体" w:eastAsia="宋体" w:cs="宋体"/>
          <w:b/>
          <w:color w:val="auto"/>
          <w:kern w:val="0"/>
          <w:szCs w:val="21"/>
          <w:highlight w:val="none"/>
        </w:rPr>
        <w:t>1.1.1合同</w:t>
      </w:r>
      <w:bookmarkEnd w:id="408"/>
      <w:bookmarkEnd w:id="409"/>
      <w:bookmarkEnd w:id="410"/>
      <w:bookmarkEnd w:id="411"/>
      <w:bookmarkEnd w:id="412"/>
      <w:bookmarkEnd w:id="413"/>
      <w:bookmarkEnd w:id="414"/>
      <w:bookmarkEnd w:id="415"/>
      <w:bookmarkEnd w:id="416"/>
      <w:bookmarkEnd w:id="417"/>
      <w:bookmarkEnd w:id="418"/>
    </w:p>
    <w:p w14:paraId="08692E2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1.1.1.1合同文件(或称合同):指合同协议书、中标通知书、投标函及投标函附录、专用合同条款、通用合同条款、技术标准和要求、图纸、已标价工程量清单，以及其他合同文件。</w:t>
      </w:r>
    </w:p>
    <w:p w14:paraId="0F24A5C8">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1.1.1.2合同协议书：指第1.5款所指的合同协议书。</w:t>
      </w:r>
    </w:p>
    <w:p w14:paraId="5B6AF780">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1.1.1.3中标通知书：指发包人通知承包人中标的函件。</w:t>
      </w:r>
    </w:p>
    <w:p w14:paraId="6DC9E8A5">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1.1.1.4投标函：指构成合同文件组成部分的由承包人填写并签署的投标函。</w:t>
      </w:r>
    </w:p>
    <w:p w14:paraId="3161020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1.1.1.5投标函附录：指附在投标函后构成合同文件的投标函附录。</w:t>
      </w:r>
    </w:p>
    <w:p w14:paraId="1F942E0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1.1.1.6技术标准和要求：指构成合同文件组成部分的名为技术标准和要求（合同技术条款）的文件，包括合同双方当事人约定对其所作的修改或补充。</w:t>
      </w:r>
    </w:p>
    <w:p w14:paraId="4AFD262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1.1.1.7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5FDF78C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1.1.1.8已标价工程量清单：指构成合同文件组成部分的由承包人按照规定的格式和要求填写并标明价格的工程量清单。</w:t>
      </w:r>
    </w:p>
    <w:p w14:paraId="32ABC8B6">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1.1.1.9其他合同文件:指经合同双方当事人确认构成合同文件的其他文件。</w:t>
      </w:r>
    </w:p>
    <w:p w14:paraId="3D644843">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lang w:eastAsia="zh-CN"/>
        </w:rPr>
      </w:pPr>
      <w:bookmarkStart w:id="419" w:name="_Toc199321946"/>
      <w:bookmarkStart w:id="420" w:name="_Toc8123"/>
      <w:bookmarkStart w:id="421" w:name="_Toc262675376"/>
      <w:bookmarkStart w:id="422" w:name="_Toc272432091"/>
      <w:bookmarkStart w:id="423" w:name="_Toc343158055"/>
      <w:bookmarkStart w:id="424" w:name="_Toc274249431"/>
      <w:bookmarkStart w:id="425" w:name="_Toc294891884"/>
      <w:r>
        <w:rPr>
          <w:rFonts w:hint="eastAsia" w:ascii="宋体" w:hAnsi="宋体" w:eastAsia="宋体" w:cs="宋体"/>
          <w:b/>
          <w:color w:val="auto"/>
          <w:kern w:val="0"/>
          <w:szCs w:val="21"/>
          <w:highlight w:val="none"/>
        </w:rPr>
        <w:t>1.1.2合同当事人和人员</w:t>
      </w:r>
      <w:bookmarkEnd w:id="419"/>
      <w:bookmarkEnd w:id="420"/>
      <w:bookmarkEnd w:id="421"/>
      <w:bookmarkEnd w:id="422"/>
      <w:bookmarkEnd w:id="423"/>
      <w:bookmarkEnd w:id="424"/>
      <w:bookmarkEnd w:id="425"/>
    </w:p>
    <w:p w14:paraId="51CEC299">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1.1.2.1合同当事人:指发包人和(或)承包人。</w:t>
      </w:r>
    </w:p>
    <w:p w14:paraId="4B81F2D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1.1.2.2发包人：指专用合同条款中指明并与承包人在合同协议书中签字的当事人。</w:t>
      </w:r>
    </w:p>
    <w:p w14:paraId="5C563A6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1.1.2.3承包人:指专用合同条款中指明并与发包人在合同协议书中签字的当事人。</w:t>
      </w:r>
    </w:p>
    <w:p w14:paraId="6817777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1.1.2.4承包人项目经理：指承包人派驻</w:t>
      </w:r>
      <w:r>
        <w:rPr>
          <w:rFonts w:hint="eastAsia" w:ascii="宋体" w:hAnsi="宋体" w:eastAsia="宋体" w:cs="宋体"/>
          <w:kern w:val="0"/>
          <w:szCs w:val="21"/>
          <w:highlight w:val="none"/>
          <w:lang w:eastAsia="zh-CN"/>
        </w:rPr>
        <w:t>施工</w:t>
      </w:r>
      <w:r>
        <w:rPr>
          <w:rFonts w:hint="eastAsia" w:ascii="宋体" w:hAnsi="宋体" w:eastAsia="宋体" w:cs="宋体"/>
          <w:kern w:val="0"/>
          <w:szCs w:val="21"/>
          <w:highlight w:val="none"/>
        </w:rPr>
        <w:t>场地的全权负责人。</w:t>
      </w:r>
    </w:p>
    <w:p w14:paraId="766A58C1">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1.1.2.5分包人:指专用合同条款中指明的，从承包人处分包合同中某一部分工程，并与其签订分包合同的分包人。</w:t>
      </w:r>
    </w:p>
    <w:p w14:paraId="799219C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1.1.2.6监理人:指在专用合同条款中指明的，受发包人委托对合同履行实施管理的法人或其他组织。</w:t>
      </w:r>
    </w:p>
    <w:p w14:paraId="767CB7B1">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1.1.2.7总监理工程师(总监):指由监理人委派常驻施工场地对合同履行实施管理的全权负责人。</w:t>
      </w:r>
    </w:p>
    <w:p w14:paraId="57993667">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426" w:name="_Toc199321947"/>
      <w:r>
        <w:rPr>
          <w:rFonts w:hint="eastAsia" w:ascii="宋体" w:hAnsi="宋体" w:eastAsia="宋体" w:cs="宋体"/>
          <w:b/>
          <w:color w:val="auto"/>
          <w:kern w:val="0"/>
          <w:szCs w:val="21"/>
          <w:highlight w:val="none"/>
        </w:rPr>
        <w:t>1.1.3工程和设备</w:t>
      </w:r>
      <w:bookmarkEnd w:id="426"/>
    </w:p>
    <w:p w14:paraId="764E20A8">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1.1.3.1工程:指永久工程和(或)临时工程。</w:t>
      </w:r>
    </w:p>
    <w:p w14:paraId="4FF9A79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1.1.3.2永久工程：指发包人为建设本合同工程永久征用的场地。</w:t>
      </w:r>
    </w:p>
    <w:p w14:paraId="4C822D7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1.1.3.3临时工程：指发包人为建设本合同工程临时征用，承包人在完工后须按合同要求退还的场地。</w:t>
      </w:r>
    </w:p>
    <w:p w14:paraId="6D8DCD1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1.1.3.4单位工程：指专用合同条款中指明特定范围的永久工程。</w:t>
      </w:r>
    </w:p>
    <w:p w14:paraId="40E9DE6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1.1.3.5工程设备：指构成或计划构成永久工程-部分的机电设备、金属结构设备、仪器装置及其他类似的设备和装置。</w:t>
      </w:r>
    </w:p>
    <w:p w14:paraId="41A56A6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1.1.3.6施工设备：指为完成合同约定的各项工作所需的设备、器具和其他物品，不包括临时工程和材料。</w:t>
      </w:r>
    </w:p>
    <w:p w14:paraId="56F99C26">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1.1.3.7临时设施：指为完成合同约定的各项工作所服务的临时性生产和生活设施。</w:t>
      </w:r>
    </w:p>
    <w:p w14:paraId="7BE50A48">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1.1.3.8承包人设备：指承包人自带的施工设备。</w:t>
      </w:r>
    </w:p>
    <w:p w14:paraId="119052B0">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1.1.3.9施工场地(或称工地、现场)：指用于合同工程施工的场所，以及在合同中指定作为施工场地组成部分的其他场所，包括永久占地和临时占地。</w:t>
      </w:r>
    </w:p>
    <w:p w14:paraId="7A4D409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1.1.3.10永久占地：指发包人为建设本合同工程永久占用的场地。</w:t>
      </w:r>
    </w:p>
    <w:p w14:paraId="6B5C7011">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1.1.3.11临时占地：指发包人为建设本合同工程临时征用,承包人在完工后须按合同要求退还场地。</w:t>
      </w:r>
    </w:p>
    <w:p w14:paraId="52BE3BCF">
      <w:pPr>
        <w:keepNext w:val="0"/>
        <w:keepLines w:val="0"/>
        <w:pageBreakBefore w:val="0"/>
        <w:widowControl w:val="0"/>
        <w:kinsoku/>
        <w:wordWrap/>
        <w:overflowPunct/>
        <w:topLinePunct w:val="0"/>
        <w:autoSpaceDE w:val="0"/>
        <w:autoSpaceDN w:val="0"/>
        <w:bidi w:val="0"/>
        <w:adjustRightInd w:val="0"/>
        <w:snapToGrid/>
        <w:spacing w:line="480" w:lineRule="exact"/>
        <w:ind w:firstLine="310" w:firstLineChars="147"/>
        <w:jc w:val="left"/>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1.1.4日期</w:t>
      </w:r>
    </w:p>
    <w:p w14:paraId="1F8997B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1.1.4.1开工通知：指监理人按第11.1款通知承包人开工的函件。</w:t>
      </w:r>
    </w:p>
    <w:p w14:paraId="7E6AC65B">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1.1.4.2开工日期：指监理人按第11.1款发出的开工通知中写明的开工日期。</w:t>
      </w:r>
    </w:p>
    <w:p w14:paraId="1C4ED54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1.1.4.3工期：指承包人在投标函中承诺的完成合同工程所需的期限，包括按第11.3款、第11.4款和第11.6款约定所作的变更。</w:t>
      </w:r>
    </w:p>
    <w:p w14:paraId="5E595735">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1.1.4.4竣工日期：即合同工程完工日期，指第1.1.4.3目约定工期届满时的日期。实际完工日期以合同工程完工证书中写明的日期为准。</w:t>
      </w:r>
    </w:p>
    <w:p w14:paraId="31E69535">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1.1.4.5缺陷责任期：即工程质量保修期，指履行第19.2款约定的缺陷责任的期限，包括根据第19.3款约定所作的延长，具体期限由专用合同条款约定。</w:t>
      </w:r>
    </w:p>
    <w:p w14:paraId="4197976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1.1.4.6基准日期：指投标截止时间前28天的日期。</w:t>
      </w:r>
    </w:p>
    <w:p w14:paraId="79679B4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1.1.4.7天：除特别指明外，指日历天。合同中按天计算时间的，开始当天不计入，从次日开始计算。期限最后一天的截止时间为当天24:00。</w:t>
      </w:r>
    </w:p>
    <w:p w14:paraId="43396F9F">
      <w:pPr>
        <w:keepNext w:val="0"/>
        <w:keepLines w:val="0"/>
        <w:pageBreakBefore w:val="0"/>
        <w:widowControl w:val="0"/>
        <w:kinsoku/>
        <w:wordWrap/>
        <w:overflowPunct/>
        <w:topLinePunct w:val="0"/>
        <w:autoSpaceDE w:val="0"/>
        <w:autoSpaceDN w:val="0"/>
        <w:bidi w:val="0"/>
        <w:adjustRightInd w:val="0"/>
        <w:snapToGrid/>
        <w:spacing w:line="480" w:lineRule="exact"/>
        <w:ind w:firstLine="207" w:firstLineChars="98"/>
        <w:jc w:val="left"/>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1.1.5合同价格和费用</w:t>
      </w:r>
    </w:p>
    <w:p w14:paraId="38E7A73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427" w:name="_Toc199321948"/>
      <w:r>
        <w:rPr>
          <w:rFonts w:hint="eastAsia" w:ascii="宋体" w:hAnsi="宋体" w:eastAsia="宋体" w:cs="宋体"/>
          <w:color w:val="auto"/>
          <w:kern w:val="0"/>
          <w:szCs w:val="21"/>
          <w:highlight w:val="none"/>
        </w:rPr>
        <w:t>1.1.5.1签约合同价：指</w:t>
      </w:r>
      <w:r>
        <w:rPr>
          <w:rFonts w:hint="eastAsia" w:hAnsi="宋体" w:eastAsia="宋体" w:cs="宋体"/>
          <w:color w:val="auto"/>
          <w:kern w:val="0"/>
          <w:szCs w:val="21"/>
          <w:highlight w:val="none"/>
          <w:lang w:eastAsia="zh-CN"/>
        </w:rPr>
        <w:t>签订合同</w:t>
      </w:r>
      <w:r>
        <w:rPr>
          <w:rFonts w:hint="eastAsia" w:ascii="宋体" w:hAnsi="宋体" w:eastAsia="宋体" w:cs="宋体"/>
          <w:color w:val="auto"/>
          <w:kern w:val="0"/>
          <w:szCs w:val="21"/>
          <w:highlight w:val="none"/>
        </w:rPr>
        <w:t>时合同协议书中写明的，包括了暂列金额、暂估价</w:t>
      </w:r>
      <w:bookmarkEnd w:id="427"/>
      <w:r>
        <w:rPr>
          <w:rFonts w:hint="eastAsia" w:ascii="宋体" w:hAnsi="宋体" w:eastAsia="宋体" w:cs="宋体"/>
          <w:color w:val="auto"/>
          <w:kern w:val="0"/>
          <w:szCs w:val="21"/>
          <w:highlight w:val="none"/>
        </w:rPr>
        <w:t>的合同总金额。</w:t>
      </w:r>
    </w:p>
    <w:p w14:paraId="0E5DECC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428" w:name="_Toc199321949"/>
      <w:r>
        <w:rPr>
          <w:rFonts w:hint="eastAsia" w:ascii="宋体" w:hAnsi="宋体" w:eastAsia="宋体" w:cs="宋体"/>
          <w:color w:val="auto"/>
          <w:kern w:val="0"/>
          <w:szCs w:val="21"/>
          <w:highlight w:val="none"/>
        </w:rPr>
        <w:t>1.1.5.2合同价格：指承包人按合同约定完成了包括缺陷责任期内的全部承包工作</w:t>
      </w:r>
      <w:bookmarkEnd w:id="428"/>
      <w:r>
        <w:rPr>
          <w:rFonts w:hint="eastAsia" w:ascii="宋体" w:hAnsi="宋体" w:eastAsia="宋体" w:cs="宋体"/>
          <w:color w:val="auto"/>
          <w:kern w:val="0"/>
          <w:szCs w:val="21"/>
          <w:highlight w:val="none"/>
        </w:rPr>
        <w:t>后，发包人应付给承包人的金额，包括在履行合同过程中按合同约定进行的变更和调整。</w:t>
      </w:r>
    </w:p>
    <w:p w14:paraId="5377A40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429" w:name="_Toc199321950"/>
      <w:r>
        <w:rPr>
          <w:rFonts w:hint="eastAsia" w:ascii="宋体" w:hAnsi="宋体" w:eastAsia="宋体" w:cs="宋体"/>
          <w:color w:val="auto"/>
          <w:kern w:val="0"/>
          <w:szCs w:val="21"/>
          <w:highlight w:val="none"/>
        </w:rPr>
        <w:t>1.1.5.3费用：指为履行合同所发生的或将要发生的所有合理开支，包括管理费和应</w:t>
      </w:r>
      <w:bookmarkEnd w:id="429"/>
      <w:r>
        <w:rPr>
          <w:rFonts w:hint="eastAsia" w:ascii="宋体" w:hAnsi="宋体" w:eastAsia="宋体" w:cs="宋体"/>
          <w:color w:val="auto"/>
          <w:kern w:val="0"/>
          <w:szCs w:val="21"/>
          <w:highlight w:val="none"/>
        </w:rPr>
        <w:t>分摊的其他费用，但不包括利润：</w:t>
      </w:r>
    </w:p>
    <w:p w14:paraId="5755934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430" w:name="_Toc199321951"/>
      <w:r>
        <w:rPr>
          <w:rFonts w:hint="eastAsia" w:ascii="宋体" w:hAnsi="宋体" w:eastAsia="宋体" w:cs="宋体"/>
          <w:color w:val="auto"/>
          <w:kern w:val="0"/>
          <w:szCs w:val="21"/>
          <w:highlight w:val="none"/>
        </w:rPr>
        <w:t>1.1.5.4暂列金额：指已标价工程量清单中所列的暂列金额，用于在签订协议书时尚未确定或不可预见变更的施工及其所需材料、工程设备、服务等的金额，包括以计日工方式</w:t>
      </w:r>
      <w:bookmarkEnd w:id="430"/>
      <w:r>
        <w:rPr>
          <w:rFonts w:hint="eastAsia" w:ascii="宋体" w:hAnsi="宋体" w:eastAsia="宋体" w:cs="宋体"/>
          <w:color w:val="auto"/>
          <w:kern w:val="0"/>
          <w:szCs w:val="21"/>
          <w:highlight w:val="none"/>
        </w:rPr>
        <w:t>支付的金额。</w:t>
      </w:r>
    </w:p>
    <w:p w14:paraId="0DBF8C4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1.1.5.5暂估价：指发包人在工程量清单中给定的用于支付必然发生但暂时不能确定价格的材料、设备以及专业工程的金额。</w:t>
      </w:r>
    </w:p>
    <w:p w14:paraId="128777C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1.1.5.6计日工:指对零星工作采取的一种计价方式，按合同中的计日工子目及其单价计价付款。</w:t>
      </w:r>
    </w:p>
    <w:p w14:paraId="096E4E4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1.1.5.7质量保证金(或称保留金):指按第17.4.1项约定用于保证在缺陷责任期内履行缺陷修复义务的金额。</w:t>
      </w:r>
    </w:p>
    <w:p w14:paraId="79BD4048">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1.1.6其他</w:t>
      </w:r>
    </w:p>
    <w:p w14:paraId="2B36E92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431" w:name="_Toc262675377"/>
      <w:bookmarkStart w:id="432" w:name="_Toc30394"/>
      <w:bookmarkStart w:id="433" w:name="_Toc278987325"/>
      <w:bookmarkStart w:id="434" w:name="_Toc490385302"/>
      <w:bookmarkStart w:id="435" w:name="_Toc491246690"/>
      <w:bookmarkStart w:id="436" w:name="_Toc488678362"/>
      <w:bookmarkStart w:id="437" w:name="_Toc294891885"/>
      <w:r>
        <w:rPr>
          <w:rFonts w:hint="eastAsia" w:ascii="宋体" w:hAnsi="宋体" w:eastAsia="宋体" w:cs="宋体"/>
          <w:color w:val="auto"/>
          <w:kern w:val="0"/>
          <w:szCs w:val="21"/>
          <w:highlight w:val="none"/>
        </w:rPr>
        <w:t>1.1.6.1书面形式:指合同文件、</w:t>
      </w:r>
      <w:r>
        <w:rPr>
          <w:rFonts w:hint="eastAsia" w:hAnsi="宋体" w:eastAsia="宋体" w:cs="宋体"/>
          <w:color w:val="auto"/>
          <w:kern w:val="0"/>
          <w:szCs w:val="21"/>
          <w:highlight w:val="none"/>
          <w:lang w:eastAsia="zh-CN"/>
        </w:rPr>
        <w:t>信函</w:t>
      </w:r>
      <w:r>
        <w:rPr>
          <w:rFonts w:hint="eastAsia" w:ascii="宋体" w:hAnsi="宋体" w:eastAsia="宋体" w:cs="宋体"/>
          <w:color w:val="auto"/>
          <w:kern w:val="0"/>
          <w:szCs w:val="21"/>
          <w:highlight w:val="none"/>
        </w:rPr>
        <w:t>电报、传真等可以有形地表现所载内容的形式。</w:t>
      </w:r>
      <w:bookmarkEnd w:id="431"/>
      <w:bookmarkEnd w:id="432"/>
      <w:bookmarkEnd w:id="433"/>
      <w:bookmarkEnd w:id="434"/>
      <w:bookmarkEnd w:id="435"/>
      <w:bookmarkEnd w:id="436"/>
      <w:bookmarkEnd w:id="437"/>
    </w:p>
    <w:p w14:paraId="7226E014">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438" w:name="_Toc294891886"/>
      <w:bookmarkStart w:id="439" w:name="_Toc343158056"/>
      <w:bookmarkStart w:id="440" w:name="_Toc272432092"/>
      <w:bookmarkStart w:id="441" w:name="_Toc199321952"/>
      <w:bookmarkStart w:id="442" w:name="_Toc260172697"/>
      <w:bookmarkStart w:id="443" w:name="_Toc262675378"/>
      <w:bookmarkStart w:id="444" w:name="_Toc229450761"/>
      <w:bookmarkStart w:id="445" w:name="_Toc6740"/>
      <w:bookmarkStart w:id="446" w:name="_Toc274249432"/>
      <w:r>
        <w:rPr>
          <w:rFonts w:hint="eastAsia" w:ascii="宋体" w:hAnsi="宋体" w:eastAsia="宋体" w:cs="宋体"/>
          <w:b/>
          <w:kern w:val="0"/>
          <w:szCs w:val="21"/>
          <w:highlight w:val="none"/>
        </w:rPr>
        <w:t>1.2语言文字</w:t>
      </w:r>
      <w:bookmarkEnd w:id="438"/>
      <w:bookmarkEnd w:id="439"/>
      <w:bookmarkEnd w:id="440"/>
      <w:bookmarkEnd w:id="441"/>
      <w:bookmarkEnd w:id="442"/>
      <w:bookmarkEnd w:id="443"/>
      <w:bookmarkEnd w:id="444"/>
      <w:bookmarkEnd w:id="445"/>
      <w:bookmarkEnd w:id="446"/>
    </w:p>
    <w:p w14:paraId="6235D04C">
      <w:pPr>
        <w:keepNext w:val="0"/>
        <w:keepLines w:val="0"/>
        <w:pageBreakBefore w:val="0"/>
        <w:widowControl w:val="0"/>
        <w:kinsoku/>
        <w:wordWrap/>
        <w:overflowPunct/>
        <w:topLinePunct w:val="0"/>
        <w:autoSpaceDE w:val="0"/>
        <w:autoSpaceDN w:val="0"/>
        <w:bidi w:val="0"/>
        <w:adjustRightInd w:val="0"/>
        <w:snapToGrid/>
        <w:spacing w:line="480" w:lineRule="exact"/>
        <w:ind w:firstLine="525" w:firstLineChars="25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除专用术语外，合同使用的语言文字为中文。必要时专用术语应附有中文注释。</w:t>
      </w:r>
    </w:p>
    <w:p w14:paraId="2AF60AE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447" w:name="_Toc274249433"/>
      <w:bookmarkStart w:id="448" w:name="_Toc272432093"/>
      <w:bookmarkStart w:id="449" w:name="_Toc343158057"/>
      <w:bookmarkStart w:id="450" w:name="_Toc6896"/>
      <w:bookmarkStart w:id="451" w:name="_Toc262675379"/>
      <w:bookmarkStart w:id="452" w:name="_Toc199321953"/>
      <w:bookmarkStart w:id="453" w:name="_Toc294891887"/>
      <w:bookmarkStart w:id="454" w:name="_Toc260172698"/>
      <w:bookmarkStart w:id="455" w:name="_Toc229450762"/>
      <w:r>
        <w:rPr>
          <w:rFonts w:hint="eastAsia" w:ascii="宋体" w:hAnsi="宋体" w:eastAsia="宋体" w:cs="宋体"/>
          <w:b/>
          <w:kern w:val="0"/>
          <w:szCs w:val="21"/>
          <w:highlight w:val="none"/>
        </w:rPr>
        <w:t>1.3法律</w:t>
      </w:r>
      <w:bookmarkEnd w:id="447"/>
      <w:bookmarkEnd w:id="448"/>
      <w:bookmarkEnd w:id="449"/>
      <w:bookmarkEnd w:id="450"/>
      <w:bookmarkEnd w:id="451"/>
      <w:bookmarkEnd w:id="452"/>
      <w:bookmarkEnd w:id="453"/>
      <w:bookmarkEnd w:id="454"/>
      <w:bookmarkEnd w:id="455"/>
    </w:p>
    <w:p w14:paraId="271A9485">
      <w:pPr>
        <w:keepNext w:val="0"/>
        <w:keepLines w:val="0"/>
        <w:pageBreakBefore w:val="0"/>
        <w:widowControl w:val="0"/>
        <w:kinsoku/>
        <w:wordWrap/>
        <w:overflowPunct/>
        <w:topLinePunct w:val="0"/>
        <w:autoSpaceDE w:val="0"/>
        <w:autoSpaceDN w:val="0"/>
        <w:bidi w:val="0"/>
        <w:adjustRightInd w:val="0"/>
        <w:snapToGrid/>
        <w:spacing w:line="480" w:lineRule="exact"/>
        <w:ind w:firstLine="525" w:firstLineChars="25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适用于合同的法律包括中华人民共和国法律、行政法规、部门规章，以及工程所在地的</w:t>
      </w:r>
      <w:r>
        <w:rPr>
          <w:rFonts w:hint="eastAsia" w:ascii="宋体" w:hAnsi="宋体" w:eastAsia="宋体" w:cs="宋体"/>
          <w:kern w:val="0"/>
          <w:szCs w:val="21"/>
          <w:highlight w:val="none"/>
          <w:lang w:eastAsia="zh-CN"/>
        </w:rPr>
        <w:t>地方性法规</w:t>
      </w:r>
      <w:r>
        <w:rPr>
          <w:rFonts w:hint="eastAsia" w:ascii="宋体" w:hAnsi="宋体" w:eastAsia="宋体" w:cs="宋体"/>
          <w:kern w:val="0"/>
          <w:szCs w:val="21"/>
          <w:highlight w:val="none"/>
        </w:rPr>
        <w:t>、自治条例、单行条例和地方政府规章。</w:t>
      </w:r>
    </w:p>
    <w:p w14:paraId="7BB6986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456" w:name="_Toc272432094"/>
      <w:bookmarkStart w:id="457" w:name="_Toc260172699"/>
      <w:bookmarkStart w:id="458" w:name="_Toc199321954"/>
      <w:bookmarkStart w:id="459" w:name="_Toc294891888"/>
      <w:bookmarkStart w:id="460" w:name="_Toc26448"/>
      <w:bookmarkStart w:id="461" w:name="_Toc229450763"/>
      <w:bookmarkStart w:id="462" w:name="_Toc262675380"/>
      <w:bookmarkStart w:id="463" w:name="_Toc274249434"/>
      <w:bookmarkStart w:id="464" w:name="_Toc343158058"/>
      <w:r>
        <w:rPr>
          <w:rFonts w:hint="eastAsia" w:ascii="宋体" w:hAnsi="宋体" w:eastAsia="宋体" w:cs="宋体"/>
          <w:b/>
          <w:kern w:val="0"/>
          <w:szCs w:val="21"/>
          <w:highlight w:val="none"/>
        </w:rPr>
        <w:t>1.4合同文件的优先顺序</w:t>
      </w:r>
      <w:bookmarkEnd w:id="456"/>
      <w:bookmarkEnd w:id="457"/>
      <w:bookmarkEnd w:id="458"/>
      <w:bookmarkEnd w:id="459"/>
      <w:bookmarkEnd w:id="460"/>
      <w:bookmarkEnd w:id="461"/>
      <w:bookmarkEnd w:id="462"/>
      <w:bookmarkEnd w:id="463"/>
      <w:bookmarkEnd w:id="464"/>
    </w:p>
    <w:p w14:paraId="44A5196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组成合同的各项文件应互相解释，互为说明。除专用合同条款另有约定外，解释合同文件的优先顺序如下：</w:t>
      </w:r>
    </w:p>
    <w:p w14:paraId="72E0BE17">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(1)合同协议书；</w:t>
      </w:r>
    </w:p>
    <w:p w14:paraId="754CAA96">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(2)中标通知书；</w:t>
      </w:r>
    </w:p>
    <w:p w14:paraId="648E2CC8">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(3)投标函及投标函附录；</w:t>
      </w:r>
    </w:p>
    <w:p w14:paraId="708148EE">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(4)专用合同条款；</w:t>
      </w:r>
    </w:p>
    <w:p w14:paraId="2CDDD51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(5)通用合同条款；</w:t>
      </w:r>
    </w:p>
    <w:p w14:paraId="6FB54F4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(6)技术标准和要求；</w:t>
      </w:r>
    </w:p>
    <w:p w14:paraId="7ABEA266">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(7)图纸；</w:t>
      </w:r>
    </w:p>
    <w:p w14:paraId="09ED962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(8)已标价工程量清单；</w:t>
      </w:r>
    </w:p>
    <w:p w14:paraId="65720FCA">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(9)其他合同文件。</w:t>
      </w:r>
    </w:p>
    <w:p w14:paraId="55B77648">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465" w:name="_Toc229450764"/>
      <w:bookmarkStart w:id="466" w:name="_Toc260172700"/>
      <w:bookmarkStart w:id="467" w:name="_Toc343158059"/>
      <w:bookmarkStart w:id="468" w:name="_Toc272432095"/>
      <w:bookmarkStart w:id="469" w:name="_Toc274249435"/>
      <w:bookmarkStart w:id="470" w:name="_Toc262675381"/>
      <w:bookmarkStart w:id="471" w:name="_Toc199321955"/>
      <w:bookmarkStart w:id="472" w:name="_Toc9798"/>
      <w:bookmarkStart w:id="473" w:name="_Toc294891889"/>
      <w:r>
        <w:rPr>
          <w:rFonts w:hint="eastAsia" w:ascii="宋体" w:hAnsi="宋体" w:eastAsia="宋体" w:cs="宋体"/>
          <w:b/>
          <w:kern w:val="0"/>
          <w:szCs w:val="21"/>
          <w:highlight w:val="none"/>
        </w:rPr>
        <w:t>1.5合同协议书</w:t>
      </w:r>
      <w:bookmarkEnd w:id="465"/>
      <w:bookmarkEnd w:id="466"/>
      <w:bookmarkEnd w:id="467"/>
      <w:bookmarkEnd w:id="468"/>
      <w:bookmarkEnd w:id="469"/>
      <w:bookmarkEnd w:id="470"/>
      <w:bookmarkEnd w:id="471"/>
      <w:bookmarkEnd w:id="472"/>
      <w:bookmarkEnd w:id="473"/>
    </w:p>
    <w:p w14:paraId="1BFBB9DA">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承包人按中标通知书规定的时间与发包人签订合同协议书。除法律另有规定或合同另有约定外，发包人和承包人的法定代表人或委托代理人在合同协议书上签字并盖单位章后，合同生效。</w:t>
      </w:r>
    </w:p>
    <w:p w14:paraId="5FF2930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474" w:name="_Toc4373"/>
      <w:bookmarkStart w:id="475" w:name="_Toc199321956"/>
      <w:bookmarkStart w:id="476" w:name="_Toc294891890"/>
      <w:bookmarkStart w:id="477" w:name="_Toc229450765"/>
      <w:bookmarkStart w:id="478" w:name="_Toc274249436"/>
      <w:bookmarkStart w:id="479" w:name="_Toc262675382"/>
      <w:bookmarkStart w:id="480" w:name="_Toc260172701"/>
      <w:bookmarkStart w:id="481" w:name="_Toc343158060"/>
      <w:bookmarkStart w:id="482" w:name="_Toc272432096"/>
      <w:r>
        <w:rPr>
          <w:rFonts w:hint="eastAsia" w:ascii="宋体" w:hAnsi="宋体" w:eastAsia="宋体" w:cs="宋体"/>
          <w:b/>
          <w:kern w:val="0"/>
          <w:szCs w:val="21"/>
          <w:highlight w:val="none"/>
        </w:rPr>
        <w:t>1.6图纸和承包人文件</w:t>
      </w:r>
      <w:bookmarkEnd w:id="474"/>
      <w:bookmarkEnd w:id="475"/>
      <w:bookmarkEnd w:id="476"/>
      <w:bookmarkEnd w:id="477"/>
      <w:bookmarkEnd w:id="478"/>
      <w:bookmarkEnd w:id="479"/>
      <w:bookmarkEnd w:id="480"/>
      <w:bookmarkEnd w:id="481"/>
      <w:bookmarkEnd w:id="482"/>
    </w:p>
    <w:p w14:paraId="48FECA2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b/>
          <w:color w:val="auto"/>
          <w:kern w:val="0"/>
          <w:szCs w:val="21"/>
          <w:highlight w:val="none"/>
        </w:rPr>
      </w:pPr>
      <w:bookmarkStart w:id="483" w:name="_Toc488678368"/>
      <w:bookmarkStart w:id="484" w:name="_Toc199321957"/>
      <w:bookmarkStart w:id="485" w:name="_Toc491246696"/>
      <w:r>
        <w:rPr>
          <w:rFonts w:hint="eastAsia" w:ascii="宋体" w:hAnsi="宋体" w:eastAsia="宋体" w:cs="宋体"/>
          <w:color w:val="auto"/>
          <w:kern w:val="0"/>
          <w:szCs w:val="21"/>
          <w:highlight w:val="none"/>
        </w:rPr>
        <w:t>1.6.1图纸的提供</w:t>
      </w:r>
      <w:bookmarkEnd w:id="483"/>
      <w:bookmarkEnd w:id="484"/>
      <w:bookmarkEnd w:id="485"/>
    </w:p>
    <w:p w14:paraId="5184E07E">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发包人应按技术标准和要求（合同技术条款）约定的期限和数量将施工图纸以及其它图纸（包括配套说明和有关资料）提供给承包人。由于发包人未按时提供图纸造成工期延误的，按第11.3款的约定办理。</w:t>
      </w:r>
    </w:p>
    <w:p w14:paraId="28AE6B7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486" w:name="_Toc199321958"/>
      <w:bookmarkStart w:id="487" w:name="_Toc491246697"/>
      <w:bookmarkStart w:id="488" w:name="_Toc488678369"/>
      <w:r>
        <w:rPr>
          <w:rFonts w:hint="eastAsia" w:ascii="宋体" w:hAnsi="宋体" w:eastAsia="宋体" w:cs="宋体"/>
          <w:color w:val="auto"/>
          <w:kern w:val="0"/>
          <w:szCs w:val="21"/>
          <w:highlight w:val="none"/>
        </w:rPr>
        <w:t>1.6.2承包人提供的文件</w:t>
      </w:r>
      <w:bookmarkEnd w:id="486"/>
      <w:bookmarkEnd w:id="487"/>
      <w:bookmarkEnd w:id="488"/>
    </w:p>
    <w:p w14:paraId="5C282EAA">
      <w:pPr>
        <w:keepNext w:val="0"/>
        <w:keepLines w:val="0"/>
        <w:pageBreakBefore w:val="0"/>
        <w:widowControl w:val="0"/>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承包人提供的文件应按技术标准和要求（合同技术条款）约定的期限和数量提供给监理人。监理人应按技术标准和要求（合同技术条款）约定的期限批复承包人。</w:t>
      </w:r>
    </w:p>
    <w:p w14:paraId="62F683DC">
      <w:pPr>
        <w:keepNext w:val="0"/>
        <w:keepLines w:val="0"/>
        <w:pageBreakBefore w:val="0"/>
        <w:widowControl w:val="0"/>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bookmarkStart w:id="489" w:name="_Toc272432097"/>
      <w:bookmarkStart w:id="490" w:name="_Toc199321959"/>
      <w:bookmarkStart w:id="491" w:name="_Toc488678370"/>
      <w:bookmarkStart w:id="492" w:name="_Toc262675383"/>
      <w:bookmarkStart w:id="493" w:name="_Toc491246698"/>
      <w:r>
        <w:rPr>
          <w:rFonts w:hint="eastAsia" w:ascii="宋体" w:hAnsi="宋体" w:eastAsia="宋体" w:cs="宋体"/>
          <w:kern w:val="0"/>
          <w:szCs w:val="21"/>
          <w:highlight w:val="none"/>
        </w:rPr>
        <w:t>1.6.3图纸的修改</w:t>
      </w:r>
      <w:bookmarkEnd w:id="489"/>
      <w:bookmarkEnd w:id="490"/>
      <w:bookmarkEnd w:id="491"/>
      <w:bookmarkEnd w:id="492"/>
      <w:bookmarkEnd w:id="493"/>
    </w:p>
    <w:p w14:paraId="078CFCE7">
      <w:pPr>
        <w:keepNext w:val="0"/>
        <w:keepLines w:val="0"/>
        <w:pageBreakBefore w:val="0"/>
        <w:widowControl w:val="0"/>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4394D4BC">
      <w:pPr>
        <w:keepNext w:val="0"/>
        <w:keepLines w:val="0"/>
        <w:pageBreakBefore w:val="0"/>
        <w:widowControl w:val="0"/>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bookmarkStart w:id="494" w:name="_Toc488678371"/>
      <w:bookmarkStart w:id="495" w:name="_Toc272432098"/>
      <w:bookmarkStart w:id="496" w:name="_Toc199321960"/>
      <w:bookmarkStart w:id="497" w:name="_Toc491246699"/>
      <w:bookmarkStart w:id="498" w:name="_Toc262675384"/>
      <w:r>
        <w:rPr>
          <w:rFonts w:hint="eastAsia" w:ascii="宋体" w:hAnsi="宋体" w:eastAsia="宋体" w:cs="宋体"/>
          <w:kern w:val="0"/>
          <w:szCs w:val="21"/>
          <w:highlight w:val="none"/>
        </w:rPr>
        <w:t>1.6.4图纸的错误</w:t>
      </w:r>
      <w:bookmarkEnd w:id="494"/>
      <w:bookmarkEnd w:id="495"/>
      <w:bookmarkEnd w:id="496"/>
      <w:bookmarkEnd w:id="497"/>
      <w:bookmarkEnd w:id="498"/>
    </w:p>
    <w:p w14:paraId="346D527D">
      <w:pPr>
        <w:keepNext w:val="0"/>
        <w:keepLines w:val="0"/>
        <w:pageBreakBefore w:val="0"/>
        <w:widowControl w:val="0"/>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承包人发现发包人提供的图纸存在明显错误或疏忽，应及时通知监理人。</w:t>
      </w:r>
    </w:p>
    <w:p w14:paraId="78BF674D">
      <w:pPr>
        <w:keepNext w:val="0"/>
        <w:keepLines w:val="0"/>
        <w:pageBreakBefore w:val="0"/>
        <w:widowControl w:val="0"/>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bookmarkStart w:id="499" w:name="_Toc491246700"/>
      <w:bookmarkStart w:id="500" w:name="_Toc262675385"/>
      <w:bookmarkStart w:id="501" w:name="_Toc199321961"/>
      <w:bookmarkStart w:id="502" w:name="_Toc488678372"/>
      <w:bookmarkStart w:id="503" w:name="_Toc272432099"/>
      <w:r>
        <w:rPr>
          <w:rFonts w:hint="eastAsia" w:ascii="宋体" w:hAnsi="宋体" w:eastAsia="宋体" w:cs="宋体"/>
          <w:kern w:val="0"/>
          <w:szCs w:val="21"/>
          <w:highlight w:val="none"/>
        </w:rPr>
        <w:t>1.6.5图纸和承包人文件的保管</w:t>
      </w:r>
      <w:bookmarkEnd w:id="499"/>
      <w:bookmarkEnd w:id="500"/>
      <w:bookmarkEnd w:id="501"/>
      <w:bookmarkEnd w:id="502"/>
      <w:bookmarkEnd w:id="503"/>
    </w:p>
    <w:p w14:paraId="0B76210E">
      <w:pPr>
        <w:keepNext w:val="0"/>
        <w:keepLines w:val="0"/>
        <w:pageBreakBefore w:val="0"/>
        <w:widowControl w:val="0"/>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监理人和承包人均应在施工场地各保存一套完整的包含第1.6.1项、第1.6.2项、第1.6.3项约定内容的图纸和承包人文件。</w:t>
      </w:r>
    </w:p>
    <w:p w14:paraId="7F17A2DA">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04" w:name="_Toc260172702"/>
      <w:bookmarkStart w:id="505" w:name="_Toc343158061"/>
      <w:bookmarkStart w:id="506" w:name="_Toc274249437"/>
      <w:bookmarkStart w:id="507" w:name="_Toc262675386"/>
      <w:bookmarkStart w:id="508" w:name="_Toc229450766"/>
      <w:bookmarkStart w:id="509" w:name="_Toc199321962"/>
      <w:bookmarkStart w:id="510" w:name="_Toc294891891"/>
      <w:bookmarkStart w:id="511" w:name="_Toc272432100"/>
      <w:bookmarkStart w:id="512" w:name="_Toc23999"/>
      <w:r>
        <w:rPr>
          <w:rFonts w:hint="eastAsia" w:ascii="宋体" w:hAnsi="宋体" w:eastAsia="宋体" w:cs="宋体"/>
          <w:b/>
          <w:kern w:val="0"/>
          <w:szCs w:val="21"/>
          <w:highlight w:val="none"/>
        </w:rPr>
        <w:t>1.7联络</w:t>
      </w:r>
      <w:bookmarkEnd w:id="504"/>
      <w:bookmarkEnd w:id="505"/>
      <w:bookmarkEnd w:id="506"/>
      <w:bookmarkEnd w:id="507"/>
      <w:bookmarkEnd w:id="508"/>
      <w:bookmarkEnd w:id="509"/>
      <w:bookmarkEnd w:id="510"/>
      <w:bookmarkEnd w:id="511"/>
      <w:bookmarkEnd w:id="512"/>
    </w:p>
    <w:p w14:paraId="543A7A60">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513" w:name="_Toc262675387"/>
      <w:r>
        <w:rPr>
          <w:rFonts w:hint="eastAsia" w:ascii="宋体" w:hAnsi="宋体" w:eastAsia="宋体" w:cs="宋体"/>
          <w:kern w:val="0"/>
          <w:szCs w:val="21"/>
          <w:highlight w:val="none"/>
        </w:rPr>
        <w:t>1.7.1与合同有关的通知、批准、证明、证书、指示、要求、请求、同意、意见、确定和决定等，均应采用书面形式。</w:t>
      </w:r>
      <w:bookmarkEnd w:id="513"/>
    </w:p>
    <w:p w14:paraId="699542D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514" w:name="_Toc262675388"/>
      <w:r>
        <w:rPr>
          <w:rFonts w:hint="eastAsia" w:ascii="宋体" w:hAnsi="宋体" w:eastAsia="宋体" w:cs="宋体"/>
          <w:kern w:val="0"/>
          <w:szCs w:val="21"/>
          <w:highlight w:val="none"/>
        </w:rPr>
        <w:t>1.7.2第1.7.1项中的通知、批准、证明、证书、指示、要求、请求、同意、意见、确定和决定等来往函件，均应在合同约定的期限内送达指定地点和接收人，并办理签收手续。</w:t>
      </w:r>
      <w:bookmarkEnd w:id="514"/>
      <w:r>
        <w:rPr>
          <w:rFonts w:hint="eastAsia" w:ascii="宋体" w:hAnsi="宋体" w:eastAsia="宋体" w:cs="宋体"/>
          <w:kern w:val="0"/>
          <w:szCs w:val="21"/>
          <w:highlight w:val="none"/>
        </w:rPr>
        <w:t>来往函件的送达期限在技术标准和要求（合同技术条款）中约定，送达地点在专用合同条款中约定。</w:t>
      </w:r>
    </w:p>
    <w:p w14:paraId="6AF0FA81">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515" w:name="_Toc262675389"/>
      <w:r>
        <w:rPr>
          <w:rFonts w:hint="eastAsia" w:ascii="宋体" w:hAnsi="宋体" w:eastAsia="宋体" w:cs="宋体"/>
          <w:kern w:val="0"/>
          <w:szCs w:val="21"/>
          <w:highlight w:val="none"/>
        </w:rPr>
        <w:t>1.7.3来往函件均应按合同约定的期限及时发出和答复，不得无故</w:t>
      </w:r>
      <w:r>
        <w:rPr>
          <w:rFonts w:hint="eastAsia" w:ascii="宋体" w:hAnsi="宋体" w:eastAsia="宋体" w:cs="宋体"/>
          <w:kern w:val="0"/>
          <w:szCs w:val="21"/>
          <w:highlight w:val="none"/>
          <w:lang w:eastAsia="zh-CN"/>
        </w:rPr>
        <w:t>扣押</w:t>
      </w:r>
      <w:r>
        <w:rPr>
          <w:rFonts w:hint="eastAsia" w:ascii="宋体" w:hAnsi="宋体" w:eastAsia="宋体" w:cs="宋体"/>
          <w:kern w:val="0"/>
          <w:szCs w:val="21"/>
          <w:highlight w:val="none"/>
        </w:rPr>
        <w:t>和拖延，亦不得拒收。否则，由此造成的后果由责任方负责。</w:t>
      </w:r>
      <w:bookmarkEnd w:id="515"/>
    </w:p>
    <w:p w14:paraId="0D7200E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16" w:name="_Toc260172703"/>
      <w:bookmarkStart w:id="517" w:name="_Toc272432101"/>
      <w:bookmarkStart w:id="518" w:name="_Toc229450767"/>
      <w:bookmarkStart w:id="519" w:name="_Toc343158062"/>
      <w:bookmarkStart w:id="520" w:name="_Toc262675390"/>
      <w:bookmarkStart w:id="521" w:name="_Toc1007"/>
      <w:bookmarkStart w:id="522" w:name="_Toc294891892"/>
      <w:bookmarkStart w:id="523" w:name="_Toc274249438"/>
      <w:bookmarkStart w:id="524" w:name="_Toc199321963"/>
      <w:r>
        <w:rPr>
          <w:rFonts w:hint="eastAsia" w:ascii="宋体" w:hAnsi="宋体" w:eastAsia="宋体" w:cs="宋体"/>
          <w:b/>
          <w:kern w:val="0"/>
          <w:szCs w:val="21"/>
          <w:highlight w:val="none"/>
        </w:rPr>
        <w:t>1.8转让</w:t>
      </w:r>
      <w:bookmarkEnd w:id="516"/>
      <w:bookmarkEnd w:id="517"/>
      <w:bookmarkEnd w:id="518"/>
      <w:bookmarkEnd w:id="519"/>
      <w:bookmarkEnd w:id="520"/>
      <w:bookmarkEnd w:id="521"/>
      <w:bookmarkEnd w:id="522"/>
      <w:bookmarkEnd w:id="523"/>
      <w:bookmarkEnd w:id="524"/>
    </w:p>
    <w:p w14:paraId="51AEDE6D">
      <w:pPr>
        <w:keepNext w:val="0"/>
        <w:keepLines w:val="0"/>
        <w:pageBreakBefore w:val="0"/>
        <w:widowControl w:val="0"/>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除合同另有约定外，未经对方当事人同意，一方当事人不得将合同权利全部或部分转让给第三人，也不得全部或部分转移合同义务。</w:t>
      </w:r>
    </w:p>
    <w:p w14:paraId="1C73708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25" w:name="_Toc199321964"/>
      <w:bookmarkStart w:id="526" w:name="_Toc343158063"/>
      <w:bookmarkStart w:id="527" w:name="_Toc229450768"/>
      <w:bookmarkStart w:id="528" w:name="_Toc274249439"/>
      <w:bookmarkStart w:id="529" w:name="_Toc260172704"/>
      <w:bookmarkStart w:id="530" w:name="_Toc4743"/>
      <w:bookmarkStart w:id="531" w:name="_Toc294891893"/>
      <w:bookmarkStart w:id="532" w:name="_Toc262675391"/>
      <w:bookmarkStart w:id="533" w:name="_Toc272432102"/>
      <w:r>
        <w:rPr>
          <w:rFonts w:hint="eastAsia" w:ascii="宋体" w:hAnsi="宋体" w:eastAsia="宋体" w:cs="宋体"/>
          <w:b/>
          <w:kern w:val="0"/>
          <w:szCs w:val="21"/>
          <w:highlight w:val="none"/>
        </w:rPr>
        <w:t>1.9严禁</w:t>
      </w:r>
      <w:bookmarkEnd w:id="525"/>
      <w:r>
        <w:rPr>
          <w:rFonts w:hint="eastAsia" w:ascii="宋体" w:hAnsi="宋体" w:eastAsia="宋体" w:cs="宋体"/>
          <w:b/>
          <w:kern w:val="0"/>
          <w:szCs w:val="21"/>
          <w:highlight w:val="none"/>
        </w:rPr>
        <w:t>贿赂</w:t>
      </w:r>
      <w:bookmarkEnd w:id="526"/>
      <w:bookmarkEnd w:id="527"/>
      <w:bookmarkEnd w:id="528"/>
      <w:bookmarkEnd w:id="529"/>
      <w:bookmarkEnd w:id="530"/>
      <w:bookmarkEnd w:id="531"/>
      <w:bookmarkEnd w:id="532"/>
      <w:bookmarkEnd w:id="533"/>
    </w:p>
    <w:p w14:paraId="03B6B662">
      <w:pPr>
        <w:keepNext w:val="0"/>
        <w:keepLines w:val="0"/>
        <w:pageBreakBefore w:val="0"/>
        <w:widowControl w:val="0"/>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合同双方当事人不得以贿赂或变相贿赂的方式，谋取不当利益或损害对方权益。因贿赂造成对方损失的，行为人应赔偿损失，并承担相应的法律责任。</w:t>
      </w:r>
    </w:p>
    <w:p w14:paraId="2E54C69E">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34" w:name="_Toc229450769"/>
      <w:bookmarkStart w:id="535" w:name="_Toc272432103"/>
      <w:bookmarkStart w:id="536" w:name="_Toc12859"/>
      <w:bookmarkStart w:id="537" w:name="_Toc274249440"/>
      <w:bookmarkStart w:id="538" w:name="_Toc262675392"/>
      <w:bookmarkStart w:id="539" w:name="_Toc199321965"/>
      <w:bookmarkStart w:id="540" w:name="_Toc343158064"/>
      <w:bookmarkStart w:id="541" w:name="_Toc294891894"/>
      <w:bookmarkStart w:id="542" w:name="_Toc260172705"/>
      <w:r>
        <w:rPr>
          <w:rFonts w:hint="eastAsia" w:ascii="宋体" w:hAnsi="宋体" w:eastAsia="宋体" w:cs="宋体"/>
          <w:b/>
          <w:kern w:val="0"/>
          <w:szCs w:val="21"/>
          <w:highlight w:val="none"/>
        </w:rPr>
        <w:t>1.10化石、文物</w:t>
      </w:r>
      <w:bookmarkEnd w:id="534"/>
      <w:bookmarkEnd w:id="535"/>
      <w:bookmarkEnd w:id="536"/>
      <w:bookmarkEnd w:id="537"/>
      <w:bookmarkEnd w:id="538"/>
      <w:bookmarkEnd w:id="539"/>
      <w:bookmarkEnd w:id="540"/>
      <w:bookmarkEnd w:id="541"/>
      <w:bookmarkEnd w:id="542"/>
    </w:p>
    <w:p w14:paraId="15A862A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b/>
          <w:color w:val="auto"/>
          <w:kern w:val="0"/>
          <w:szCs w:val="21"/>
          <w:highlight w:val="none"/>
        </w:rPr>
      </w:pPr>
      <w:bookmarkStart w:id="543" w:name="_Toc199321966"/>
      <w:r>
        <w:rPr>
          <w:rFonts w:hint="eastAsia" w:ascii="宋体" w:hAnsi="宋体" w:eastAsia="宋体" w:cs="宋体"/>
          <w:color w:val="auto"/>
          <w:kern w:val="0"/>
          <w:szCs w:val="21"/>
          <w:highlight w:val="none"/>
        </w:rPr>
        <w:t>1.10.1在施工场地发掘的所有文物、古迹以及具有地质研究或考古价值的其他遗迹、化石、钱币或物品属于国家所有。一旦发现上述文物，承包人应采取有效合理的保护措施</w:t>
      </w:r>
      <w:r>
        <w:rPr>
          <w:rFonts w:hint="eastAsia" w:hAnsi="宋体" w:eastAsia="宋体" w:cs="宋体"/>
          <w:color w:val="auto"/>
          <w:kern w:val="0"/>
          <w:szCs w:val="21"/>
          <w:highlight w:val="none"/>
          <w:lang w:eastAsia="zh-CN"/>
        </w:rPr>
        <w:t>，防</w:t>
      </w:r>
      <w:bookmarkEnd w:id="543"/>
      <w:r>
        <w:rPr>
          <w:rFonts w:hint="eastAsia" w:ascii="宋体" w:hAnsi="宋体" w:eastAsia="宋体" w:cs="宋体"/>
          <w:color w:val="auto"/>
          <w:kern w:val="0"/>
          <w:szCs w:val="21"/>
          <w:highlight w:val="none"/>
        </w:rPr>
        <w:t>止任何人员移动或损坏上述物品，并立即报告当地文物行政部门，同时通知监理人。发包人、监理人和承包人应按文物行政部门要求采取妥善保护措施，由此导致费用增加和(或)工期延误由发包人承担。</w:t>
      </w:r>
    </w:p>
    <w:p w14:paraId="5E14D0E8">
      <w:pPr>
        <w:pStyle w:val="2"/>
        <w:keepNext w:val="0"/>
        <w:keepLines w:val="0"/>
        <w:pageBreakBefore w:val="0"/>
        <w:widowControl w:val="0"/>
        <w:kinsoku/>
        <w:wordWrap/>
        <w:overflowPunct/>
        <w:topLinePunct w:val="0"/>
        <w:bidi w:val="0"/>
        <w:snapToGrid/>
        <w:spacing w:line="480" w:lineRule="exact"/>
        <w:ind w:firstLine="412" w:firstLineChars="200"/>
        <w:textAlignment w:val="auto"/>
        <w:outlineLvl w:val="9"/>
        <w:rPr>
          <w:rFonts w:hint="eastAsia" w:ascii="宋体" w:hAnsi="宋体" w:eastAsia="宋体" w:cs="宋体"/>
          <w:b/>
          <w:color w:val="auto"/>
          <w:kern w:val="0"/>
          <w:szCs w:val="21"/>
          <w:highlight w:val="none"/>
        </w:rPr>
      </w:pPr>
      <w:bookmarkStart w:id="544" w:name="_Toc199321967"/>
      <w:r>
        <w:rPr>
          <w:rFonts w:hint="eastAsia" w:ascii="宋体" w:hAnsi="宋体" w:eastAsia="宋体" w:cs="宋体"/>
          <w:color w:val="auto"/>
          <w:spacing w:val="-2"/>
          <w:kern w:val="0"/>
          <w:szCs w:val="21"/>
          <w:highlight w:val="none"/>
        </w:rPr>
        <w:t>1.10.2承包人发现文物后不及时报告或隐瞒不报，致使文物丢失或损坏的，应赔偿损失，并承担相应的法律责任。</w:t>
      </w:r>
      <w:bookmarkEnd w:id="544"/>
    </w:p>
    <w:p w14:paraId="0BDF0F84">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45" w:name="_Toc272432104"/>
      <w:bookmarkStart w:id="546" w:name="_Toc274249441"/>
      <w:bookmarkStart w:id="547" w:name="_Toc294891895"/>
      <w:bookmarkStart w:id="548" w:name="_Toc17373"/>
      <w:bookmarkStart w:id="549" w:name="_Toc229450770"/>
      <w:bookmarkStart w:id="550" w:name="_Toc343158065"/>
      <w:bookmarkStart w:id="551" w:name="_Toc199321968"/>
      <w:bookmarkStart w:id="552" w:name="_Toc260172706"/>
      <w:bookmarkStart w:id="553" w:name="_Toc262675393"/>
      <w:r>
        <w:rPr>
          <w:rFonts w:hint="eastAsia" w:ascii="宋体" w:hAnsi="宋体" w:eastAsia="宋体" w:cs="宋体"/>
          <w:b/>
          <w:kern w:val="0"/>
          <w:szCs w:val="21"/>
          <w:highlight w:val="none"/>
        </w:rPr>
        <w:t>1.11专利技术</w:t>
      </w:r>
      <w:bookmarkEnd w:id="545"/>
      <w:bookmarkEnd w:id="546"/>
      <w:bookmarkEnd w:id="547"/>
      <w:bookmarkEnd w:id="548"/>
      <w:bookmarkEnd w:id="549"/>
      <w:bookmarkEnd w:id="550"/>
      <w:bookmarkEnd w:id="551"/>
      <w:bookmarkEnd w:id="552"/>
      <w:bookmarkEnd w:id="553"/>
    </w:p>
    <w:p w14:paraId="260885A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1.11.1承包人在使用任何材料、承包人设备、工程设备或采用施工工艺时，因侵犯专利权或其他知识产权所引起的责任，由承包人承担，但由于遵照发包人提供的设计或技术</w:t>
      </w:r>
      <w:r>
        <w:rPr>
          <w:rFonts w:hint="eastAsia" w:hAnsi="宋体" w:eastAsia="宋体" w:cs="宋体"/>
          <w:color w:val="auto"/>
          <w:kern w:val="0"/>
          <w:szCs w:val="21"/>
          <w:highlight w:val="none"/>
          <w:lang w:eastAsia="zh-CN"/>
        </w:rPr>
        <w:t>标准</w:t>
      </w:r>
      <w:r>
        <w:rPr>
          <w:rFonts w:hint="eastAsia" w:ascii="宋体" w:hAnsi="宋体" w:eastAsia="宋体" w:cs="宋体"/>
          <w:color w:val="auto"/>
          <w:kern w:val="0"/>
          <w:szCs w:val="21"/>
          <w:highlight w:val="none"/>
        </w:rPr>
        <w:t>和要求引起的除外。</w:t>
      </w:r>
    </w:p>
    <w:p w14:paraId="4EBF631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1.11.2承包人在投标文件中采用专利技术的，专利技术的使用费包含在投标报价内。1.11.3承包人的技术秘密和声明需要保密的资料和信息，发包人和监理人不得为合同以外的目的泄露给他人。</w:t>
      </w:r>
    </w:p>
    <w:p w14:paraId="0B06CDD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1.11.4合同实施过程中，发包人要求承包人采用专利技术的，发包人应</w:t>
      </w:r>
      <w:r>
        <w:rPr>
          <w:rFonts w:hint="eastAsia" w:hAnsi="宋体" w:cs="宋体"/>
          <w:color w:val="auto"/>
          <w:kern w:val="0"/>
          <w:szCs w:val="21"/>
          <w:highlight w:val="none"/>
          <w:lang w:eastAsia="zh-CN"/>
        </w:rPr>
        <w:t>办理</w:t>
      </w:r>
      <w:r>
        <w:rPr>
          <w:rFonts w:hint="eastAsia" w:ascii="宋体" w:hAnsi="宋体" w:eastAsia="宋体" w:cs="宋体"/>
          <w:color w:val="auto"/>
          <w:kern w:val="0"/>
          <w:szCs w:val="21"/>
          <w:highlight w:val="none"/>
        </w:rPr>
        <w:t>相应的使用手续，承包人应按发包人约定的条件使用，并承担使用专利技术的相关试验工作，所需费用由发包人承担。</w:t>
      </w:r>
    </w:p>
    <w:p w14:paraId="28FE7F01">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54" w:name="_Toc272432105"/>
      <w:bookmarkStart w:id="555" w:name="_Toc199321969"/>
      <w:bookmarkStart w:id="556" w:name="_Toc229450771"/>
      <w:bookmarkStart w:id="557" w:name="_Toc260172707"/>
      <w:bookmarkStart w:id="558" w:name="_Toc274249442"/>
      <w:bookmarkStart w:id="559" w:name="_Toc262675394"/>
      <w:bookmarkStart w:id="560" w:name="_Toc294891896"/>
      <w:bookmarkStart w:id="561" w:name="_Toc343158066"/>
      <w:bookmarkStart w:id="562" w:name="_Toc808"/>
      <w:r>
        <w:rPr>
          <w:rFonts w:hint="eastAsia" w:ascii="宋体" w:hAnsi="宋体" w:eastAsia="宋体" w:cs="宋体"/>
          <w:b/>
          <w:kern w:val="0"/>
          <w:szCs w:val="21"/>
          <w:highlight w:val="none"/>
        </w:rPr>
        <w:t>1.12图纸和文件的保密</w:t>
      </w:r>
      <w:bookmarkEnd w:id="554"/>
      <w:bookmarkEnd w:id="555"/>
      <w:bookmarkEnd w:id="556"/>
      <w:bookmarkEnd w:id="557"/>
      <w:bookmarkEnd w:id="558"/>
      <w:bookmarkEnd w:id="559"/>
      <w:bookmarkEnd w:id="560"/>
      <w:bookmarkEnd w:id="561"/>
      <w:bookmarkEnd w:id="562"/>
    </w:p>
    <w:p w14:paraId="0BE8986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1.12.1发包人提供的图纸和文件，未经发包人同意，承包人不得为合同以外的目的泄露给他人或公开发表与引用。</w:t>
      </w:r>
    </w:p>
    <w:p w14:paraId="445B317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1.12.2承包人提供的文件，未经承包人同意，发包人和监理人不得为合同以外的目的泄露给他人或公开发表与引用。</w:t>
      </w:r>
    </w:p>
    <w:p w14:paraId="69E5ECE6">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63" w:name="_Toc229450772"/>
      <w:bookmarkStart w:id="564" w:name="_Toc294891897"/>
      <w:bookmarkStart w:id="565" w:name="_Toc21853"/>
      <w:bookmarkStart w:id="566" w:name="_Toc272432106"/>
      <w:bookmarkStart w:id="567" w:name="_Toc274249443"/>
      <w:bookmarkStart w:id="568" w:name="_Toc343158067"/>
      <w:bookmarkStart w:id="569" w:name="_Toc262675395"/>
      <w:bookmarkStart w:id="570" w:name="_Toc260172708"/>
      <w:r>
        <w:rPr>
          <w:rFonts w:hint="eastAsia" w:ascii="宋体" w:hAnsi="宋体" w:eastAsia="宋体" w:cs="宋体"/>
          <w:b/>
          <w:kern w:val="0"/>
          <w:szCs w:val="21"/>
          <w:highlight w:val="none"/>
        </w:rPr>
        <w:t>2.发包人义务</w:t>
      </w:r>
      <w:bookmarkEnd w:id="563"/>
      <w:bookmarkEnd w:id="564"/>
      <w:bookmarkEnd w:id="565"/>
      <w:bookmarkEnd w:id="566"/>
      <w:bookmarkEnd w:id="567"/>
      <w:bookmarkEnd w:id="568"/>
      <w:bookmarkEnd w:id="569"/>
      <w:bookmarkEnd w:id="570"/>
    </w:p>
    <w:p w14:paraId="07D13169">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71" w:name="_Toc294891898"/>
      <w:bookmarkStart w:id="572" w:name="_Toc229450773"/>
      <w:bookmarkStart w:id="573" w:name="_Toc272432107"/>
      <w:bookmarkStart w:id="574" w:name="_Toc260172709"/>
      <w:bookmarkStart w:id="575" w:name="_Toc343158068"/>
      <w:bookmarkStart w:id="576" w:name="_Toc10351"/>
      <w:bookmarkStart w:id="577" w:name="_Toc274249444"/>
      <w:bookmarkStart w:id="578" w:name="_Toc262675396"/>
      <w:r>
        <w:rPr>
          <w:rFonts w:hint="eastAsia" w:ascii="宋体" w:hAnsi="宋体" w:eastAsia="宋体" w:cs="宋体"/>
          <w:b/>
          <w:kern w:val="0"/>
          <w:szCs w:val="21"/>
          <w:highlight w:val="none"/>
        </w:rPr>
        <w:t>2.1遵守法律</w:t>
      </w:r>
      <w:bookmarkEnd w:id="571"/>
      <w:bookmarkEnd w:id="572"/>
      <w:bookmarkEnd w:id="573"/>
      <w:bookmarkEnd w:id="574"/>
      <w:bookmarkEnd w:id="575"/>
      <w:bookmarkEnd w:id="576"/>
      <w:bookmarkEnd w:id="577"/>
      <w:bookmarkEnd w:id="578"/>
    </w:p>
    <w:p w14:paraId="5E43EB3B">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发包人在履行合同过程中应遵守法律，并保证承包人免于承担因发包人违反法律而引起的任何责任。</w:t>
      </w:r>
    </w:p>
    <w:p w14:paraId="36BAD41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79" w:name="_Toc262675397"/>
      <w:bookmarkStart w:id="580" w:name="_Toc260172710"/>
      <w:bookmarkStart w:id="581" w:name="_Toc343158069"/>
      <w:bookmarkStart w:id="582" w:name="_Toc274249445"/>
      <w:bookmarkStart w:id="583" w:name="_Toc294891899"/>
      <w:bookmarkStart w:id="584" w:name="_Toc229450774"/>
      <w:bookmarkStart w:id="585" w:name="_Toc9308"/>
      <w:bookmarkStart w:id="586" w:name="_Toc272432108"/>
      <w:r>
        <w:rPr>
          <w:rFonts w:hint="eastAsia" w:ascii="宋体" w:hAnsi="宋体" w:eastAsia="宋体" w:cs="宋体"/>
          <w:b/>
          <w:kern w:val="0"/>
          <w:szCs w:val="21"/>
          <w:highlight w:val="none"/>
        </w:rPr>
        <w:t>2.2发出开工通知</w:t>
      </w:r>
      <w:bookmarkEnd w:id="579"/>
      <w:bookmarkEnd w:id="580"/>
      <w:bookmarkEnd w:id="581"/>
      <w:bookmarkEnd w:id="582"/>
      <w:bookmarkEnd w:id="583"/>
      <w:bookmarkEnd w:id="584"/>
      <w:bookmarkEnd w:id="585"/>
      <w:bookmarkEnd w:id="586"/>
    </w:p>
    <w:p w14:paraId="7B5210A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发包人应委托监理人按第11.1款的约定向承包人发出开工通知。</w:t>
      </w:r>
    </w:p>
    <w:p w14:paraId="59BF159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87" w:name="_Toc294891900"/>
      <w:bookmarkStart w:id="588" w:name="_Toc343158070"/>
      <w:bookmarkStart w:id="589" w:name="_Toc260172711"/>
      <w:bookmarkStart w:id="590" w:name="_Toc274249446"/>
      <w:bookmarkStart w:id="591" w:name="_Toc6811"/>
      <w:bookmarkStart w:id="592" w:name="_Toc272432109"/>
      <w:bookmarkStart w:id="593" w:name="_Toc262675398"/>
      <w:bookmarkStart w:id="594" w:name="_Toc229450775"/>
      <w:r>
        <w:rPr>
          <w:rFonts w:hint="eastAsia" w:ascii="宋体" w:hAnsi="宋体" w:eastAsia="宋体" w:cs="宋体"/>
          <w:b/>
          <w:kern w:val="0"/>
          <w:szCs w:val="21"/>
          <w:highlight w:val="none"/>
        </w:rPr>
        <w:t>2.3提供施工场地</w:t>
      </w:r>
      <w:bookmarkEnd w:id="587"/>
      <w:bookmarkEnd w:id="588"/>
      <w:bookmarkEnd w:id="589"/>
      <w:bookmarkEnd w:id="590"/>
      <w:bookmarkEnd w:id="591"/>
      <w:bookmarkEnd w:id="592"/>
      <w:bookmarkEnd w:id="593"/>
      <w:bookmarkEnd w:id="594"/>
    </w:p>
    <w:p w14:paraId="26EE287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2.3.1发包人应在合同双方签订合同协议书后的14天内，将本合同工程的施工场地范围图提交给承包人。发包人提供的施工场地范围图应标明场地范围内永久占地与临时占地范围和界限，以及指明提供给承包人用于施工场地布置和范围和界限及其有关资料。</w:t>
      </w:r>
    </w:p>
    <w:p w14:paraId="5B6B6DA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2.3.2发包人提供的施工用地范围在专用合同条款中约定。</w:t>
      </w:r>
    </w:p>
    <w:p w14:paraId="1C409745">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2.3.3除专用合同条款另有约定外，发包人应按技术标准和要求（合同技术条款）的约定，向承包人提供施工场地内的工程地质图纸和报告，以及地下障碍图纸等施工场地有关资料，并保证资料的真实、准确、完整。</w:t>
      </w:r>
    </w:p>
    <w:p w14:paraId="1A86F865">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595" w:name="_Toc343158071"/>
      <w:bookmarkStart w:id="596" w:name="_Toc23933"/>
      <w:bookmarkStart w:id="597" w:name="_Toc262675399"/>
      <w:bookmarkStart w:id="598" w:name="_Toc274249447"/>
      <w:bookmarkStart w:id="599" w:name="_Toc272432110"/>
      <w:bookmarkStart w:id="600" w:name="_Toc294891901"/>
      <w:bookmarkStart w:id="601" w:name="_Toc260172712"/>
      <w:bookmarkStart w:id="602" w:name="_Toc229450776"/>
      <w:r>
        <w:rPr>
          <w:rFonts w:hint="eastAsia" w:ascii="宋体" w:hAnsi="宋体" w:eastAsia="宋体" w:cs="宋体"/>
          <w:b/>
          <w:kern w:val="0"/>
          <w:szCs w:val="21"/>
          <w:highlight w:val="none"/>
        </w:rPr>
        <w:t>2.4协助承包人办理证件和批件</w:t>
      </w:r>
      <w:bookmarkEnd w:id="595"/>
      <w:bookmarkEnd w:id="596"/>
      <w:bookmarkEnd w:id="597"/>
      <w:bookmarkEnd w:id="598"/>
      <w:bookmarkEnd w:id="599"/>
      <w:bookmarkEnd w:id="600"/>
      <w:bookmarkEnd w:id="601"/>
      <w:bookmarkEnd w:id="602"/>
    </w:p>
    <w:p w14:paraId="41BB377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发包人应协助承包人办理法律规定的有关施工证件和批件。</w:t>
      </w:r>
    </w:p>
    <w:p w14:paraId="727E584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03" w:name="_Toc262675400"/>
      <w:bookmarkStart w:id="604" w:name="_Toc229450777"/>
      <w:bookmarkStart w:id="605" w:name="_Toc294891902"/>
      <w:bookmarkStart w:id="606" w:name="_Toc272432111"/>
      <w:bookmarkStart w:id="607" w:name="_Toc260172713"/>
      <w:bookmarkStart w:id="608" w:name="_Toc14566"/>
      <w:bookmarkStart w:id="609" w:name="_Toc343158072"/>
      <w:bookmarkStart w:id="610" w:name="_Toc274249448"/>
      <w:r>
        <w:rPr>
          <w:rFonts w:hint="eastAsia" w:ascii="宋体" w:hAnsi="宋体" w:eastAsia="宋体" w:cs="宋体"/>
          <w:b/>
          <w:kern w:val="0"/>
          <w:szCs w:val="21"/>
          <w:highlight w:val="none"/>
        </w:rPr>
        <w:t>2.5组织设计交底</w:t>
      </w:r>
      <w:bookmarkEnd w:id="603"/>
      <w:bookmarkEnd w:id="604"/>
      <w:bookmarkEnd w:id="605"/>
      <w:bookmarkEnd w:id="606"/>
      <w:bookmarkEnd w:id="607"/>
      <w:bookmarkEnd w:id="608"/>
      <w:bookmarkEnd w:id="609"/>
      <w:bookmarkEnd w:id="610"/>
    </w:p>
    <w:p w14:paraId="1EEFDA58">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发包人应根据合同进度计划，组织设计单位向承包人进行设计交底。</w:t>
      </w:r>
    </w:p>
    <w:p w14:paraId="3602D986">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11" w:name="_Toc272432112"/>
      <w:bookmarkStart w:id="612" w:name="_Toc229450778"/>
      <w:bookmarkStart w:id="613" w:name="_Toc343158073"/>
      <w:bookmarkStart w:id="614" w:name="_Toc274249449"/>
      <w:bookmarkStart w:id="615" w:name="_Toc262675401"/>
      <w:bookmarkStart w:id="616" w:name="_Toc15278"/>
      <w:bookmarkStart w:id="617" w:name="_Toc294891903"/>
      <w:bookmarkStart w:id="618" w:name="_Toc260172714"/>
      <w:r>
        <w:rPr>
          <w:rFonts w:hint="eastAsia" w:ascii="宋体" w:hAnsi="宋体" w:eastAsia="宋体" w:cs="宋体"/>
          <w:b/>
          <w:kern w:val="0"/>
          <w:szCs w:val="21"/>
          <w:highlight w:val="none"/>
        </w:rPr>
        <w:t>2.6支付合同价款</w:t>
      </w:r>
      <w:bookmarkEnd w:id="611"/>
      <w:bookmarkEnd w:id="612"/>
      <w:bookmarkEnd w:id="613"/>
      <w:bookmarkEnd w:id="614"/>
      <w:bookmarkEnd w:id="615"/>
      <w:bookmarkEnd w:id="616"/>
      <w:bookmarkEnd w:id="617"/>
      <w:bookmarkEnd w:id="618"/>
    </w:p>
    <w:p w14:paraId="6EF2607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发包人应按合同约定向承包人及时支付合同价款。</w:t>
      </w:r>
    </w:p>
    <w:p w14:paraId="7E25404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19" w:name="_Toc229450779"/>
      <w:bookmarkStart w:id="620" w:name="_Toc272432113"/>
      <w:bookmarkStart w:id="621" w:name="_Toc262675402"/>
      <w:bookmarkStart w:id="622" w:name="_Toc343158074"/>
      <w:bookmarkStart w:id="623" w:name="_Toc12473"/>
      <w:bookmarkStart w:id="624" w:name="_Toc260172715"/>
      <w:bookmarkStart w:id="625" w:name="_Toc274249450"/>
      <w:bookmarkStart w:id="626" w:name="_Toc294891904"/>
      <w:r>
        <w:rPr>
          <w:rFonts w:hint="eastAsia" w:ascii="宋体" w:hAnsi="宋体" w:eastAsia="宋体" w:cs="宋体"/>
          <w:b/>
          <w:kern w:val="0"/>
          <w:szCs w:val="21"/>
          <w:highlight w:val="none"/>
        </w:rPr>
        <w:t>2.7组织竣工验收</w:t>
      </w:r>
      <w:bookmarkEnd w:id="619"/>
      <w:r>
        <w:rPr>
          <w:rFonts w:hint="eastAsia" w:ascii="宋体" w:hAnsi="宋体" w:eastAsia="宋体" w:cs="宋体"/>
          <w:b/>
          <w:kern w:val="0"/>
          <w:szCs w:val="21"/>
          <w:highlight w:val="none"/>
        </w:rPr>
        <w:t>（组织法人验收）</w:t>
      </w:r>
      <w:bookmarkEnd w:id="620"/>
      <w:bookmarkEnd w:id="621"/>
      <w:bookmarkEnd w:id="622"/>
      <w:bookmarkEnd w:id="623"/>
      <w:bookmarkEnd w:id="624"/>
      <w:bookmarkEnd w:id="625"/>
      <w:bookmarkEnd w:id="626"/>
    </w:p>
    <w:p w14:paraId="26437DC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发包人应按合同约定及时组织法人验收。</w:t>
      </w:r>
    </w:p>
    <w:p w14:paraId="7B2D478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27" w:name="_Toc343158075"/>
      <w:bookmarkStart w:id="628" w:name="_Toc25633"/>
      <w:bookmarkStart w:id="629" w:name="_Toc229450780"/>
      <w:bookmarkStart w:id="630" w:name="_Toc274249451"/>
      <w:bookmarkStart w:id="631" w:name="_Toc294891905"/>
      <w:bookmarkStart w:id="632" w:name="_Toc262675403"/>
      <w:bookmarkStart w:id="633" w:name="_Toc272432114"/>
      <w:bookmarkStart w:id="634" w:name="_Toc260172716"/>
      <w:r>
        <w:rPr>
          <w:rFonts w:hint="eastAsia" w:ascii="宋体" w:hAnsi="宋体" w:eastAsia="宋体" w:cs="宋体"/>
          <w:b/>
          <w:kern w:val="0"/>
          <w:szCs w:val="21"/>
          <w:highlight w:val="none"/>
        </w:rPr>
        <w:t>2.8其他义务</w:t>
      </w:r>
      <w:bookmarkEnd w:id="627"/>
      <w:bookmarkEnd w:id="628"/>
      <w:bookmarkEnd w:id="629"/>
      <w:bookmarkEnd w:id="630"/>
      <w:bookmarkEnd w:id="631"/>
      <w:bookmarkEnd w:id="632"/>
      <w:bookmarkEnd w:id="633"/>
      <w:bookmarkEnd w:id="634"/>
    </w:p>
    <w:p w14:paraId="3E521F2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其他义务在专用合同条款中补充约定。</w:t>
      </w:r>
    </w:p>
    <w:p w14:paraId="70C7463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35" w:name="_Toc229450781"/>
      <w:bookmarkStart w:id="636" w:name="_Toc274249452"/>
      <w:bookmarkStart w:id="637" w:name="_Toc272432115"/>
      <w:bookmarkStart w:id="638" w:name="_Toc262675404"/>
      <w:bookmarkStart w:id="639" w:name="_Toc199321970"/>
      <w:bookmarkStart w:id="640" w:name="_Toc294891906"/>
      <w:bookmarkStart w:id="641" w:name="_Toc343158076"/>
      <w:bookmarkStart w:id="642" w:name="_Toc12865"/>
      <w:bookmarkStart w:id="643" w:name="_Toc260172717"/>
      <w:r>
        <w:rPr>
          <w:rFonts w:hint="eastAsia" w:ascii="宋体" w:hAnsi="宋体" w:eastAsia="宋体" w:cs="宋体"/>
          <w:b/>
          <w:kern w:val="0"/>
          <w:szCs w:val="21"/>
          <w:highlight w:val="none"/>
        </w:rPr>
        <w:t>3.监理人</w:t>
      </w:r>
      <w:bookmarkEnd w:id="635"/>
      <w:bookmarkEnd w:id="636"/>
      <w:bookmarkEnd w:id="637"/>
      <w:bookmarkEnd w:id="638"/>
      <w:bookmarkEnd w:id="639"/>
      <w:bookmarkEnd w:id="640"/>
      <w:bookmarkEnd w:id="641"/>
      <w:bookmarkEnd w:id="642"/>
      <w:bookmarkEnd w:id="643"/>
    </w:p>
    <w:p w14:paraId="0B1DB6E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44" w:name="_Toc260172718"/>
      <w:bookmarkStart w:id="645" w:name="_Toc28419"/>
      <w:bookmarkStart w:id="646" w:name="_Toc262675405"/>
      <w:bookmarkStart w:id="647" w:name="_Toc199321971"/>
      <w:bookmarkStart w:id="648" w:name="_Toc294891907"/>
      <w:bookmarkStart w:id="649" w:name="_Toc343158077"/>
      <w:bookmarkStart w:id="650" w:name="_Toc274249453"/>
      <w:bookmarkStart w:id="651" w:name="_Toc229450782"/>
      <w:bookmarkStart w:id="652" w:name="_Toc272432116"/>
      <w:r>
        <w:rPr>
          <w:rFonts w:hint="eastAsia" w:ascii="宋体" w:hAnsi="宋体" w:eastAsia="宋体" w:cs="宋体"/>
          <w:b/>
          <w:kern w:val="0"/>
          <w:szCs w:val="21"/>
          <w:highlight w:val="none"/>
        </w:rPr>
        <w:t>3.1监理人的职责和权力</w:t>
      </w:r>
      <w:bookmarkEnd w:id="644"/>
      <w:bookmarkEnd w:id="645"/>
      <w:bookmarkEnd w:id="646"/>
      <w:bookmarkEnd w:id="647"/>
      <w:bookmarkEnd w:id="648"/>
      <w:bookmarkEnd w:id="649"/>
      <w:bookmarkEnd w:id="650"/>
      <w:bookmarkEnd w:id="651"/>
      <w:bookmarkEnd w:id="652"/>
    </w:p>
    <w:p w14:paraId="096A765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3.1.1监理人受发包人委托，享有合同约定的</w:t>
      </w:r>
      <w:r>
        <w:rPr>
          <w:rFonts w:hint="eastAsia" w:hAnsi="宋体" w:eastAsia="宋体" w:cs="宋体"/>
          <w:color w:val="auto"/>
          <w:kern w:val="0"/>
          <w:szCs w:val="21"/>
          <w:highlight w:val="none"/>
          <w:lang w:eastAsia="zh-CN"/>
        </w:rPr>
        <w:t>权利</w:t>
      </w:r>
      <w:r>
        <w:rPr>
          <w:rFonts w:hint="eastAsia" w:ascii="宋体" w:hAnsi="宋体" w:eastAsia="宋体" w:cs="宋体"/>
          <w:color w:val="auto"/>
          <w:kern w:val="0"/>
          <w:szCs w:val="21"/>
          <w:highlight w:val="none"/>
        </w:rPr>
        <w:t>。监理人的</w:t>
      </w:r>
      <w:r>
        <w:rPr>
          <w:rFonts w:hint="eastAsia" w:hAnsi="宋体" w:eastAsia="宋体" w:cs="宋体"/>
          <w:color w:val="auto"/>
          <w:kern w:val="0"/>
          <w:szCs w:val="21"/>
          <w:highlight w:val="none"/>
          <w:lang w:eastAsia="zh-CN"/>
        </w:rPr>
        <w:t>权利</w:t>
      </w:r>
      <w:r>
        <w:rPr>
          <w:rFonts w:hint="eastAsia" w:ascii="宋体" w:hAnsi="宋体" w:eastAsia="宋体" w:cs="宋体"/>
          <w:color w:val="auto"/>
          <w:kern w:val="0"/>
          <w:szCs w:val="21"/>
          <w:highlight w:val="none"/>
        </w:rPr>
        <w:t>范围在专用合同条件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5594DC1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3.1.2监理人发出的任何指示应视为已得到发包人的批准，但监理人无权免除或变更合同约定的发包人和承包人的权利、义务和责任。</w:t>
      </w:r>
    </w:p>
    <w:p w14:paraId="768C0C6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3.1.3合同约定应由承包人承担的义务和责任，不因监理人对承包人提交文件的审查或批准，对工程、材料和设备的检查和检验，以及为实施监理作出的指示等职务行为而减轻或解除。</w:t>
      </w:r>
    </w:p>
    <w:p w14:paraId="3314D824">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53" w:name="_Toc262675406"/>
      <w:bookmarkStart w:id="654" w:name="_Toc229450783"/>
      <w:bookmarkStart w:id="655" w:name="_Toc25290"/>
      <w:bookmarkStart w:id="656" w:name="_Toc274249454"/>
      <w:bookmarkStart w:id="657" w:name="_Toc294891908"/>
      <w:bookmarkStart w:id="658" w:name="_Toc343158078"/>
      <w:bookmarkStart w:id="659" w:name="_Toc260172719"/>
      <w:bookmarkStart w:id="660" w:name="_Toc199321972"/>
      <w:bookmarkStart w:id="661" w:name="_Toc272432117"/>
      <w:r>
        <w:rPr>
          <w:rFonts w:hint="eastAsia" w:ascii="宋体" w:hAnsi="宋体" w:eastAsia="宋体" w:cs="宋体"/>
          <w:b/>
          <w:kern w:val="0"/>
          <w:szCs w:val="21"/>
          <w:highlight w:val="none"/>
        </w:rPr>
        <w:t>3.2总监理工程师</w:t>
      </w:r>
      <w:bookmarkEnd w:id="653"/>
      <w:bookmarkEnd w:id="654"/>
      <w:bookmarkEnd w:id="655"/>
      <w:bookmarkEnd w:id="656"/>
      <w:bookmarkEnd w:id="657"/>
      <w:bookmarkEnd w:id="658"/>
      <w:bookmarkEnd w:id="659"/>
      <w:bookmarkEnd w:id="660"/>
      <w:bookmarkEnd w:id="661"/>
    </w:p>
    <w:p w14:paraId="5DD8CD9C">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52F33A90">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62" w:name="_Toc272432118"/>
      <w:bookmarkStart w:id="663" w:name="_Toc262675407"/>
      <w:bookmarkStart w:id="664" w:name="_Toc27391"/>
      <w:bookmarkStart w:id="665" w:name="_Toc274249455"/>
      <w:bookmarkStart w:id="666" w:name="_Toc199321973"/>
      <w:bookmarkStart w:id="667" w:name="_Toc229450784"/>
      <w:bookmarkStart w:id="668" w:name="_Toc343158079"/>
      <w:bookmarkStart w:id="669" w:name="_Toc294891909"/>
      <w:bookmarkStart w:id="670" w:name="_Toc260172720"/>
      <w:r>
        <w:rPr>
          <w:rFonts w:hint="eastAsia" w:ascii="宋体" w:hAnsi="宋体" w:eastAsia="宋体" w:cs="宋体"/>
          <w:b/>
          <w:kern w:val="0"/>
          <w:szCs w:val="21"/>
          <w:highlight w:val="none"/>
        </w:rPr>
        <w:t>3.3监理人员</w:t>
      </w:r>
      <w:bookmarkEnd w:id="662"/>
      <w:bookmarkEnd w:id="663"/>
      <w:bookmarkEnd w:id="664"/>
      <w:bookmarkEnd w:id="665"/>
      <w:bookmarkEnd w:id="666"/>
      <w:bookmarkEnd w:id="667"/>
      <w:bookmarkEnd w:id="668"/>
      <w:bookmarkEnd w:id="669"/>
      <w:bookmarkEnd w:id="670"/>
    </w:p>
    <w:p w14:paraId="60F76EE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671" w:name="_Toc199321974"/>
      <w:r>
        <w:rPr>
          <w:rFonts w:hint="eastAsia" w:ascii="宋体" w:hAnsi="宋体" w:eastAsia="宋体" w:cs="宋体"/>
          <w:color w:val="auto"/>
          <w:kern w:val="0"/>
          <w:szCs w:val="21"/>
          <w:highlight w:val="none"/>
        </w:rPr>
        <w:t>3.3.1总监理工程师可以授权其他监理人员负责执行其指派的一项或多项监理工作。总</w:t>
      </w:r>
      <w:bookmarkEnd w:id="671"/>
      <w:r>
        <w:rPr>
          <w:rFonts w:hint="eastAsia" w:ascii="宋体" w:hAnsi="宋体" w:eastAsia="宋体" w:cs="宋体"/>
          <w:color w:val="auto"/>
          <w:kern w:val="0"/>
          <w:szCs w:val="21"/>
          <w:highlight w:val="none"/>
        </w:rPr>
        <w:t>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520535E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672" w:name="_Toc199321975"/>
      <w:r>
        <w:rPr>
          <w:rFonts w:hint="eastAsia" w:ascii="宋体" w:hAnsi="宋体" w:eastAsia="宋体" w:cs="宋体"/>
          <w:color w:val="auto"/>
          <w:kern w:val="0"/>
          <w:szCs w:val="21"/>
          <w:highlight w:val="none"/>
        </w:rPr>
        <w:t>3.3.2监理人员对承包人的任何工作、工程或其采用的材料和工程设备未在约定的或合</w:t>
      </w:r>
      <w:bookmarkEnd w:id="672"/>
      <w:r>
        <w:rPr>
          <w:rFonts w:hint="eastAsia" w:ascii="宋体" w:hAnsi="宋体" w:eastAsia="宋体" w:cs="宋体"/>
          <w:color w:val="auto"/>
          <w:kern w:val="0"/>
          <w:szCs w:val="21"/>
          <w:highlight w:val="none"/>
        </w:rPr>
        <w:t>理的期限内提出否定意见的，视为已</w:t>
      </w:r>
      <w:r>
        <w:rPr>
          <w:rFonts w:hint="eastAsia" w:hAnsi="宋体" w:eastAsia="宋体" w:cs="宋体"/>
          <w:color w:val="auto"/>
          <w:kern w:val="0"/>
          <w:szCs w:val="21"/>
          <w:highlight w:val="none"/>
          <w:lang w:eastAsia="zh-CN"/>
        </w:rPr>
        <w:t>获得</w:t>
      </w:r>
      <w:r>
        <w:rPr>
          <w:rFonts w:hint="eastAsia" w:ascii="宋体" w:hAnsi="宋体" w:eastAsia="宋体" w:cs="宋体"/>
          <w:color w:val="auto"/>
          <w:kern w:val="0"/>
          <w:szCs w:val="21"/>
          <w:highlight w:val="none"/>
        </w:rPr>
        <w:t>批准，但不影响监理人在以后拒绝该项工作、工程、材料或工程设备的权利。</w:t>
      </w:r>
    </w:p>
    <w:p w14:paraId="4C41A93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673" w:name="_Toc199321976"/>
      <w:r>
        <w:rPr>
          <w:rFonts w:hint="eastAsia" w:ascii="宋体" w:hAnsi="宋体" w:eastAsia="宋体" w:cs="宋体"/>
          <w:color w:val="auto"/>
          <w:kern w:val="0"/>
          <w:szCs w:val="21"/>
          <w:highlight w:val="none"/>
        </w:rPr>
        <w:t>3.3.3承包人对总监理工程师授权的监理人员发出的指示有疑问的，可向总监理工程师</w:t>
      </w:r>
      <w:bookmarkEnd w:id="673"/>
      <w:r>
        <w:rPr>
          <w:rFonts w:hint="eastAsia" w:ascii="宋体" w:hAnsi="宋体" w:eastAsia="宋体" w:cs="宋体"/>
          <w:color w:val="auto"/>
          <w:kern w:val="0"/>
          <w:szCs w:val="21"/>
          <w:highlight w:val="none"/>
        </w:rPr>
        <w:t>提出书面异议，总监理工程师应在48小时内对该指示予以确认、更改或撤销。</w:t>
      </w:r>
    </w:p>
    <w:p w14:paraId="782E592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674" w:name="_Toc199321977"/>
      <w:r>
        <w:rPr>
          <w:rFonts w:hint="eastAsia" w:ascii="宋体" w:hAnsi="宋体" w:eastAsia="宋体" w:cs="宋体"/>
          <w:color w:val="auto"/>
          <w:kern w:val="0"/>
          <w:szCs w:val="21"/>
          <w:highlight w:val="none"/>
        </w:rPr>
        <w:t>3.3.4除专用合同条款另有约定外，总监理工程师不应将第3.5款约定应由总监理工程</w:t>
      </w:r>
      <w:bookmarkEnd w:id="674"/>
      <w:r>
        <w:rPr>
          <w:rFonts w:hint="eastAsia" w:ascii="宋体" w:hAnsi="宋体" w:eastAsia="宋体" w:cs="宋体"/>
          <w:color w:val="auto"/>
          <w:kern w:val="0"/>
          <w:szCs w:val="21"/>
          <w:highlight w:val="none"/>
        </w:rPr>
        <w:t>师作出确定的权力授权或委托给其他监理人员。</w:t>
      </w:r>
    </w:p>
    <w:p w14:paraId="659628D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75" w:name="_Toc260172721"/>
      <w:bookmarkStart w:id="676" w:name="_Toc199321978"/>
      <w:bookmarkStart w:id="677" w:name="_Toc274249456"/>
      <w:bookmarkStart w:id="678" w:name="_Toc262675408"/>
      <w:bookmarkStart w:id="679" w:name="_Toc294891910"/>
      <w:bookmarkStart w:id="680" w:name="_Toc229450785"/>
      <w:bookmarkStart w:id="681" w:name="_Toc272432119"/>
      <w:bookmarkStart w:id="682" w:name="_Toc17074"/>
      <w:bookmarkStart w:id="683" w:name="_Toc343158080"/>
      <w:r>
        <w:rPr>
          <w:rFonts w:hint="eastAsia" w:ascii="宋体" w:hAnsi="宋体" w:eastAsia="宋体" w:cs="宋体"/>
          <w:b/>
          <w:kern w:val="0"/>
          <w:szCs w:val="21"/>
          <w:highlight w:val="none"/>
        </w:rPr>
        <w:t>3.4监理人的指示</w:t>
      </w:r>
      <w:bookmarkEnd w:id="675"/>
      <w:bookmarkEnd w:id="676"/>
      <w:bookmarkEnd w:id="677"/>
      <w:bookmarkEnd w:id="678"/>
      <w:bookmarkEnd w:id="679"/>
      <w:bookmarkEnd w:id="680"/>
      <w:bookmarkEnd w:id="681"/>
      <w:bookmarkEnd w:id="682"/>
      <w:bookmarkEnd w:id="683"/>
    </w:p>
    <w:p w14:paraId="379D663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3.4.1监理人应按第3.1款的约定向承包人发出指示，监理人的指示应盖有监理人授权的施工场地机构章，并由总监理工程师或总监理工程师按第3.3.1项约定授权的监理人员签字。</w:t>
      </w:r>
    </w:p>
    <w:p w14:paraId="40D6D81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3.4.2承包人收到监理人按第3.4.1项作出的指示后应遵照执行。指示构成变更的，应按第15条处理。</w:t>
      </w:r>
    </w:p>
    <w:p w14:paraId="396FB8F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7E14EE0D">
      <w:pPr>
        <w:pStyle w:val="2"/>
        <w:keepNext w:val="0"/>
        <w:keepLines w:val="0"/>
        <w:pageBreakBefore w:val="0"/>
        <w:widowControl w:val="0"/>
        <w:kinsoku/>
        <w:wordWrap/>
        <w:overflowPunct/>
        <w:topLinePunct w:val="0"/>
        <w:bidi w:val="0"/>
        <w:snapToGrid/>
        <w:spacing w:line="480" w:lineRule="exact"/>
        <w:ind w:firstLine="412" w:firstLineChars="200"/>
        <w:textAlignment w:val="auto"/>
        <w:outlineLvl w:val="9"/>
        <w:rPr>
          <w:rFonts w:hint="eastAsia" w:ascii="宋体" w:hAnsi="宋体" w:eastAsia="宋体" w:cs="宋体"/>
          <w:b/>
          <w:color w:val="auto"/>
          <w:kern w:val="0"/>
          <w:szCs w:val="21"/>
          <w:highlight w:val="none"/>
        </w:rPr>
      </w:pPr>
      <w:r>
        <w:rPr>
          <w:rFonts w:hint="eastAsia" w:ascii="宋体" w:hAnsi="宋体" w:eastAsia="宋体" w:cs="宋体"/>
          <w:color w:val="auto"/>
          <w:spacing w:val="-2"/>
          <w:kern w:val="0"/>
          <w:szCs w:val="21"/>
          <w:highlight w:val="none"/>
        </w:rPr>
        <w:t>3.4.4除合同另有约定外,承包人只从总监理工程师或按第3.3.1项被授权的监理人员处取得指示。</w:t>
      </w:r>
    </w:p>
    <w:p w14:paraId="1C84835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3.4.5由于监理人未能按合同约定发出指示、指示延误或指示错误而导致承包人费用增加和(或)工期延误的，由发包人承担赔偿责任。</w:t>
      </w:r>
    </w:p>
    <w:p w14:paraId="4B8D54C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84" w:name="_Toc272432120"/>
      <w:bookmarkStart w:id="685" w:name="_Toc199321979"/>
      <w:bookmarkStart w:id="686" w:name="_Toc343158081"/>
      <w:bookmarkStart w:id="687" w:name="_Toc22995"/>
      <w:bookmarkStart w:id="688" w:name="_Toc260172722"/>
      <w:bookmarkStart w:id="689" w:name="_Toc262675409"/>
      <w:bookmarkStart w:id="690" w:name="_Toc274249457"/>
      <w:bookmarkStart w:id="691" w:name="_Toc229450786"/>
      <w:bookmarkStart w:id="692" w:name="_Toc294891911"/>
      <w:r>
        <w:rPr>
          <w:rFonts w:hint="eastAsia" w:ascii="宋体" w:hAnsi="宋体" w:eastAsia="宋体" w:cs="宋体"/>
          <w:b/>
          <w:kern w:val="0"/>
          <w:szCs w:val="21"/>
          <w:highlight w:val="none"/>
        </w:rPr>
        <w:t>3.5商定或确定</w:t>
      </w:r>
      <w:bookmarkEnd w:id="684"/>
      <w:bookmarkEnd w:id="685"/>
      <w:bookmarkEnd w:id="686"/>
      <w:bookmarkEnd w:id="687"/>
      <w:bookmarkEnd w:id="688"/>
      <w:bookmarkEnd w:id="689"/>
      <w:bookmarkEnd w:id="690"/>
      <w:bookmarkEnd w:id="691"/>
      <w:bookmarkEnd w:id="692"/>
    </w:p>
    <w:p w14:paraId="2BA8F6B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693" w:name="_Toc199321980"/>
      <w:r>
        <w:rPr>
          <w:rFonts w:hint="eastAsia" w:ascii="宋体" w:hAnsi="宋体" w:eastAsia="宋体" w:cs="宋体"/>
          <w:color w:val="auto"/>
          <w:kern w:val="0"/>
          <w:szCs w:val="21"/>
          <w:highlight w:val="none"/>
        </w:rPr>
        <w:t>3.5.1合同约定总监理工程师应按照本款对任何事项进行商定或确定时，总监理工程师</w:t>
      </w:r>
      <w:bookmarkEnd w:id="693"/>
      <w:r>
        <w:rPr>
          <w:rFonts w:hint="eastAsia" w:ascii="宋体" w:hAnsi="宋体" w:eastAsia="宋体" w:cs="宋体"/>
          <w:color w:val="auto"/>
          <w:kern w:val="0"/>
          <w:szCs w:val="21"/>
          <w:highlight w:val="none"/>
        </w:rPr>
        <w:t>应与合同当事人协商，尽量达成一致。不能达成一致的，总监理工程师应认真研究后审慎确定。</w:t>
      </w:r>
    </w:p>
    <w:p w14:paraId="6FF9418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694" w:name="_Toc199321981"/>
      <w:r>
        <w:rPr>
          <w:rFonts w:hint="eastAsia" w:ascii="宋体" w:hAnsi="宋体" w:eastAsia="宋体" w:cs="宋体"/>
          <w:color w:val="auto"/>
          <w:kern w:val="0"/>
          <w:szCs w:val="21"/>
          <w:highlight w:val="none"/>
        </w:rPr>
        <w:t>3.5.2总监理工程师应将商定或确定的事项通知合同当事人，并附详细依据。对总监理</w:t>
      </w:r>
      <w:bookmarkEnd w:id="694"/>
      <w:r>
        <w:rPr>
          <w:rFonts w:hint="eastAsia" w:ascii="宋体" w:hAnsi="宋体" w:eastAsia="宋体" w:cs="宋体"/>
          <w:color w:val="auto"/>
          <w:kern w:val="0"/>
          <w:szCs w:val="21"/>
          <w:highlight w:val="none"/>
        </w:rPr>
        <w:t>工程师的确定有异议的，构成争议，按照第24条的约定处理。在争议解决前，双方应暂按总监理工程师的确定执行，按照第24条的约定对总监理工程师的确定作出修改的，按修改后的结果执行。</w:t>
      </w:r>
    </w:p>
    <w:p w14:paraId="22B3E4BE">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695" w:name="_Toc11316"/>
      <w:bookmarkStart w:id="696" w:name="_Toc343158082"/>
      <w:bookmarkStart w:id="697" w:name="_Toc272432121"/>
      <w:bookmarkStart w:id="698" w:name="_Toc274249458"/>
      <w:bookmarkStart w:id="699" w:name="_Toc260172723"/>
      <w:bookmarkStart w:id="700" w:name="_Toc294891912"/>
      <w:bookmarkStart w:id="701" w:name="_Toc262675410"/>
      <w:bookmarkStart w:id="702" w:name="_Toc229450787"/>
      <w:bookmarkStart w:id="703" w:name="_Toc199321982"/>
      <w:r>
        <w:rPr>
          <w:rFonts w:hint="eastAsia" w:ascii="宋体" w:hAnsi="宋体" w:eastAsia="宋体" w:cs="宋体"/>
          <w:b/>
          <w:kern w:val="0"/>
          <w:szCs w:val="21"/>
          <w:highlight w:val="none"/>
        </w:rPr>
        <w:t>4.承包人</w:t>
      </w:r>
      <w:bookmarkEnd w:id="695"/>
      <w:bookmarkEnd w:id="696"/>
      <w:bookmarkEnd w:id="697"/>
      <w:bookmarkEnd w:id="698"/>
      <w:bookmarkEnd w:id="699"/>
      <w:bookmarkEnd w:id="700"/>
      <w:bookmarkEnd w:id="701"/>
      <w:bookmarkEnd w:id="702"/>
      <w:bookmarkEnd w:id="703"/>
    </w:p>
    <w:p w14:paraId="6552B304">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704" w:name="_Toc22136"/>
      <w:bookmarkStart w:id="705" w:name="_Toc272432122"/>
      <w:bookmarkStart w:id="706" w:name="_Toc262675411"/>
      <w:bookmarkStart w:id="707" w:name="_Toc260172724"/>
      <w:bookmarkStart w:id="708" w:name="_Toc199321983"/>
      <w:bookmarkStart w:id="709" w:name="_Toc294891913"/>
      <w:bookmarkStart w:id="710" w:name="_Toc274249459"/>
      <w:bookmarkStart w:id="711" w:name="_Toc229450788"/>
      <w:bookmarkStart w:id="712" w:name="_Toc343158083"/>
      <w:r>
        <w:rPr>
          <w:rFonts w:hint="eastAsia" w:ascii="宋体" w:hAnsi="宋体" w:eastAsia="宋体" w:cs="宋体"/>
          <w:b/>
          <w:kern w:val="0"/>
          <w:szCs w:val="21"/>
          <w:highlight w:val="none"/>
        </w:rPr>
        <w:t>4.1承包人的一般义务</w:t>
      </w:r>
      <w:bookmarkEnd w:id="704"/>
      <w:bookmarkEnd w:id="705"/>
      <w:bookmarkEnd w:id="706"/>
      <w:bookmarkEnd w:id="707"/>
      <w:bookmarkEnd w:id="708"/>
      <w:bookmarkEnd w:id="709"/>
      <w:bookmarkEnd w:id="710"/>
      <w:bookmarkEnd w:id="711"/>
      <w:bookmarkEnd w:id="712"/>
    </w:p>
    <w:p w14:paraId="2C40E5C2">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4.1.1遵守法律</w:t>
      </w:r>
    </w:p>
    <w:p w14:paraId="0F1542A5">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承包人在履行合同过程中应遵守法律，并保证发包人免于承担因承包人违反法律而引起的任何责任。</w:t>
      </w:r>
    </w:p>
    <w:p w14:paraId="4DC5F29B">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713" w:name="_Toc199321984"/>
      <w:r>
        <w:rPr>
          <w:rFonts w:hint="eastAsia" w:ascii="宋体" w:hAnsi="宋体" w:eastAsia="宋体" w:cs="宋体"/>
          <w:b/>
          <w:color w:val="auto"/>
          <w:kern w:val="0"/>
          <w:szCs w:val="21"/>
          <w:highlight w:val="none"/>
        </w:rPr>
        <w:t>4.1.2依法纳税</w:t>
      </w:r>
      <w:bookmarkEnd w:id="713"/>
    </w:p>
    <w:p w14:paraId="30C54260">
      <w:pPr>
        <w:keepNext w:val="0"/>
        <w:keepLines w:val="0"/>
        <w:pageBreakBefore w:val="0"/>
        <w:widowControl w:val="0"/>
        <w:kinsoku/>
        <w:wordWrap/>
        <w:overflowPunct/>
        <w:topLinePunct w:val="0"/>
        <w:autoSpaceDE w:val="0"/>
        <w:autoSpaceDN w:val="0"/>
        <w:bidi w:val="0"/>
        <w:adjustRightInd w:val="0"/>
        <w:snapToGrid/>
        <w:spacing w:line="480" w:lineRule="exact"/>
        <w:ind w:firstLine="31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承包人应按有关法律规定纳税，应缴纳的税金包括在合同价格内。</w:t>
      </w:r>
    </w:p>
    <w:p w14:paraId="3B9B0570">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714" w:name="_Toc199321985"/>
      <w:bookmarkStart w:id="715" w:name="_Toc343158084"/>
      <w:bookmarkStart w:id="716" w:name="_Toc294891914"/>
      <w:bookmarkStart w:id="717" w:name="_Toc31073"/>
      <w:r>
        <w:rPr>
          <w:rFonts w:hint="eastAsia" w:ascii="宋体" w:hAnsi="宋体" w:eastAsia="宋体" w:cs="宋体"/>
          <w:b/>
          <w:color w:val="auto"/>
          <w:kern w:val="0"/>
          <w:szCs w:val="21"/>
          <w:highlight w:val="none"/>
        </w:rPr>
        <w:t>4.1.3完成各项承包工作</w:t>
      </w:r>
      <w:bookmarkEnd w:id="714"/>
      <w:bookmarkEnd w:id="715"/>
      <w:bookmarkEnd w:id="716"/>
      <w:bookmarkEnd w:id="717"/>
    </w:p>
    <w:p w14:paraId="52A9A942">
      <w:pPr>
        <w:keepNext w:val="0"/>
        <w:keepLines w:val="0"/>
        <w:pageBreakBefore w:val="0"/>
        <w:widowControl w:val="0"/>
        <w:kinsoku/>
        <w:wordWrap/>
        <w:overflowPunct/>
        <w:topLinePunct w:val="0"/>
        <w:autoSpaceDE w:val="0"/>
        <w:autoSpaceDN w:val="0"/>
        <w:bidi w:val="0"/>
        <w:adjustRightInd w:val="0"/>
        <w:snapToGrid/>
        <w:spacing w:line="480" w:lineRule="exact"/>
        <w:ind w:firstLine="413" w:firstLineChars="197"/>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应按合同约定以及监理人根据第3.4款作出的指示，实施、完成全部工程，并修补工程中的任何缺陷。除5.2款、第6.2款另有约定外，承包人应提供为完成合同工作所需的劳务、材料、施工设备、工程设备和其它物品，并按合同约定负责临时设施的设计、建造、运行、维护、管理和拆除。</w:t>
      </w:r>
    </w:p>
    <w:p w14:paraId="5AA52C08">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718" w:name="_Toc22966"/>
      <w:bookmarkStart w:id="719" w:name="_Toc491246724"/>
      <w:bookmarkStart w:id="720" w:name="_Toc262675412"/>
      <w:bookmarkStart w:id="721" w:name="_Toc272432123"/>
      <w:bookmarkStart w:id="722" w:name="_Toc294891915"/>
      <w:bookmarkStart w:id="723" w:name="_Toc343158085"/>
      <w:bookmarkStart w:id="724" w:name="_Toc199321986"/>
      <w:bookmarkStart w:id="725" w:name="_Toc488678396"/>
      <w:r>
        <w:rPr>
          <w:rFonts w:hint="eastAsia" w:ascii="宋体" w:hAnsi="宋体" w:eastAsia="宋体" w:cs="宋体"/>
          <w:b/>
          <w:color w:val="auto"/>
          <w:kern w:val="0"/>
          <w:szCs w:val="21"/>
          <w:highlight w:val="none"/>
        </w:rPr>
        <w:t>4.1.4对施工作业和施工方法的完备性负责</w:t>
      </w:r>
      <w:bookmarkEnd w:id="718"/>
      <w:bookmarkEnd w:id="719"/>
      <w:bookmarkEnd w:id="720"/>
      <w:bookmarkEnd w:id="721"/>
      <w:bookmarkEnd w:id="722"/>
      <w:bookmarkEnd w:id="723"/>
      <w:bookmarkEnd w:id="724"/>
      <w:bookmarkEnd w:id="725"/>
    </w:p>
    <w:p w14:paraId="6E285DC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承包人应按合同约定的工作内容和施工进度要求，编制施工组织设计和施工措施计划，并对所有施工作业和施工方法的完备性和安全可靠性负责。</w:t>
      </w:r>
    </w:p>
    <w:p w14:paraId="52FE7ECC">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726" w:name="_Toc272432124"/>
      <w:bookmarkStart w:id="727" w:name="_Toc488678397"/>
      <w:bookmarkStart w:id="728" w:name="_Toc199321987"/>
      <w:bookmarkStart w:id="729" w:name="_Toc491246725"/>
      <w:bookmarkStart w:id="730" w:name="_Toc294891916"/>
      <w:bookmarkStart w:id="731" w:name="_Toc262675413"/>
      <w:bookmarkStart w:id="732" w:name="_Toc343158086"/>
      <w:bookmarkStart w:id="733" w:name="_Toc4858"/>
      <w:r>
        <w:rPr>
          <w:rFonts w:hint="eastAsia" w:ascii="宋体" w:hAnsi="宋体" w:eastAsia="宋体" w:cs="宋体"/>
          <w:b/>
          <w:color w:val="auto"/>
          <w:kern w:val="0"/>
          <w:szCs w:val="21"/>
          <w:highlight w:val="none"/>
        </w:rPr>
        <w:t>4.1.5保证工程施工和人员的安全</w:t>
      </w:r>
      <w:bookmarkEnd w:id="726"/>
      <w:bookmarkEnd w:id="727"/>
      <w:bookmarkEnd w:id="728"/>
      <w:bookmarkEnd w:id="729"/>
      <w:bookmarkEnd w:id="730"/>
      <w:bookmarkEnd w:id="731"/>
      <w:bookmarkEnd w:id="732"/>
      <w:bookmarkEnd w:id="733"/>
    </w:p>
    <w:p w14:paraId="26E667D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承包人应按第9.2款约定采取施工安全措施，确保工程及其人员、材料、设备和设施的安全，防止因工程施工造成的人身伤害和财产损失。</w:t>
      </w:r>
    </w:p>
    <w:p w14:paraId="5248D373">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734" w:name="_Toc199321988"/>
      <w:bookmarkStart w:id="735" w:name="_Toc343158087"/>
      <w:bookmarkStart w:id="736" w:name="_Toc262675414"/>
      <w:bookmarkStart w:id="737" w:name="_Toc488678398"/>
      <w:bookmarkStart w:id="738" w:name="_Toc491246726"/>
      <w:bookmarkStart w:id="739" w:name="_Toc294891917"/>
      <w:bookmarkStart w:id="740" w:name="_Toc30739"/>
      <w:bookmarkStart w:id="741" w:name="_Toc272432125"/>
      <w:r>
        <w:rPr>
          <w:rFonts w:hint="eastAsia" w:ascii="宋体" w:hAnsi="宋体" w:eastAsia="宋体" w:cs="宋体"/>
          <w:b/>
          <w:color w:val="auto"/>
          <w:kern w:val="0"/>
          <w:szCs w:val="21"/>
          <w:highlight w:val="none"/>
        </w:rPr>
        <w:t>4.1.6负责施工场地及其周边环境与生态的保护工作</w:t>
      </w:r>
      <w:bookmarkEnd w:id="734"/>
      <w:bookmarkEnd w:id="735"/>
      <w:bookmarkEnd w:id="736"/>
      <w:bookmarkEnd w:id="737"/>
      <w:bookmarkEnd w:id="738"/>
      <w:bookmarkEnd w:id="739"/>
      <w:bookmarkEnd w:id="740"/>
      <w:bookmarkEnd w:id="741"/>
    </w:p>
    <w:p w14:paraId="7F73C238">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承包人应按照第9.4款约定负责施工场地及其周边环境与生态的保护工作。</w:t>
      </w:r>
    </w:p>
    <w:p w14:paraId="20428F1D">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742" w:name="_Toc491246727"/>
      <w:bookmarkStart w:id="743" w:name="_Toc294891918"/>
      <w:bookmarkStart w:id="744" w:name="_Toc272432126"/>
      <w:bookmarkStart w:id="745" w:name="_Toc199321989"/>
      <w:bookmarkStart w:id="746" w:name="_Toc262675415"/>
      <w:bookmarkStart w:id="747" w:name="_Toc343158088"/>
      <w:bookmarkStart w:id="748" w:name="_Toc30478"/>
      <w:bookmarkStart w:id="749" w:name="_Toc488678399"/>
      <w:r>
        <w:rPr>
          <w:rFonts w:hint="eastAsia" w:ascii="宋体" w:hAnsi="宋体" w:eastAsia="宋体" w:cs="宋体"/>
          <w:b/>
          <w:color w:val="auto"/>
          <w:kern w:val="0"/>
          <w:szCs w:val="21"/>
          <w:highlight w:val="none"/>
        </w:rPr>
        <w:t>4.1.7避免施工对公众与他人的利益造成损害</w:t>
      </w:r>
      <w:bookmarkEnd w:id="742"/>
      <w:bookmarkEnd w:id="743"/>
      <w:bookmarkEnd w:id="744"/>
      <w:bookmarkEnd w:id="745"/>
      <w:bookmarkEnd w:id="746"/>
      <w:bookmarkEnd w:id="747"/>
      <w:bookmarkEnd w:id="748"/>
      <w:bookmarkEnd w:id="749"/>
    </w:p>
    <w:p w14:paraId="5BF085ED">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8E1BF16">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750" w:name="_Toc262675416"/>
      <w:bookmarkStart w:id="751" w:name="_Toc199321990"/>
      <w:bookmarkStart w:id="752" w:name="_Toc3196"/>
      <w:bookmarkStart w:id="753" w:name="_Toc294891919"/>
      <w:bookmarkStart w:id="754" w:name="_Toc272432127"/>
      <w:bookmarkStart w:id="755" w:name="_Toc491246728"/>
      <w:bookmarkStart w:id="756" w:name="_Toc488678400"/>
      <w:bookmarkStart w:id="757" w:name="_Toc343158089"/>
      <w:r>
        <w:rPr>
          <w:rFonts w:hint="eastAsia" w:ascii="宋体" w:hAnsi="宋体" w:eastAsia="宋体" w:cs="宋体"/>
          <w:b/>
          <w:color w:val="auto"/>
          <w:kern w:val="0"/>
          <w:szCs w:val="21"/>
          <w:highlight w:val="none"/>
        </w:rPr>
        <w:t>4.1.8为他人提供方便</w:t>
      </w:r>
      <w:bookmarkEnd w:id="750"/>
      <w:bookmarkEnd w:id="751"/>
      <w:bookmarkEnd w:id="752"/>
      <w:bookmarkEnd w:id="753"/>
      <w:bookmarkEnd w:id="754"/>
      <w:bookmarkEnd w:id="755"/>
      <w:bookmarkEnd w:id="756"/>
      <w:bookmarkEnd w:id="757"/>
    </w:p>
    <w:p w14:paraId="56E9167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承包人应按监理人的指示为他人在施工场地或附近实施与工程有关的其他各项工作提供可能的条件。除合同另有约定外，提供有关条件的内容和可能发生的费用，由监理人按第</w:t>
      </w:r>
      <w:bookmarkStart w:id="758" w:name="_Toc199321991"/>
      <w:r>
        <w:rPr>
          <w:rFonts w:hint="eastAsia" w:ascii="宋体" w:hAnsi="宋体" w:eastAsia="宋体" w:cs="宋体"/>
          <w:color w:val="auto"/>
          <w:kern w:val="0"/>
          <w:szCs w:val="21"/>
          <w:highlight w:val="none"/>
        </w:rPr>
        <w:t>3.5款商定或确定</w:t>
      </w:r>
      <w:bookmarkEnd w:id="758"/>
      <w:r>
        <w:rPr>
          <w:rFonts w:hint="eastAsia" w:ascii="宋体" w:hAnsi="宋体" w:eastAsia="宋体" w:cs="宋体"/>
          <w:color w:val="auto"/>
          <w:kern w:val="0"/>
          <w:szCs w:val="21"/>
          <w:highlight w:val="none"/>
        </w:rPr>
        <w:t>。</w:t>
      </w:r>
    </w:p>
    <w:p w14:paraId="644659E4">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759" w:name="_Toc199321992"/>
      <w:bookmarkStart w:id="760" w:name="_Toc491246729"/>
      <w:bookmarkStart w:id="761" w:name="_Toc272432128"/>
      <w:bookmarkStart w:id="762" w:name="_Toc343158090"/>
      <w:bookmarkStart w:id="763" w:name="_Toc32131"/>
      <w:bookmarkStart w:id="764" w:name="_Toc262675417"/>
      <w:bookmarkStart w:id="765" w:name="_Toc488678401"/>
      <w:bookmarkStart w:id="766" w:name="_Toc294891920"/>
      <w:r>
        <w:rPr>
          <w:rFonts w:hint="eastAsia" w:ascii="宋体" w:hAnsi="宋体" w:eastAsia="宋体" w:cs="宋体"/>
          <w:b/>
          <w:color w:val="auto"/>
          <w:kern w:val="0"/>
          <w:szCs w:val="21"/>
          <w:highlight w:val="none"/>
        </w:rPr>
        <w:t>4.1.9工程的维护和照管</w:t>
      </w:r>
      <w:bookmarkEnd w:id="759"/>
      <w:bookmarkEnd w:id="760"/>
      <w:bookmarkEnd w:id="761"/>
      <w:bookmarkEnd w:id="762"/>
      <w:bookmarkEnd w:id="763"/>
      <w:bookmarkEnd w:id="764"/>
      <w:bookmarkEnd w:id="765"/>
      <w:bookmarkEnd w:id="766"/>
    </w:p>
    <w:p w14:paraId="1A6E890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77BA0875">
      <w:pPr>
        <w:pStyle w:val="2"/>
        <w:keepNext w:val="0"/>
        <w:keepLines w:val="0"/>
        <w:pageBreakBefore w:val="0"/>
        <w:widowControl w:val="0"/>
        <w:kinsoku/>
        <w:wordWrap/>
        <w:overflowPunct/>
        <w:topLinePunct w:val="0"/>
        <w:bidi w:val="0"/>
        <w:snapToGrid/>
        <w:spacing w:line="480" w:lineRule="exact"/>
        <w:ind w:firstLine="422" w:firstLineChars="200"/>
        <w:textAlignment w:val="auto"/>
        <w:outlineLvl w:val="9"/>
        <w:rPr>
          <w:rFonts w:hint="eastAsia" w:ascii="宋体" w:hAnsi="宋体" w:eastAsia="宋体" w:cs="宋体"/>
          <w:b/>
          <w:color w:val="auto"/>
          <w:kern w:val="0"/>
          <w:szCs w:val="21"/>
          <w:highlight w:val="none"/>
        </w:rPr>
      </w:pPr>
      <w:bookmarkStart w:id="767" w:name="_Toc199321993"/>
      <w:bookmarkStart w:id="768" w:name="_Toc343158091"/>
      <w:bookmarkStart w:id="769" w:name="_Toc488678402"/>
      <w:bookmarkStart w:id="770" w:name="_Toc7465"/>
      <w:bookmarkStart w:id="771" w:name="_Toc262675418"/>
      <w:bookmarkStart w:id="772" w:name="_Toc491246730"/>
      <w:bookmarkStart w:id="773" w:name="_Toc294891921"/>
      <w:bookmarkStart w:id="774" w:name="_Toc272432129"/>
      <w:r>
        <w:rPr>
          <w:rFonts w:hint="eastAsia" w:ascii="宋体" w:hAnsi="宋体" w:eastAsia="宋体" w:cs="宋体"/>
          <w:b/>
          <w:color w:val="auto"/>
          <w:kern w:val="0"/>
          <w:szCs w:val="21"/>
          <w:highlight w:val="none"/>
        </w:rPr>
        <w:t>4.1.10其他义务</w:t>
      </w:r>
      <w:bookmarkEnd w:id="767"/>
      <w:bookmarkEnd w:id="768"/>
      <w:bookmarkEnd w:id="769"/>
      <w:bookmarkEnd w:id="770"/>
      <w:bookmarkEnd w:id="771"/>
      <w:bookmarkEnd w:id="772"/>
      <w:bookmarkEnd w:id="773"/>
      <w:bookmarkEnd w:id="774"/>
    </w:p>
    <w:p w14:paraId="618CBAB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其它义务在专用合同条款中补充约定。</w:t>
      </w:r>
    </w:p>
    <w:p w14:paraId="27FAA50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775" w:name="_Toc260172725"/>
      <w:bookmarkStart w:id="776" w:name="_Toc343158092"/>
      <w:bookmarkStart w:id="777" w:name="_Toc262675419"/>
      <w:bookmarkStart w:id="778" w:name="_Toc4599"/>
      <w:bookmarkStart w:id="779" w:name="_Toc272432130"/>
      <w:bookmarkStart w:id="780" w:name="_Toc294891922"/>
      <w:bookmarkStart w:id="781" w:name="_Toc199321994"/>
      <w:bookmarkStart w:id="782" w:name="_Toc274249460"/>
      <w:bookmarkStart w:id="783" w:name="_Toc229450789"/>
      <w:r>
        <w:rPr>
          <w:rFonts w:hint="eastAsia" w:ascii="宋体" w:hAnsi="宋体" w:eastAsia="宋体" w:cs="宋体"/>
          <w:b/>
          <w:kern w:val="0"/>
          <w:szCs w:val="21"/>
          <w:highlight w:val="none"/>
        </w:rPr>
        <w:t>4.2履约担保</w:t>
      </w:r>
      <w:bookmarkEnd w:id="775"/>
      <w:bookmarkEnd w:id="776"/>
      <w:bookmarkEnd w:id="777"/>
      <w:bookmarkEnd w:id="778"/>
      <w:bookmarkEnd w:id="779"/>
      <w:bookmarkEnd w:id="780"/>
      <w:bookmarkEnd w:id="781"/>
      <w:bookmarkEnd w:id="782"/>
      <w:bookmarkEnd w:id="783"/>
    </w:p>
    <w:p w14:paraId="6FE4B27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承包人应保证其履约担保在发包人颁发合同工程完工证书前一直有效。发包人应在合同工程完工证书颁发后28天内将履约担保退还给承包人。</w:t>
      </w:r>
    </w:p>
    <w:p w14:paraId="7B9A4427">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784" w:name="_Toc272432131"/>
      <w:bookmarkStart w:id="785" w:name="_Toc229450790"/>
      <w:bookmarkStart w:id="786" w:name="_Toc274249461"/>
      <w:bookmarkStart w:id="787" w:name="_Toc343158093"/>
      <w:bookmarkStart w:id="788" w:name="_Toc260172726"/>
      <w:bookmarkStart w:id="789" w:name="_Toc29818"/>
      <w:bookmarkStart w:id="790" w:name="_Toc294891923"/>
      <w:bookmarkStart w:id="791" w:name="_Toc199321995"/>
      <w:bookmarkStart w:id="792" w:name="_Toc262675420"/>
      <w:r>
        <w:rPr>
          <w:rFonts w:hint="eastAsia" w:ascii="宋体" w:hAnsi="宋体" w:eastAsia="宋体" w:cs="宋体"/>
          <w:b/>
          <w:kern w:val="0"/>
          <w:szCs w:val="21"/>
          <w:highlight w:val="none"/>
        </w:rPr>
        <w:t>4.3分包</w:t>
      </w:r>
      <w:bookmarkEnd w:id="784"/>
      <w:bookmarkEnd w:id="785"/>
      <w:bookmarkEnd w:id="786"/>
      <w:bookmarkEnd w:id="787"/>
      <w:bookmarkEnd w:id="788"/>
      <w:bookmarkEnd w:id="789"/>
      <w:bookmarkEnd w:id="790"/>
      <w:bookmarkEnd w:id="791"/>
      <w:bookmarkEnd w:id="792"/>
    </w:p>
    <w:p w14:paraId="0FC7BDC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4.3.1承包人不得将其承包的全部工程转包给第三人，或将其承包的全部工程肢解后以分包的名义转包给第三人。</w:t>
      </w:r>
    </w:p>
    <w:p w14:paraId="5D71173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4.3.2承包人不得将工程主体、关键性工作分包给第三人。除专用合同条款另有约定外，未经发包人同意，承包人不得将工程的其他部分或工作分包给第三人。</w:t>
      </w:r>
    </w:p>
    <w:p w14:paraId="648F4FE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4.3.3分包人的资格能力应与其分包工程的标准和规模相适应。</w:t>
      </w:r>
    </w:p>
    <w:p w14:paraId="63E3487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4.3.4按投标函附录约定分包工程的，承包人应向发包人和监理人提交分包合同副本。4.3.5承包人应与分包人就分包工程向发包人承担连带责任。</w:t>
      </w:r>
    </w:p>
    <w:p w14:paraId="3A13DD5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4.3.6分包分为工程分包和劳务作业分包。工程分包应遵循合同约定或者经发包人书面认可。禁止承包人将本合同进行违法分包。分包人应具备与分包工程规模和标准相适应的资质和业绩，在人力、设备、资金等方面具有承担分包工程施工的能力。分包人应自行完成所承包的任务。</w:t>
      </w:r>
    </w:p>
    <w:p w14:paraId="56E8C53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0CFA7F1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由指定分包人造成的与其分包工作有关的一切索赔、诉讼和损失赔偿由分包人直接对发包人负责，承包人不对此承担责任。</w:t>
      </w:r>
    </w:p>
    <w:p w14:paraId="702CFB3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4.3.8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178ED37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4.3.9除第4.3.7项规定的指定分包外，承包人对其分包项目的实施以及分包人的行为向发包人负全部责任。承包人应对分包外项目的工程进度、质量、安全、计量和验收等实施监督和管理。</w:t>
      </w:r>
    </w:p>
    <w:p w14:paraId="01FCEA7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4.3.10分包人应按专用合同条款的约定设立项目管理机构组织管理分包工程的施工活动。</w:t>
      </w:r>
    </w:p>
    <w:p w14:paraId="1C89C10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793" w:name="_Toc272432132"/>
      <w:bookmarkStart w:id="794" w:name="_Toc260172727"/>
      <w:bookmarkStart w:id="795" w:name="_Toc199321996"/>
      <w:bookmarkStart w:id="796" w:name="_Toc262675421"/>
      <w:bookmarkStart w:id="797" w:name="_Toc229450791"/>
      <w:bookmarkStart w:id="798" w:name="_Toc343158094"/>
      <w:bookmarkStart w:id="799" w:name="_Toc294891924"/>
      <w:bookmarkStart w:id="800" w:name="_Toc5533"/>
      <w:bookmarkStart w:id="801" w:name="_Toc274249462"/>
      <w:r>
        <w:rPr>
          <w:rFonts w:hint="eastAsia" w:ascii="宋体" w:hAnsi="宋体" w:eastAsia="宋体" w:cs="宋体"/>
          <w:b/>
          <w:kern w:val="0"/>
          <w:szCs w:val="21"/>
          <w:highlight w:val="none"/>
        </w:rPr>
        <w:t>4.4联合体</w:t>
      </w:r>
      <w:bookmarkEnd w:id="793"/>
      <w:bookmarkEnd w:id="794"/>
      <w:bookmarkEnd w:id="795"/>
      <w:bookmarkEnd w:id="796"/>
      <w:bookmarkEnd w:id="797"/>
      <w:bookmarkEnd w:id="798"/>
      <w:bookmarkEnd w:id="799"/>
      <w:bookmarkEnd w:id="800"/>
      <w:bookmarkEnd w:id="801"/>
    </w:p>
    <w:p w14:paraId="7382BDB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本工程不接受联合体投标。</w:t>
      </w:r>
    </w:p>
    <w:p w14:paraId="3981795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02" w:name="_Toc262675422"/>
      <w:bookmarkStart w:id="803" w:name="_Toc294891925"/>
      <w:bookmarkStart w:id="804" w:name="_Toc229450792"/>
      <w:bookmarkStart w:id="805" w:name="_Toc343158095"/>
      <w:bookmarkStart w:id="806" w:name="_Toc199322000"/>
      <w:bookmarkStart w:id="807" w:name="_Toc272432133"/>
      <w:bookmarkStart w:id="808" w:name="_Toc274249463"/>
      <w:bookmarkStart w:id="809" w:name="_Toc260172728"/>
      <w:bookmarkStart w:id="810" w:name="_Toc30178"/>
      <w:r>
        <w:rPr>
          <w:rFonts w:hint="eastAsia" w:ascii="宋体" w:hAnsi="宋体" w:eastAsia="宋体" w:cs="宋体"/>
          <w:b/>
          <w:kern w:val="0"/>
          <w:szCs w:val="21"/>
          <w:highlight w:val="none"/>
        </w:rPr>
        <w:t>4.5承包人项目经理</w:t>
      </w:r>
      <w:bookmarkEnd w:id="802"/>
      <w:bookmarkEnd w:id="803"/>
      <w:bookmarkEnd w:id="804"/>
      <w:bookmarkEnd w:id="805"/>
      <w:bookmarkEnd w:id="806"/>
      <w:bookmarkEnd w:id="807"/>
      <w:bookmarkEnd w:id="808"/>
      <w:bookmarkEnd w:id="809"/>
      <w:bookmarkEnd w:id="810"/>
    </w:p>
    <w:p w14:paraId="18AE2AF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811" w:name="_Toc199322001"/>
      <w:r>
        <w:rPr>
          <w:rFonts w:hint="eastAsia" w:ascii="宋体" w:hAnsi="宋体" w:eastAsia="宋体" w:cs="宋体"/>
          <w:color w:val="auto"/>
          <w:kern w:val="0"/>
          <w:szCs w:val="21"/>
          <w:highlight w:val="none"/>
        </w:rPr>
        <w:t>4.5.1承包人应按合同约定指派项目经理，并在约定的期限内到职。承包人更换项目经</w:t>
      </w:r>
      <w:bookmarkEnd w:id="811"/>
      <w:r>
        <w:rPr>
          <w:rFonts w:hint="eastAsia" w:ascii="宋体" w:hAnsi="宋体" w:eastAsia="宋体" w:cs="宋体"/>
          <w:color w:val="auto"/>
          <w:kern w:val="0"/>
          <w:szCs w:val="21"/>
          <w:highlight w:val="none"/>
        </w:rPr>
        <w:t>理应事先征得发包人同意，并应在更换14天前通知发包人和监理人。承包人项目经理短期离开施工场地，应事先征得监理人同意，并委派代表代行其职责。</w:t>
      </w:r>
    </w:p>
    <w:p w14:paraId="1E0E935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812" w:name="_Toc199322002"/>
      <w:r>
        <w:rPr>
          <w:rFonts w:hint="eastAsia" w:ascii="宋体" w:hAnsi="宋体" w:eastAsia="宋体" w:cs="宋体"/>
          <w:color w:val="auto"/>
          <w:kern w:val="0"/>
          <w:szCs w:val="21"/>
          <w:highlight w:val="none"/>
        </w:rPr>
        <w:t>4.5.2承包人项目经理应按合同约定以及监理人接第3.4款作出的指示，负责组织合同</w:t>
      </w:r>
      <w:bookmarkEnd w:id="812"/>
      <w:r>
        <w:rPr>
          <w:rFonts w:hint="eastAsia" w:ascii="宋体" w:hAnsi="宋体" w:eastAsia="宋体" w:cs="宋体"/>
          <w:color w:val="auto"/>
          <w:kern w:val="0"/>
          <w:szCs w:val="21"/>
          <w:highlight w:val="none"/>
        </w:rPr>
        <w:t>工程的实施。在情况紧急且无法与监理人取得联系时，可采取保证工程和人员生命财产安全的紧急措施，并在采取措施后24小时内向监理人提交书面报告。</w:t>
      </w:r>
    </w:p>
    <w:p w14:paraId="23E750F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813" w:name="_Toc199322003"/>
      <w:r>
        <w:rPr>
          <w:rFonts w:hint="eastAsia" w:ascii="宋体" w:hAnsi="宋体" w:eastAsia="宋体" w:cs="宋体"/>
          <w:color w:val="auto"/>
          <w:kern w:val="0"/>
          <w:szCs w:val="21"/>
          <w:highlight w:val="none"/>
        </w:rPr>
        <w:t>4.5.3承包人为履行合同发出的一切函件均应盖有承包人授权的施工场地管理机构章，</w:t>
      </w:r>
      <w:bookmarkEnd w:id="813"/>
      <w:r>
        <w:rPr>
          <w:rFonts w:hint="eastAsia" w:ascii="宋体" w:hAnsi="宋体" w:eastAsia="宋体" w:cs="宋体"/>
          <w:color w:val="auto"/>
          <w:kern w:val="0"/>
          <w:szCs w:val="21"/>
          <w:highlight w:val="none"/>
        </w:rPr>
        <w:t>并由承包人项目经理或其授权代表签字。</w:t>
      </w:r>
    </w:p>
    <w:p w14:paraId="7471EDC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814" w:name="_Toc199322004"/>
      <w:r>
        <w:rPr>
          <w:rFonts w:hint="eastAsia" w:ascii="宋体" w:hAnsi="宋体" w:eastAsia="宋体" w:cs="宋体"/>
          <w:color w:val="auto"/>
          <w:kern w:val="0"/>
          <w:szCs w:val="21"/>
          <w:highlight w:val="none"/>
        </w:rPr>
        <w:t>4.5.4承包人项目经理可以授权其下属人员履行其某项职责，但事先应将这些人员的姓</w:t>
      </w:r>
      <w:bookmarkEnd w:id="814"/>
      <w:r>
        <w:rPr>
          <w:rFonts w:hint="eastAsia" w:ascii="宋体" w:hAnsi="宋体" w:eastAsia="宋体" w:cs="宋体"/>
          <w:color w:val="auto"/>
          <w:kern w:val="0"/>
          <w:szCs w:val="21"/>
          <w:highlight w:val="none"/>
        </w:rPr>
        <w:t>名和授权范围通知监理人。</w:t>
      </w:r>
    </w:p>
    <w:p w14:paraId="3CE70B01">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15" w:name="_Toc260172729"/>
      <w:bookmarkStart w:id="816" w:name="_Toc199322005"/>
      <w:bookmarkStart w:id="817" w:name="_Toc262675423"/>
      <w:bookmarkStart w:id="818" w:name="_Toc294891926"/>
      <w:bookmarkStart w:id="819" w:name="_Toc343158096"/>
      <w:bookmarkStart w:id="820" w:name="_Toc229450793"/>
      <w:bookmarkStart w:id="821" w:name="_Toc274249464"/>
      <w:bookmarkStart w:id="822" w:name="_Toc272432134"/>
      <w:bookmarkStart w:id="823" w:name="_Toc28924"/>
      <w:r>
        <w:rPr>
          <w:rFonts w:hint="eastAsia" w:ascii="宋体" w:hAnsi="宋体" w:eastAsia="宋体" w:cs="宋体"/>
          <w:b/>
          <w:kern w:val="0"/>
          <w:szCs w:val="21"/>
          <w:highlight w:val="none"/>
        </w:rPr>
        <w:t>4.6承包人人员的管理</w:t>
      </w:r>
      <w:bookmarkEnd w:id="815"/>
      <w:bookmarkEnd w:id="816"/>
      <w:bookmarkEnd w:id="817"/>
      <w:bookmarkEnd w:id="818"/>
      <w:bookmarkEnd w:id="819"/>
      <w:bookmarkEnd w:id="820"/>
      <w:bookmarkEnd w:id="821"/>
      <w:bookmarkEnd w:id="822"/>
      <w:bookmarkEnd w:id="823"/>
    </w:p>
    <w:p w14:paraId="5B6EF71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4.6.1承包人应在接到开工通知后10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59D48AF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4.6.2为完成合同约定的各项工作，承包人应向施工场地派遣或雇佣足够数量的下列人员:</w:t>
      </w:r>
    </w:p>
    <w:p w14:paraId="69BEE6E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(1)具有相应资格的专业技工和合格的普工；</w:t>
      </w:r>
    </w:p>
    <w:p w14:paraId="18EBE1A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(2)具有相应施工经验的技术人员；</w:t>
      </w:r>
    </w:p>
    <w:p w14:paraId="3CFBF23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(3)具有相应岗位资格的各级管理人员。</w:t>
      </w:r>
    </w:p>
    <w:p w14:paraId="63CC77F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4.6.3承包人安排在施工场地的主要管理人员和技术骨干应相对稳定。承包人更换主要管理人员和技术骨干时，应取得监理人的同意。</w:t>
      </w:r>
    </w:p>
    <w:p w14:paraId="45F412E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4.6.4特殊岗位的工作人员均应持有相应的资格证明，监理人有权随时检查。监理人认为有必要时，可进行现场考核。</w:t>
      </w:r>
    </w:p>
    <w:p w14:paraId="1AEFDB0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24" w:name="_Toc260172730"/>
      <w:bookmarkStart w:id="825" w:name="_Toc262675424"/>
      <w:bookmarkStart w:id="826" w:name="_Toc274249465"/>
      <w:bookmarkStart w:id="827" w:name="_Toc294891927"/>
      <w:bookmarkStart w:id="828" w:name="_Toc343158097"/>
      <w:bookmarkStart w:id="829" w:name="_Toc199322006"/>
      <w:bookmarkStart w:id="830" w:name="_Toc272432135"/>
      <w:bookmarkStart w:id="831" w:name="_Toc14114"/>
      <w:bookmarkStart w:id="832" w:name="_Toc229450794"/>
      <w:r>
        <w:rPr>
          <w:rFonts w:hint="eastAsia" w:ascii="宋体" w:hAnsi="宋体" w:eastAsia="宋体" w:cs="宋体"/>
          <w:b/>
          <w:kern w:val="0"/>
          <w:szCs w:val="21"/>
          <w:highlight w:val="none"/>
        </w:rPr>
        <w:t>4.7撤换承包人项目经理和其他人员</w:t>
      </w:r>
      <w:bookmarkEnd w:id="824"/>
      <w:bookmarkEnd w:id="825"/>
      <w:bookmarkEnd w:id="826"/>
      <w:bookmarkEnd w:id="827"/>
      <w:bookmarkEnd w:id="828"/>
      <w:bookmarkEnd w:id="829"/>
      <w:bookmarkEnd w:id="830"/>
      <w:bookmarkEnd w:id="831"/>
      <w:bookmarkEnd w:id="832"/>
    </w:p>
    <w:p w14:paraId="20D1129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承包人应对其项目经理和其他人员进行有效管理.监理人要求撤换不能胜任本职工作、行为不端或玩忽职守的承包人项目经理和其他人员的，承包人应予以撤换。</w:t>
      </w:r>
    </w:p>
    <w:p w14:paraId="7767C01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33" w:name="_Toc199322007"/>
      <w:bookmarkStart w:id="834" w:name="_Toc260172731"/>
      <w:bookmarkStart w:id="835" w:name="_Toc274249466"/>
      <w:bookmarkStart w:id="836" w:name="_Toc23745"/>
      <w:bookmarkStart w:id="837" w:name="_Toc229450795"/>
      <w:bookmarkStart w:id="838" w:name="_Toc272432136"/>
      <w:bookmarkStart w:id="839" w:name="_Toc262675425"/>
      <w:bookmarkStart w:id="840" w:name="_Toc294891928"/>
      <w:bookmarkStart w:id="841" w:name="_Toc343158098"/>
      <w:r>
        <w:rPr>
          <w:rFonts w:hint="eastAsia" w:ascii="宋体" w:hAnsi="宋体" w:eastAsia="宋体" w:cs="宋体"/>
          <w:b/>
          <w:kern w:val="0"/>
          <w:szCs w:val="21"/>
          <w:highlight w:val="none"/>
        </w:rPr>
        <w:t>4.8保障承包人人员的合法权益</w:t>
      </w:r>
      <w:bookmarkEnd w:id="833"/>
      <w:bookmarkEnd w:id="834"/>
      <w:bookmarkEnd w:id="835"/>
      <w:bookmarkEnd w:id="836"/>
      <w:bookmarkEnd w:id="837"/>
      <w:bookmarkEnd w:id="838"/>
      <w:bookmarkEnd w:id="839"/>
      <w:bookmarkEnd w:id="840"/>
      <w:bookmarkEnd w:id="841"/>
    </w:p>
    <w:p w14:paraId="685D238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4.8.1承包人应与其雇佣的人员签订劳动合同，并按时发放工资。</w:t>
      </w:r>
    </w:p>
    <w:p w14:paraId="500D486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4.8.2承包人应按劳动法的规定安排工作时间，保证其雇佣人员享有休息和休假的权利。因工程施工的特殊需要占用</w:t>
      </w:r>
      <w:r>
        <w:rPr>
          <w:rFonts w:hint="eastAsia" w:hAnsi="宋体" w:eastAsia="宋体" w:cs="宋体"/>
          <w:color w:val="auto"/>
          <w:kern w:val="0"/>
          <w:szCs w:val="21"/>
          <w:highlight w:val="none"/>
          <w:lang w:eastAsia="zh-CN"/>
        </w:rPr>
        <w:t>休假日</w:t>
      </w:r>
      <w:r>
        <w:rPr>
          <w:rFonts w:hint="eastAsia" w:ascii="宋体" w:hAnsi="宋体" w:eastAsia="宋体" w:cs="宋体"/>
          <w:color w:val="auto"/>
          <w:kern w:val="0"/>
          <w:szCs w:val="21"/>
          <w:highlight w:val="none"/>
        </w:rPr>
        <w:t>或延长工作时间的，应不超过法律规定的限度，并按法律规定给予补休或付酬.</w:t>
      </w:r>
    </w:p>
    <w:p w14:paraId="08E31A7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4.8.3承包人应为其雇佣人员提供必要的食宿条件，以及符合环境保护和卫生要求的生活环境，在远离城镇的施工场地，还应配备必要的伤病防治和急救的医务人员与医疗设施。</w:t>
      </w:r>
    </w:p>
    <w:p w14:paraId="799A009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4.8.4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4AA5BD8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4.8.5承包人应按有关法律规定和合同约定，为其雇佣人员办理保险。</w:t>
      </w:r>
    </w:p>
    <w:p w14:paraId="25E29A7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4.8.6承包人应负责处理其雇佣人员因工伤亡事故的</w:t>
      </w:r>
      <w:r>
        <w:rPr>
          <w:rFonts w:hint="eastAsia" w:hAnsi="宋体" w:eastAsia="宋体" w:cs="宋体"/>
          <w:color w:val="auto"/>
          <w:kern w:val="0"/>
          <w:szCs w:val="21"/>
          <w:highlight w:val="none"/>
          <w:lang w:eastAsia="zh-CN"/>
        </w:rPr>
        <w:t>善后事宜</w:t>
      </w:r>
      <w:r>
        <w:rPr>
          <w:rFonts w:hint="eastAsia" w:ascii="宋体" w:hAnsi="宋体" w:eastAsia="宋体" w:cs="宋体"/>
          <w:color w:val="auto"/>
          <w:kern w:val="0"/>
          <w:szCs w:val="21"/>
          <w:highlight w:val="none"/>
        </w:rPr>
        <w:t>。</w:t>
      </w:r>
    </w:p>
    <w:p w14:paraId="7ADC927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42" w:name="_Toc262675426"/>
      <w:bookmarkStart w:id="843" w:name="_Toc294891929"/>
      <w:bookmarkStart w:id="844" w:name="_Toc343158099"/>
      <w:bookmarkStart w:id="845" w:name="_Toc274249467"/>
      <w:bookmarkStart w:id="846" w:name="_Toc26720"/>
      <w:bookmarkStart w:id="847" w:name="_Toc260172732"/>
      <w:bookmarkStart w:id="848" w:name="_Toc272432137"/>
      <w:bookmarkStart w:id="849" w:name="_Toc229450796"/>
      <w:bookmarkStart w:id="850" w:name="_Toc199322008"/>
      <w:r>
        <w:rPr>
          <w:rFonts w:hint="eastAsia" w:ascii="宋体" w:hAnsi="宋体" w:eastAsia="宋体" w:cs="宋体"/>
          <w:b/>
          <w:kern w:val="0"/>
          <w:szCs w:val="21"/>
          <w:highlight w:val="none"/>
        </w:rPr>
        <w:t>4.9工程价款应专款专用</w:t>
      </w:r>
      <w:bookmarkEnd w:id="842"/>
      <w:bookmarkEnd w:id="843"/>
      <w:bookmarkEnd w:id="844"/>
      <w:bookmarkEnd w:id="845"/>
      <w:bookmarkEnd w:id="846"/>
      <w:bookmarkEnd w:id="847"/>
      <w:bookmarkEnd w:id="848"/>
      <w:bookmarkEnd w:id="849"/>
      <w:bookmarkEnd w:id="850"/>
    </w:p>
    <w:p w14:paraId="509FD7A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发包人按合同约定支付给承包人的各项价款应专用于合同工程。</w:t>
      </w:r>
    </w:p>
    <w:p w14:paraId="6306B190">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51" w:name="_Toc272432138"/>
      <w:bookmarkStart w:id="852" w:name="_Toc199322009"/>
      <w:bookmarkStart w:id="853" w:name="_Toc260172733"/>
      <w:bookmarkStart w:id="854" w:name="_Toc294891930"/>
      <w:bookmarkStart w:id="855" w:name="_Toc262675427"/>
      <w:bookmarkStart w:id="856" w:name="_Toc25089"/>
      <w:bookmarkStart w:id="857" w:name="_Toc229450797"/>
      <w:bookmarkStart w:id="858" w:name="_Toc274249468"/>
      <w:bookmarkStart w:id="859" w:name="_Toc343158100"/>
      <w:r>
        <w:rPr>
          <w:rFonts w:hint="eastAsia" w:ascii="宋体" w:hAnsi="宋体" w:eastAsia="宋体" w:cs="宋体"/>
          <w:b/>
          <w:kern w:val="0"/>
          <w:szCs w:val="21"/>
          <w:highlight w:val="none"/>
        </w:rPr>
        <w:t>4.10承包人现场查勘</w:t>
      </w:r>
      <w:bookmarkEnd w:id="851"/>
      <w:bookmarkEnd w:id="852"/>
      <w:bookmarkEnd w:id="853"/>
      <w:bookmarkEnd w:id="854"/>
      <w:bookmarkEnd w:id="855"/>
      <w:bookmarkEnd w:id="856"/>
      <w:bookmarkEnd w:id="857"/>
      <w:bookmarkEnd w:id="858"/>
      <w:bookmarkEnd w:id="859"/>
    </w:p>
    <w:p w14:paraId="1B5CBA8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4.10.1发包人应将其持有的现场地质勘探资料、水文气象资料提供给承包人，并对其准确性负责。但承包人应对其阅读上述有关资料后所作出的解释和推断负责。</w:t>
      </w:r>
    </w:p>
    <w:p w14:paraId="46E6774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4.10.2承包人应对施工场地和周围环境进行查勘，并收集有关地质、水文、气象条件、交通条件、风俗习惯以及其他为完成合同工作有关的当地资料。在全部合同工作中，应视为承包人已充分估计了应承担的责任和风险。</w:t>
      </w:r>
    </w:p>
    <w:p w14:paraId="7CB0823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60" w:name="_Toc343158101"/>
      <w:bookmarkStart w:id="861" w:name="_Toc199322010"/>
      <w:bookmarkStart w:id="862" w:name="_Toc262675428"/>
      <w:bookmarkStart w:id="863" w:name="_Toc260172734"/>
      <w:bookmarkStart w:id="864" w:name="_Toc294891931"/>
      <w:bookmarkStart w:id="865" w:name="_Toc229450798"/>
      <w:bookmarkStart w:id="866" w:name="_Toc274249469"/>
      <w:bookmarkStart w:id="867" w:name="_Toc10711"/>
      <w:bookmarkStart w:id="868" w:name="_Toc272432139"/>
      <w:r>
        <w:rPr>
          <w:rFonts w:hint="eastAsia" w:ascii="宋体" w:hAnsi="宋体" w:eastAsia="宋体" w:cs="宋体"/>
          <w:b/>
          <w:kern w:val="0"/>
          <w:szCs w:val="21"/>
          <w:highlight w:val="none"/>
        </w:rPr>
        <w:t>4.11不利物质条件</w:t>
      </w:r>
      <w:bookmarkEnd w:id="860"/>
      <w:bookmarkEnd w:id="861"/>
      <w:bookmarkEnd w:id="862"/>
      <w:bookmarkEnd w:id="863"/>
      <w:bookmarkEnd w:id="864"/>
      <w:bookmarkEnd w:id="865"/>
      <w:bookmarkEnd w:id="866"/>
      <w:bookmarkEnd w:id="867"/>
      <w:bookmarkEnd w:id="868"/>
    </w:p>
    <w:p w14:paraId="2EBF617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4.11.1除专用合同条款另有约定外，不利物质条件是指在施工中遭遇不可预见的外界障碍或自然条件造成施工受阻。</w:t>
      </w:r>
    </w:p>
    <w:p w14:paraId="758C4CC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4.11.2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30DEA43A">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69" w:name="_Toc262675429"/>
      <w:bookmarkStart w:id="870" w:name="_Toc229450799"/>
      <w:bookmarkStart w:id="871" w:name="_Toc272432140"/>
      <w:bookmarkStart w:id="872" w:name="_Toc21913"/>
      <w:bookmarkStart w:id="873" w:name="_Toc274249470"/>
      <w:bookmarkStart w:id="874" w:name="_Toc199322011"/>
      <w:bookmarkStart w:id="875" w:name="_Toc260172735"/>
      <w:bookmarkStart w:id="876" w:name="_Toc294891932"/>
      <w:bookmarkStart w:id="877" w:name="_Toc343158102"/>
      <w:r>
        <w:rPr>
          <w:rFonts w:hint="eastAsia" w:ascii="宋体" w:hAnsi="宋体" w:eastAsia="宋体" w:cs="宋体"/>
          <w:b/>
          <w:kern w:val="0"/>
          <w:szCs w:val="21"/>
          <w:highlight w:val="none"/>
        </w:rPr>
        <w:t>5.材料和工程设备</w:t>
      </w:r>
      <w:bookmarkEnd w:id="869"/>
      <w:bookmarkEnd w:id="870"/>
      <w:bookmarkEnd w:id="871"/>
      <w:bookmarkEnd w:id="872"/>
      <w:bookmarkEnd w:id="873"/>
      <w:bookmarkEnd w:id="874"/>
      <w:bookmarkEnd w:id="875"/>
      <w:bookmarkEnd w:id="876"/>
      <w:bookmarkEnd w:id="877"/>
    </w:p>
    <w:p w14:paraId="29F2C7E6">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78" w:name="_Toc294891933"/>
      <w:bookmarkStart w:id="879" w:name="_Toc272432141"/>
      <w:bookmarkStart w:id="880" w:name="_Toc260172736"/>
      <w:bookmarkStart w:id="881" w:name="_Toc343158103"/>
      <w:bookmarkStart w:id="882" w:name="_Toc199322012"/>
      <w:bookmarkStart w:id="883" w:name="_Toc229450800"/>
      <w:bookmarkStart w:id="884" w:name="_Toc9273"/>
      <w:bookmarkStart w:id="885" w:name="_Toc274249471"/>
      <w:bookmarkStart w:id="886" w:name="_Toc262675430"/>
      <w:r>
        <w:rPr>
          <w:rFonts w:hint="eastAsia" w:ascii="宋体" w:hAnsi="宋体" w:eastAsia="宋体" w:cs="宋体"/>
          <w:b/>
          <w:kern w:val="0"/>
          <w:szCs w:val="21"/>
          <w:highlight w:val="none"/>
        </w:rPr>
        <w:t>5.1承包人提供的材料和工程设备</w:t>
      </w:r>
      <w:bookmarkEnd w:id="878"/>
      <w:bookmarkEnd w:id="879"/>
      <w:bookmarkEnd w:id="880"/>
      <w:bookmarkEnd w:id="881"/>
      <w:bookmarkEnd w:id="882"/>
      <w:bookmarkEnd w:id="883"/>
      <w:bookmarkEnd w:id="884"/>
      <w:bookmarkEnd w:id="885"/>
      <w:bookmarkEnd w:id="886"/>
    </w:p>
    <w:p w14:paraId="2A8DA98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887" w:name="_Toc294891934"/>
      <w:bookmarkStart w:id="888" w:name="_Toc262675431"/>
      <w:r>
        <w:rPr>
          <w:rFonts w:hint="eastAsia" w:ascii="宋体" w:hAnsi="宋体" w:eastAsia="宋体" w:cs="宋体"/>
          <w:color w:val="auto"/>
          <w:kern w:val="0"/>
          <w:szCs w:val="21"/>
          <w:highlight w:val="none"/>
        </w:rPr>
        <w:t>5.1.1除第5.2款约定由发包人提供的材料和工程设备外，承包人负责采购、运输和保管完成本合同工作所需的材料和工程设备。承包人应对其采购的材料和工程设备负责。</w:t>
      </w:r>
      <w:bookmarkEnd w:id="887"/>
      <w:bookmarkEnd w:id="888"/>
    </w:p>
    <w:p w14:paraId="1174DD9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2FE85C2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04366FE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89" w:name="_Toc199322013"/>
      <w:bookmarkStart w:id="890" w:name="_Toc28564"/>
      <w:bookmarkStart w:id="891" w:name="_Toc294891935"/>
      <w:bookmarkStart w:id="892" w:name="_Toc229450801"/>
      <w:bookmarkStart w:id="893" w:name="_Toc274249472"/>
      <w:bookmarkStart w:id="894" w:name="_Toc262675432"/>
      <w:bookmarkStart w:id="895" w:name="_Toc260172737"/>
      <w:bookmarkStart w:id="896" w:name="_Toc343158104"/>
      <w:bookmarkStart w:id="897" w:name="_Toc272432142"/>
      <w:r>
        <w:rPr>
          <w:rFonts w:hint="eastAsia" w:ascii="宋体" w:hAnsi="宋体" w:eastAsia="宋体" w:cs="宋体"/>
          <w:b/>
          <w:kern w:val="0"/>
          <w:szCs w:val="21"/>
          <w:highlight w:val="none"/>
        </w:rPr>
        <w:t>5.2发包人提供的材料和工程设备</w:t>
      </w:r>
      <w:bookmarkEnd w:id="889"/>
      <w:bookmarkEnd w:id="890"/>
      <w:bookmarkEnd w:id="891"/>
      <w:bookmarkEnd w:id="892"/>
      <w:bookmarkEnd w:id="893"/>
      <w:bookmarkEnd w:id="894"/>
      <w:bookmarkEnd w:id="895"/>
      <w:bookmarkEnd w:id="896"/>
      <w:bookmarkEnd w:id="897"/>
    </w:p>
    <w:p w14:paraId="7BA4D83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5.2.1发包人提供的材料和工程设备，应在专用合同条款中写明材料和工程设备的名称、规格、数量、价格、交货方式、交货地点和计划交货日期等。</w:t>
      </w:r>
    </w:p>
    <w:p w14:paraId="65D318F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5.2.2承包人应根据合同进度计划的安排，向监理人报送要求发包人交货的日期计划。发包人应按照监理人与合同双方当事人商定的交货日期，向承包人提交材料和工程设备。</w:t>
      </w:r>
    </w:p>
    <w:p w14:paraId="6F879B2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5.2.3发包人应在材料和工程设备到货7天前通知承包人，承包人应会同监理人在约定的时间内，赴交货地点共同进行验收。发包人提供的材料和工程设备运至交货地点验收后，由承包人负责接收、卸货、运输和保管。</w:t>
      </w:r>
    </w:p>
    <w:p w14:paraId="2B63639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5.2.4发包人要求向承包人提前交货的，承包人不得拒绝，但发包人应承担承包人由此增加的费用。</w:t>
      </w:r>
    </w:p>
    <w:p w14:paraId="3BE38A8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5.2.5承包人要求更改交货日期或地点的，应事先报请监理人批准。由于承包人要求更改交货时间或地点所增加的费用和(或)工期延误由承包人承担。</w:t>
      </w:r>
    </w:p>
    <w:p w14:paraId="50A2792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5.2.6发包人提供的材料和工程设备的规格、数量或质量不符合合同要求，或由于发包人原因发生交货日期延误及交货地点变更等情况的，发包人应承担由此增加的费用和(或)工期延误，并向承包人支付合理利润。</w:t>
      </w:r>
    </w:p>
    <w:p w14:paraId="2F00C3F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898" w:name="_Toc260172738"/>
      <w:bookmarkStart w:id="899" w:name="_Toc199322014"/>
      <w:bookmarkStart w:id="900" w:name="_Toc294891936"/>
      <w:bookmarkStart w:id="901" w:name="_Toc262675433"/>
      <w:bookmarkStart w:id="902" w:name="_Toc8447"/>
      <w:bookmarkStart w:id="903" w:name="_Toc343158105"/>
      <w:bookmarkStart w:id="904" w:name="_Toc272432143"/>
      <w:bookmarkStart w:id="905" w:name="_Toc229450802"/>
      <w:bookmarkStart w:id="906" w:name="_Toc274249473"/>
      <w:r>
        <w:rPr>
          <w:rFonts w:hint="eastAsia" w:ascii="宋体" w:hAnsi="宋体" w:eastAsia="宋体" w:cs="宋体"/>
          <w:b/>
          <w:kern w:val="0"/>
          <w:szCs w:val="21"/>
          <w:highlight w:val="none"/>
        </w:rPr>
        <w:t>5.3材料和工程设备专用于合同工程</w:t>
      </w:r>
      <w:bookmarkEnd w:id="898"/>
      <w:bookmarkEnd w:id="899"/>
      <w:bookmarkEnd w:id="900"/>
      <w:bookmarkEnd w:id="901"/>
      <w:bookmarkEnd w:id="902"/>
      <w:bookmarkEnd w:id="903"/>
      <w:bookmarkEnd w:id="904"/>
      <w:bookmarkEnd w:id="905"/>
      <w:bookmarkEnd w:id="906"/>
    </w:p>
    <w:p w14:paraId="3BBFD13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907" w:name="_Toc199322015"/>
      <w:r>
        <w:rPr>
          <w:rFonts w:hint="eastAsia" w:ascii="宋体" w:hAnsi="宋体" w:eastAsia="宋体" w:cs="宋体"/>
          <w:color w:val="auto"/>
          <w:kern w:val="0"/>
          <w:szCs w:val="21"/>
          <w:highlight w:val="none"/>
        </w:rPr>
        <w:t>5.3.1</w:t>
      </w:r>
      <w:r>
        <w:rPr>
          <w:rFonts w:hint="eastAsia" w:hAnsi="宋体" w:eastAsia="宋体" w:cs="宋体"/>
          <w:color w:val="auto"/>
          <w:kern w:val="0"/>
          <w:szCs w:val="21"/>
          <w:highlight w:val="none"/>
          <w:lang w:eastAsia="zh-CN"/>
        </w:rPr>
        <w:t>进入</w:t>
      </w:r>
      <w:r>
        <w:rPr>
          <w:rFonts w:hint="eastAsia" w:ascii="宋体" w:hAnsi="宋体" w:eastAsia="宋体" w:cs="宋体"/>
          <w:color w:val="auto"/>
          <w:kern w:val="0"/>
          <w:szCs w:val="21"/>
          <w:highlight w:val="none"/>
        </w:rPr>
        <w:t>施工场地的材料、工程设备，包括备品备件、安装专用工器具与随机资料，</w:t>
      </w:r>
      <w:bookmarkEnd w:id="907"/>
      <w:r>
        <w:rPr>
          <w:rFonts w:hint="eastAsia" w:ascii="宋体" w:hAnsi="宋体" w:eastAsia="宋体" w:cs="宋体"/>
          <w:color w:val="auto"/>
          <w:kern w:val="0"/>
          <w:szCs w:val="21"/>
          <w:highlight w:val="none"/>
        </w:rPr>
        <w:t>必须专用于合同工程，未经监理人同意，承包人不得运出施工场地或挪作他用。</w:t>
      </w:r>
    </w:p>
    <w:p w14:paraId="0B3F923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908" w:name="_Toc199322016"/>
      <w:r>
        <w:rPr>
          <w:rFonts w:hint="eastAsia" w:ascii="宋体" w:hAnsi="宋体" w:eastAsia="宋体" w:cs="宋体"/>
          <w:color w:val="auto"/>
          <w:kern w:val="0"/>
          <w:szCs w:val="21"/>
          <w:highlight w:val="none"/>
        </w:rPr>
        <w:t>5.3.2随同工程设备运入施工场地的备品备件、专用工器具与随机资料，应由承包人会</w:t>
      </w:r>
      <w:bookmarkEnd w:id="908"/>
      <w:r>
        <w:rPr>
          <w:rFonts w:hint="eastAsia" w:ascii="宋体" w:hAnsi="宋体" w:eastAsia="宋体" w:cs="宋体"/>
          <w:color w:val="auto"/>
          <w:kern w:val="0"/>
          <w:szCs w:val="21"/>
          <w:highlight w:val="none"/>
        </w:rPr>
        <w:t>同监理人按供货人的装箱单清点后共同封存，未经监理人同意不得启用.承包人因合同工作需要使用上述物品时，应向监理人提出申请。</w:t>
      </w:r>
    </w:p>
    <w:p w14:paraId="76363E7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909" w:name="_Toc274249474"/>
      <w:bookmarkStart w:id="910" w:name="_Toc343158106"/>
      <w:bookmarkStart w:id="911" w:name="_Toc294891937"/>
      <w:bookmarkStart w:id="912" w:name="_Toc262675434"/>
      <w:bookmarkStart w:id="913" w:name="_Toc260172739"/>
      <w:bookmarkStart w:id="914" w:name="_Toc229450803"/>
      <w:bookmarkStart w:id="915" w:name="_Toc26303"/>
      <w:bookmarkStart w:id="916" w:name="_Toc199322017"/>
      <w:bookmarkStart w:id="917" w:name="_Toc272432144"/>
      <w:r>
        <w:rPr>
          <w:rFonts w:hint="eastAsia" w:ascii="宋体" w:hAnsi="宋体" w:eastAsia="宋体" w:cs="宋体"/>
          <w:b/>
          <w:kern w:val="0"/>
          <w:szCs w:val="21"/>
          <w:highlight w:val="none"/>
        </w:rPr>
        <w:t>5.4禁止使用不合格的材料和工程设备</w:t>
      </w:r>
      <w:bookmarkEnd w:id="909"/>
      <w:bookmarkEnd w:id="910"/>
      <w:bookmarkEnd w:id="911"/>
      <w:bookmarkEnd w:id="912"/>
      <w:bookmarkEnd w:id="913"/>
      <w:bookmarkEnd w:id="914"/>
      <w:bookmarkEnd w:id="915"/>
      <w:bookmarkEnd w:id="916"/>
      <w:bookmarkEnd w:id="917"/>
    </w:p>
    <w:p w14:paraId="32158DD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918" w:name="_Toc262675435"/>
      <w:bookmarkStart w:id="919" w:name="_Toc199322018"/>
      <w:r>
        <w:rPr>
          <w:rFonts w:hint="eastAsia" w:ascii="宋体" w:hAnsi="宋体" w:eastAsia="宋体" w:cs="宋体"/>
          <w:color w:val="auto"/>
          <w:kern w:val="0"/>
          <w:szCs w:val="21"/>
          <w:highlight w:val="none"/>
        </w:rPr>
        <w:t>5.4.1监理人有权拒绝承包人提供的不合格材料或工程设备，并要求承包人立即进行更</w:t>
      </w:r>
      <w:bookmarkEnd w:id="918"/>
      <w:bookmarkEnd w:id="919"/>
      <w:r>
        <w:rPr>
          <w:rFonts w:hint="eastAsia" w:ascii="宋体" w:hAnsi="宋体" w:eastAsia="宋体" w:cs="宋体"/>
          <w:color w:val="auto"/>
          <w:kern w:val="0"/>
          <w:szCs w:val="21"/>
          <w:highlight w:val="none"/>
        </w:rPr>
        <w:t>换。监理人应在更换后再次进行检查和检验，由此增加的费用和(或)工期延误由承包人承担。</w:t>
      </w:r>
    </w:p>
    <w:p w14:paraId="367434F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920" w:name="_Toc199322019"/>
      <w:bookmarkStart w:id="921" w:name="_Toc262675436"/>
      <w:r>
        <w:rPr>
          <w:rFonts w:hint="eastAsia" w:ascii="宋体" w:hAnsi="宋体" w:eastAsia="宋体" w:cs="宋体"/>
          <w:color w:val="auto"/>
          <w:kern w:val="0"/>
          <w:szCs w:val="21"/>
          <w:highlight w:val="none"/>
        </w:rPr>
        <w:t>5.4.2监理人发现承包人使用了不合格的材料和工程设备，应</w:t>
      </w:r>
      <w:r>
        <w:rPr>
          <w:rFonts w:hint="eastAsia" w:hAnsi="宋体" w:eastAsia="宋体" w:cs="宋体"/>
          <w:color w:val="auto"/>
          <w:kern w:val="0"/>
          <w:szCs w:val="21"/>
          <w:highlight w:val="none"/>
          <w:lang w:eastAsia="zh-CN"/>
        </w:rPr>
        <w:t>及时</w:t>
      </w:r>
      <w:r>
        <w:rPr>
          <w:rFonts w:hint="eastAsia" w:ascii="宋体" w:hAnsi="宋体" w:eastAsia="宋体" w:cs="宋体"/>
          <w:color w:val="auto"/>
          <w:kern w:val="0"/>
          <w:szCs w:val="21"/>
          <w:highlight w:val="none"/>
        </w:rPr>
        <w:t>发出指示要求承包人</w:t>
      </w:r>
      <w:bookmarkEnd w:id="920"/>
      <w:r>
        <w:rPr>
          <w:rFonts w:hint="eastAsia" w:ascii="宋体" w:hAnsi="宋体" w:eastAsia="宋体" w:cs="宋体"/>
          <w:color w:val="auto"/>
          <w:kern w:val="0"/>
          <w:szCs w:val="21"/>
          <w:highlight w:val="none"/>
        </w:rPr>
        <w:t>立即改正，并禁止在工程中继续使用不合格的材料和工程设备。</w:t>
      </w:r>
      <w:bookmarkEnd w:id="921"/>
    </w:p>
    <w:p w14:paraId="3E15B2F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922" w:name="_Toc199322020"/>
      <w:bookmarkStart w:id="923" w:name="_Toc262675437"/>
      <w:r>
        <w:rPr>
          <w:rFonts w:hint="eastAsia" w:ascii="宋体" w:hAnsi="宋体" w:eastAsia="宋体" w:cs="宋体"/>
          <w:color w:val="auto"/>
          <w:kern w:val="0"/>
          <w:szCs w:val="21"/>
          <w:highlight w:val="none"/>
        </w:rPr>
        <w:t>5.4.3发包人提供的材料或工程设备不符合合同要求的，承包人有权拒绝，并可要求发</w:t>
      </w:r>
      <w:bookmarkEnd w:id="922"/>
      <w:r>
        <w:rPr>
          <w:rFonts w:hint="eastAsia" w:ascii="宋体" w:hAnsi="宋体" w:eastAsia="宋体" w:cs="宋体"/>
          <w:color w:val="auto"/>
          <w:kern w:val="0"/>
          <w:szCs w:val="21"/>
          <w:highlight w:val="none"/>
        </w:rPr>
        <w:t>包人更换，由此增加的费用和(或)工期延误由发包人承担。</w:t>
      </w:r>
      <w:bookmarkEnd w:id="923"/>
    </w:p>
    <w:p w14:paraId="72D68E4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924" w:name="_Toc294891938"/>
      <w:bookmarkStart w:id="925" w:name="_Toc2603"/>
      <w:bookmarkStart w:id="926" w:name="_Toc262675438"/>
      <w:bookmarkStart w:id="927" w:name="_Toc260172740"/>
      <w:bookmarkStart w:id="928" w:name="_Toc199322021"/>
      <w:bookmarkStart w:id="929" w:name="_Toc229450804"/>
      <w:bookmarkStart w:id="930" w:name="_Toc274249475"/>
      <w:bookmarkStart w:id="931" w:name="_Toc343158107"/>
      <w:bookmarkStart w:id="932" w:name="_Toc272432145"/>
      <w:r>
        <w:rPr>
          <w:rFonts w:hint="eastAsia" w:ascii="宋体" w:hAnsi="宋体" w:eastAsia="宋体" w:cs="宋体"/>
          <w:b/>
          <w:kern w:val="0"/>
          <w:szCs w:val="21"/>
          <w:highlight w:val="none"/>
        </w:rPr>
        <w:t>6.施工设备和临时设施</w:t>
      </w:r>
      <w:bookmarkEnd w:id="924"/>
      <w:bookmarkEnd w:id="925"/>
      <w:bookmarkEnd w:id="926"/>
      <w:bookmarkEnd w:id="927"/>
      <w:bookmarkEnd w:id="928"/>
      <w:bookmarkEnd w:id="929"/>
      <w:bookmarkEnd w:id="930"/>
      <w:bookmarkEnd w:id="931"/>
      <w:bookmarkEnd w:id="932"/>
    </w:p>
    <w:p w14:paraId="76AC9B80">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933" w:name="_Toc262675439"/>
      <w:bookmarkStart w:id="934" w:name="_Toc272432146"/>
      <w:bookmarkStart w:id="935" w:name="_Toc260172741"/>
      <w:bookmarkStart w:id="936" w:name="_Toc229450805"/>
      <w:bookmarkStart w:id="937" w:name="_Toc274249476"/>
      <w:bookmarkStart w:id="938" w:name="_Toc343158108"/>
      <w:bookmarkStart w:id="939" w:name="_Toc294891939"/>
      <w:bookmarkStart w:id="940" w:name="_Toc31183"/>
      <w:r>
        <w:rPr>
          <w:rFonts w:hint="eastAsia" w:ascii="宋体" w:hAnsi="宋体" w:eastAsia="宋体" w:cs="宋体"/>
          <w:b/>
          <w:kern w:val="0"/>
          <w:szCs w:val="21"/>
          <w:highlight w:val="none"/>
        </w:rPr>
        <w:t>6.1承包人提供的施工设备和临时设施</w:t>
      </w:r>
      <w:bookmarkEnd w:id="933"/>
      <w:bookmarkEnd w:id="934"/>
      <w:bookmarkEnd w:id="935"/>
      <w:bookmarkEnd w:id="936"/>
      <w:bookmarkEnd w:id="937"/>
      <w:bookmarkEnd w:id="938"/>
      <w:bookmarkEnd w:id="939"/>
      <w:bookmarkEnd w:id="940"/>
    </w:p>
    <w:p w14:paraId="72D5634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941" w:name="_Toc13657"/>
      <w:r>
        <w:rPr>
          <w:rFonts w:hint="eastAsia" w:ascii="宋体" w:hAnsi="宋体" w:eastAsia="宋体" w:cs="宋体"/>
          <w:color w:val="auto"/>
          <w:kern w:val="0"/>
          <w:szCs w:val="21"/>
          <w:highlight w:val="none"/>
        </w:rPr>
        <w:t>6.1.1承包人应按合同进度计划的要求，及时配置施工设备和修建临时设施。进入施工场地的承包人设备需经监理人核查后才能投入使用。承包人更换合同约定的承包人设备的，应报监理人批准。</w:t>
      </w:r>
      <w:bookmarkEnd w:id="941"/>
    </w:p>
    <w:p w14:paraId="4D5A9B6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6.1.2除专用合同条款另有约定外，承包人应自行承担修建临时设施的费用，需要临时占地的，应由承包人办理申请人手续并承担相应费用。</w:t>
      </w:r>
    </w:p>
    <w:p w14:paraId="45865B14">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942" w:name="_Toc343158109"/>
      <w:bookmarkStart w:id="943" w:name="_Toc272432147"/>
      <w:bookmarkStart w:id="944" w:name="_Toc262675440"/>
      <w:bookmarkStart w:id="945" w:name="_Toc23240"/>
      <w:bookmarkStart w:id="946" w:name="_Toc294891940"/>
      <w:bookmarkStart w:id="947" w:name="_Toc274249477"/>
      <w:bookmarkStart w:id="948" w:name="_Toc260172742"/>
      <w:bookmarkStart w:id="949" w:name="_Toc229450806"/>
      <w:r>
        <w:rPr>
          <w:rFonts w:hint="eastAsia" w:ascii="宋体" w:hAnsi="宋体" w:eastAsia="宋体" w:cs="宋体"/>
          <w:b/>
          <w:kern w:val="0"/>
          <w:szCs w:val="21"/>
          <w:highlight w:val="none"/>
        </w:rPr>
        <w:t>6.2发包人提供的施工设备和临时设施</w:t>
      </w:r>
      <w:bookmarkEnd w:id="942"/>
      <w:bookmarkEnd w:id="943"/>
      <w:bookmarkEnd w:id="944"/>
      <w:bookmarkEnd w:id="945"/>
      <w:bookmarkEnd w:id="946"/>
      <w:bookmarkEnd w:id="947"/>
      <w:bookmarkEnd w:id="948"/>
      <w:bookmarkEnd w:id="949"/>
    </w:p>
    <w:p w14:paraId="74CFB53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发包人提供的施工设备或临时设施在专用合同条款中约定。</w:t>
      </w:r>
    </w:p>
    <w:p w14:paraId="427A1EC1">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950" w:name="_Toc262675441"/>
      <w:bookmarkStart w:id="951" w:name="_Toc15371"/>
      <w:bookmarkStart w:id="952" w:name="_Toc229450807"/>
      <w:bookmarkStart w:id="953" w:name="_Toc272432148"/>
      <w:bookmarkStart w:id="954" w:name="_Toc274249478"/>
      <w:bookmarkStart w:id="955" w:name="_Toc343158110"/>
      <w:bookmarkStart w:id="956" w:name="_Toc260172743"/>
      <w:bookmarkStart w:id="957" w:name="_Toc294891941"/>
      <w:r>
        <w:rPr>
          <w:rFonts w:hint="eastAsia" w:ascii="宋体" w:hAnsi="宋体" w:eastAsia="宋体" w:cs="宋体"/>
          <w:b/>
          <w:kern w:val="0"/>
          <w:szCs w:val="21"/>
          <w:highlight w:val="none"/>
        </w:rPr>
        <w:t>6.3要求承包人增加或更换施工设备</w:t>
      </w:r>
      <w:bookmarkEnd w:id="950"/>
      <w:bookmarkEnd w:id="951"/>
      <w:bookmarkEnd w:id="952"/>
      <w:bookmarkEnd w:id="953"/>
      <w:bookmarkEnd w:id="954"/>
      <w:bookmarkEnd w:id="955"/>
      <w:bookmarkEnd w:id="956"/>
      <w:bookmarkEnd w:id="957"/>
    </w:p>
    <w:p w14:paraId="6424F00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承包人使用的施工设备不能满足合同进度计划和(或)质量要求时，监理人有权要求承包人增加或更换施工设备，承包人应及时增加或更换，由此增加的费用和(或)工期延误由承包人承担。</w:t>
      </w:r>
    </w:p>
    <w:p w14:paraId="561E0FD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958" w:name="_Toc262675442"/>
      <w:bookmarkStart w:id="959" w:name="_Toc272432149"/>
      <w:bookmarkStart w:id="960" w:name="_Toc343158111"/>
      <w:bookmarkStart w:id="961" w:name="_Toc294891942"/>
      <w:bookmarkStart w:id="962" w:name="_Toc274249479"/>
      <w:bookmarkStart w:id="963" w:name="_Toc260172744"/>
      <w:bookmarkStart w:id="964" w:name="_Toc229450808"/>
      <w:bookmarkStart w:id="965" w:name="_Toc22144"/>
      <w:r>
        <w:rPr>
          <w:rFonts w:hint="eastAsia" w:ascii="宋体" w:hAnsi="宋体" w:eastAsia="宋体" w:cs="宋体"/>
          <w:b/>
          <w:kern w:val="0"/>
          <w:szCs w:val="21"/>
          <w:highlight w:val="none"/>
        </w:rPr>
        <w:t>6.4施工设备和临时设施专用于合同工程</w:t>
      </w:r>
      <w:bookmarkEnd w:id="958"/>
      <w:bookmarkEnd w:id="959"/>
      <w:bookmarkEnd w:id="960"/>
      <w:bookmarkEnd w:id="961"/>
      <w:bookmarkEnd w:id="962"/>
      <w:bookmarkEnd w:id="963"/>
      <w:bookmarkEnd w:id="964"/>
      <w:bookmarkEnd w:id="965"/>
    </w:p>
    <w:p w14:paraId="0A91B77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6.4.1除合同另有约定外，</w:t>
      </w:r>
      <w:r>
        <w:rPr>
          <w:rFonts w:hint="eastAsia" w:hAnsi="宋体" w:eastAsia="宋体" w:cs="宋体"/>
          <w:color w:val="auto"/>
          <w:kern w:val="0"/>
          <w:szCs w:val="21"/>
          <w:highlight w:val="none"/>
          <w:lang w:eastAsia="zh-CN"/>
        </w:rPr>
        <w:t>进入</w:t>
      </w:r>
      <w:r>
        <w:rPr>
          <w:rFonts w:hint="eastAsia" w:ascii="宋体" w:hAnsi="宋体" w:eastAsia="宋体" w:cs="宋体"/>
          <w:color w:val="auto"/>
          <w:kern w:val="0"/>
          <w:szCs w:val="21"/>
          <w:highlight w:val="none"/>
        </w:rPr>
        <w:t>施工场地的所有施工设备以及在施工场地建设的临时设施应专用于合同工程。未经监理人同意，不得将上述施工设备和临时设施中的任何部分运出施工场地或挪作他用。</w:t>
      </w:r>
    </w:p>
    <w:p w14:paraId="0F7559F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6.4.2经监理人同意，承包人可根据合同进度计划撤走闲置的施工设备。</w:t>
      </w:r>
    </w:p>
    <w:p w14:paraId="6F1ADB0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966" w:name="_Toc29584"/>
      <w:bookmarkStart w:id="967" w:name="_Toc274249480"/>
      <w:bookmarkStart w:id="968" w:name="_Toc294891943"/>
      <w:bookmarkStart w:id="969" w:name="_Toc262675443"/>
      <w:bookmarkStart w:id="970" w:name="_Toc229450809"/>
      <w:bookmarkStart w:id="971" w:name="_Toc272432150"/>
      <w:bookmarkStart w:id="972" w:name="_Toc199322022"/>
      <w:bookmarkStart w:id="973" w:name="_Toc260172745"/>
      <w:r>
        <w:rPr>
          <w:rFonts w:hint="eastAsia" w:ascii="宋体" w:hAnsi="宋体" w:eastAsia="宋体" w:cs="宋体"/>
          <w:color w:val="auto"/>
          <w:kern w:val="0"/>
          <w:szCs w:val="21"/>
          <w:highlight w:val="none"/>
        </w:rPr>
        <w:t>7.交通运输</w:t>
      </w:r>
      <w:bookmarkEnd w:id="966"/>
      <w:bookmarkEnd w:id="967"/>
      <w:bookmarkEnd w:id="968"/>
      <w:bookmarkEnd w:id="969"/>
      <w:bookmarkEnd w:id="970"/>
      <w:bookmarkEnd w:id="971"/>
      <w:bookmarkEnd w:id="972"/>
      <w:bookmarkEnd w:id="973"/>
    </w:p>
    <w:p w14:paraId="4B1E55C7">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974" w:name="_Toc260172746"/>
      <w:bookmarkStart w:id="975" w:name="_Toc272432151"/>
      <w:bookmarkStart w:id="976" w:name="_Toc274249481"/>
      <w:bookmarkStart w:id="977" w:name="_Toc343158112"/>
      <w:bookmarkStart w:id="978" w:name="_Toc8577"/>
      <w:bookmarkStart w:id="979" w:name="_Toc294891944"/>
      <w:bookmarkStart w:id="980" w:name="_Toc262675444"/>
      <w:bookmarkStart w:id="981" w:name="_Toc229450810"/>
      <w:r>
        <w:rPr>
          <w:rFonts w:hint="eastAsia" w:ascii="宋体" w:hAnsi="宋体" w:eastAsia="宋体" w:cs="宋体"/>
          <w:b/>
          <w:kern w:val="0"/>
          <w:szCs w:val="21"/>
          <w:highlight w:val="none"/>
        </w:rPr>
        <w:t>7.1道路通行权和场外设施</w:t>
      </w:r>
      <w:bookmarkEnd w:id="974"/>
      <w:bookmarkEnd w:id="975"/>
      <w:bookmarkEnd w:id="976"/>
      <w:bookmarkEnd w:id="977"/>
      <w:bookmarkEnd w:id="978"/>
      <w:bookmarkEnd w:id="979"/>
      <w:bookmarkEnd w:id="980"/>
      <w:bookmarkEnd w:id="981"/>
    </w:p>
    <w:p w14:paraId="038B852A">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除专用合同条款另有约定外，承包人应根据合同工程的施工需要，负责办理取得出入施工场地的专用和临时道路的通行权，以及取得为工程建设所需修建场外设施的权利，并承担有关费用。发包人应协助承包人办理上述手续。</w:t>
      </w:r>
    </w:p>
    <w:p w14:paraId="1A4BDEF8">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982" w:name="_Toc260172747"/>
      <w:bookmarkStart w:id="983" w:name="_Toc294891945"/>
      <w:bookmarkStart w:id="984" w:name="_Toc262675445"/>
      <w:bookmarkStart w:id="985" w:name="_Toc26879"/>
      <w:bookmarkStart w:id="986" w:name="_Toc343158113"/>
      <w:bookmarkStart w:id="987" w:name="_Toc272432152"/>
      <w:bookmarkStart w:id="988" w:name="_Toc229450811"/>
      <w:bookmarkStart w:id="989" w:name="_Toc274249482"/>
      <w:r>
        <w:rPr>
          <w:rFonts w:hint="eastAsia" w:ascii="宋体" w:hAnsi="宋体" w:eastAsia="宋体" w:cs="宋体"/>
          <w:b/>
          <w:kern w:val="0"/>
          <w:szCs w:val="21"/>
          <w:highlight w:val="none"/>
        </w:rPr>
        <w:t>7.2场内施工道路</w:t>
      </w:r>
      <w:bookmarkEnd w:id="982"/>
      <w:bookmarkEnd w:id="983"/>
      <w:bookmarkEnd w:id="984"/>
      <w:bookmarkEnd w:id="985"/>
      <w:bookmarkEnd w:id="986"/>
      <w:bookmarkEnd w:id="987"/>
      <w:bookmarkEnd w:id="988"/>
      <w:bookmarkEnd w:id="989"/>
    </w:p>
    <w:p w14:paraId="26001D6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7.2.1除本合同约定由发包人提供的部分道路和交通设施外，承包人应负责修建、维修、养护和管理施工所需的全部临时道路和交通设施（包括合同约定由发包人提供的部分道路和交通设施的维修、养护和管理），并承担相应费用。</w:t>
      </w:r>
    </w:p>
    <w:p w14:paraId="2DF7F61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7.2.2承包人修建的临时道路和交通设施，应免费提供发包人、监理人以及本合同有关的其他承包人使用。</w:t>
      </w:r>
    </w:p>
    <w:p w14:paraId="7C758779">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990" w:name="_Toc260172748"/>
      <w:bookmarkStart w:id="991" w:name="_Toc272432153"/>
      <w:bookmarkStart w:id="992" w:name="_Toc294891946"/>
      <w:bookmarkStart w:id="993" w:name="_Toc262675446"/>
      <w:bookmarkStart w:id="994" w:name="_Toc274249483"/>
      <w:bookmarkStart w:id="995" w:name="_Toc229450812"/>
      <w:bookmarkStart w:id="996" w:name="_Toc343158114"/>
      <w:bookmarkStart w:id="997" w:name="_Toc15496"/>
      <w:r>
        <w:rPr>
          <w:rFonts w:hint="eastAsia" w:ascii="宋体" w:hAnsi="宋体" w:eastAsia="宋体" w:cs="宋体"/>
          <w:b/>
          <w:kern w:val="0"/>
          <w:szCs w:val="21"/>
          <w:highlight w:val="none"/>
        </w:rPr>
        <w:t>7.3场外交通</w:t>
      </w:r>
      <w:bookmarkEnd w:id="990"/>
      <w:bookmarkEnd w:id="991"/>
      <w:bookmarkEnd w:id="992"/>
      <w:bookmarkEnd w:id="993"/>
      <w:bookmarkEnd w:id="994"/>
      <w:bookmarkEnd w:id="995"/>
      <w:bookmarkEnd w:id="996"/>
      <w:bookmarkEnd w:id="997"/>
    </w:p>
    <w:p w14:paraId="1E81A0DC">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7.3.1承包人车辆外出行驶所需的场外公共道路的通行费、养路费和税款等由承包人承担。</w:t>
      </w:r>
    </w:p>
    <w:p w14:paraId="4230EEE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7.3.2承包人应遵守有关交通法规，严格按照道路和桥梁的限制荷重安全行驶，并服从交通管理部门的检查和监督。</w:t>
      </w:r>
    </w:p>
    <w:p w14:paraId="13C16348">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998" w:name="_Toc262675447"/>
      <w:bookmarkStart w:id="999" w:name="_Toc229450813"/>
      <w:bookmarkStart w:id="1000" w:name="_Toc260172749"/>
      <w:bookmarkStart w:id="1001" w:name="_Toc274249484"/>
      <w:bookmarkStart w:id="1002" w:name="_Toc10769"/>
      <w:bookmarkStart w:id="1003" w:name="_Toc294891947"/>
      <w:bookmarkStart w:id="1004" w:name="_Toc272432154"/>
      <w:bookmarkStart w:id="1005" w:name="_Toc343158115"/>
      <w:r>
        <w:rPr>
          <w:rFonts w:hint="eastAsia" w:ascii="宋体" w:hAnsi="宋体" w:eastAsia="宋体" w:cs="宋体"/>
          <w:b/>
          <w:kern w:val="0"/>
          <w:szCs w:val="21"/>
          <w:highlight w:val="none"/>
        </w:rPr>
        <w:t>7.4超大件和超重件的运输</w:t>
      </w:r>
      <w:bookmarkEnd w:id="998"/>
      <w:bookmarkEnd w:id="999"/>
      <w:bookmarkEnd w:id="1000"/>
      <w:bookmarkEnd w:id="1001"/>
      <w:bookmarkEnd w:id="1002"/>
      <w:bookmarkEnd w:id="1003"/>
      <w:bookmarkEnd w:id="1004"/>
      <w:bookmarkEnd w:id="1005"/>
    </w:p>
    <w:p w14:paraId="3B421B8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2EB58AA0">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06" w:name="_Toc13944"/>
      <w:bookmarkStart w:id="1007" w:name="_Toc272432155"/>
      <w:bookmarkStart w:id="1008" w:name="_Toc262675448"/>
      <w:bookmarkStart w:id="1009" w:name="_Toc260172750"/>
      <w:bookmarkStart w:id="1010" w:name="_Toc229450814"/>
      <w:bookmarkStart w:id="1011" w:name="_Toc343158116"/>
      <w:bookmarkStart w:id="1012" w:name="_Toc274249485"/>
      <w:bookmarkStart w:id="1013" w:name="_Toc294891948"/>
      <w:r>
        <w:rPr>
          <w:rFonts w:hint="eastAsia" w:ascii="宋体" w:hAnsi="宋体" w:eastAsia="宋体" w:cs="宋体"/>
          <w:b/>
          <w:kern w:val="0"/>
          <w:szCs w:val="21"/>
          <w:highlight w:val="none"/>
        </w:rPr>
        <w:t>7.5道路和桥梁的损坏责任</w:t>
      </w:r>
      <w:bookmarkEnd w:id="1006"/>
      <w:bookmarkEnd w:id="1007"/>
      <w:bookmarkEnd w:id="1008"/>
      <w:bookmarkEnd w:id="1009"/>
      <w:bookmarkEnd w:id="1010"/>
      <w:bookmarkEnd w:id="1011"/>
      <w:bookmarkEnd w:id="1012"/>
      <w:bookmarkEnd w:id="1013"/>
    </w:p>
    <w:p w14:paraId="4F5874F2">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因承包人运输造成施工场地内外公共道路和桥梁损坏的，由承包人承担修复损坏的全部费用和可能引起的赔偿。</w:t>
      </w:r>
    </w:p>
    <w:p w14:paraId="7D2529A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14" w:name="_Toc294891949"/>
      <w:bookmarkStart w:id="1015" w:name="_Toc274249486"/>
      <w:bookmarkStart w:id="1016" w:name="_Toc272432156"/>
      <w:bookmarkStart w:id="1017" w:name="_Toc229450815"/>
      <w:bookmarkStart w:id="1018" w:name="_Toc10733"/>
      <w:bookmarkStart w:id="1019" w:name="_Toc260172751"/>
      <w:bookmarkStart w:id="1020" w:name="_Toc343158117"/>
      <w:bookmarkStart w:id="1021" w:name="_Toc262675449"/>
      <w:r>
        <w:rPr>
          <w:rFonts w:hint="eastAsia" w:ascii="宋体" w:hAnsi="宋体" w:eastAsia="宋体" w:cs="宋体"/>
          <w:b/>
          <w:kern w:val="0"/>
          <w:szCs w:val="21"/>
          <w:highlight w:val="none"/>
        </w:rPr>
        <w:t>7.6水路和航空运输</w:t>
      </w:r>
      <w:bookmarkEnd w:id="1014"/>
      <w:bookmarkEnd w:id="1015"/>
      <w:bookmarkEnd w:id="1016"/>
      <w:bookmarkEnd w:id="1017"/>
      <w:bookmarkEnd w:id="1018"/>
      <w:bookmarkEnd w:id="1019"/>
      <w:bookmarkEnd w:id="1020"/>
      <w:bookmarkEnd w:id="1021"/>
    </w:p>
    <w:p w14:paraId="4C019FF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本条上述各款的内容适用于水路运输和航空运输，其中"道路"一词的</w:t>
      </w:r>
      <w:r>
        <w:rPr>
          <w:rFonts w:hint="eastAsia" w:ascii="宋体" w:hAnsi="宋体" w:eastAsia="宋体" w:cs="宋体"/>
          <w:kern w:val="0"/>
          <w:szCs w:val="21"/>
          <w:highlight w:val="none"/>
          <w:lang w:eastAsia="zh-CN"/>
        </w:rPr>
        <w:t>含义</w:t>
      </w:r>
      <w:r>
        <w:rPr>
          <w:rFonts w:hint="eastAsia" w:ascii="宋体" w:hAnsi="宋体" w:eastAsia="宋体" w:cs="宋体"/>
          <w:kern w:val="0"/>
          <w:szCs w:val="21"/>
          <w:highlight w:val="none"/>
        </w:rPr>
        <w:t>包括河道、航线、船闸、机场、码头、堤防以及水路或航空运输中其他相似结构物;"车辆"一词的</w:t>
      </w:r>
      <w:r>
        <w:rPr>
          <w:rFonts w:hint="eastAsia" w:ascii="宋体" w:hAnsi="宋体" w:eastAsia="宋体" w:cs="宋体"/>
          <w:kern w:val="0"/>
          <w:szCs w:val="21"/>
          <w:highlight w:val="none"/>
          <w:lang w:eastAsia="zh-CN"/>
        </w:rPr>
        <w:t>含义</w:t>
      </w:r>
      <w:r>
        <w:rPr>
          <w:rFonts w:hint="eastAsia" w:ascii="宋体" w:hAnsi="宋体" w:eastAsia="宋体" w:cs="宋体"/>
          <w:kern w:val="0"/>
          <w:szCs w:val="21"/>
          <w:highlight w:val="none"/>
        </w:rPr>
        <w:t>包括船舶和飞机等。</w:t>
      </w:r>
    </w:p>
    <w:p w14:paraId="719CA526">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22" w:name="_Toc272432157"/>
      <w:bookmarkStart w:id="1023" w:name="_Toc229450816"/>
      <w:bookmarkStart w:id="1024" w:name="_Toc262675450"/>
      <w:bookmarkStart w:id="1025" w:name="_Toc32385"/>
      <w:bookmarkStart w:id="1026" w:name="_Toc199322023"/>
      <w:bookmarkStart w:id="1027" w:name="_Toc343158118"/>
      <w:bookmarkStart w:id="1028" w:name="_Toc294891950"/>
      <w:bookmarkStart w:id="1029" w:name="_Toc274249487"/>
      <w:bookmarkStart w:id="1030" w:name="_Toc260172752"/>
      <w:r>
        <w:rPr>
          <w:rFonts w:hint="eastAsia" w:ascii="宋体" w:hAnsi="宋体" w:eastAsia="宋体" w:cs="宋体"/>
          <w:b/>
          <w:kern w:val="0"/>
          <w:szCs w:val="21"/>
          <w:highlight w:val="none"/>
        </w:rPr>
        <w:t>8.测量放线</w:t>
      </w:r>
      <w:bookmarkEnd w:id="1022"/>
      <w:bookmarkEnd w:id="1023"/>
      <w:bookmarkEnd w:id="1024"/>
      <w:bookmarkEnd w:id="1025"/>
      <w:bookmarkEnd w:id="1026"/>
      <w:bookmarkEnd w:id="1027"/>
      <w:bookmarkEnd w:id="1028"/>
      <w:bookmarkEnd w:id="1029"/>
      <w:bookmarkEnd w:id="1030"/>
    </w:p>
    <w:p w14:paraId="2177F236">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31" w:name="_Toc229450817"/>
      <w:bookmarkStart w:id="1032" w:name="_Toc18714"/>
      <w:bookmarkStart w:id="1033" w:name="_Toc260172753"/>
      <w:bookmarkStart w:id="1034" w:name="_Toc274249488"/>
      <w:bookmarkStart w:id="1035" w:name="_Toc343158119"/>
      <w:bookmarkStart w:id="1036" w:name="_Toc199322024"/>
      <w:bookmarkStart w:id="1037" w:name="_Toc294891951"/>
      <w:bookmarkStart w:id="1038" w:name="_Toc262675451"/>
      <w:bookmarkStart w:id="1039" w:name="_Toc272432158"/>
      <w:r>
        <w:rPr>
          <w:rFonts w:hint="eastAsia" w:ascii="宋体" w:hAnsi="宋体" w:eastAsia="宋体" w:cs="宋体"/>
          <w:b/>
          <w:kern w:val="0"/>
          <w:szCs w:val="21"/>
          <w:highlight w:val="none"/>
        </w:rPr>
        <w:t>8.1施工控制网</w:t>
      </w:r>
      <w:bookmarkEnd w:id="1031"/>
      <w:bookmarkEnd w:id="1032"/>
      <w:bookmarkEnd w:id="1033"/>
      <w:bookmarkEnd w:id="1034"/>
      <w:bookmarkEnd w:id="1035"/>
      <w:bookmarkEnd w:id="1036"/>
      <w:bookmarkEnd w:id="1037"/>
      <w:bookmarkEnd w:id="1038"/>
      <w:bookmarkEnd w:id="1039"/>
    </w:p>
    <w:p w14:paraId="279C6DC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8.1.1除专用合同条款另有约定外，施工控制网由承包人负责测设，发包人应在本合同协议书签订后14天内，向承包人提供测量基准点、基准线和水准点及其相关资料。承包人应在收到上述资料后的28天内，将</w:t>
      </w:r>
      <w:r>
        <w:rPr>
          <w:rFonts w:hint="eastAsia" w:ascii="宋体" w:hAnsi="宋体" w:cs="宋体"/>
          <w:kern w:val="0"/>
          <w:szCs w:val="21"/>
          <w:highlight w:val="none"/>
          <w:lang w:eastAsia="zh-CN"/>
        </w:rPr>
        <w:t>实测</w:t>
      </w:r>
      <w:r>
        <w:rPr>
          <w:rFonts w:hint="eastAsia" w:ascii="宋体" w:hAnsi="宋体" w:eastAsia="宋体" w:cs="宋体"/>
          <w:kern w:val="0"/>
          <w:szCs w:val="21"/>
          <w:highlight w:val="none"/>
        </w:rPr>
        <w:t>的施工控制网资料提交监理人审批。监理人应在收到报批后的14天内批复承包人。</w:t>
      </w:r>
    </w:p>
    <w:p w14:paraId="55AD4BCE">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8.1.2承包人应负责管理施工控制网点。施工控制网点丢失或损坏的，承包人应及时修复。承包人应承担施工控制网点的管理与修复费用，并在工程竣工后将施工控制网点移交发包人。</w:t>
      </w:r>
    </w:p>
    <w:p w14:paraId="61DF2538">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40" w:name="_Toc343158120"/>
      <w:bookmarkStart w:id="1041" w:name="_Toc199322025"/>
      <w:bookmarkStart w:id="1042" w:name="_Toc274249489"/>
      <w:bookmarkStart w:id="1043" w:name="_Toc272432159"/>
      <w:bookmarkStart w:id="1044" w:name="_Toc260172754"/>
      <w:bookmarkStart w:id="1045" w:name="_Toc294891952"/>
      <w:bookmarkStart w:id="1046" w:name="_Toc229450818"/>
      <w:bookmarkStart w:id="1047" w:name="_Toc262675452"/>
      <w:bookmarkStart w:id="1048" w:name="_Toc20670"/>
      <w:r>
        <w:rPr>
          <w:rFonts w:hint="eastAsia" w:ascii="宋体" w:hAnsi="宋体" w:eastAsia="宋体" w:cs="宋体"/>
          <w:b/>
          <w:kern w:val="0"/>
          <w:szCs w:val="21"/>
          <w:highlight w:val="none"/>
        </w:rPr>
        <w:t>8.2施工测量</w:t>
      </w:r>
      <w:bookmarkEnd w:id="1040"/>
      <w:bookmarkEnd w:id="1041"/>
      <w:bookmarkEnd w:id="1042"/>
      <w:bookmarkEnd w:id="1043"/>
      <w:bookmarkEnd w:id="1044"/>
      <w:bookmarkEnd w:id="1045"/>
      <w:bookmarkEnd w:id="1046"/>
      <w:bookmarkEnd w:id="1047"/>
      <w:bookmarkEnd w:id="1048"/>
    </w:p>
    <w:p w14:paraId="58E10754">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8.2.1承包人应负责施工过程中的全部施工测量放线工作，并配置合格的人员、仪器、设备和其他物品。</w:t>
      </w:r>
    </w:p>
    <w:p w14:paraId="54EA998E">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8.2.2监理人可以指示承包人进行抽样复测，当复测中发现错误或出现超过合同约定的误差时，承包人应按监理人指示进行修正或补测，并承担相应的复测费用。</w:t>
      </w:r>
    </w:p>
    <w:p w14:paraId="065D3F3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49" w:name="_Toc563"/>
      <w:bookmarkStart w:id="1050" w:name="_Toc262675453"/>
      <w:bookmarkStart w:id="1051" w:name="_Toc274249490"/>
      <w:bookmarkStart w:id="1052" w:name="_Toc199322026"/>
      <w:bookmarkStart w:id="1053" w:name="_Toc260172755"/>
      <w:bookmarkStart w:id="1054" w:name="_Toc229450819"/>
      <w:bookmarkStart w:id="1055" w:name="_Toc343158121"/>
      <w:bookmarkStart w:id="1056" w:name="_Toc294891953"/>
      <w:bookmarkStart w:id="1057" w:name="_Toc272432160"/>
      <w:r>
        <w:rPr>
          <w:rFonts w:hint="eastAsia" w:ascii="宋体" w:hAnsi="宋体" w:eastAsia="宋体" w:cs="宋体"/>
          <w:b/>
          <w:kern w:val="0"/>
          <w:szCs w:val="21"/>
          <w:highlight w:val="none"/>
        </w:rPr>
        <w:t>8.3基准资料错误的责任</w:t>
      </w:r>
      <w:bookmarkEnd w:id="1049"/>
      <w:bookmarkEnd w:id="1050"/>
      <w:bookmarkEnd w:id="1051"/>
      <w:bookmarkEnd w:id="1052"/>
      <w:bookmarkEnd w:id="1053"/>
      <w:bookmarkEnd w:id="1054"/>
      <w:bookmarkEnd w:id="1055"/>
      <w:bookmarkEnd w:id="1056"/>
      <w:bookmarkEnd w:id="1057"/>
    </w:p>
    <w:p w14:paraId="0DA6E583">
      <w:pPr>
        <w:keepNext w:val="0"/>
        <w:keepLines w:val="0"/>
        <w:pageBreakBefore w:val="0"/>
        <w:widowControl w:val="0"/>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F00A9B8">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58" w:name="_Toc343158122"/>
      <w:bookmarkStart w:id="1059" w:name="_Toc274249491"/>
      <w:bookmarkStart w:id="1060" w:name="_Toc260172756"/>
      <w:bookmarkStart w:id="1061" w:name="_Toc272432161"/>
      <w:bookmarkStart w:id="1062" w:name="_Toc294891954"/>
      <w:bookmarkStart w:id="1063" w:name="_Toc22692"/>
      <w:bookmarkStart w:id="1064" w:name="_Toc262675454"/>
      <w:r>
        <w:rPr>
          <w:rFonts w:hint="eastAsia" w:ascii="宋体" w:hAnsi="宋体" w:eastAsia="宋体" w:cs="宋体"/>
          <w:b/>
          <w:kern w:val="0"/>
          <w:szCs w:val="21"/>
          <w:highlight w:val="none"/>
        </w:rPr>
        <w:t>8.4监理人使用施工控制网</w:t>
      </w:r>
      <w:bookmarkEnd w:id="1058"/>
      <w:bookmarkEnd w:id="1059"/>
      <w:bookmarkEnd w:id="1060"/>
      <w:bookmarkEnd w:id="1061"/>
      <w:bookmarkEnd w:id="1062"/>
      <w:bookmarkEnd w:id="1063"/>
      <w:bookmarkEnd w:id="1064"/>
    </w:p>
    <w:p w14:paraId="2FB5A421">
      <w:pPr>
        <w:keepNext w:val="0"/>
        <w:keepLines w:val="0"/>
        <w:pageBreakBefore w:val="0"/>
        <w:widowControl w:val="0"/>
        <w:kinsoku/>
        <w:wordWrap/>
        <w:overflowPunct/>
        <w:topLinePunct w:val="0"/>
        <w:autoSpaceDE w:val="0"/>
        <w:autoSpaceDN w:val="0"/>
        <w:bidi w:val="0"/>
        <w:adjustRightInd w:val="0"/>
        <w:snapToGrid/>
        <w:spacing w:line="480" w:lineRule="exact"/>
        <w:ind w:firstLine="210" w:firstLineChars="1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监理人需要使用施工控制网的，承包人应提供必要的协助，发包人不再为此支付费用。</w:t>
      </w:r>
    </w:p>
    <w:p w14:paraId="25496714">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65" w:name="_Toc260172757"/>
      <w:bookmarkStart w:id="1066" w:name="_Toc272432162"/>
      <w:bookmarkStart w:id="1067" w:name="_Toc274249492"/>
      <w:bookmarkStart w:id="1068" w:name="_Toc343158123"/>
      <w:bookmarkStart w:id="1069" w:name="_Toc262675455"/>
      <w:bookmarkStart w:id="1070" w:name="_Toc294891955"/>
      <w:bookmarkStart w:id="1071" w:name="_Toc2324"/>
      <w:r>
        <w:rPr>
          <w:rFonts w:hint="eastAsia" w:ascii="宋体" w:hAnsi="宋体" w:eastAsia="宋体" w:cs="宋体"/>
          <w:b/>
          <w:kern w:val="0"/>
          <w:szCs w:val="21"/>
          <w:highlight w:val="none"/>
        </w:rPr>
        <w:t>8.5补充地质勘探</w:t>
      </w:r>
      <w:bookmarkEnd w:id="1065"/>
      <w:bookmarkEnd w:id="1066"/>
      <w:bookmarkEnd w:id="1067"/>
      <w:bookmarkEnd w:id="1068"/>
      <w:bookmarkEnd w:id="1069"/>
      <w:bookmarkEnd w:id="1070"/>
      <w:bookmarkEnd w:id="1071"/>
    </w:p>
    <w:p w14:paraId="6F0AF7C7">
      <w:pPr>
        <w:keepNext w:val="0"/>
        <w:keepLines w:val="0"/>
        <w:pageBreakBefore w:val="0"/>
        <w:widowControl w:val="0"/>
        <w:kinsoku/>
        <w:wordWrap/>
        <w:overflowPunct/>
        <w:topLinePunct w:val="0"/>
        <w:autoSpaceDE w:val="0"/>
        <w:autoSpaceDN w:val="0"/>
        <w:bidi w:val="0"/>
        <w:adjustRightInd w:val="0"/>
        <w:snapToGrid/>
        <w:spacing w:line="480" w:lineRule="exact"/>
        <w:ind w:firstLine="210" w:firstLineChars="1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04229399">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72" w:name="_Toc262675456"/>
      <w:bookmarkStart w:id="1073" w:name="_Toc229450820"/>
      <w:bookmarkStart w:id="1074" w:name="_Toc343158124"/>
      <w:bookmarkStart w:id="1075" w:name="_Toc260172758"/>
      <w:bookmarkStart w:id="1076" w:name="_Toc16364"/>
      <w:bookmarkStart w:id="1077" w:name="_Toc274249493"/>
      <w:bookmarkStart w:id="1078" w:name="_Toc294891956"/>
      <w:bookmarkStart w:id="1079" w:name="_Toc272432163"/>
      <w:r>
        <w:rPr>
          <w:rFonts w:hint="eastAsia" w:ascii="宋体" w:hAnsi="宋体" w:eastAsia="宋体" w:cs="宋体"/>
          <w:b/>
          <w:kern w:val="0"/>
          <w:szCs w:val="21"/>
          <w:highlight w:val="none"/>
        </w:rPr>
        <w:t>9.施工安全、治安保卫和环境保护</w:t>
      </w:r>
      <w:bookmarkEnd w:id="1072"/>
      <w:bookmarkEnd w:id="1073"/>
      <w:bookmarkEnd w:id="1074"/>
      <w:bookmarkEnd w:id="1075"/>
      <w:bookmarkEnd w:id="1076"/>
      <w:bookmarkEnd w:id="1077"/>
      <w:bookmarkEnd w:id="1078"/>
      <w:bookmarkEnd w:id="1079"/>
    </w:p>
    <w:p w14:paraId="5C44FFF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80" w:name="_Toc272432164"/>
      <w:bookmarkStart w:id="1081" w:name="_Toc274249494"/>
      <w:bookmarkStart w:id="1082" w:name="_Toc343158125"/>
      <w:bookmarkStart w:id="1083" w:name="_Toc260172759"/>
      <w:bookmarkStart w:id="1084" w:name="_Toc199322027"/>
      <w:bookmarkStart w:id="1085" w:name="_Toc22681"/>
      <w:bookmarkStart w:id="1086" w:name="_Toc262675457"/>
      <w:bookmarkStart w:id="1087" w:name="_Toc229450821"/>
      <w:bookmarkStart w:id="1088" w:name="_Toc294891957"/>
      <w:r>
        <w:rPr>
          <w:rFonts w:hint="eastAsia" w:ascii="宋体" w:hAnsi="宋体" w:eastAsia="宋体" w:cs="宋体"/>
          <w:b/>
          <w:kern w:val="0"/>
          <w:szCs w:val="21"/>
          <w:highlight w:val="none"/>
        </w:rPr>
        <w:t>9.1发包人的施工安全责任</w:t>
      </w:r>
      <w:bookmarkEnd w:id="1080"/>
      <w:bookmarkEnd w:id="1081"/>
      <w:bookmarkEnd w:id="1082"/>
      <w:bookmarkEnd w:id="1083"/>
      <w:bookmarkEnd w:id="1084"/>
      <w:bookmarkEnd w:id="1085"/>
      <w:bookmarkEnd w:id="1086"/>
      <w:bookmarkEnd w:id="1087"/>
      <w:bookmarkEnd w:id="1088"/>
    </w:p>
    <w:p w14:paraId="51E58337">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9.1.1发包人应按合同约定履行安全职责。发包人委托监理人根据国家有关安全的法律、法规、强制性标准及部门规章，对承包人的安全责任履行情况进行监督和检查。监理人的监督检查不减轻承包人应负的安全责任。</w:t>
      </w:r>
    </w:p>
    <w:p w14:paraId="09F3786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9.1.2发包人应对其现场机构雇佣的全部人员的工伤事故承担责任，但由于承包人原因造成发包人人员工伤的，应由承包人承担责任。</w:t>
      </w:r>
    </w:p>
    <w:p w14:paraId="72B1C88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9.1.3发包人应负责赔偿以下各种情况造成的第三者人身伤亡和财产损失：</w:t>
      </w:r>
    </w:p>
    <w:p w14:paraId="10768CD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(1)工程或工程的任何部分对土地的占用所造成的第三者财产损失；</w:t>
      </w:r>
    </w:p>
    <w:p w14:paraId="70F0B39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(2)由于发包人原因在施工场地及其毗邻地带造成的第三者人身伤亡和财产损失。</w:t>
      </w:r>
    </w:p>
    <w:p w14:paraId="42E5C558">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9.1.4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18035F5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9.1.5发包人按照已标价工程量清单所列金额和合同约定的计量支付规定，支付安全作业环境及安全施工措施所需费用。</w:t>
      </w:r>
    </w:p>
    <w:p w14:paraId="30F04E0A">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9.1.6发包人负责组织工程参建单位编制保证安全生产的措施方案。工程开工前，就落实保证安全生产的措施进行全面系统的布置，进一步明确承包人的安全生产责任。</w:t>
      </w:r>
    </w:p>
    <w:p w14:paraId="18A6EFF5">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9.1.7发包人负责在拆除工程和爆破工程施工14天前向有关部门或机构报送相关备案资料。</w:t>
      </w:r>
    </w:p>
    <w:p w14:paraId="2351160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89" w:name="_Toc229450822"/>
      <w:bookmarkStart w:id="1090" w:name="_Toc199322028"/>
      <w:bookmarkStart w:id="1091" w:name="_Toc21993"/>
      <w:bookmarkStart w:id="1092" w:name="_Toc274249495"/>
      <w:bookmarkStart w:id="1093" w:name="_Toc260172760"/>
      <w:bookmarkStart w:id="1094" w:name="_Toc272432165"/>
      <w:bookmarkStart w:id="1095" w:name="_Toc343158126"/>
      <w:bookmarkStart w:id="1096" w:name="_Toc262675458"/>
      <w:bookmarkStart w:id="1097" w:name="_Toc294891958"/>
      <w:r>
        <w:rPr>
          <w:rFonts w:hint="eastAsia" w:ascii="宋体" w:hAnsi="宋体" w:eastAsia="宋体" w:cs="宋体"/>
          <w:b/>
          <w:kern w:val="0"/>
          <w:szCs w:val="21"/>
          <w:highlight w:val="none"/>
        </w:rPr>
        <w:t>9.2承包人的施工安全责任</w:t>
      </w:r>
      <w:bookmarkEnd w:id="1089"/>
      <w:bookmarkEnd w:id="1090"/>
      <w:bookmarkEnd w:id="1091"/>
      <w:bookmarkEnd w:id="1092"/>
      <w:bookmarkEnd w:id="1093"/>
      <w:bookmarkEnd w:id="1094"/>
      <w:bookmarkEnd w:id="1095"/>
      <w:bookmarkEnd w:id="1096"/>
      <w:bookmarkEnd w:id="1097"/>
    </w:p>
    <w:p w14:paraId="79BC100B">
      <w:pPr>
        <w:keepNext w:val="0"/>
        <w:keepLines w:val="0"/>
        <w:pageBreakBefore w:val="0"/>
        <w:widowControl w:val="0"/>
        <w:kinsoku/>
        <w:wordWrap/>
        <w:overflowPunct/>
        <w:topLinePunct w:val="0"/>
        <w:autoSpaceDE w:val="0"/>
        <w:autoSpaceDN w:val="0"/>
        <w:bidi w:val="0"/>
        <w:adjustRightInd w:val="0"/>
        <w:snapToGrid/>
        <w:spacing w:line="480" w:lineRule="exact"/>
        <w:ind w:firstLine="404" w:firstLineChars="200"/>
        <w:jc w:val="left"/>
        <w:textAlignment w:val="auto"/>
        <w:outlineLvl w:val="9"/>
        <w:rPr>
          <w:rFonts w:hint="eastAsia" w:ascii="宋体" w:hAnsi="宋体" w:eastAsia="宋体" w:cs="宋体"/>
          <w:spacing w:val="-4"/>
          <w:kern w:val="0"/>
          <w:szCs w:val="21"/>
          <w:highlight w:val="none"/>
        </w:rPr>
      </w:pPr>
      <w:r>
        <w:rPr>
          <w:rFonts w:hint="eastAsia" w:ascii="宋体" w:hAnsi="宋体" w:eastAsia="宋体" w:cs="宋体"/>
          <w:spacing w:val="-4"/>
          <w:kern w:val="0"/>
          <w:szCs w:val="21"/>
          <w:highlight w:val="none"/>
        </w:rPr>
        <w:t>9.2.1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w:t>
      </w:r>
      <w:r>
        <w:rPr>
          <w:rFonts w:hint="eastAsia" w:ascii="宋体" w:hAnsi="宋体" w:eastAsia="宋体" w:cs="宋体"/>
          <w:spacing w:val="-4"/>
          <w:kern w:val="0"/>
          <w:szCs w:val="21"/>
          <w:highlight w:val="none"/>
          <w:lang w:eastAsia="zh-CN"/>
        </w:rPr>
        <w:t>限内</w:t>
      </w:r>
      <w:r>
        <w:rPr>
          <w:rFonts w:hint="eastAsia" w:ascii="宋体" w:hAnsi="宋体" w:eastAsia="宋体" w:cs="宋体"/>
          <w:spacing w:val="-4"/>
          <w:kern w:val="0"/>
          <w:szCs w:val="21"/>
          <w:highlight w:val="none"/>
        </w:rPr>
        <w:t>批复承包人。</w:t>
      </w:r>
    </w:p>
    <w:p w14:paraId="28730CA2">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9.2.2承包人应加强施工作业安全管理，特别应加强易燃、易爆材料、火工器材、有毒与腐蚀性材料和其他危险品的管理，以及对爆破作业等危险作业的管理。</w:t>
      </w:r>
    </w:p>
    <w:p w14:paraId="4472A9D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9.2.3承包人应严格按照国家安全标准制定施工安全操作规程，配备必要的安全生产和劳动保护设施，加强对承包人人员的安全教育，</w:t>
      </w:r>
      <w:r>
        <w:rPr>
          <w:rFonts w:hint="eastAsia" w:ascii="宋体" w:hAnsi="宋体" w:eastAsia="宋体" w:cs="宋体"/>
          <w:kern w:val="0"/>
          <w:szCs w:val="21"/>
          <w:highlight w:val="none"/>
          <w:lang w:eastAsia="zh-CN"/>
        </w:rPr>
        <w:t>并</w:t>
      </w:r>
      <w:r>
        <w:rPr>
          <w:rFonts w:hint="eastAsia" w:ascii="宋体" w:hAnsi="宋体" w:eastAsia="宋体" w:cs="宋体"/>
          <w:kern w:val="0"/>
          <w:szCs w:val="21"/>
          <w:highlight w:val="none"/>
        </w:rPr>
        <w:t>发放安全工作手册和劳动保护用具。</w:t>
      </w:r>
    </w:p>
    <w:p w14:paraId="5383749E">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9.2.4承包人应按监理人的指示制定应对灾害的紧急预案，报送监理人审批。承包人还应按预案做好安全检查，配置必要的救助物资和器材，切实保护好有关人员的人身和财产安全.</w:t>
      </w:r>
    </w:p>
    <w:p w14:paraId="45F339F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9.2.5合同约定的安全作业环境及安全施工措施所需费用应遵守有关规定，并包括在相关工作的合同价格中。因采取合同未约定的安全作业环境及安全施工措施增加的费用，由监理人按第3.5款商定或确定。</w:t>
      </w:r>
    </w:p>
    <w:p w14:paraId="052E663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9.2.6承包人应对其履行合同所雇佣的全部人员，包括分包人人员的工伤事故承担责任，但由于发包人原因造成承包人人员工伤事故的，应由发包人承担责任。</w:t>
      </w:r>
    </w:p>
    <w:p w14:paraId="1516F74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9.2.7由于承包人原因在施工场地内及其毗邻地带造成的第三者人员伤亡和财产损失，由承包人负责赔偿。</w:t>
      </w:r>
    </w:p>
    <w:p w14:paraId="6EEFFAC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9.2.8承包人已标价工程量清单应包含工程安全作业环境及安全施工措施所需费用。</w:t>
      </w:r>
    </w:p>
    <w:p w14:paraId="0789F61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9.2.9承包人应</w:t>
      </w:r>
      <w:r>
        <w:rPr>
          <w:rFonts w:hint="eastAsia" w:hAnsi="宋体" w:eastAsia="宋体" w:cs="宋体"/>
          <w:color w:val="auto"/>
          <w:kern w:val="0"/>
          <w:szCs w:val="21"/>
          <w:highlight w:val="none"/>
          <w:lang w:eastAsia="zh-CN"/>
        </w:rPr>
        <w:t>建立健全</w:t>
      </w:r>
      <w:r>
        <w:rPr>
          <w:rFonts w:hint="eastAsia" w:ascii="宋体" w:hAnsi="宋体" w:eastAsia="宋体" w:cs="宋体"/>
          <w:color w:val="auto"/>
          <w:kern w:val="0"/>
          <w:szCs w:val="21"/>
          <w:highlight w:val="none"/>
        </w:rPr>
        <w:t>安全生产责任制度和安全生产教育培训制度，制定安全生产规章制度和操作规程，保证本单位建立和完善安全生产条件所需资金的投入，对本工程进行定期和专项安全检查，并做好安全检查记录。</w:t>
      </w:r>
    </w:p>
    <w:p w14:paraId="468E2DD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9.2.10承包人应设立安全生产管理机构，施工现场应有专职安全生产管理人员。</w:t>
      </w:r>
    </w:p>
    <w:p w14:paraId="1EA5971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9.2.11承包人应负责对特种作业人员进行专门的安全作业培训，并保证特种作业人员持证上岗。</w:t>
      </w:r>
    </w:p>
    <w:p w14:paraId="47CF42F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9.2.12承包人应在施工组织设计中编制安全技术措施和施工现场临时用电方案。对专用合同条款约定的工程，应编制专项施工方案报监理人批准。对专用合同条款约定的专项施工方案，还应组织专家进行</w:t>
      </w:r>
      <w:r>
        <w:rPr>
          <w:rFonts w:hint="eastAsia" w:hAnsi="宋体" w:eastAsia="宋体" w:cs="宋体"/>
          <w:color w:val="auto"/>
          <w:kern w:val="0"/>
          <w:szCs w:val="21"/>
          <w:highlight w:val="none"/>
          <w:lang w:eastAsia="zh-CN"/>
        </w:rPr>
        <w:t>论证</w:t>
      </w:r>
      <w:r>
        <w:rPr>
          <w:rFonts w:hint="eastAsia" w:ascii="宋体" w:hAnsi="宋体" w:eastAsia="宋体" w:cs="宋体"/>
          <w:color w:val="auto"/>
          <w:kern w:val="0"/>
          <w:szCs w:val="21"/>
          <w:highlight w:val="none"/>
        </w:rPr>
        <w:t>、审查，其中专家1/2人员应经发包人同意。</w:t>
      </w:r>
    </w:p>
    <w:p w14:paraId="7A5ABB8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9.2.13承包人在使用施工起重机械和整体提升脚手架、模板等自升式架设设施前，应组织有关单位进行验收。</w:t>
      </w:r>
    </w:p>
    <w:p w14:paraId="2E6E612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098" w:name="_Toc294891959"/>
      <w:bookmarkStart w:id="1099" w:name="_Toc274249496"/>
      <w:bookmarkStart w:id="1100" w:name="_Toc199322029"/>
      <w:bookmarkStart w:id="1101" w:name="_Toc19235"/>
      <w:bookmarkStart w:id="1102" w:name="_Toc229450823"/>
      <w:bookmarkStart w:id="1103" w:name="_Toc262675459"/>
      <w:bookmarkStart w:id="1104" w:name="_Toc272432166"/>
      <w:bookmarkStart w:id="1105" w:name="_Toc343158127"/>
      <w:bookmarkStart w:id="1106" w:name="_Toc260172761"/>
      <w:r>
        <w:rPr>
          <w:rFonts w:hint="eastAsia" w:ascii="宋体" w:hAnsi="宋体" w:eastAsia="宋体" w:cs="宋体"/>
          <w:b/>
          <w:kern w:val="0"/>
          <w:szCs w:val="21"/>
          <w:highlight w:val="none"/>
        </w:rPr>
        <w:t>9.3治安保卫</w:t>
      </w:r>
      <w:bookmarkEnd w:id="1098"/>
      <w:bookmarkEnd w:id="1099"/>
      <w:bookmarkEnd w:id="1100"/>
      <w:bookmarkEnd w:id="1101"/>
      <w:bookmarkEnd w:id="1102"/>
      <w:bookmarkEnd w:id="1103"/>
      <w:bookmarkEnd w:id="1104"/>
      <w:bookmarkEnd w:id="1105"/>
      <w:bookmarkEnd w:id="1106"/>
    </w:p>
    <w:p w14:paraId="57BF963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9.3.1除合同另有约定外，发包人应与当地公安部门协商，在现场建立治安管理机构或联防组织，统一管理施工场地的治安保卫事项，履行合同工程的治安保卫职责。</w:t>
      </w:r>
    </w:p>
    <w:p w14:paraId="1A4A126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9.3.2发包人和承包人除应协助现场治安管理机构或联防组织维护施工场地的社会治安外，还应做好包括生活区在内的各自管辖区的治安保卫工作。</w:t>
      </w:r>
    </w:p>
    <w:p w14:paraId="7E27059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512EA71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07" w:name="_Toc260172762"/>
      <w:bookmarkStart w:id="1108" w:name="_Toc229450824"/>
      <w:bookmarkStart w:id="1109" w:name="_Toc294891960"/>
      <w:bookmarkStart w:id="1110" w:name="_Toc272432167"/>
      <w:bookmarkStart w:id="1111" w:name="_Toc343158128"/>
      <w:bookmarkStart w:id="1112" w:name="_Toc274249497"/>
      <w:bookmarkStart w:id="1113" w:name="_Toc199322030"/>
      <w:bookmarkStart w:id="1114" w:name="_Toc262675460"/>
      <w:bookmarkStart w:id="1115" w:name="_Toc6756"/>
      <w:r>
        <w:rPr>
          <w:rFonts w:hint="eastAsia" w:ascii="宋体" w:hAnsi="宋体" w:eastAsia="宋体" w:cs="宋体"/>
          <w:b/>
          <w:kern w:val="0"/>
          <w:szCs w:val="21"/>
          <w:highlight w:val="none"/>
        </w:rPr>
        <w:t>9.4环境保护</w:t>
      </w:r>
      <w:bookmarkEnd w:id="1107"/>
      <w:bookmarkEnd w:id="1108"/>
      <w:bookmarkEnd w:id="1109"/>
      <w:bookmarkEnd w:id="1110"/>
      <w:bookmarkEnd w:id="1111"/>
      <w:bookmarkEnd w:id="1112"/>
      <w:bookmarkEnd w:id="1113"/>
      <w:bookmarkEnd w:id="1114"/>
      <w:bookmarkEnd w:id="1115"/>
    </w:p>
    <w:p w14:paraId="129FDB6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9.4.1承包人在施工过程中，应遵守有关环境保护的法律，履行合同约定的环境保护义务，并对违反法律和合同约定义务所造成的环境破坏、人身伤害和财产损失负责。</w:t>
      </w:r>
    </w:p>
    <w:p w14:paraId="217A4D8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9.4.2承包人应按合同约定的环保工作内容，编制施工环保措施计划，报送监理人审批。</w:t>
      </w:r>
    </w:p>
    <w:p w14:paraId="15D70EC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4783290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9.4.4承包人应按合同约定采取有效措施，对施工开挖的边坡及时进行支护，维护排水设施，并进行水土保护，避免因施工造成的地质灾害。</w:t>
      </w:r>
    </w:p>
    <w:p w14:paraId="637A6A7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9.4.5承包人应按国家饮用水管理标准定期对饮用水源进行监测，防止施工活动污染饮用水源。</w:t>
      </w:r>
    </w:p>
    <w:p w14:paraId="37F6378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9.4.6承包人应按合同约定，加强对噪声、粉尘、废气、废水和废油的控制，努力降低噪声，控制粉尘和废气浓度，做好废水和废油的治理和排放。</w:t>
      </w:r>
    </w:p>
    <w:p w14:paraId="68522781">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16" w:name="_Toc272432168"/>
      <w:bookmarkStart w:id="1117" w:name="_Toc31875"/>
      <w:bookmarkStart w:id="1118" w:name="_Toc274249498"/>
      <w:bookmarkStart w:id="1119" w:name="_Toc294891961"/>
      <w:bookmarkStart w:id="1120" w:name="_Toc229450825"/>
      <w:bookmarkStart w:id="1121" w:name="_Toc260172763"/>
      <w:bookmarkStart w:id="1122" w:name="_Toc199322031"/>
      <w:bookmarkStart w:id="1123" w:name="_Toc262675461"/>
      <w:bookmarkStart w:id="1124" w:name="_Toc343158129"/>
      <w:r>
        <w:rPr>
          <w:rFonts w:hint="eastAsia" w:ascii="宋体" w:hAnsi="宋体" w:eastAsia="宋体" w:cs="宋体"/>
          <w:b/>
          <w:kern w:val="0"/>
          <w:szCs w:val="21"/>
          <w:highlight w:val="none"/>
        </w:rPr>
        <w:t>9.5事故处理</w:t>
      </w:r>
      <w:bookmarkEnd w:id="1116"/>
      <w:bookmarkEnd w:id="1117"/>
      <w:bookmarkEnd w:id="1118"/>
      <w:bookmarkEnd w:id="1119"/>
      <w:bookmarkEnd w:id="1120"/>
      <w:bookmarkEnd w:id="1121"/>
      <w:bookmarkEnd w:id="1122"/>
      <w:bookmarkEnd w:id="1123"/>
      <w:bookmarkEnd w:id="1124"/>
    </w:p>
    <w:p w14:paraId="64C2A97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9.5.1发包人负责组织参建单位制定本工程的质量与安全事故应急预案，建立质量与安全事故应急处置指挥部。</w:t>
      </w:r>
    </w:p>
    <w:p w14:paraId="32E3DF4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9.5.2承包人应对施工现场易发生重大事故的部位、环节进行监控，配备救援器材、设备，并定期组织演练。</w:t>
      </w:r>
    </w:p>
    <w:p w14:paraId="0F79348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9.5.3工程开工前，承包人应根据本工程的特点制定施工现场施工质量与安全事故应急预案，并报发包人备案。</w:t>
      </w:r>
    </w:p>
    <w:p w14:paraId="33F3219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9.5.4施工过程中发生事故时，发包人、承包人应立即启动应急预案。</w:t>
      </w:r>
    </w:p>
    <w:p w14:paraId="4CF34EA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9.5.5事故调查处理由发包人按相关规定履行手续，承包人应配合。</w:t>
      </w:r>
    </w:p>
    <w:p w14:paraId="6E9D11CA">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25" w:name="_Toc4207"/>
      <w:bookmarkStart w:id="1126" w:name="_Toc274249499"/>
      <w:bookmarkStart w:id="1127" w:name="_Toc343158130"/>
      <w:bookmarkStart w:id="1128" w:name="_Toc294891962"/>
      <w:bookmarkStart w:id="1129" w:name="_Toc262675462"/>
      <w:bookmarkStart w:id="1130" w:name="_Toc260172764"/>
      <w:bookmarkStart w:id="1131" w:name="_Toc272432169"/>
      <w:r>
        <w:rPr>
          <w:rFonts w:hint="eastAsia" w:ascii="宋体" w:hAnsi="宋体" w:eastAsia="宋体" w:cs="宋体"/>
          <w:b/>
          <w:kern w:val="0"/>
          <w:szCs w:val="21"/>
          <w:highlight w:val="none"/>
        </w:rPr>
        <w:t>9.6水土保持</w:t>
      </w:r>
      <w:bookmarkEnd w:id="1125"/>
      <w:bookmarkEnd w:id="1126"/>
      <w:bookmarkEnd w:id="1127"/>
      <w:bookmarkEnd w:id="1128"/>
      <w:bookmarkEnd w:id="1129"/>
      <w:bookmarkEnd w:id="1130"/>
      <w:bookmarkEnd w:id="1131"/>
    </w:p>
    <w:p w14:paraId="71C04D6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9.6.1发包人应及时向承包人提供水土保持方案。</w:t>
      </w:r>
    </w:p>
    <w:p w14:paraId="431BC50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9.6.2承包人在施工过程中，应遵守有关水土保持的法律法规和规章，履行合同约定的水土保持义务，并对其违反法律和合同约定义务所造成的水土流失灾害、人身伤害和财产损失负责。</w:t>
      </w:r>
    </w:p>
    <w:p w14:paraId="74966F1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9.6.3承包人的水土保持措施计划，应满足技术标准和要求（合同技术条款）约定的要求。</w:t>
      </w:r>
    </w:p>
    <w:p w14:paraId="698D0E65">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32" w:name="_Toc260172765"/>
      <w:bookmarkStart w:id="1133" w:name="_Toc262675463"/>
      <w:bookmarkStart w:id="1134" w:name="_Toc272432170"/>
      <w:bookmarkStart w:id="1135" w:name="_Toc26619"/>
      <w:bookmarkStart w:id="1136" w:name="_Toc294891963"/>
      <w:bookmarkStart w:id="1137" w:name="_Toc343158131"/>
      <w:bookmarkStart w:id="1138" w:name="_Toc274249500"/>
      <w:r>
        <w:rPr>
          <w:rFonts w:hint="eastAsia" w:ascii="宋体" w:hAnsi="宋体" w:eastAsia="宋体" w:cs="宋体"/>
          <w:b/>
          <w:kern w:val="0"/>
          <w:szCs w:val="21"/>
          <w:highlight w:val="none"/>
        </w:rPr>
        <w:t>9.7文明工地</w:t>
      </w:r>
      <w:bookmarkEnd w:id="1132"/>
      <w:bookmarkEnd w:id="1133"/>
      <w:bookmarkEnd w:id="1134"/>
      <w:bookmarkEnd w:id="1135"/>
      <w:bookmarkEnd w:id="1136"/>
      <w:bookmarkEnd w:id="1137"/>
      <w:bookmarkEnd w:id="1138"/>
    </w:p>
    <w:p w14:paraId="4727545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9.7.1发包人应按专用合同条款的约定，负责建立创建文明建设工地的组织机构，制定创建文明建设工地的规划和办法。</w:t>
      </w:r>
    </w:p>
    <w:p w14:paraId="1B7A533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9.7.2承包人应按创建文明建设工地的规划和办法，履行职责，承担相应责任。所需费用</w:t>
      </w:r>
      <w:r>
        <w:rPr>
          <w:rFonts w:hint="eastAsia" w:hAnsi="宋体" w:eastAsia="宋体" w:cs="宋体"/>
          <w:color w:val="auto"/>
          <w:kern w:val="0"/>
          <w:szCs w:val="21"/>
          <w:highlight w:val="none"/>
          <w:lang w:eastAsia="zh-CN"/>
        </w:rPr>
        <w:t>应包</w:t>
      </w:r>
      <w:r>
        <w:rPr>
          <w:rFonts w:hint="eastAsia" w:ascii="宋体" w:hAnsi="宋体" w:eastAsia="宋体" w:cs="宋体"/>
          <w:color w:val="auto"/>
          <w:kern w:val="0"/>
          <w:szCs w:val="21"/>
          <w:highlight w:val="none"/>
        </w:rPr>
        <w:t>含在已标价工程量清单中。</w:t>
      </w:r>
    </w:p>
    <w:p w14:paraId="2B6C40E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39" w:name="_Toc8409"/>
      <w:bookmarkStart w:id="1140" w:name="_Toc294891964"/>
      <w:bookmarkStart w:id="1141" w:name="_Toc343158132"/>
      <w:bookmarkStart w:id="1142" w:name="_Toc262675464"/>
      <w:bookmarkStart w:id="1143" w:name="_Toc272432171"/>
      <w:bookmarkStart w:id="1144" w:name="_Toc274249501"/>
      <w:bookmarkStart w:id="1145" w:name="_Toc260172766"/>
      <w:r>
        <w:rPr>
          <w:rFonts w:hint="eastAsia" w:ascii="宋体" w:hAnsi="宋体" w:eastAsia="宋体" w:cs="宋体"/>
          <w:b/>
          <w:kern w:val="0"/>
          <w:szCs w:val="21"/>
          <w:highlight w:val="none"/>
        </w:rPr>
        <w:t>9.8防汛度汛</w:t>
      </w:r>
      <w:bookmarkEnd w:id="1139"/>
      <w:bookmarkEnd w:id="1140"/>
      <w:bookmarkEnd w:id="1141"/>
      <w:bookmarkEnd w:id="1142"/>
      <w:bookmarkEnd w:id="1143"/>
      <w:bookmarkEnd w:id="1144"/>
      <w:bookmarkEnd w:id="1145"/>
    </w:p>
    <w:p w14:paraId="5D16F31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9.8.1发包人负责组织工程参建单位编制本工程的度汛方案和措施。</w:t>
      </w:r>
    </w:p>
    <w:p w14:paraId="36BA6AD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9.8.2承包人应根据发包人编制的本工程度汛方案和措施，制定相应的度汛方案，报发包人批准后实施。</w:t>
      </w:r>
    </w:p>
    <w:p w14:paraId="16A62177">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46" w:name="_Toc2924"/>
      <w:bookmarkStart w:id="1147" w:name="_Toc199322032"/>
      <w:bookmarkStart w:id="1148" w:name="_Toc343158133"/>
      <w:bookmarkStart w:id="1149" w:name="_Toc294891965"/>
      <w:bookmarkStart w:id="1150" w:name="_Toc260172767"/>
      <w:bookmarkStart w:id="1151" w:name="_Toc274249502"/>
      <w:bookmarkStart w:id="1152" w:name="_Toc229450826"/>
      <w:bookmarkStart w:id="1153" w:name="_Toc272432172"/>
      <w:bookmarkStart w:id="1154" w:name="_Toc262675465"/>
      <w:r>
        <w:rPr>
          <w:rFonts w:hint="eastAsia" w:ascii="宋体" w:hAnsi="宋体" w:eastAsia="宋体" w:cs="宋体"/>
          <w:b/>
          <w:kern w:val="0"/>
          <w:szCs w:val="21"/>
          <w:highlight w:val="none"/>
        </w:rPr>
        <w:t>10.进度计划</w:t>
      </w:r>
      <w:bookmarkEnd w:id="1146"/>
      <w:bookmarkEnd w:id="1147"/>
      <w:bookmarkEnd w:id="1148"/>
      <w:bookmarkEnd w:id="1149"/>
      <w:bookmarkEnd w:id="1150"/>
      <w:bookmarkEnd w:id="1151"/>
      <w:bookmarkEnd w:id="1152"/>
      <w:bookmarkEnd w:id="1153"/>
      <w:bookmarkEnd w:id="1154"/>
    </w:p>
    <w:p w14:paraId="7850F252">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55" w:name="_Toc262675466"/>
      <w:bookmarkStart w:id="1156" w:name="_Toc272432173"/>
      <w:bookmarkStart w:id="1157" w:name="_Toc199322033"/>
      <w:bookmarkStart w:id="1158" w:name="_Toc294891966"/>
      <w:bookmarkStart w:id="1159" w:name="_Toc229450827"/>
      <w:bookmarkStart w:id="1160" w:name="_Toc260172768"/>
      <w:bookmarkStart w:id="1161" w:name="_Toc274249503"/>
      <w:bookmarkStart w:id="1162" w:name="_Toc343158134"/>
      <w:bookmarkStart w:id="1163" w:name="_Toc20767"/>
      <w:r>
        <w:rPr>
          <w:rFonts w:hint="eastAsia" w:ascii="宋体" w:hAnsi="宋体" w:eastAsia="宋体" w:cs="宋体"/>
          <w:b/>
          <w:kern w:val="0"/>
          <w:szCs w:val="21"/>
          <w:highlight w:val="none"/>
        </w:rPr>
        <w:t>10.1合同进度计划</w:t>
      </w:r>
      <w:bookmarkEnd w:id="1155"/>
      <w:bookmarkEnd w:id="1156"/>
      <w:bookmarkEnd w:id="1157"/>
      <w:bookmarkEnd w:id="1158"/>
      <w:bookmarkEnd w:id="1159"/>
      <w:bookmarkEnd w:id="1160"/>
      <w:bookmarkEnd w:id="1161"/>
      <w:bookmarkEnd w:id="1162"/>
      <w:bookmarkEnd w:id="1163"/>
    </w:p>
    <w:p w14:paraId="70ED2F5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计划的依据。承包人还应根据合同进度计划，编制更为详细的分阶段或单位工程或分部工程进度计划，报监理人审批。</w:t>
      </w:r>
    </w:p>
    <w:p w14:paraId="613DA4B0">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64" w:name="_Toc199322034"/>
      <w:bookmarkStart w:id="1165" w:name="_Toc229450828"/>
      <w:bookmarkStart w:id="1166" w:name="_Toc274249504"/>
      <w:bookmarkStart w:id="1167" w:name="_Toc260172769"/>
      <w:bookmarkStart w:id="1168" w:name="_Toc24821"/>
      <w:bookmarkStart w:id="1169" w:name="_Toc294891967"/>
      <w:bookmarkStart w:id="1170" w:name="_Toc343158135"/>
      <w:bookmarkStart w:id="1171" w:name="_Toc272432174"/>
      <w:bookmarkStart w:id="1172" w:name="_Toc262675467"/>
      <w:r>
        <w:rPr>
          <w:rFonts w:hint="eastAsia" w:ascii="宋体" w:hAnsi="宋体" w:eastAsia="宋体" w:cs="宋体"/>
          <w:b/>
          <w:kern w:val="0"/>
          <w:szCs w:val="21"/>
          <w:highlight w:val="none"/>
        </w:rPr>
        <w:t>10.2合同进度计划的修订</w:t>
      </w:r>
      <w:bookmarkEnd w:id="1164"/>
      <w:bookmarkEnd w:id="1165"/>
      <w:bookmarkEnd w:id="1166"/>
      <w:bookmarkEnd w:id="1167"/>
      <w:bookmarkEnd w:id="1168"/>
      <w:bookmarkEnd w:id="1169"/>
      <w:bookmarkEnd w:id="1170"/>
      <w:bookmarkEnd w:id="1171"/>
      <w:bookmarkEnd w:id="1172"/>
    </w:p>
    <w:p w14:paraId="77B4654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论何种原因造成工程的实际进度与第10.1款的合同进度计划不符时，承包人均应在14天内向监理人提交修订合同进度计划的申请报告，并附有关措施和相关资料。报监理人审批，监理人应在收到申请报告后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5210791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76D99AE7">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73" w:name="_Toc262675468"/>
      <w:bookmarkStart w:id="1174" w:name="_Toc272432175"/>
      <w:bookmarkStart w:id="1175" w:name="_Toc260172770"/>
      <w:bookmarkStart w:id="1176" w:name="_Toc294891968"/>
      <w:bookmarkStart w:id="1177" w:name="_Toc274249505"/>
      <w:bookmarkStart w:id="1178" w:name="_Toc31506"/>
      <w:bookmarkStart w:id="1179" w:name="_Toc343158136"/>
      <w:r>
        <w:rPr>
          <w:rFonts w:hint="eastAsia" w:ascii="宋体" w:hAnsi="宋体" w:eastAsia="宋体" w:cs="宋体"/>
          <w:b/>
          <w:kern w:val="0"/>
          <w:szCs w:val="21"/>
          <w:highlight w:val="none"/>
        </w:rPr>
        <w:t>10.3单位工程进度计划</w:t>
      </w:r>
      <w:bookmarkEnd w:id="1173"/>
      <w:bookmarkEnd w:id="1174"/>
      <w:bookmarkEnd w:id="1175"/>
      <w:bookmarkEnd w:id="1176"/>
      <w:bookmarkEnd w:id="1177"/>
      <w:bookmarkEnd w:id="1178"/>
      <w:bookmarkEnd w:id="1179"/>
    </w:p>
    <w:p w14:paraId="33A5424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监理人认为有必要时，承包人应按监理人指示的内容和期限，并根据合同进度计划的进度控制要求，编制单位工程进度计划，提交监理人审批。</w:t>
      </w:r>
    </w:p>
    <w:p w14:paraId="2B708D52">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80" w:name="_Toc294891969"/>
      <w:bookmarkStart w:id="1181" w:name="_Toc260172771"/>
      <w:bookmarkStart w:id="1182" w:name="_Toc343158137"/>
      <w:bookmarkStart w:id="1183" w:name="_Toc262675469"/>
      <w:bookmarkStart w:id="1184" w:name="_Toc19087"/>
      <w:bookmarkStart w:id="1185" w:name="_Toc272432176"/>
      <w:bookmarkStart w:id="1186" w:name="_Toc274249506"/>
      <w:r>
        <w:rPr>
          <w:rFonts w:hint="eastAsia" w:ascii="宋体" w:hAnsi="宋体" w:eastAsia="宋体" w:cs="宋体"/>
          <w:b/>
          <w:kern w:val="0"/>
          <w:szCs w:val="21"/>
          <w:highlight w:val="none"/>
        </w:rPr>
        <w:t>10.4提交资金流估算表</w:t>
      </w:r>
      <w:bookmarkEnd w:id="1180"/>
      <w:bookmarkEnd w:id="1181"/>
      <w:bookmarkEnd w:id="1182"/>
      <w:bookmarkEnd w:id="1183"/>
      <w:bookmarkEnd w:id="1184"/>
      <w:bookmarkEnd w:id="1185"/>
      <w:bookmarkEnd w:id="1186"/>
    </w:p>
    <w:p w14:paraId="1A9D1BB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08128819">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87" w:name="_Toc272432177"/>
      <w:bookmarkStart w:id="1188" w:name="_Toc260172772"/>
      <w:bookmarkStart w:id="1189" w:name="_Toc229450829"/>
      <w:bookmarkStart w:id="1190" w:name="_Toc294891970"/>
      <w:bookmarkStart w:id="1191" w:name="_Toc343158138"/>
      <w:bookmarkStart w:id="1192" w:name="_Toc21133"/>
      <w:bookmarkStart w:id="1193" w:name="_Toc262675470"/>
      <w:bookmarkStart w:id="1194" w:name="_Toc274249507"/>
      <w:r>
        <w:rPr>
          <w:rFonts w:hint="eastAsia" w:ascii="宋体" w:hAnsi="宋体" w:eastAsia="宋体" w:cs="宋体"/>
          <w:b/>
          <w:kern w:val="0"/>
          <w:szCs w:val="21"/>
          <w:highlight w:val="none"/>
        </w:rPr>
        <w:t>11.开工和竣工</w:t>
      </w:r>
      <w:bookmarkEnd w:id="1187"/>
      <w:bookmarkEnd w:id="1188"/>
      <w:bookmarkEnd w:id="1189"/>
      <w:bookmarkEnd w:id="1190"/>
      <w:bookmarkEnd w:id="1191"/>
      <w:bookmarkEnd w:id="1192"/>
      <w:bookmarkEnd w:id="1193"/>
      <w:bookmarkEnd w:id="1194"/>
    </w:p>
    <w:p w14:paraId="1352B34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195" w:name="_Toc262675471"/>
      <w:bookmarkStart w:id="1196" w:name="_Toc294891971"/>
      <w:bookmarkStart w:id="1197" w:name="_Toc274249508"/>
      <w:bookmarkStart w:id="1198" w:name="_Toc260172773"/>
      <w:bookmarkStart w:id="1199" w:name="_Toc229450830"/>
      <w:bookmarkStart w:id="1200" w:name="_Toc343158139"/>
      <w:bookmarkStart w:id="1201" w:name="_Toc272432178"/>
      <w:bookmarkStart w:id="1202" w:name="_Toc199322035"/>
      <w:bookmarkStart w:id="1203" w:name="_Toc10082"/>
      <w:r>
        <w:rPr>
          <w:rFonts w:hint="eastAsia" w:ascii="宋体" w:hAnsi="宋体" w:eastAsia="宋体" w:cs="宋体"/>
          <w:b/>
          <w:kern w:val="0"/>
          <w:szCs w:val="21"/>
          <w:highlight w:val="none"/>
        </w:rPr>
        <w:t>11.1开工</w:t>
      </w:r>
      <w:bookmarkEnd w:id="1195"/>
      <w:bookmarkEnd w:id="1196"/>
      <w:bookmarkEnd w:id="1197"/>
      <w:bookmarkEnd w:id="1198"/>
      <w:bookmarkEnd w:id="1199"/>
      <w:bookmarkEnd w:id="1200"/>
      <w:bookmarkEnd w:id="1201"/>
      <w:bookmarkEnd w:id="1202"/>
      <w:bookmarkEnd w:id="1203"/>
    </w:p>
    <w:p w14:paraId="7C29DE0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11.1.1监理人应在开工日期4天前向承包人发出开工通知。监理人在发出开工通知前应获得发包人同意。工期自监理人发出的开工通知中载明的开工日期起计算。承包人应在开工日期后尽快施工。</w:t>
      </w:r>
    </w:p>
    <w:p w14:paraId="120B442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1FAD1A4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11.1.3若发包人未能按合同约定向承包人提供开工的必要条件，承包人有权要求延长工期。监理人应在收到承包人的书面要求后，按第3.5条款的约定，与合同双方商定或确定增加的费用和延长的工期。</w:t>
      </w:r>
    </w:p>
    <w:p w14:paraId="160498D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3485010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04" w:name="_Toc260172774"/>
      <w:bookmarkStart w:id="1205" w:name="_Toc262675472"/>
      <w:bookmarkStart w:id="1206" w:name="_Toc229450831"/>
      <w:bookmarkStart w:id="1207" w:name="_Toc272432179"/>
      <w:bookmarkStart w:id="1208" w:name="_Toc199322036"/>
      <w:bookmarkStart w:id="1209" w:name="_Toc343158140"/>
      <w:bookmarkStart w:id="1210" w:name="_Toc12778"/>
      <w:bookmarkStart w:id="1211" w:name="_Toc274249509"/>
      <w:bookmarkStart w:id="1212" w:name="_Toc294891972"/>
      <w:r>
        <w:rPr>
          <w:rFonts w:hint="eastAsia" w:ascii="宋体" w:hAnsi="宋体" w:eastAsia="宋体" w:cs="宋体"/>
          <w:b/>
          <w:kern w:val="0"/>
          <w:szCs w:val="21"/>
          <w:highlight w:val="none"/>
        </w:rPr>
        <w:t>11.2竣工</w:t>
      </w:r>
      <w:bookmarkEnd w:id="1204"/>
      <w:bookmarkEnd w:id="1205"/>
      <w:bookmarkEnd w:id="1206"/>
      <w:bookmarkEnd w:id="1207"/>
      <w:bookmarkEnd w:id="1208"/>
      <w:r>
        <w:rPr>
          <w:rFonts w:hint="eastAsia" w:ascii="宋体" w:hAnsi="宋体" w:eastAsia="宋体" w:cs="宋体"/>
          <w:b/>
          <w:kern w:val="0"/>
          <w:szCs w:val="21"/>
          <w:highlight w:val="none"/>
        </w:rPr>
        <w:t>(完工)</w:t>
      </w:r>
      <w:bookmarkEnd w:id="1209"/>
      <w:bookmarkEnd w:id="1210"/>
      <w:bookmarkEnd w:id="1211"/>
      <w:bookmarkEnd w:id="1212"/>
    </w:p>
    <w:p w14:paraId="2979E64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承包人应在第1.1.4.3目约定的期限内完成合同工程。合同工程实际完工日期在合同工程完工证书中明确。</w:t>
      </w:r>
    </w:p>
    <w:p w14:paraId="04B8C156">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13" w:name="_Toc262675473"/>
      <w:bookmarkStart w:id="1214" w:name="_Toc199322037"/>
      <w:bookmarkStart w:id="1215" w:name="_Toc260172775"/>
      <w:bookmarkStart w:id="1216" w:name="_Toc294891973"/>
      <w:bookmarkStart w:id="1217" w:name="_Toc343158141"/>
      <w:bookmarkStart w:id="1218" w:name="_Toc18663"/>
      <w:bookmarkStart w:id="1219" w:name="_Toc274249510"/>
      <w:bookmarkStart w:id="1220" w:name="_Toc272432180"/>
      <w:bookmarkStart w:id="1221" w:name="_Toc229450832"/>
      <w:r>
        <w:rPr>
          <w:rFonts w:hint="eastAsia" w:ascii="宋体" w:hAnsi="宋体" w:eastAsia="宋体" w:cs="宋体"/>
          <w:b/>
          <w:kern w:val="0"/>
          <w:szCs w:val="21"/>
          <w:highlight w:val="none"/>
        </w:rPr>
        <w:t>11.3发包人的工期延误</w:t>
      </w:r>
      <w:bookmarkEnd w:id="1213"/>
      <w:bookmarkEnd w:id="1214"/>
      <w:bookmarkEnd w:id="1215"/>
      <w:bookmarkEnd w:id="1216"/>
      <w:bookmarkEnd w:id="1217"/>
      <w:bookmarkEnd w:id="1218"/>
      <w:bookmarkEnd w:id="1219"/>
      <w:bookmarkEnd w:id="1220"/>
      <w:bookmarkEnd w:id="1221"/>
    </w:p>
    <w:p w14:paraId="26E6EAA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在履行合同过程中，由于发包人的下列原因造成工期延误的，承包人有权要求发包人延长工期和(或)增加费用，并支付合理利润。需要修订合同进度计划的，按照第10.2款的约定办理。</w:t>
      </w:r>
    </w:p>
    <w:p w14:paraId="5111A36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(1)增加合同工作内容；</w:t>
      </w:r>
    </w:p>
    <w:p w14:paraId="052885F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(2)改变合同中任何一项工作的质量要求或其他特性；</w:t>
      </w:r>
    </w:p>
    <w:p w14:paraId="7F18883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(3)发包人迟延提供材料、工程设备或变更交货地点的；</w:t>
      </w:r>
    </w:p>
    <w:p w14:paraId="56D661E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(4)因发包人原因导致的暂停施工；</w:t>
      </w:r>
    </w:p>
    <w:p w14:paraId="1284895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(5)提供图纸延误；</w:t>
      </w:r>
    </w:p>
    <w:p w14:paraId="4C57512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(6)未按合同约定及时支付预付款、进度款；</w:t>
      </w:r>
    </w:p>
    <w:p w14:paraId="21F4571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(7)发包人造成工期延误的其他原因。</w:t>
      </w:r>
    </w:p>
    <w:p w14:paraId="69E057E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22" w:name="_Toc262675474"/>
      <w:bookmarkStart w:id="1223" w:name="_Toc260172776"/>
      <w:bookmarkStart w:id="1224" w:name="_Toc229450833"/>
      <w:bookmarkStart w:id="1225" w:name="_Toc272432181"/>
      <w:bookmarkStart w:id="1226" w:name="_Toc294891974"/>
      <w:bookmarkStart w:id="1227" w:name="_Toc11038"/>
      <w:bookmarkStart w:id="1228" w:name="_Toc274249511"/>
      <w:bookmarkStart w:id="1229" w:name="_Toc199322038"/>
      <w:bookmarkStart w:id="1230" w:name="_Toc343158142"/>
      <w:r>
        <w:rPr>
          <w:rFonts w:hint="eastAsia" w:ascii="宋体" w:hAnsi="宋体" w:eastAsia="宋体" w:cs="宋体"/>
          <w:b/>
          <w:kern w:val="0"/>
          <w:szCs w:val="21"/>
          <w:highlight w:val="none"/>
        </w:rPr>
        <w:t>11.4异常恶劣的气候条件</w:t>
      </w:r>
      <w:bookmarkEnd w:id="1222"/>
      <w:bookmarkEnd w:id="1223"/>
      <w:bookmarkEnd w:id="1224"/>
      <w:bookmarkEnd w:id="1225"/>
      <w:bookmarkEnd w:id="1226"/>
      <w:bookmarkEnd w:id="1227"/>
      <w:bookmarkEnd w:id="1228"/>
      <w:bookmarkEnd w:id="1229"/>
      <w:bookmarkEnd w:id="1230"/>
    </w:p>
    <w:p w14:paraId="5D087D0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231" w:name="_Toc229450834"/>
      <w:bookmarkStart w:id="1232" w:name="_Toc199322039"/>
      <w:r>
        <w:rPr>
          <w:rFonts w:hint="eastAsia" w:ascii="宋体" w:hAnsi="宋体" w:eastAsia="宋体" w:cs="宋体"/>
          <w:color w:val="auto"/>
          <w:kern w:val="0"/>
          <w:szCs w:val="21"/>
          <w:highlight w:val="none"/>
        </w:rPr>
        <w:t>11.4.1当工程所在地发生危及施工安全的异常恶劣气候时，发包人和承包人应按本合同通用合同条款第12条的约定，及时采取暂停施工或部分暂停施工措施。异常恶劣气候条件解除后，</w:t>
      </w:r>
      <w:r>
        <w:rPr>
          <w:rFonts w:hint="eastAsia" w:hAnsi="宋体" w:eastAsia="宋体" w:cs="宋体"/>
          <w:color w:val="auto"/>
          <w:kern w:val="0"/>
          <w:szCs w:val="21"/>
          <w:highlight w:val="none"/>
          <w:lang w:eastAsia="zh-CN"/>
        </w:rPr>
        <w:t>承包人</w:t>
      </w:r>
      <w:r>
        <w:rPr>
          <w:rFonts w:hint="eastAsia" w:ascii="宋体" w:hAnsi="宋体" w:eastAsia="宋体" w:cs="宋体"/>
          <w:color w:val="auto"/>
          <w:kern w:val="0"/>
          <w:szCs w:val="21"/>
          <w:highlight w:val="none"/>
        </w:rPr>
        <w:t>应及时安排复工。</w:t>
      </w:r>
    </w:p>
    <w:p w14:paraId="0A6B367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11.4.2异常恶劣气候条件造成的工期延误和工程损坏，应由发包人与承包人参照本合同通用合同条款第21.3款的约定协商处理。</w:t>
      </w:r>
    </w:p>
    <w:p w14:paraId="2BA268A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11.4.3本合同工程界定异常恶劣气候条件的范围在专用合同条款中约定。</w:t>
      </w:r>
    </w:p>
    <w:p w14:paraId="36F9E085">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33" w:name="_Toc294891975"/>
      <w:bookmarkStart w:id="1234" w:name="_Toc343158143"/>
      <w:bookmarkStart w:id="1235" w:name="_Toc260172777"/>
      <w:bookmarkStart w:id="1236" w:name="_Toc274249512"/>
      <w:bookmarkStart w:id="1237" w:name="_Toc262675475"/>
      <w:bookmarkStart w:id="1238" w:name="_Toc272432182"/>
      <w:bookmarkStart w:id="1239" w:name="_Toc28191"/>
      <w:r>
        <w:rPr>
          <w:rFonts w:hint="eastAsia" w:ascii="宋体" w:hAnsi="宋体" w:eastAsia="宋体" w:cs="宋体"/>
          <w:b/>
          <w:kern w:val="0"/>
          <w:szCs w:val="21"/>
          <w:highlight w:val="none"/>
        </w:rPr>
        <w:t>11.5承包人的工期延误</w:t>
      </w:r>
      <w:bookmarkEnd w:id="1231"/>
      <w:bookmarkEnd w:id="1232"/>
      <w:bookmarkEnd w:id="1233"/>
      <w:bookmarkEnd w:id="1234"/>
      <w:bookmarkEnd w:id="1235"/>
      <w:bookmarkEnd w:id="1236"/>
      <w:bookmarkEnd w:id="1237"/>
      <w:bookmarkEnd w:id="1238"/>
      <w:bookmarkEnd w:id="1239"/>
    </w:p>
    <w:p w14:paraId="17F923C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75ADAEEA">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40" w:name="_Toc262675476"/>
      <w:bookmarkStart w:id="1241" w:name="_Toc260172778"/>
      <w:bookmarkStart w:id="1242" w:name="_Toc272432183"/>
      <w:bookmarkStart w:id="1243" w:name="_Toc343158144"/>
      <w:bookmarkStart w:id="1244" w:name="_Toc294891976"/>
      <w:bookmarkStart w:id="1245" w:name="_Toc2716"/>
      <w:bookmarkStart w:id="1246" w:name="_Toc274249513"/>
      <w:bookmarkStart w:id="1247" w:name="_Toc199322040"/>
      <w:bookmarkStart w:id="1248" w:name="_Toc229450835"/>
      <w:r>
        <w:rPr>
          <w:rFonts w:hint="eastAsia" w:ascii="宋体" w:hAnsi="宋体" w:eastAsia="宋体" w:cs="宋体"/>
          <w:b/>
          <w:kern w:val="0"/>
          <w:szCs w:val="21"/>
          <w:highlight w:val="none"/>
        </w:rPr>
        <w:t>11.6工期提前</w:t>
      </w:r>
      <w:bookmarkEnd w:id="1240"/>
      <w:bookmarkEnd w:id="1241"/>
      <w:bookmarkEnd w:id="1242"/>
      <w:bookmarkEnd w:id="1243"/>
      <w:bookmarkEnd w:id="1244"/>
      <w:bookmarkEnd w:id="1245"/>
      <w:bookmarkEnd w:id="1246"/>
      <w:bookmarkEnd w:id="1247"/>
      <w:bookmarkEnd w:id="1248"/>
    </w:p>
    <w:p w14:paraId="7E128D2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发包人要求承包人提前完工，或承包人提出提前完工的建议能够给发包人带来效益的，应由监理人与承包人</w:t>
      </w:r>
      <w:r>
        <w:rPr>
          <w:rFonts w:hint="eastAsia" w:hAnsi="宋体" w:eastAsia="宋体" w:cs="宋体"/>
          <w:color w:val="auto"/>
          <w:kern w:val="0"/>
          <w:szCs w:val="21"/>
          <w:highlight w:val="none"/>
          <w:lang w:eastAsia="zh-CN"/>
        </w:rPr>
        <w:t>协商</w:t>
      </w:r>
      <w:r>
        <w:rPr>
          <w:rFonts w:hint="eastAsia" w:ascii="宋体" w:hAnsi="宋体" w:eastAsia="宋体" w:cs="宋体"/>
          <w:color w:val="auto"/>
          <w:kern w:val="0"/>
          <w:szCs w:val="21"/>
          <w:highlight w:val="none"/>
        </w:rPr>
        <w:t>采取加快工程进度的措施和修订合同进度计划。发包人应承担承包人由此增加的费用，并向承包人支付专用合同条款约定的相应奖金。</w:t>
      </w:r>
    </w:p>
    <w:p w14:paraId="79AF268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发包人要求提前完工的，双方协商一致后应签订提前完工协议，协议内容包括：</w:t>
      </w:r>
    </w:p>
    <w:p w14:paraId="14E5391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（1）提前的时间和修订后的进度计划。</w:t>
      </w:r>
    </w:p>
    <w:p w14:paraId="34F6F29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（2）承包人的赶工措施；</w:t>
      </w:r>
    </w:p>
    <w:p w14:paraId="4EC07A3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（3）发包人为赶工提供的条件；</w:t>
      </w:r>
    </w:p>
    <w:p w14:paraId="1CCE826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（4）赶工费用（包括利润和奖金）。</w:t>
      </w:r>
    </w:p>
    <w:p w14:paraId="0C74C6B1">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49" w:name="_Toc262675477"/>
      <w:bookmarkStart w:id="1250" w:name="_Toc199322041"/>
      <w:bookmarkStart w:id="1251" w:name="_Toc260172779"/>
      <w:bookmarkStart w:id="1252" w:name="_Toc229450836"/>
      <w:bookmarkStart w:id="1253" w:name="_Toc343158145"/>
      <w:bookmarkStart w:id="1254" w:name="_Toc23898"/>
      <w:bookmarkStart w:id="1255" w:name="_Toc272432184"/>
      <w:bookmarkStart w:id="1256" w:name="_Toc274249514"/>
      <w:bookmarkStart w:id="1257" w:name="_Toc294891977"/>
      <w:r>
        <w:rPr>
          <w:rFonts w:hint="eastAsia" w:ascii="宋体" w:hAnsi="宋体" w:eastAsia="宋体" w:cs="宋体"/>
          <w:b/>
          <w:kern w:val="0"/>
          <w:szCs w:val="21"/>
          <w:highlight w:val="none"/>
        </w:rPr>
        <w:t>12．暂停施工</w:t>
      </w:r>
      <w:bookmarkEnd w:id="1249"/>
      <w:bookmarkEnd w:id="1250"/>
      <w:bookmarkEnd w:id="1251"/>
      <w:bookmarkEnd w:id="1252"/>
      <w:bookmarkEnd w:id="1253"/>
      <w:bookmarkEnd w:id="1254"/>
      <w:bookmarkEnd w:id="1255"/>
      <w:bookmarkEnd w:id="1256"/>
      <w:bookmarkEnd w:id="1257"/>
    </w:p>
    <w:p w14:paraId="5C98E232">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58" w:name="_Toc272432185"/>
      <w:bookmarkStart w:id="1259" w:name="_Toc262675478"/>
      <w:bookmarkStart w:id="1260" w:name="_Toc199322042"/>
      <w:bookmarkStart w:id="1261" w:name="_Toc8816"/>
      <w:bookmarkStart w:id="1262" w:name="_Toc229450837"/>
      <w:bookmarkStart w:id="1263" w:name="_Toc343158146"/>
      <w:bookmarkStart w:id="1264" w:name="_Toc294891978"/>
      <w:bookmarkStart w:id="1265" w:name="_Toc274249515"/>
      <w:bookmarkStart w:id="1266" w:name="_Toc260172780"/>
      <w:r>
        <w:rPr>
          <w:rFonts w:hint="eastAsia" w:ascii="宋体" w:hAnsi="宋体" w:eastAsia="宋体" w:cs="宋体"/>
          <w:b/>
          <w:kern w:val="0"/>
          <w:szCs w:val="21"/>
          <w:highlight w:val="none"/>
        </w:rPr>
        <w:t>12.1承包人暂停施工的责任</w:t>
      </w:r>
      <w:bookmarkEnd w:id="1258"/>
      <w:bookmarkEnd w:id="1259"/>
      <w:bookmarkEnd w:id="1260"/>
      <w:bookmarkEnd w:id="1261"/>
      <w:bookmarkEnd w:id="1262"/>
      <w:bookmarkEnd w:id="1263"/>
      <w:bookmarkEnd w:id="1264"/>
      <w:bookmarkEnd w:id="1265"/>
      <w:bookmarkEnd w:id="1266"/>
    </w:p>
    <w:p w14:paraId="05A9494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因下列暂停施工增加的费用和(或)工期延误由承包人承担；</w:t>
      </w:r>
    </w:p>
    <w:p w14:paraId="217AAEB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(1)承包人违约引起的暂停施工；</w:t>
      </w:r>
    </w:p>
    <w:p w14:paraId="70C0C5B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(2)由于承包人原因为工程合理施工和安全保障所必需的暂停施工；</w:t>
      </w:r>
    </w:p>
    <w:p w14:paraId="2201460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(3)承包人擅自暂停施工；</w:t>
      </w:r>
    </w:p>
    <w:p w14:paraId="2945BDB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(4)承包人其他原因引起的暂停施工；</w:t>
      </w:r>
    </w:p>
    <w:p w14:paraId="2169028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(5)专用合同条款约定由承包人承担的其他暂停施工。</w:t>
      </w:r>
    </w:p>
    <w:p w14:paraId="05AA7A9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67" w:name="_Toc229450838"/>
      <w:bookmarkStart w:id="1268" w:name="_Toc343158147"/>
      <w:bookmarkStart w:id="1269" w:name="_Toc294891979"/>
      <w:bookmarkStart w:id="1270" w:name="_Toc272432186"/>
      <w:bookmarkStart w:id="1271" w:name="_Toc262675479"/>
      <w:bookmarkStart w:id="1272" w:name="_Toc274249516"/>
      <w:bookmarkStart w:id="1273" w:name="_Toc14698"/>
      <w:bookmarkStart w:id="1274" w:name="_Toc260172781"/>
      <w:r>
        <w:rPr>
          <w:rFonts w:hint="eastAsia" w:ascii="宋体" w:hAnsi="宋体" w:eastAsia="宋体" w:cs="宋体"/>
          <w:b/>
          <w:kern w:val="0"/>
          <w:szCs w:val="21"/>
          <w:highlight w:val="none"/>
        </w:rPr>
        <w:t>12.2发包人暂停施工的责任</w:t>
      </w:r>
      <w:bookmarkEnd w:id="1267"/>
      <w:bookmarkEnd w:id="1268"/>
      <w:bookmarkEnd w:id="1269"/>
      <w:bookmarkEnd w:id="1270"/>
      <w:bookmarkEnd w:id="1271"/>
      <w:bookmarkEnd w:id="1272"/>
      <w:bookmarkEnd w:id="1273"/>
      <w:bookmarkEnd w:id="1274"/>
    </w:p>
    <w:p w14:paraId="2B809AC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由于发包人原因引起的暂停施工造成工期延误的，承包人有权要求发包人延长工期和(或)增加费用，并支付合理利润。</w:t>
      </w:r>
    </w:p>
    <w:p w14:paraId="6EACF82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属于下列任何一种情况引起的暂停施工，均为发包人的责任：</w:t>
      </w:r>
    </w:p>
    <w:p w14:paraId="153E30A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（1）由于发包人违约引起的暂停施工；</w:t>
      </w:r>
    </w:p>
    <w:p w14:paraId="5DD490A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（2）由于不可抗力的自然或社会因素引起的暂停施工；</w:t>
      </w:r>
    </w:p>
    <w:p w14:paraId="77233A6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（3）专用合同条款中约定的其它由于发包人原因引起的暂停施工。</w:t>
      </w:r>
    </w:p>
    <w:p w14:paraId="622EDB37">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75" w:name="_Toc10045"/>
      <w:bookmarkStart w:id="1276" w:name="_Toc343158148"/>
      <w:bookmarkStart w:id="1277" w:name="_Toc274249517"/>
      <w:bookmarkStart w:id="1278" w:name="_Toc272432187"/>
      <w:bookmarkStart w:id="1279" w:name="_Toc260172782"/>
      <w:bookmarkStart w:id="1280" w:name="_Toc262675480"/>
      <w:bookmarkStart w:id="1281" w:name="_Toc294891980"/>
      <w:bookmarkStart w:id="1282" w:name="_Toc229450839"/>
      <w:bookmarkStart w:id="1283" w:name="_Toc199322043"/>
      <w:r>
        <w:rPr>
          <w:rFonts w:hint="eastAsia" w:ascii="宋体" w:hAnsi="宋体" w:eastAsia="宋体" w:cs="宋体"/>
          <w:b/>
          <w:kern w:val="0"/>
          <w:szCs w:val="21"/>
          <w:highlight w:val="none"/>
        </w:rPr>
        <w:t>12.3监理人暂停施工指示</w:t>
      </w:r>
      <w:bookmarkEnd w:id="1275"/>
      <w:bookmarkEnd w:id="1276"/>
      <w:bookmarkEnd w:id="1277"/>
      <w:bookmarkEnd w:id="1278"/>
      <w:bookmarkEnd w:id="1279"/>
      <w:bookmarkEnd w:id="1280"/>
      <w:bookmarkEnd w:id="1281"/>
      <w:bookmarkEnd w:id="1282"/>
      <w:bookmarkEnd w:id="1283"/>
    </w:p>
    <w:p w14:paraId="78C317B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12.3.1监理人认为有必要时，可向承包人作出暂停施工的指示，承包人应按监理人指示暂停施工。不论由于何种原因引起的暂停施工，暂停施工期间承包人应负责妥善保护工程并提供安全保障。</w:t>
      </w:r>
    </w:p>
    <w:p w14:paraId="7A90152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12.3.2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5FE86BD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84" w:name="_Toc274249518"/>
      <w:bookmarkStart w:id="1285" w:name="_Toc272432188"/>
      <w:bookmarkStart w:id="1286" w:name="_Toc229450840"/>
      <w:bookmarkStart w:id="1287" w:name="_Toc262675481"/>
      <w:bookmarkStart w:id="1288" w:name="_Toc199322044"/>
      <w:bookmarkStart w:id="1289" w:name="_Toc343158149"/>
      <w:bookmarkStart w:id="1290" w:name="_Toc294891981"/>
      <w:bookmarkStart w:id="1291" w:name="_Toc21810"/>
      <w:bookmarkStart w:id="1292" w:name="_Toc260172783"/>
      <w:r>
        <w:rPr>
          <w:rFonts w:hint="eastAsia" w:ascii="宋体" w:hAnsi="宋体" w:eastAsia="宋体" w:cs="宋体"/>
          <w:b/>
          <w:kern w:val="0"/>
          <w:szCs w:val="21"/>
          <w:highlight w:val="none"/>
        </w:rPr>
        <w:t>12.4暂停施工后的复工</w:t>
      </w:r>
      <w:bookmarkEnd w:id="1284"/>
      <w:bookmarkEnd w:id="1285"/>
      <w:bookmarkEnd w:id="1286"/>
      <w:bookmarkEnd w:id="1287"/>
      <w:bookmarkEnd w:id="1288"/>
      <w:bookmarkEnd w:id="1289"/>
      <w:bookmarkEnd w:id="1290"/>
      <w:bookmarkEnd w:id="1291"/>
      <w:bookmarkEnd w:id="1292"/>
    </w:p>
    <w:p w14:paraId="794D25F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12.4.1暂停施工后，监理人应与发包人和承包人协商，采取有效措施积极消除暂停施工的影响。当工程具备复工条件时，监理人应立即向承包人发出复工通知。承包人收到复工通知后，应在监理人指定的期限内复工。</w:t>
      </w:r>
    </w:p>
    <w:p w14:paraId="32F1C3D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12.4.2承包人无故拖延和拒绝复工的，由此增加的费用和工期延误由承包人承担:因发包人原因无法按时复工的，承包人有权要求发包人延长工期和(或)增加费用，并支付合理利润。</w:t>
      </w:r>
    </w:p>
    <w:p w14:paraId="347E900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293" w:name="_Toc199322045"/>
      <w:bookmarkStart w:id="1294" w:name="_Toc274249519"/>
      <w:bookmarkStart w:id="1295" w:name="_Toc30198"/>
      <w:bookmarkStart w:id="1296" w:name="_Toc272432189"/>
      <w:bookmarkStart w:id="1297" w:name="_Toc262675482"/>
      <w:bookmarkStart w:id="1298" w:name="_Toc260172784"/>
      <w:bookmarkStart w:id="1299" w:name="_Toc343158150"/>
      <w:bookmarkStart w:id="1300" w:name="_Toc229450841"/>
      <w:bookmarkStart w:id="1301" w:name="_Toc294891982"/>
      <w:r>
        <w:rPr>
          <w:rFonts w:hint="eastAsia" w:ascii="宋体" w:hAnsi="宋体" w:eastAsia="宋体" w:cs="宋体"/>
          <w:b/>
          <w:kern w:val="0"/>
          <w:szCs w:val="21"/>
          <w:highlight w:val="none"/>
        </w:rPr>
        <w:t>12.5暂停施工持续28天以上</w:t>
      </w:r>
      <w:bookmarkEnd w:id="1293"/>
      <w:bookmarkEnd w:id="1294"/>
      <w:bookmarkEnd w:id="1295"/>
      <w:bookmarkEnd w:id="1296"/>
      <w:bookmarkEnd w:id="1297"/>
      <w:bookmarkEnd w:id="1298"/>
      <w:bookmarkEnd w:id="1299"/>
      <w:bookmarkEnd w:id="1300"/>
      <w:bookmarkEnd w:id="1301"/>
    </w:p>
    <w:p w14:paraId="71B345E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12.5.1监理人发出暂停施工指示后28天内未向承包人发出复工通知，除了该项停工属于第12.1款的情况外，承包人可向监理人提交书面通知，要求监理人在收到书面通知后14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276F336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12.5.2由于承包人责任引起的暂停施工，如承包人在收到监理人暂停施工指示后28天内不认真采取有效的复工措施，造成工期延误，可视为承包人违约，应按第22.1款的规定办理。</w:t>
      </w:r>
    </w:p>
    <w:p w14:paraId="10660B55">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02" w:name="_Toc8435"/>
      <w:bookmarkStart w:id="1303" w:name="_Toc272432190"/>
      <w:bookmarkStart w:id="1304" w:name="_Toc343158151"/>
      <w:bookmarkStart w:id="1305" w:name="_Toc294891983"/>
      <w:bookmarkStart w:id="1306" w:name="_Toc274249520"/>
      <w:bookmarkStart w:id="1307" w:name="_Toc229450842"/>
      <w:bookmarkStart w:id="1308" w:name="_Toc262675483"/>
      <w:bookmarkStart w:id="1309" w:name="_Toc260172785"/>
      <w:r>
        <w:rPr>
          <w:rFonts w:hint="eastAsia" w:ascii="宋体" w:hAnsi="宋体" w:eastAsia="宋体" w:cs="宋体"/>
          <w:b/>
          <w:kern w:val="0"/>
          <w:szCs w:val="21"/>
          <w:highlight w:val="none"/>
        </w:rPr>
        <w:t>13.工程质量</w:t>
      </w:r>
      <w:bookmarkEnd w:id="1302"/>
      <w:bookmarkEnd w:id="1303"/>
      <w:bookmarkEnd w:id="1304"/>
      <w:bookmarkEnd w:id="1305"/>
      <w:bookmarkEnd w:id="1306"/>
      <w:bookmarkEnd w:id="1307"/>
      <w:bookmarkEnd w:id="1308"/>
      <w:bookmarkEnd w:id="1309"/>
    </w:p>
    <w:p w14:paraId="4BBE81C1">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10" w:name="_Toc229450843"/>
      <w:bookmarkStart w:id="1311" w:name="_Toc343158152"/>
      <w:bookmarkStart w:id="1312" w:name="_Toc294891984"/>
      <w:bookmarkStart w:id="1313" w:name="_Toc272432191"/>
      <w:bookmarkStart w:id="1314" w:name="_Toc262675484"/>
      <w:bookmarkStart w:id="1315" w:name="_Toc274249521"/>
      <w:bookmarkStart w:id="1316" w:name="_Toc260172786"/>
      <w:bookmarkStart w:id="1317" w:name="_Toc4234"/>
      <w:r>
        <w:rPr>
          <w:rFonts w:hint="eastAsia" w:ascii="宋体" w:hAnsi="宋体" w:eastAsia="宋体" w:cs="宋体"/>
          <w:b/>
          <w:kern w:val="0"/>
          <w:szCs w:val="21"/>
          <w:highlight w:val="none"/>
        </w:rPr>
        <w:t>13.1工程质量要求</w:t>
      </w:r>
      <w:bookmarkEnd w:id="1310"/>
      <w:bookmarkEnd w:id="1311"/>
      <w:bookmarkEnd w:id="1312"/>
      <w:bookmarkEnd w:id="1313"/>
      <w:bookmarkEnd w:id="1314"/>
      <w:bookmarkEnd w:id="1315"/>
      <w:bookmarkEnd w:id="1316"/>
      <w:bookmarkEnd w:id="1317"/>
    </w:p>
    <w:p w14:paraId="4118D50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13.1.1工程质量验收按合同约定验收标准执行。</w:t>
      </w:r>
    </w:p>
    <w:p w14:paraId="7A15FF9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318" w:name="_Toc262675485"/>
      <w:r>
        <w:rPr>
          <w:rFonts w:hint="eastAsia" w:ascii="宋体" w:hAnsi="宋体" w:eastAsia="宋体" w:cs="宋体"/>
          <w:color w:val="auto"/>
          <w:kern w:val="0"/>
          <w:szCs w:val="21"/>
          <w:highlight w:val="none"/>
        </w:rPr>
        <w:t>13.1.2因承包人原因造成工程质量达不到合同约定验收标准的，监理人有权要求承包人返工直至符合合同要求为止，由此造成的费用增加和(或)工期延误由承包人承担。</w:t>
      </w:r>
      <w:bookmarkEnd w:id="1318"/>
    </w:p>
    <w:p w14:paraId="58649B6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13.1.3因发包人原因造成工程质量达不到合同约定验收标准的，发包人应承担由于承包人返工造成的费用增加和(或)工期延误，并支付承包人合理利润。</w:t>
      </w:r>
    </w:p>
    <w:p w14:paraId="050194B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19" w:name="_Toc294891985"/>
      <w:bookmarkStart w:id="1320" w:name="_Toc343158153"/>
      <w:bookmarkStart w:id="1321" w:name="_Toc274249522"/>
      <w:bookmarkStart w:id="1322" w:name="_Toc260172787"/>
      <w:bookmarkStart w:id="1323" w:name="_Toc26316"/>
      <w:bookmarkStart w:id="1324" w:name="_Toc229450844"/>
      <w:bookmarkStart w:id="1325" w:name="_Toc272432192"/>
      <w:bookmarkStart w:id="1326" w:name="_Toc262675486"/>
      <w:r>
        <w:rPr>
          <w:rFonts w:hint="eastAsia" w:ascii="宋体" w:hAnsi="宋体" w:eastAsia="宋体" w:cs="宋体"/>
          <w:b/>
          <w:kern w:val="0"/>
          <w:szCs w:val="21"/>
          <w:highlight w:val="none"/>
        </w:rPr>
        <w:t>13.2承包人的质量管理</w:t>
      </w:r>
      <w:bookmarkEnd w:id="1319"/>
      <w:bookmarkEnd w:id="1320"/>
      <w:bookmarkEnd w:id="1321"/>
      <w:bookmarkEnd w:id="1322"/>
      <w:bookmarkEnd w:id="1323"/>
      <w:bookmarkEnd w:id="1324"/>
      <w:bookmarkEnd w:id="1325"/>
      <w:bookmarkEnd w:id="1326"/>
    </w:p>
    <w:p w14:paraId="6C11E8DF">
      <w:pPr>
        <w:keepNext w:val="0"/>
        <w:keepLines w:val="0"/>
        <w:pageBreakBefore w:val="0"/>
        <w:widowControl w:val="0"/>
        <w:kinsoku/>
        <w:wordWrap/>
        <w:overflowPunct/>
        <w:topLinePunct w:val="0"/>
        <w:autoSpaceDE w:val="0"/>
        <w:autoSpaceDN w:val="0"/>
        <w:bidi w:val="0"/>
        <w:adjustRightInd w:val="0"/>
        <w:snapToGrid/>
        <w:spacing w:line="480" w:lineRule="exact"/>
        <w:ind w:firstLine="412"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spacing w:val="-2"/>
          <w:kern w:val="0"/>
          <w:szCs w:val="21"/>
          <w:highlight w:val="none"/>
        </w:rPr>
        <w:t>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57DE8F45">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13.2.2承包人应加强对施工人员的质量教育和技术培训，定期考核施工人员的劳动技能，严格执行规范和操作规程。</w:t>
      </w:r>
    </w:p>
    <w:p w14:paraId="23339C76">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27" w:name="_Toc272432193"/>
      <w:bookmarkStart w:id="1328" w:name="_Toc294891986"/>
      <w:bookmarkStart w:id="1329" w:name="_Toc343158154"/>
      <w:bookmarkStart w:id="1330" w:name="_Toc260172788"/>
      <w:bookmarkStart w:id="1331" w:name="_Toc20707"/>
      <w:bookmarkStart w:id="1332" w:name="_Toc229450845"/>
      <w:bookmarkStart w:id="1333" w:name="_Toc274249523"/>
      <w:bookmarkStart w:id="1334" w:name="_Toc262675487"/>
      <w:r>
        <w:rPr>
          <w:rFonts w:hint="eastAsia" w:ascii="宋体" w:hAnsi="宋体" w:eastAsia="宋体" w:cs="宋体"/>
          <w:b/>
          <w:kern w:val="0"/>
          <w:szCs w:val="21"/>
          <w:highlight w:val="none"/>
        </w:rPr>
        <w:t>13.3承包人的质量检查</w:t>
      </w:r>
      <w:bookmarkEnd w:id="1327"/>
      <w:bookmarkEnd w:id="1328"/>
      <w:bookmarkEnd w:id="1329"/>
      <w:bookmarkEnd w:id="1330"/>
      <w:bookmarkEnd w:id="1331"/>
      <w:bookmarkEnd w:id="1332"/>
      <w:bookmarkEnd w:id="1333"/>
      <w:bookmarkEnd w:id="1334"/>
    </w:p>
    <w:p w14:paraId="346AC337">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承包人应按合同约定对材料、工程设备以及工程的所有部位及其施工工艺进行全过程的质量检查和检验，并作详细记录，编制工程质量报表，报送监理人审查。</w:t>
      </w:r>
    </w:p>
    <w:p w14:paraId="49A8DA5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35" w:name="_Toc229450846"/>
      <w:bookmarkStart w:id="1336" w:name="_Toc343158155"/>
      <w:bookmarkStart w:id="1337" w:name="_Toc260172789"/>
      <w:bookmarkStart w:id="1338" w:name="_Toc294891987"/>
      <w:bookmarkStart w:id="1339" w:name="_Toc262675488"/>
      <w:bookmarkStart w:id="1340" w:name="_Toc30774"/>
      <w:bookmarkStart w:id="1341" w:name="_Toc272432194"/>
      <w:bookmarkStart w:id="1342" w:name="_Toc274249524"/>
      <w:r>
        <w:rPr>
          <w:rFonts w:hint="eastAsia" w:ascii="宋体" w:hAnsi="宋体" w:eastAsia="宋体" w:cs="宋体"/>
          <w:b/>
          <w:kern w:val="0"/>
          <w:szCs w:val="21"/>
          <w:highlight w:val="none"/>
        </w:rPr>
        <w:t>13.4监理人的质量检查</w:t>
      </w:r>
      <w:bookmarkEnd w:id="1335"/>
      <w:bookmarkEnd w:id="1336"/>
      <w:bookmarkEnd w:id="1337"/>
      <w:bookmarkEnd w:id="1338"/>
      <w:bookmarkEnd w:id="1339"/>
      <w:bookmarkEnd w:id="1340"/>
      <w:bookmarkEnd w:id="1341"/>
      <w:bookmarkEnd w:id="1342"/>
    </w:p>
    <w:p w14:paraId="3CA88F3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718A1E0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43" w:name="_Toc274249525"/>
      <w:bookmarkStart w:id="1344" w:name="_Toc260172790"/>
      <w:bookmarkStart w:id="1345" w:name="_Toc294891988"/>
      <w:bookmarkStart w:id="1346" w:name="_Toc262675489"/>
      <w:bookmarkStart w:id="1347" w:name="_Toc272432195"/>
      <w:bookmarkStart w:id="1348" w:name="_Toc343158156"/>
      <w:bookmarkStart w:id="1349" w:name="_Toc3300"/>
      <w:bookmarkStart w:id="1350" w:name="_Toc229450847"/>
      <w:r>
        <w:rPr>
          <w:rFonts w:hint="eastAsia" w:ascii="宋体" w:hAnsi="宋体" w:eastAsia="宋体" w:cs="宋体"/>
          <w:b/>
          <w:kern w:val="0"/>
          <w:szCs w:val="21"/>
          <w:highlight w:val="none"/>
        </w:rPr>
        <w:t>13.5工程隐蔽部位覆盖前的检查</w:t>
      </w:r>
      <w:bookmarkEnd w:id="1343"/>
      <w:bookmarkEnd w:id="1344"/>
      <w:bookmarkEnd w:id="1345"/>
      <w:bookmarkEnd w:id="1346"/>
      <w:bookmarkEnd w:id="1347"/>
      <w:bookmarkEnd w:id="1348"/>
      <w:bookmarkEnd w:id="1349"/>
      <w:bookmarkEnd w:id="1350"/>
    </w:p>
    <w:p w14:paraId="774158A1">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13.5.1通知监理人检查</w:t>
      </w:r>
    </w:p>
    <w:p w14:paraId="6AE1791C">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23688ABD">
      <w:pPr>
        <w:keepNext w:val="0"/>
        <w:keepLines w:val="0"/>
        <w:pageBreakBefore w:val="0"/>
        <w:widowControl w:val="0"/>
        <w:kinsoku/>
        <w:wordWrap/>
        <w:overflowPunct/>
        <w:topLinePunct w:val="0"/>
        <w:autoSpaceDE w:val="0"/>
        <w:autoSpaceDN w:val="0"/>
        <w:bidi w:val="0"/>
        <w:adjustRightInd w:val="0"/>
        <w:snapToGrid/>
        <w:spacing w:line="480" w:lineRule="exact"/>
        <w:ind w:firstLine="412"/>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13.5.2监理人未到场检查</w:t>
      </w:r>
    </w:p>
    <w:p w14:paraId="4D03460A">
      <w:pPr>
        <w:keepNext w:val="0"/>
        <w:keepLines w:val="0"/>
        <w:pageBreakBefore w:val="0"/>
        <w:widowControl w:val="0"/>
        <w:kinsoku/>
        <w:wordWrap/>
        <w:overflowPunct/>
        <w:topLinePunct w:val="0"/>
        <w:autoSpaceDE w:val="0"/>
        <w:autoSpaceDN w:val="0"/>
        <w:bidi w:val="0"/>
        <w:adjustRightInd w:val="0"/>
        <w:snapToGrid/>
        <w:spacing w:line="480" w:lineRule="exact"/>
        <w:ind w:firstLine="412"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spacing w:val="-2"/>
          <w:kern w:val="0"/>
          <w:szCs w:val="21"/>
          <w:highlight w:val="none"/>
        </w:rPr>
        <w:t>监理人未按第13.5.1项约定的时间进行检查的，除监理人另有指示外，承包人可自行完</w:t>
      </w:r>
      <w:r>
        <w:rPr>
          <w:rFonts w:hint="eastAsia" w:ascii="宋体" w:hAnsi="宋体" w:eastAsia="宋体" w:cs="宋体"/>
          <w:kern w:val="0"/>
          <w:szCs w:val="21"/>
          <w:highlight w:val="none"/>
        </w:rPr>
        <w:t>成覆盖工作，并作相应记录报送监理人，监理人应签字确认。监理人事后对检查记录有疑问的，可按第13.5.3项的约定重新检查。</w:t>
      </w:r>
    </w:p>
    <w:p w14:paraId="5E7DD903">
      <w:pPr>
        <w:keepNext w:val="0"/>
        <w:keepLines w:val="0"/>
        <w:pageBreakBefore w:val="0"/>
        <w:widowControl w:val="0"/>
        <w:kinsoku/>
        <w:wordWrap/>
        <w:overflowPunct/>
        <w:topLinePunct w:val="0"/>
        <w:autoSpaceDE w:val="0"/>
        <w:autoSpaceDN w:val="0"/>
        <w:bidi w:val="0"/>
        <w:adjustRightInd w:val="0"/>
        <w:snapToGrid/>
        <w:spacing w:line="480" w:lineRule="exact"/>
        <w:ind w:firstLine="412"/>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13.5.3监理人重新检查</w:t>
      </w:r>
    </w:p>
    <w:p w14:paraId="6BC01F63">
      <w:pPr>
        <w:keepNext w:val="0"/>
        <w:keepLines w:val="0"/>
        <w:pageBreakBefore w:val="0"/>
        <w:widowControl w:val="0"/>
        <w:kinsoku/>
        <w:wordWrap/>
        <w:overflowPunct/>
        <w:topLinePunct w:val="0"/>
        <w:autoSpaceDE w:val="0"/>
        <w:autoSpaceDN w:val="0"/>
        <w:bidi w:val="0"/>
        <w:adjustRightInd w:val="0"/>
        <w:snapToGrid/>
        <w:spacing w:line="480" w:lineRule="exact"/>
        <w:ind w:firstLine="404"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spacing w:val="-4"/>
          <w:kern w:val="0"/>
          <w:szCs w:val="21"/>
          <w:highlight w:val="none"/>
        </w:rPr>
        <w:t>承包人按第13.5.1项或第13.5.2项覆盖工程隐蔽部位后，监理人对质量有疑问的，可要</w:t>
      </w:r>
      <w:r>
        <w:rPr>
          <w:rFonts w:hint="eastAsia" w:ascii="宋体" w:hAnsi="宋体" w:eastAsia="宋体" w:cs="宋体"/>
          <w:kern w:val="0"/>
          <w:szCs w:val="21"/>
          <w:highlight w:val="none"/>
        </w:rPr>
        <w:t>求承包人对已覆盖的部位进行钻孔探测或揭开重新检验，承包人应遵照执行，并在检验后重</w:t>
      </w:r>
      <w:r>
        <w:rPr>
          <w:rFonts w:hint="eastAsia" w:ascii="宋体" w:hAnsi="宋体" w:eastAsia="宋体" w:cs="宋体"/>
          <w:spacing w:val="4"/>
          <w:kern w:val="0"/>
          <w:szCs w:val="21"/>
          <w:highlight w:val="none"/>
        </w:rPr>
        <w:t>新覆盖恢复原状。经检验证明工程质量符合合同要求的，由发包人承担由此增加的费用和(或)工期延误，并支付承包人合理利润:经检验证明工程质量不符合合同要求的，由此增加的费</w:t>
      </w:r>
      <w:r>
        <w:rPr>
          <w:rFonts w:hint="eastAsia" w:ascii="宋体" w:hAnsi="宋体" w:eastAsia="宋体" w:cs="宋体"/>
          <w:kern w:val="0"/>
          <w:szCs w:val="21"/>
          <w:highlight w:val="none"/>
        </w:rPr>
        <w:t>用和(或)工期延误由承包人承担。</w:t>
      </w:r>
    </w:p>
    <w:p w14:paraId="16B2ECDA">
      <w:pPr>
        <w:keepNext w:val="0"/>
        <w:keepLines w:val="0"/>
        <w:pageBreakBefore w:val="0"/>
        <w:widowControl w:val="0"/>
        <w:kinsoku/>
        <w:wordWrap/>
        <w:overflowPunct/>
        <w:topLinePunct w:val="0"/>
        <w:autoSpaceDE w:val="0"/>
        <w:autoSpaceDN w:val="0"/>
        <w:bidi w:val="0"/>
        <w:adjustRightInd w:val="0"/>
        <w:snapToGrid/>
        <w:spacing w:line="480" w:lineRule="exact"/>
        <w:ind w:firstLine="412"/>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13.5.4承包人私自覆盖</w:t>
      </w:r>
    </w:p>
    <w:p w14:paraId="53A7D164">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承包人未通知监理人到场检查，私自将工程隐蔽部位覆盖的，监理人有权指示承包人钻孔探测或揭开检查，由此增加的费用和(或)工期延误由承包人承担。</w:t>
      </w:r>
    </w:p>
    <w:p w14:paraId="414F92D1">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51" w:name="_Toc294891989"/>
      <w:bookmarkStart w:id="1352" w:name="_Toc272432196"/>
      <w:bookmarkStart w:id="1353" w:name="_Toc260172791"/>
      <w:bookmarkStart w:id="1354" w:name="_Toc274249526"/>
      <w:bookmarkStart w:id="1355" w:name="_Toc15508"/>
      <w:bookmarkStart w:id="1356" w:name="_Toc343158157"/>
      <w:bookmarkStart w:id="1357" w:name="_Toc262675490"/>
      <w:bookmarkStart w:id="1358" w:name="_Toc229450848"/>
      <w:r>
        <w:rPr>
          <w:rFonts w:hint="eastAsia" w:ascii="宋体" w:hAnsi="宋体" w:eastAsia="宋体" w:cs="宋体"/>
          <w:b/>
          <w:kern w:val="0"/>
          <w:szCs w:val="21"/>
          <w:highlight w:val="none"/>
        </w:rPr>
        <w:t>13.6清除不合格工程</w:t>
      </w:r>
      <w:bookmarkEnd w:id="1351"/>
      <w:bookmarkEnd w:id="1352"/>
      <w:bookmarkEnd w:id="1353"/>
      <w:bookmarkEnd w:id="1354"/>
      <w:bookmarkEnd w:id="1355"/>
      <w:bookmarkEnd w:id="1356"/>
      <w:bookmarkEnd w:id="1357"/>
      <w:bookmarkEnd w:id="1358"/>
    </w:p>
    <w:p w14:paraId="17948A4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6EF092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13.6.2由于发包人提供的材料或工程设备不合格造成的工程不合格，需要承包人采取措施补救的，发包人应承担由此增加的费用和(或)工期延误，并支付承包人合理利润。</w:t>
      </w:r>
    </w:p>
    <w:p w14:paraId="2FBC1E7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59" w:name="_Toc262675491"/>
      <w:bookmarkStart w:id="1360" w:name="_Toc260172792"/>
      <w:bookmarkStart w:id="1361" w:name="_Toc294891990"/>
      <w:bookmarkStart w:id="1362" w:name="_Toc31562"/>
      <w:bookmarkStart w:id="1363" w:name="_Toc272432197"/>
      <w:bookmarkStart w:id="1364" w:name="_Toc343158158"/>
      <w:bookmarkStart w:id="1365" w:name="_Toc274249527"/>
      <w:r>
        <w:rPr>
          <w:rFonts w:hint="eastAsia" w:ascii="宋体" w:hAnsi="宋体" w:eastAsia="宋体" w:cs="宋体"/>
          <w:b/>
          <w:kern w:val="0"/>
          <w:szCs w:val="21"/>
          <w:highlight w:val="none"/>
        </w:rPr>
        <w:t>13.7质量评定</w:t>
      </w:r>
      <w:bookmarkEnd w:id="1359"/>
      <w:bookmarkEnd w:id="1360"/>
      <w:bookmarkEnd w:id="1361"/>
      <w:bookmarkEnd w:id="1362"/>
      <w:bookmarkEnd w:id="1363"/>
      <w:bookmarkEnd w:id="1364"/>
      <w:bookmarkEnd w:id="1365"/>
    </w:p>
    <w:p w14:paraId="7FC49E7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13.7.1发包人应组织承包人进行工程项目划分，并确定单位工程、主要分部工程、重要隐蔽单元工程和关键部位单元工程。</w:t>
      </w:r>
    </w:p>
    <w:p w14:paraId="5CBE5B3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13.7.2工程实施过程中，单位工程、主要分部工程、重要隐蔽单元工程和关键部位单元工程的项目划分需要调整时，承包人应报发包人确认。</w:t>
      </w:r>
    </w:p>
    <w:p w14:paraId="791927A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13.7.3承包人应在单元（工序）工程质量自评合格后，报监理人核定质量等级并签证认可。</w:t>
      </w:r>
    </w:p>
    <w:p w14:paraId="7F6E816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3BD2BA5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13.7.5承包人应在分部工程质量自评合格后，报监理人复核和发包人认定。发包人负责按有关规定完成分部工程质量结论报工程质量监督机构核备（核定）手续。</w:t>
      </w:r>
    </w:p>
    <w:p w14:paraId="0CA6187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13.7.6承包人应在单位工程质量自评合格后，报监理人复核和发包人认定。发包人负责按有关规定完成单位工程质量结论报工程质量监督机构核定手续。</w:t>
      </w:r>
    </w:p>
    <w:p w14:paraId="341C7E0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13.7.7除专用合同条款另有约定外，工程质量等级分为合格和优良，应</w:t>
      </w:r>
      <w:r>
        <w:rPr>
          <w:rFonts w:hint="eastAsia" w:hAnsi="宋体" w:cs="宋体"/>
          <w:color w:val="auto"/>
          <w:kern w:val="0"/>
          <w:szCs w:val="21"/>
          <w:highlight w:val="none"/>
          <w:lang w:eastAsia="zh-CN"/>
        </w:rPr>
        <w:t>分别</w:t>
      </w:r>
      <w:r>
        <w:rPr>
          <w:rFonts w:hint="eastAsia" w:ascii="宋体" w:hAnsi="宋体" w:eastAsia="宋体" w:cs="宋体"/>
          <w:color w:val="auto"/>
          <w:kern w:val="0"/>
          <w:szCs w:val="21"/>
          <w:highlight w:val="none"/>
        </w:rPr>
        <w:t>达到约定的标准。</w:t>
      </w:r>
    </w:p>
    <w:p w14:paraId="7127A389">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66" w:name="_Toc272432198"/>
      <w:bookmarkStart w:id="1367" w:name="_Toc260172793"/>
      <w:bookmarkStart w:id="1368" w:name="_Toc274249528"/>
      <w:bookmarkStart w:id="1369" w:name="_Toc20745"/>
      <w:bookmarkStart w:id="1370" w:name="_Toc294891991"/>
      <w:bookmarkStart w:id="1371" w:name="_Toc343158159"/>
      <w:bookmarkStart w:id="1372" w:name="_Toc262675492"/>
      <w:r>
        <w:rPr>
          <w:rFonts w:hint="eastAsia" w:ascii="宋体" w:hAnsi="宋体" w:eastAsia="宋体" w:cs="宋体"/>
          <w:b/>
          <w:kern w:val="0"/>
          <w:szCs w:val="21"/>
          <w:highlight w:val="none"/>
        </w:rPr>
        <w:t>13.8质量事故处理</w:t>
      </w:r>
      <w:bookmarkEnd w:id="1366"/>
      <w:bookmarkEnd w:id="1367"/>
      <w:bookmarkEnd w:id="1368"/>
      <w:bookmarkEnd w:id="1369"/>
      <w:bookmarkEnd w:id="1370"/>
      <w:bookmarkEnd w:id="1371"/>
      <w:bookmarkEnd w:id="1372"/>
    </w:p>
    <w:p w14:paraId="6A0CE9B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13.8.1发生质量事故时，承包人应及时向发包人和监理人报告。</w:t>
      </w:r>
    </w:p>
    <w:p w14:paraId="3FEFF28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13.8.2质量事故调查处理由发包人按相关规定履行手续，承包人应配合。</w:t>
      </w:r>
    </w:p>
    <w:p w14:paraId="33F5498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13.8.3承包人应对质量缺陷进行备案。发包人委托监理人对质量缺陷备案情况进行监督检查并履行相关手续。</w:t>
      </w:r>
    </w:p>
    <w:p w14:paraId="73AFD33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13.8.4除专用合同条款另有约定外，工程竣工验收时，发包人负责向竣工验收委员会汇报并提交历次质量缺陷处理的备案资料。</w:t>
      </w:r>
    </w:p>
    <w:p w14:paraId="7B5F00A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73" w:name="_Toc343158160"/>
      <w:bookmarkStart w:id="1374" w:name="_Toc274249529"/>
      <w:bookmarkStart w:id="1375" w:name="_Toc260172794"/>
      <w:bookmarkStart w:id="1376" w:name="_Toc272432199"/>
      <w:bookmarkStart w:id="1377" w:name="_Toc199322046"/>
      <w:bookmarkStart w:id="1378" w:name="_Toc26777"/>
      <w:bookmarkStart w:id="1379" w:name="_Toc229450849"/>
      <w:bookmarkStart w:id="1380" w:name="_Toc262675493"/>
      <w:bookmarkStart w:id="1381" w:name="_Toc294891992"/>
      <w:r>
        <w:rPr>
          <w:rFonts w:hint="eastAsia" w:ascii="宋体" w:hAnsi="宋体" w:eastAsia="宋体" w:cs="宋体"/>
          <w:b/>
          <w:kern w:val="0"/>
          <w:szCs w:val="21"/>
          <w:highlight w:val="none"/>
        </w:rPr>
        <w:t>14.试验和检验</w:t>
      </w:r>
      <w:bookmarkEnd w:id="1373"/>
      <w:bookmarkEnd w:id="1374"/>
      <w:bookmarkEnd w:id="1375"/>
      <w:bookmarkEnd w:id="1376"/>
      <w:bookmarkEnd w:id="1377"/>
      <w:bookmarkEnd w:id="1378"/>
      <w:bookmarkEnd w:id="1379"/>
      <w:bookmarkEnd w:id="1380"/>
      <w:bookmarkEnd w:id="1381"/>
    </w:p>
    <w:p w14:paraId="1EC43520">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82" w:name="_Toc343158161"/>
      <w:bookmarkStart w:id="1383" w:name="_Toc260172795"/>
      <w:bookmarkStart w:id="1384" w:name="_Toc274249530"/>
      <w:bookmarkStart w:id="1385" w:name="_Toc272432200"/>
      <w:bookmarkStart w:id="1386" w:name="_Toc11313"/>
      <w:bookmarkStart w:id="1387" w:name="_Toc229450850"/>
      <w:bookmarkStart w:id="1388" w:name="_Toc294891993"/>
      <w:bookmarkStart w:id="1389" w:name="_Toc262675494"/>
      <w:r>
        <w:rPr>
          <w:rFonts w:hint="eastAsia" w:ascii="宋体" w:hAnsi="宋体" w:eastAsia="宋体" w:cs="宋体"/>
          <w:b/>
          <w:kern w:val="0"/>
          <w:szCs w:val="21"/>
          <w:highlight w:val="none"/>
        </w:rPr>
        <w:t>14.1材料、工程设备和工程的试验和检验</w:t>
      </w:r>
      <w:bookmarkEnd w:id="1382"/>
      <w:bookmarkEnd w:id="1383"/>
      <w:bookmarkEnd w:id="1384"/>
      <w:bookmarkEnd w:id="1385"/>
      <w:bookmarkEnd w:id="1386"/>
      <w:bookmarkEnd w:id="1387"/>
      <w:bookmarkEnd w:id="1388"/>
      <w:bookmarkEnd w:id="1389"/>
    </w:p>
    <w:p w14:paraId="78C942B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781E95E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14.1.2监理人未按合同约定派员参加试验和检验的，除监理人另有指示外，承包人可自行试验和检验，并应立即将试验和检验结果报送监理人，监理人应签字确认。</w:t>
      </w:r>
    </w:p>
    <w:p w14:paraId="1ACD83E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72BA76C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14.1.4承包人应按相关规定和标准对水泥、钢材等原材料与中间产品质量进行检验，并报监理人复核。</w:t>
      </w:r>
    </w:p>
    <w:p w14:paraId="3E01C48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444DAD8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14.1.6对专用合同条款约定的试块、试件及有关材料，监理人实行见证取样。见证取样资料由承包人制备，记录应真实齐全，监理人、承包人等参与见证取样人员均应在相关文件上签字。</w:t>
      </w:r>
    </w:p>
    <w:p w14:paraId="6F6FDF78">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90" w:name="_Toc272432201"/>
      <w:bookmarkStart w:id="1391" w:name="_Toc294891994"/>
      <w:bookmarkStart w:id="1392" w:name="_Toc260172796"/>
      <w:bookmarkStart w:id="1393" w:name="_Toc262675495"/>
      <w:bookmarkStart w:id="1394" w:name="_Toc1155"/>
      <w:bookmarkStart w:id="1395" w:name="_Toc274249531"/>
      <w:bookmarkStart w:id="1396" w:name="_Toc229450851"/>
      <w:bookmarkStart w:id="1397" w:name="_Toc343158162"/>
      <w:r>
        <w:rPr>
          <w:rFonts w:hint="eastAsia" w:ascii="宋体" w:hAnsi="宋体" w:eastAsia="宋体" w:cs="宋体"/>
          <w:b/>
          <w:kern w:val="0"/>
          <w:szCs w:val="21"/>
          <w:highlight w:val="none"/>
        </w:rPr>
        <w:t>14.2现场材料试验</w:t>
      </w:r>
      <w:bookmarkEnd w:id="1390"/>
      <w:bookmarkEnd w:id="1391"/>
      <w:bookmarkEnd w:id="1392"/>
      <w:bookmarkEnd w:id="1393"/>
      <w:bookmarkEnd w:id="1394"/>
      <w:bookmarkEnd w:id="1395"/>
      <w:bookmarkEnd w:id="1396"/>
      <w:bookmarkEnd w:id="1397"/>
    </w:p>
    <w:p w14:paraId="304940F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14.2.1承包人根据合同约定或监理人指示进行的现场材料试验，应由承包人提供试验场所、试验人员、试验设备器材以及其他必要的试验条件。</w:t>
      </w:r>
    </w:p>
    <w:p w14:paraId="4B80756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14.2.2监理人在必要时可以使用承包人的试验场所、试验设备器材以及其他试验条件，进行以工程质量检查为目的的复核性材料试验，承包人应予以协助。</w:t>
      </w:r>
    </w:p>
    <w:p w14:paraId="75F4594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398" w:name="_Toc3185"/>
      <w:bookmarkStart w:id="1399" w:name="_Toc229450852"/>
      <w:bookmarkStart w:id="1400" w:name="_Toc262675496"/>
      <w:bookmarkStart w:id="1401" w:name="_Toc294891995"/>
      <w:bookmarkStart w:id="1402" w:name="_Toc272432202"/>
      <w:bookmarkStart w:id="1403" w:name="_Toc260172797"/>
      <w:bookmarkStart w:id="1404" w:name="_Toc343158163"/>
      <w:bookmarkStart w:id="1405" w:name="_Toc274249532"/>
      <w:r>
        <w:rPr>
          <w:rFonts w:hint="eastAsia" w:ascii="宋体" w:hAnsi="宋体" w:eastAsia="宋体" w:cs="宋体"/>
          <w:b/>
          <w:kern w:val="0"/>
          <w:szCs w:val="21"/>
          <w:highlight w:val="none"/>
        </w:rPr>
        <w:t>14.3现场工艺试验</w:t>
      </w:r>
      <w:bookmarkEnd w:id="1398"/>
      <w:bookmarkEnd w:id="1399"/>
      <w:bookmarkEnd w:id="1400"/>
      <w:bookmarkEnd w:id="1401"/>
      <w:bookmarkEnd w:id="1402"/>
      <w:bookmarkEnd w:id="1403"/>
      <w:bookmarkEnd w:id="1404"/>
      <w:bookmarkEnd w:id="1405"/>
    </w:p>
    <w:p w14:paraId="60BDC95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32E63902">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406" w:name="_Toc274249533"/>
      <w:bookmarkStart w:id="1407" w:name="_Toc343158164"/>
      <w:bookmarkStart w:id="1408" w:name="_Toc294891996"/>
      <w:bookmarkStart w:id="1409" w:name="_Toc272432203"/>
      <w:bookmarkStart w:id="1410" w:name="_Toc199322047"/>
      <w:bookmarkStart w:id="1411" w:name="_Toc229450853"/>
      <w:bookmarkStart w:id="1412" w:name="_Toc260172798"/>
      <w:bookmarkStart w:id="1413" w:name="_Toc4965"/>
      <w:bookmarkStart w:id="1414" w:name="_Toc262675497"/>
      <w:r>
        <w:rPr>
          <w:rFonts w:hint="eastAsia" w:ascii="宋体" w:hAnsi="宋体" w:eastAsia="宋体" w:cs="宋体"/>
          <w:b/>
          <w:kern w:val="0"/>
          <w:szCs w:val="21"/>
          <w:highlight w:val="none"/>
        </w:rPr>
        <w:t>15.变更</w:t>
      </w:r>
      <w:bookmarkEnd w:id="1406"/>
      <w:bookmarkEnd w:id="1407"/>
      <w:bookmarkEnd w:id="1408"/>
      <w:bookmarkEnd w:id="1409"/>
      <w:bookmarkEnd w:id="1410"/>
      <w:bookmarkEnd w:id="1411"/>
      <w:bookmarkEnd w:id="1412"/>
      <w:bookmarkEnd w:id="1413"/>
      <w:bookmarkEnd w:id="1414"/>
    </w:p>
    <w:p w14:paraId="4FAA0077">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415" w:name="_Toc262675498"/>
      <w:bookmarkStart w:id="1416" w:name="_Toc260172799"/>
      <w:bookmarkStart w:id="1417" w:name="_Toc229450854"/>
      <w:bookmarkStart w:id="1418" w:name="_Toc294891997"/>
      <w:bookmarkStart w:id="1419" w:name="_Toc272432204"/>
      <w:bookmarkStart w:id="1420" w:name="_Toc343158165"/>
      <w:bookmarkStart w:id="1421" w:name="_Toc28156"/>
      <w:bookmarkStart w:id="1422" w:name="_Toc274249534"/>
      <w:r>
        <w:rPr>
          <w:rFonts w:hint="eastAsia" w:ascii="宋体" w:hAnsi="宋体" w:eastAsia="宋体" w:cs="宋体"/>
          <w:b/>
          <w:kern w:val="0"/>
          <w:szCs w:val="21"/>
          <w:highlight w:val="none"/>
        </w:rPr>
        <w:t>15.1变更的范围和内容</w:t>
      </w:r>
      <w:bookmarkEnd w:id="1415"/>
      <w:bookmarkEnd w:id="1416"/>
      <w:bookmarkEnd w:id="1417"/>
      <w:bookmarkEnd w:id="1418"/>
      <w:bookmarkEnd w:id="1419"/>
      <w:bookmarkEnd w:id="1420"/>
      <w:bookmarkEnd w:id="1421"/>
      <w:bookmarkEnd w:id="1422"/>
    </w:p>
    <w:p w14:paraId="0AFF3DF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在履行合同中发生以下情形之一，应按照本款规定进行变更。</w:t>
      </w:r>
    </w:p>
    <w:p w14:paraId="06CCBD0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(1)取消合同中任何一项工作，但被取消的工作不能转由发包人或其他人实施；</w:t>
      </w:r>
    </w:p>
    <w:p w14:paraId="64328D7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(2)改变合同中任何一项工作的质量或其他特性；</w:t>
      </w:r>
    </w:p>
    <w:p w14:paraId="537A891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(3)改变合同工程的基线、标高、位置或尺寸；</w:t>
      </w:r>
    </w:p>
    <w:p w14:paraId="5F247A4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(4)改变合同中任何一项工作的施工时间或改变已批准的施工工艺或顺序；</w:t>
      </w:r>
    </w:p>
    <w:p w14:paraId="7751E89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(5)为完成工程需要追加的额外工作；</w:t>
      </w:r>
    </w:p>
    <w:p w14:paraId="63CCFD9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（6）增加或减少专用合同条款中约定的关键项目工程量超过其工程总量的一定数量百分比。</w:t>
      </w:r>
    </w:p>
    <w:p w14:paraId="3CDD2DE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上述第（1）～（6）目的变更内容引起工程施工组织和进度计划发生实质性变动和影响其原定的价格时，才予调整该项目的单价。第（6）目情形下单价调整方式在专用合同条款中约定。</w:t>
      </w:r>
    </w:p>
    <w:p w14:paraId="5D390D6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423" w:name="_Toc343158166"/>
      <w:bookmarkStart w:id="1424" w:name="_Toc274249535"/>
      <w:bookmarkStart w:id="1425" w:name="_Toc260172800"/>
      <w:bookmarkStart w:id="1426" w:name="_Toc283132695"/>
      <w:bookmarkStart w:id="1427" w:name="_Toc294891998"/>
      <w:bookmarkStart w:id="1428" w:name="_Toc229450855"/>
      <w:bookmarkStart w:id="1429" w:name="_Toc27856"/>
      <w:bookmarkStart w:id="1430" w:name="_Toc272432205"/>
      <w:bookmarkStart w:id="1431" w:name="_Toc262675499"/>
      <w:r>
        <w:rPr>
          <w:rFonts w:hint="eastAsia" w:ascii="宋体" w:hAnsi="宋体" w:eastAsia="宋体" w:cs="宋体"/>
          <w:b/>
          <w:kern w:val="0"/>
          <w:szCs w:val="21"/>
          <w:highlight w:val="none"/>
        </w:rPr>
        <w:t>15.2变更权</w:t>
      </w:r>
      <w:bookmarkEnd w:id="1423"/>
      <w:bookmarkEnd w:id="1424"/>
      <w:bookmarkEnd w:id="1425"/>
      <w:bookmarkEnd w:id="1426"/>
      <w:bookmarkEnd w:id="1427"/>
      <w:bookmarkEnd w:id="1428"/>
      <w:bookmarkEnd w:id="1429"/>
      <w:bookmarkEnd w:id="1430"/>
      <w:bookmarkEnd w:id="1431"/>
    </w:p>
    <w:p w14:paraId="05D48F6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在履行合同过程中，经发包人同意，监理人可按第15.3款约定的变更程序向承包人作出变更指示，承包人应遵照执行。没有监理人的变更指示，承包人不得擅自变更。</w:t>
      </w:r>
    </w:p>
    <w:p w14:paraId="6FEE6EE2">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432" w:name="_Toc262675500"/>
      <w:bookmarkStart w:id="1433" w:name="_Toc283132696"/>
      <w:bookmarkStart w:id="1434" w:name="_Toc28090"/>
      <w:bookmarkStart w:id="1435" w:name="_Toc229450856"/>
      <w:bookmarkStart w:id="1436" w:name="_Toc272432206"/>
      <w:bookmarkStart w:id="1437" w:name="_Toc260172801"/>
      <w:bookmarkStart w:id="1438" w:name="_Toc343158167"/>
      <w:bookmarkStart w:id="1439" w:name="_Toc294891999"/>
      <w:bookmarkStart w:id="1440" w:name="_Toc274249536"/>
      <w:r>
        <w:rPr>
          <w:rFonts w:hint="eastAsia" w:ascii="宋体" w:hAnsi="宋体" w:eastAsia="宋体" w:cs="宋体"/>
          <w:b/>
          <w:kern w:val="0"/>
          <w:szCs w:val="21"/>
          <w:highlight w:val="none"/>
        </w:rPr>
        <w:t>15.3变更程序</w:t>
      </w:r>
      <w:bookmarkEnd w:id="1432"/>
      <w:bookmarkEnd w:id="1433"/>
      <w:bookmarkEnd w:id="1434"/>
      <w:bookmarkEnd w:id="1435"/>
      <w:bookmarkEnd w:id="1436"/>
      <w:bookmarkEnd w:id="1437"/>
      <w:bookmarkEnd w:id="1438"/>
      <w:bookmarkEnd w:id="1439"/>
      <w:bookmarkEnd w:id="1440"/>
    </w:p>
    <w:p w14:paraId="138A962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441" w:name="_Toc199322048"/>
      <w:r>
        <w:rPr>
          <w:rFonts w:hint="eastAsia" w:ascii="宋体" w:hAnsi="宋体" w:eastAsia="宋体" w:cs="宋体"/>
          <w:color w:val="auto"/>
          <w:kern w:val="0"/>
          <w:szCs w:val="21"/>
          <w:highlight w:val="none"/>
        </w:rPr>
        <w:t>15.3.1变更的提出</w:t>
      </w:r>
      <w:bookmarkEnd w:id="1441"/>
    </w:p>
    <w:p w14:paraId="4FF39FF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19523F6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(2)在合同履行过程中，发生第15.1款约定情形的，监理人应按照第15.3.3项约定向承包人发出变更指示。</w:t>
      </w:r>
    </w:p>
    <w:p w14:paraId="758F4A0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7天内作出变更指示。经研究后不同意作为变更的，应由监理人书面答复承包人。</w:t>
      </w:r>
    </w:p>
    <w:p w14:paraId="01CF3DE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(4)若承包人收到监理人的变更意向书后认为难以实施此项变更，应立即通知监理人，说明原因并附详细依据。监理人与承包人和发包人协商后确定撤销、改变或不改变原变更意向书。</w:t>
      </w:r>
    </w:p>
    <w:p w14:paraId="700C134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15.3.2变更估价</w:t>
      </w:r>
    </w:p>
    <w:p w14:paraId="4C07148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除专用合同条款对期限另有约定外，承包人应在收到变更指示或变更意向书后的7天内，向监理人提交变更报价书，报价内容应根据第15.4款约定的估价原则，详细开列变更工作的价格组成及其依据，并附必要的施工方法说明和有关图纸。</w:t>
      </w:r>
    </w:p>
    <w:p w14:paraId="54D1541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(2)变更工作影响工期的，承包人应提出调整工期的具体细节。监理人认为有必要时，可要求承包人提交要求提前或延长工期的施工进度计划及相应施工措施等详细资料。</w:t>
      </w:r>
    </w:p>
    <w:p w14:paraId="44EA57C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(3)除专用合同条款对期限另有约定外，监理人收到承包人变更报价书后的7天内，根据第15.4款约定的估价原则，按照第3.5款商定或确定变更价格。</w:t>
      </w:r>
    </w:p>
    <w:p w14:paraId="1D76BC6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442" w:name="_Toc199322049"/>
      <w:r>
        <w:rPr>
          <w:rFonts w:hint="eastAsia" w:ascii="宋体" w:hAnsi="宋体" w:eastAsia="宋体" w:cs="宋体"/>
          <w:color w:val="auto"/>
          <w:kern w:val="0"/>
          <w:szCs w:val="21"/>
          <w:highlight w:val="none"/>
        </w:rPr>
        <w:t>15.3.3变更指示</w:t>
      </w:r>
      <w:bookmarkEnd w:id="1442"/>
    </w:p>
    <w:p w14:paraId="276713E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(1)变更指示只能由监理人发出。</w:t>
      </w:r>
    </w:p>
    <w:p w14:paraId="4CB248C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(2)变更指示应说明变更的目的、范围、变更内容以及变更的工程量及其进度和技术要求，并附有关图纸和文件。承包人收到变更指示后，应按变更指示进行变更工作。</w:t>
      </w:r>
    </w:p>
    <w:p w14:paraId="164B35B0">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443" w:name="_Toc229450857"/>
      <w:bookmarkStart w:id="1444" w:name="_Toc343158168"/>
      <w:bookmarkStart w:id="1445" w:name="_Toc283132697"/>
      <w:bookmarkStart w:id="1446" w:name="_Toc274249537"/>
      <w:bookmarkStart w:id="1447" w:name="_Toc272432207"/>
      <w:bookmarkStart w:id="1448" w:name="_Toc294892000"/>
      <w:bookmarkStart w:id="1449" w:name="_Toc260172802"/>
      <w:bookmarkStart w:id="1450" w:name="_Toc262675501"/>
      <w:bookmarkStart w:id="1451" w:name="_Toc14137"/>
      <w:r>
        <w:rPr>
          <w:rFonts w:hint="eastAsia" w:ascii="宋体" w:hAnsi="宋体" w:eastAsia="宋体" w:cs="宋体"/>
          <w:b/>
          <w:kern w:val="0"/>
          <w:szCs w:val="21"/>
          <w:highlight w:val="none"/>
        </w:rPr>
        <w:t>15.4变更的估价原则</w:t>
      </w:r>
      <w:bookmarkEnd w:id="1443"/>
      <w:bookmarkEnd w:id="1444"/>
      <w:bookmarkEnd w:id="1445"/>
      <w:bookmarkEnd w:id="1446"/>
      <w:bookmarkEnd w:id="1447"/>
      <w:bookmarkEnd w:id="1448"/>
      <w:bookmarkEnd w:id="1449"/>
      <w:bookmarkEnd w:id="1450"/>
      <w:bookmarkEnd w:id="1451"/>
    </w:p>
    <w:p w14:paraId="04D45E3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除专用合同条款另有约定外，因变更引起的价格调整按照本款约定处理。</w:t>
      </w:r>
    </w:p>
    <w:p w14:paraId="69EDDAF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15.4.1已标价工程量清单中有适用于变更工作的子目的，采用该子目的单价。</w:t>
      </w:r>
    </w:p>
    <w:p w14:paraId="4F62547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452" w:name="_Toc199322050"/>
      <w:r>
        <w:rPr>
          <w:rFonts w:hint="eastAsia" w:ascii="宋体" w:hAnsi="宋体" w:eastAsia="宋体" w:cs="宋体"/>
          <w:color w:val="auto"/>
          <w:kern w:val="0"/>
          <w:szCs w:val="21"/>
          <w:highlight w:val="none"/>
        </w:rPr>
        <w:t>15.4.2已标价工程量清单中无适用于变更工作的子目，但有类似子目的，可在合理范围内参照类似子目的单价，由监理人按第3.5款商定或确定变更工作的单价。</w:t>
      </w:r>
      <w:bookmarkEnd w:id="1452"/>
    </w:p>
    <w:p w14:paraId="39DC098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15.4.3已标价工程量清单中无适用或类似子目的单价，可按照成本加利润的原则，由监理人按第3.5款商定或确定变更工作的单价。</w:t>
      </w:r>
    </w:p>
    <w:p w14:paraId="4537D2B0">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453" w:name="_Toc26807"/>
      <w:bookmarkStart w:id="1454" w:name="_Toc229450858"/>
      <w:bookmarkStart w:id="1455" w:name="_Toc274249538"/>
      <w:bookmarkStart w:id="1456" w:name="_Toc272432208"/>
      <w:bookmarkStart w:id="1457" w:name="_Toc262675502"/>
      <w:bookmarkStart w:id="1458" w:name="_Toc294892001"/>
      <w:bookmarkStart w:id="1459" w:name="_Toc283132698"/>
      <w:bookmarkStart w:id="1460" w:name="_Toc343158169"/>
      <w:bookmarkStart w:id="1461" w:name="_Toc260172803"/>
      <w:r>
        <w:rPr>
          <w:rFonts w:hint="eastAsia" w:ascii="宋体" w:hAnsi="宋体" w:eastAsia="宋体" w:cs="宋体"/>
          <w:b/>
          <w:kern w:val="0"/>
          <w:szCs w:val="21"/>
          <w:highlight w:val="none"/>
        </w:rPr>
        <w:t>15.5承包人的合理化建议</w:t>
      </w:r>
      <w:bookmarkEnd w:id="1453"/>
      <w:bookmarkEnd w:id="1454"/>
      <w:bookmarkEnd w:id="1455"/>
      <w:bookmarkEnd w:id="1456"/>
      <w:bookmarkEnd w:id="1457"/>
      <w:bookmarkEnd w:id="1458"/>
      <w:bookmarkEnd w:id="1459"/>
      <w:bookmarkEnd w:id="1460"/>
      <w:bookmarkEnd w:id="1461"/>
    </w:p>
    <w:p w14:paraId="7B62BA0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23220FA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462" w:name="_Toc199322051"/>
      <w:r>
        <w:rPr>
          <w:rFonts w:hint="eastAsia" w:ascii="宋体" w:hAnsi="宋体" w:eastAsia="宋体" w:cs="宋体"/>
          <w:color w:val="auto"/>
          <w:kern w:val="0"/>
          <w:szCs w:val="21"/>
          <w:highlight w:val="none"/>
        </w:rPr>
        <w:t>15.5.2承包人提出的合理化建议降低了合同价格、缩短了工期或者提高了工程经济效益的，发包人可按国家有关规定在专用合同条款中约定给予奖励。</w:t>
      </w:r>
      <w:bookmarkEnd w:id="1462"/>
    </w:p>
    <w:p w14:paraId="60511B1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463" w:name="_Toc283132699"/>
      <w:bookmarkStart w:id="1464" w:name="_Toc260172804"/>
      <w:bookmarkStart w:id="1465" w:name="_Toc294892002"/>
      <w:bookmarkStart w:id="1466" w:name="_Toc262675503"/>
      <w:bookmarkStart w:id="1467" w:name="_Toc272432209"/>
      <w:bookmarkStart w:id="1468" w:name="_Toc343158170"/>
      <w:bookmarkStart w:id="1469" w:name="_Toc4672"/>
      <w:bookmarkStart w:id="1470" w:name="_Toc274249539"/>
      <w:bookmarkStart w:id="1471" w:name="_Toc229450859"/>
      <w:r>
        <w:rPr>
          <w:rFonts w:hint="eastAsia" w:ascii="宋体" w:hAnsi="宋体" w:eastAsia="宋体" w:cs="宋体"/>
          <w:b/>
          <w:kern w:val="0"/>
          <w:szCs w:val="21"/>
          <w:highlight w:val="none"/>
        </w:rPr>
        <w:t>15.6暂列金额</w:t>
      </w:r>
      <w:bookmarkEnd w:id="1463"/>
      <w:bookmarkEnd w:id="1464"/>
      <w:bookmarkEnd w:id="1465"/>
      <w:bookmarkEnd w:id="1466"/>
      <w:bookmarkEnd w:id="1467"/>
      <w:bookmarkEnd w:id="1468"/>
      <w:bookmarkEnd w:id="1469"/>
      <w:bookmarkEnd w:id="1470"/>
      <w:bookmarkEnd w:id="1471"/>
    </w:p>
    <w:p w14:paraId="3BF4CD8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暂列金额只能按照监理人的指示使用，并对合同价格进行相应调整。</w:t>
      </w:r>
    </w:p>
    <w:p w14:paraId="2D988EA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472" w:name="_Toc274249540"/>
      <w:bookmarkStart w:id="1473" w:name="_Toc260172805"/>
      <w:bookmarkStart w:id="1474" w:name="_Toc283132700"/>
      <w:bookmarkStart w:id="1475" w:name="_Toc262675504"/>
      <w:bookmarkStart w:id="1476" w:name="_Toc294892003"/>
      <w:bookmarkStart w:id="1477" w:name="_Toc229450860"/>
      <w:bookmarkStart w:id="1478" w:name="_Toc272432210"/>
      <w:r>
        <w:rPr>
          <w:rFonts w:hint="eastAsia" w:ascii="宋体" w:hAnsi="宋体" w:eastAsia="宋体" w:cs="宋体"/>
          <w:color w:val="auto"/>
          <w:kern w:val="0"/>
          <w:szCs w:val="21"/>
          <w:highlight w:val="none"/>
        </w:rPr>
        <w:t>15.7计日工</w:t>
      </w:r>
      <w:bookmarkEnd w:id="1472"/>
      <w:bookmarkEnd w:id="1473"/>
      <w:bookmarkEnd w:id="1474"/>
      <w:bookmarkEnd w:id="1475"/>
      <w:bookmarkEnd w:id="1476"/>
      <w:bookmarkEnd w:id="1477"/>
      <w:bookmarkEnd w:id="1478"/>
    </w:p>
    <w:p w14:paraId="6F0782B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15.7.1发包人认为有必要时，由监理人通知承包人以计日工方式实施变更的零星工作。其价款按列入已标价工程量清单中的计日工计价子目及其单价进行计算。</w:t>
      </w:r>
    </w:p>
    <w:p w14:paraId="0BBE0EF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15.7.2采用计日工计价的任何一项变更工作，应从暂列金额中支付，承包人应在该项变更的实施过程中，每天提交以下报表和有关凭证报送监理人审批：</w:t>
      </w:r>
    </w:p>
    <w:p w14:paraId="0B401A7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(1)工作名称、内容和数量；</w:t>
      </w:r>
    </w:p>
    <w:p w14:paraId="501404A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(2)投入该工作所有人员的姓名、工种、级别和耗用工时:</w:t>
      </w:r>
    </w:p>
    <w:p w14:paraId="138F2F8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(3)投入该工作的材料类别和数量:</w:t>
      </w:r>
    </w:p>
    <w:p w14:paraId="1BBC501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(4)投入该工作的施工设备型号、台数和耗用台时:</w:t>
      </w:r>
    </w:p>
    <w:p w14:paraId="3688C7E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(5)监理人要求提交的其他资料和凭证。</w:t>
      </w:r>
    </w:p>
    <w:p w14:paraId="4BD2C55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15.7.3计日工由承包人汇总后，按第17.3.2项的约定列入进度付款申请单，由监理人复核并经发包人同意后列入进度付款。</w:t>
      </w:r>
    </w:p>
    <w:p w14:paraId="21991795">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479" w:name="_Toc274249541"/>
      <w:bookmarkStart w:id="1480" w:name="_Toc229450861"/>
      <w:bookmarkStart w:id="1481" w:name="_Toc260172806"/>
      <w:bookmarkStart w:id="1482" w:name="_Toc262675505"/>
      <w:bookmarkStart w:id="1483" w:name="_Toc294892004"/>
      <w:bookmarkStart w:id="1484" w:name="_Toc25543"/>
      <w:bookmarkStart w:id="1485" w:name="_Toc272432211"/>
      <w:bookmarkStart w:id="1486" w:name="_Toc283132701"/>
      <w:bookmarkStart w:id="1487" w:name="_Toc343158171"/>
      <w:r>
        <w:rPr>
          <w:rFonts w:hint="eastAsia" w:ascii="宋体" w:hAnsi="宋体" w:eastAsia="宋体" w:cs="宋体"/>
          <w:b/>
          <w:kern w:val="0"/>
          <w:szCs w:val="21"/>
          <w:highlight w:val="none"/>
        </w:rPr>
        <w:t>15.8暂估价</w:t>
      </w:r>
      <w:bookmarkEnd w:id="1479"/>
      <w:bookmarkEnd w:id="1480"/>
      <w:bookmarkEnd w:id="1481"/>
      <w:bookmarkEnd w:id="1482"/>
      <w:bookmarkEnd w:id="1483"/>
      <w:bookmarkEnd w:id="1484"/>
      <w:bookmarkEnd w:id="1485"/>
      <w:bookmarkEnd w:id="1486"/>
      <w:bookmarkEnd w:id="1487"/>
    </w:p>
    <w:p w14:paraId="4EF9315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07D0780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21CF9DC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15.8.3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0A900E4E">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488" w:name="_Toc262675506"/>
      <w:bookmarkStart w:id="1489" w:name="_Toc11322"/>
      <w:bookmarkStart w:id="1490" w:name="_Toc343158172"/>
      <w:bookmarkStart w:id="1491" w:name="_Toc229450862"/>
      <w:bookmarkStart w:id="1492" w:name="_Toc199322052"/>
      <w:bookmarkStart w:id="1493" w:name="_Toc272432212"/>
      <w:bookmarkStart w:id="1494" w:name="_Toc260172807"/>
      <w:bookmarkStart w:id="1495" w:name="_Toc294892005"/>
      <w:bookmarkStart w:id="1496" w:name="_Toc274249542"/>
      <w:r>
        <w:rPr>
          <w:rFonts w:hint="eastAsia" w:ascii="宋体" w:hAnsi="宋体" w:eastAsia="宋体" w:cs="宋体"/>
          <w:b/>
          <w:kern w:val="0"/>
          <w:szCs w:val="21"/>
          <w:highlight w:val="none"/>
        </w:rPr>
        <w:t>16.价格调整</w:t>
      </w:r>
      <w:bookmarkEnd w:id="1488"/>
      <w:bookmarkEnd w:id="1489"/>
      <w:bookmarkEnd w:id="1490"/>
      <w:bookmarkEnd w:id="1491"/>
      <w:bookmarkEnd w:id="1492"/>
      <w:bookmarkEnd w:id="1493"/>
      <w:bookmarkEnd w:id="1494"/>
      <w:bookmarkEnd w:id="1495"/>
      <w:bookmarkEnd w:id="1496"/>
    </w:p>
    <w:p w14:paraId="26CAFE5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16.1物价波动引起的价格调整</w:t>
      </w:r>
    </w:p>
    <w:p w14:paraId="6F46173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由于物价波动原因引起合同价格需要调整的，其价格调整方式在专用合同条款中约定。</w:t>
      </w:r>
    </w:p>
    <w:p w14:paraId="37E38CE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16.1.1采用价格指数调整价格差额</w:t>
      </w:r>
    </w:p>
    <w:p w14:paraId="3939617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16.1.1.1价格调整公式</w:t>
      </w:r>
    </w:p>
    <w:p w14:paraId="3736605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因人工、材料和设备等价格波动影响合同价格时，根据投标函附录中的价格指数和权重表约定的数据，按以下公式计算差额并调整合同价格。</w:t>
      </w:r>
    </w:p>
    <w:p w14:paraId="13A83E07">
      <w:pPr>
        <w:pageBreakBefore w:val="0"/>
        <w:topLinePunct w:val="0"/>
        <w:autoSpaceDE w:val="0"/>
        <w:autoSpaceDN w:val="0"/>
        <w:bidi w:val="0"/>
        <w:adjustRightInd w:val="0"/>
        <w:spacing w:line="480" w:lineRule="auto"/>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drawing>
          <wp:inline distT="0" distB="0" distL="114300" distR="114300">
            <wp:extent cx="3743325" cy="513715"/>
            <wp:effectExtent l="0" t="0" r="5715" b="4445"/>
            <wp:docPr id="1" name="图片 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未命名"/>
                    <pic:cNvPicPr>
                      <a:picLocks noChangeAspect="1"/>
                    </pic:cNvPicPr>
                  </pic:nvPicPr>
                  <pic:blipFill>
                    <a:blip r:embed="rId10"/>
                    <a:stretch>
                      <a:fillRect/>
                    </a:stretch>
                  </pic:blipFill>
                  <pic:spPr>
                    <a:xfrm>
                      <a:off x="0" y="0"/>
                      <a:ext cx="3743325" cy="513715"/>
                    </a:xfrm>
                    <a:prstGeom prst="rect">
                      <a:avLst/>
                    </a:prstGeom>
                    <a:noFill/>
                    <a:ln>
                      <a:noFill/>
                    </a:ln>
                  </pic:spPr>
                </pic:pic>
              </a:graphicData>
            </a:graphic>
          </wp:inline>
        </w:drawing>
      </w:r>
    </w:p>
    <w:p w14:paraId="5612994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式中:△P--需调整的价格差额:</w:t>
      </w:r>
    </w:p>
    <w:p w14:paraId="3F93926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P0--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66AD5A9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497" w:name="_Toc488678477"/>
      <w:bookmarkStart w:id="1498" w:name="_Toc25980"/>
      <w:bookmarkStart w:id="1499" w:name="_Toc491246806"/>
      <w:r>
        <w:rPr>
          <w:rFonts w:hint="eastAsia" w:ascii="宋体" w:hAnsi="宋体" w:eastAsia="宋体" w:cs="宋体"/>
          <w:color w:val="auto"/>
          <w:kern w:val="0"/>
          <w:szCs w:val="21"/>
          <w:highlight w:val="none"/>
        </w:rPr>
        <w:t>A--定值权重(即不调部分的权重)；</w:t>
      </w:r>
      <w:bookmarkEnd w:id="1497"/>
      <w:bookmarkEnd w:id="1498"/>
      <w:bookmarkEnd w:id="1499"/>
    </w:p>
    <w:p w14:paraId="37076D38">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B</w:t>
      </w:r>
      <w:r>
        <w:rPr>
          <w:rFonts w:hint="eastAsia" w:ascii="宋体" w:hAnsi="宋体" w:eastAsia="宋体" w:cs="宋体"/>
          <w:kern w:val="0"/>
          <w:szCs w:val="21"/>
          <w:highlight w:val="none"/>
          <w:vertAlign w:val="subscript"/>
        </w:rPr>
        <w:t>1</w:t>
      </w:r>
      <w:r>
        <w:rPr>
          <w:rFonts w:hint="eastAsia" w:ascii="宋体" w:hAnsi="宋体" w:eastAsia="宋体" w:cs="宋体"/>
          <w:kern w:val="0"/>
          <w:szCs w:val="21"/>
          <w:highlight w:val="none"/>
        </w:rPr>
        <w:t>,B</w:t>
      </w:r>
      <w:r>
        <w:rPr>
          <w:rFonts w:hint="eastAsia" w:ascii="宋体" w:hAnsi="宋体" w:eastAsia="宋体" w:cs="宋体"/>
          <w:kern w:val="0"/>
          <w:szCs w:val="21"/>
          <w:highlight w:val="none"/>
          <w:vertAlign w:val="subscript"/>
        </w:rPr>
        <w:t>2</w:t>
      </w:r>
      <w:r>
        <w:rPr>
          <w:rFonts w:hint="eastAsia" w:ascii="宋体" w:hAnsi="宋体" w:eastAsia="宋体" w:cs="宋体"/>
          <w:kern w:val="0"/>
          <w:szCs w:val="21"/>
          <w:highlight w:val="none"/>
        </w:rPr>
        <w:t>；B</w:t>
      </w:r>
      <w:r>
        <w:rPr>
          <w:rFonts w:hint="eastAsia" w:ascii="宋体" w:hAnsi="宋体" w:eastAsia="宋体" w:cs="宋体"/>
          <w:kern w:val="0"/>
          <w:szCs w:val="21"/>
          <w:highlight w:val="none"/>
          <w:vertAlign w:val="subscript"/>
        </w:rPr>
        <w:t>3</w:t>
      </w:r>
      <w:r>
        <w:rPr>
          <w:rFonts w:hint="eastAsia" w:ascii="宋体" w:hAnsi="宋体" w:eastAsia="宋体" w:cs="宋体"/>
          <w:kern w:val="0"/>
          <w:szCs w:val="21"/>
          <w:highlight w:val="none"/>
        </w:rPr>
        <w:t>……B</w:t>
      </w:r>
      <w:r>
        <w:rPr>
          <w:rFonts w:hint="eastAsia" w:ascii="宋体" w:hAnsi="宋体" w:eastAsia="宋体" w:cs="宋体"/>
          <w:kern w:val="0"/>
          <w:szCs w:val="21"/>
          <w:highlight w:val="none"/>
          <w:vertAlign w:val="subscript"/>
        </w:rPr>
        <w:t>n</w:t>
      </w:r>
      <w:r>
        <w:rPr>
          <w:rFonts w:hint="eastAsia" w:ascii="宋体" w:hAnsi="宋体" w:eastAsia="宋体" w:cs="宋体"/>
          <w:kern w:val="0"/>
          <w:szCs w:val="21"/>
          <w:highlight w:val="none"/>
        </w:rPr>
        <w:t>--各可调因子的变值权重(即可调部分的权重)为各可调因子在投标函投标总报价中所占的比例:</w:t>
      </w:r>
    </w:p>
    <w:p w14:paraId="74536449">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F</w:t>
      </w:r>
      <w:r>
        <w:rPr>
          <w:rFonts w:hint="eastAsia" w:ascii="宋体" w:hAnsi="宋体" w:eastAsia="宋体" w:cs="宋体"/>
          <w:kern w:val="0"/>
          <w:szCs w:val="21"/>
          <w:highlight w:val="none"/>
          <w:vertAlign w:val="subscript"/>
        </w:rPr>
        <w:t>t1</w:t>
      </w:r>
      <w:r>
        <w:rPr>
          <w:rFonts w:hint="eastAsia" w:ascii="宋体" w:hAnsi="宋体" w:eastAsia="宋体" w:cs="宋体"/>
          <w:kern w:val="0"/>
          <w:szCs w:val="21"/>
          <w:highlight w:val="none"/>
        </w:rPr>
        <w:t>F</w:t>
      </w:r>
      <w:r>
        <w:rPr>
          <w:rFonts w:hint="eastAsia" w:ascii="宋体" w:hAnsi="宋体" w:eastAsia="宋体" w:cs="宋体"/>
          <w:kern w:val="0"/>
          <w:szCs w:val="21"/>
          <w:highlight w:val="none"/>
          <w:vertAlign w:val="subscript"/>
        </w:rPr>
        <w:t>t2</w:t>
      </w:r>
      <w:r>
        <w:rPr>
          <w:rFonts w:hint="eastAsia" w:ascii="宋体" w:hAnsi="宋体" w:eastAsia="宋体" w:cs="宋体"/>
          <w:kern w:val="0"/>
          <w:szCs w:val="21"/>
          <w:highlight w:val="none"/>
        </w:rPr>
        <w:t>F</w:t>
      </w:r>
      <w:r>
        <w:rPr>
          <w:rFonts w:hint="eastAsia" w:ascii="宋体" w:hAnsi="宋体" w:eastAsia="宋体" w:cs="宋体"/>
          <w:kern w:val="0"/>
          <w:szCs w:val="21"/>
          <w:highlight w:val="none"/>
          <w:vertAlign w:val="subscript"/>
        </w:rPr>
        <w:t>t3</w:t>
      </w:r>
      <w:r>
        <w:rPr>
          <w:rFonts w:hint="eastAsia" w:ascii="宋体" w:hAnsi="宋体" w:eastAsia="宋体" w:cs="宋体"/>
          <w:kern w:val="0"/>
          <w:szCs w:val="21"/>
          <w:highlight w:val="none"/>
        </w:rPr>
        <w:t>……F</w:t>
      </w:r>
      <w:r>
        <w:rPr>
          <w:rFonts w:hint="eastAsia" w:ascii="宋体" w:hAnsi="宋体" w:eastAsia="宋体" w:cs="宋体"/>
          <w:kern w:val="0"/>
          <w:szCs w:val="21"/>
          <w:highlight w:val="none"/>
          <w:vertAlign w:val="subscript"/>
        </w:rPr>
        <w:t>tn</w:t>
      </w:r>
      <w:r>
        <w:rPr>
          <w:rFonts w:hint="eastAsia" w:ascii="宋体" w:hAnsi="宋体" w:eastAsia="宋体" w:cs="宋体"/>
          <w:kern w:val="0"/>
          <w:szCs w:val="21"/>
          <w:highlight w:val="none"/>
        </w:rPr>
        <w:t>--各可调因子的现行价格指数，指第17.5.3项、第17.5.2项和第17.6.2项约定的付款证书相关周期最后一天的前42天的各可调因子的价格指数:</w:t>
      </w:r>
    </w:p>
    <w:p w14:paraId="382DB6FE">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F</w:t>
      </w:r>
      <w:r>
        <w:rPr>
          <w:rFonts w:hint="eastAsia" w:ascii="宋体" w:hAnsi="宋体" w:eastAsia="宋体" w:cs="宋体"/>
          <w:kern w:val="0"/>
          <w:szCs w:val="21"/>
          <w:highlight w:val="none"/>
          <w:vertAlign w:val="subscript"/>
        </w:rPr>
        <w:t>01</w:t>
      </w:r>
      <w:r>
        <w:rPr>
          <w:rFonts w:hint="eastAsia" w:ascii="宋体" w:hAnsi="宋体" w:eastAsia="宋体" w:cs="宋体"/>
          <w:kern w:val="0"/>
          <w:szCs w:val="21"/>
          <w:highlight w:val="none"/>
        </w:rPr>
        <w:t>；F</w:t>
      </w:r>
      <w:r>
        <w:rPr>
          <w:rFonts w:hint="eastAsia" w:ascii="宋体" w:hAnsi="宋体" w:eastAsia="宋体" w:cs="宋体"/>
          <w:kern w:val="0"/>
          <w:szCs w:val="21"/>
          <w:highlight w:val="none"/>
          <w:vertAlign w:val="subscript"/>
        </w:rPr>
        <w:t>02</w:t>
      </w:r>
      <w:r>
        <w:rPr>
          <w:rFonts w:hint="eastAsia" w:ascii="宋体" w:hAnsi="宋体" w:eastAsia="宋体" w:cs="宋体"/>
          <w:kern w:val="0"/>
          <w:szCs w:val="21"/>
          <w:highlight w:val="none"/>
        </w:rPr>
        <w:t>；F</w:t>
      </w:r>
      <w:r>
        <w:rPr>
          <w:rFonts w:hint="eastAsia" w:ascii="宋体" w:hAnsi="宋体" w:eastAsia="宋体" w:cs="宋体"/>
          <w:kern w:val="0"/>
          <w:szCs w:val="21"/>
          <w:highlight w:val="none"/>
          <w:vertAlign w:val="subscript"/>
        </w:rPr>
        <w:t>o3</w:t>
      </w:r>
      <w:r>
        <w:rPr>
          <w:rFonts w:hint="eastAsia" w:ascii="宋体" w:hAnsi="宋体" w:eastAsia="宋体" w:cs="宋体"/>
          <w:kern w:val="0"/>
          <w:szCs w:val="21"/>
          <w:highlight w:val="none"/>
        </w:rPr>
        <w:t>；…F</w:t>
      </w:r>
      <w:r>
        <w:rPr>
          <w:rFonts w:hint="eastAsia" w:ascii="宋体" w:hAnsi="宋体" w:eastAsia="宋体" w:cs="宋体"/>
          <w:kern w:val="0"/>
          <w:szCs w:val="21"/>
          <w:highlight w:val="none"/>
          <w:vertAlign w:val="subscript"/>
        </w:rPr>
        <w:t>0n</w:t>
      </w:r>
      <w:r>
        <w:rPr>
          <w:rFonts w:hint="eastAsia" w:ascii="宋体" w:hAnsi="宋体" w:eastAsia="宋体" w:cs="宋体"/>
          <w:kern w:val="0"/>
          <w:szCs w:val="21"/>
          <w:highlight w:val="none"/>
        </w:rPr>
        <w:t>。--各可调因子的基本价格指数，指基准日期的各可调因子的价格指数。</w:t>
      </w:r>
    </w:p>
    <w:p w14:paraId="6E219E19">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69D6ED7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500" w:name="_Toc278987445"/>
      <w:bookmarkStart w:id="1501" w:name="_Toc491246807"/>
      <w:bookmarkStart w:id="1502" w:name="_Toc262675507"/>
      <w:bookmarkStart w:id="1503" w:name="_Toc294892006"/>
      <w:bookmarkStart w:id="1504" w:name="_Toc272432213"/>
      <w:bookmarkStart w:id="1505" w:name="_Toc488678478"/>
      <w:bookmarkStart w:id="1506" w:name="_Toc25812"/>
      <w:bookmarkStart w:id="1507" w:name="_Toc283132703"/>
      <w:r>
        <w:rPr>
          <w:rFonts w:hint="eastAsia" w:ascii="宋体" w:hAnsi="宋体" w:eastAsia="宋体" w:cs="宋体"/>
          <w:color w:val="auto"/>
          <w:kern w:val="0"/>
          <w:szCs w:val="21"/>
          <w:highlight w:val="none"/>
        </w:rPr>
        <w:t>16.1.1.2暂时确定调整差额</w:t>
      </w:r>
      <w:bookmarkEnd w:id="1500"/>
      <w:bookmarkEnd w:id="1501"/>
      <w:bookmarkEnd w:id="1502"/>
      <w:bookmarkEnd w:id="1503"/>
      <w:bookmarkEnd w:id="1504"/>
      <w:bookmarkEnd w:id="1505"/>
      <w:bookmarkEnd w:id="1506"/>
      <w:bookmarkEnd w:id="1507"/>
    </w:p>
    <w:p w14:paraId="02C6316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在计算调整差额时得不到现行价格指数的，可暂用上一次价格指数计算，</w:t>
      </w:r>
      <w:r>
        <w:rPr>
          <w:rFonts w:hint="eastAsia" w:hAnsi="宋体" w:eastAsia="宋体" w:cs="宋体"/>
          <w:color w:val="auto"/>
          <w:kern w:val="0"/>
          <w:szCs w:val="21"/>
          <w:highlight w:val="none"/>
          <w:lang w:eastAsia="zh-CN"/>
        </w:rPr>
        <w:t>并</w:t>
      </w:r>
      <w:r>
        <w:rPr>
          <w:rFonts w:hint="eastAsia" w:ascii="宋体" w:hAnsi="宋体" w:eastAsia="宋体" w:cs="宋体"/>
          <w:color w:val="auto"/>
          <w:kern w:val="0"/>
          <w:szCs w:val="21"/>
          <w:highlight w:val="none"/>
        </w:rPr>
        <w:t>在以后的付款中再按实际价格指数进行调整。</w:t>
      </w:r>
    </w:p>
    <w:p w14:paraId="5EB152E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508" w:name="_Toc491246808"/>
      <w:bookmarkStart w:id="1509" w:name="_Toc488678479"/>
      <w:bookmarkStart w:id="1510" w:name="_Toc31910"/>
      <w:r>
        <w:rPr>
          <w:rFonts w:hint="eastAsia" w:ascii="宋体" w:hAnsi="宋体" w:eastAsia="宋体" w:cs="宋体"/>
          <w:color w:val="auto"/>
          <w:kern w:val="0"/>
          <w:szCs w:val="21"/>
          <w:highlight w:val="none"/>
        </w:rPr>
        <w:t>16.1.1.3权重的调整</w:t>
      </w:r>
      <w:bookmarkEnd w:id="1508"/>
      <w:bookmarkEnd w:id="1509"/>
      <w:bookmarkEnd w:id="1510"/>
    </w:p>
    <w:p w14:paraId="109F987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按第15.1款约定的变更导致原定合同中的权重不合理时，由监理人与承包人和发包人协商后进行调整。</w:t>
      </w:r>
    </w:p>
    <w:p w14:paraId="3BE9119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511" w:name="_Toc283132704"/>
      <w:bookmarkStart w:id="1512" w:name="_Toc278987446"/>
      <w:bookmarkStart w:id="1513" w:name="_Toc272432214"/>
      <w:bookmarkStart w:id="1514" w:name="_Toc262675508"/>
      <w:bookmarkStart w:id="1515" w:name="_Toc294892007"/>
      <w:r>
        <w:rPr>
          <w:rFonts w:hint="eastAsia" w:ascii="宋体" w:hAnsi="宋体" w:eastAsia="宋体" w:cs="宋体"/>
          <w:color w:val="auto"/>
          <w:kern w:val="0"/>
          <w:szCs w:val="21"/>
          <w:highlight w:val="none"/>
        </w:rPr>
        <w:t>16.1.1.4承包人工期延误后的价格调整</w:t>
      </w:r>
      <w:bookmarkEnd w:id="1511"/>
      <w:bookmarkEnd w:id="1512"/>
      <w:bookmarkEnd w:id="1513"/>
      <w:bookmarkEnd w:id="1514"/>
      <w:bookmarkEnd w:id="1515"/>
    </w:p>
    <w:p w14:paraId="56F86DAC">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由于承包人原因未在约定的工期内竣工的，则对原约定竣工日期后继续施工的工程，在使用第16.1.1.1目价格调整公式时，应采用原约定</w:t>
      </w:r>
      <w:r>
        <w:rPr>
          <w:rFonts w:hint="eastAsia" w:ascii="宋体" w:hAnsi="宋体" w:eastAsia="宋体" w:cs="宋体"/>
          <w:kern w:val="0"/>
          <w:szCs w:val="21"/>
          <w:highlight w:val="none"/>
          <w:lang w:eastAsia="zh-CN"/>
        </w:rPr>
        <w:t>竣工</w:t>
      </w:r>
      <w:r>
        <w:rPr>
          <w:rFonts w:hint="eastAsia" w:ascii="宋体" w:hAnsi="宋体" w:eastAsia="宋体" w:cs="宋体"/>
          <w:kern w:val="0"/>
          <w:szCs w:val="21"/>
          <w:highlight w:val="none"/>
        </w:rPr>
        <w:t>日期与实际竣工日期的两个价格指数中较低的一个作为现行价格指数。</w:t>
      </w:r>
    </w:p>
    <w:p w14:paraId="747461CB">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16" w:name="_Toc488678480"/>
      <w:bookmarkStart w:id="1517" w:name="_Toc491246809"/>
      <w:r>
        <w:rPr>
          <w:rFonts w:hint="eastAsia" w:ascii="宋体" w:hAnsi="宋体" w:eastAsia="宋体" w:cs="宋体"/>
          <w:kern w:val="0"/>
          <w:szCs w:val="21"/>
          <w:highlight w:val="none"/>
        </w:rPr>
        <w:t>16.1.2采用造价信息调整价格差额</w:t>
      </w:r>
      <w:bookmarkEnd w:id="1516"/>
      <w:bookmarkEnd w:id="1517"/>
    </w:p>
    <w:p w14:paraId="3171BA02">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w:t>
      </w:r>
      <w:r>
        <w:rPr>
          <w:rFonts w:hint="eastAsia" w:ascii="宋体" w:hAnsi="宋体" w:eastAsia="宋体" w:cs="宋体"/>
          <w:kern w:val="0"/>
          <w:szCs w:val="21"/>
          <w:highlight w:val="none"/>
          <w:lang w:eastAsia="zh-CN"/>
        </w:rPr>
        <w:t>数量</w:t>
      </w:r>
      <w:r>
        <w:rPr>
          <w:rFonts w:hint="eastAsia" w:ascii="宋体" w:hAnsi="宋体" w:eastAsia="宋体" w:cs="宋体"/>
          <w:kern w:val="0"/>
          <w:szCs w:val="21"/>
          <w:highlight w:val="none"/>
        </w:rPr>
        <w:t>应由监理人复核，监理人确认需调整的材料单价及数量，作为调整工程合同价格差额的依据工程造价信息的来源以及价格调整的项目和系数在专用合同条款中约定。</w:t>
      </w:r>
    </w:p>
    <w:p w14:paraId="376F39B4">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518" w:name="_Toc262675509"/>
      <w:bookmarkStart w:id="1519" w:name="_Toc343158173"/>
      <w:bookmarkStart w:id="1520" w:name="_Toc272432215"/>
      <w:bookmarkStart w:id="1521" w:name="_Toc274249543"/>
      <w:bookmarkStart w:id="1522" w:name="_Toc260172808"/>
      <w:bookmarkStart w:id="1523" w:name="_Toc294892008"/>
      <w:bookmarkStart w:id="1524" w:name="_Toc229450863"/>
      <w:bookmarkStart w:id="1525" w:name="_Toc283132705"/>
      <w:bookmarkStart w:id="1526" w:name="_Toc28173"/>
      <w:r>
        <w:rPr>
          <w:rFonts w:hint="eastAsia" w:ascii="宋体" w:hAnsi="宋体" w:eastAsia="宋体" w:cs="宋体"/>
          <w:b/>
          <w:kern w:val="0"/>
          <w:szCs w:val="21"/>
          <w:highlight w:val="none"/>
        </w:rPr>
        <w:t>16.2法律变化引起的价格调整</w:t>
      </w:r>
      <w:bookmarkEnd w:id="1518"/>
      <w:bookmarkEnd w:id="1519"/>
      <w:bookmarkEnd w:id="1520"/>
      <w:bookmarkEnd w:id="1521"/>
      <w:bookmarkEnd w:id="1522"/>
      <w:bookmarkEnd w:id="1523"/>
      <w:bookmarkEnd w:id="1524"/>
      <w:bookmarkEnd w:id="1525"/>
      <w:bookmarkEnd w:id="1526"/>
    </w:p>
    <w:p w14:paraId="674772F6">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4CDCFAC2">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527" w:name="_Toc260172809"/>
      <w:bookmarkStart w:id="1528" w:name="_Toc199322053"/>
      <w:bookmarkStart w:id="1529" w:name="_Toc274249544"/>
      <w:bookmarkStart w:id="1530" w:name="_Toc343158174"/>
      <w:bookmarkStart w:id="1531" w:name="_Toc272432216"/>
      <w:bookmarkStart w:id="1532" w:name="_Toc16371"/>
      <w:bookmarkStart w:id="1533" w:name="_Toc229450864"/>
      <w:bookmarkStart w:id="1534" w:name="_Toc262675510"/>
      <w:bookmarkStart w:id="1535" w:name="_Toc294892009"/>
      <w:r>
        <w:rPr>
          <w:rFonts w:hint="eastAsia" w:ascii="宋体" w:hAnsi="宋体" w:eastAsia="宋体" w:cs="宋体"/>
          <w:b/>
          <w:kern w:val="0"/>
          <w:szCs w:val="21"/>
          <w:highlight w:val="none"/>
        </w:rPr>
        <w:t>17.计量与支付</w:t>
      </w:r>
      <w:bookmarkEnd w:id="1527"/>
      <w:bookmarkEnd w:id="1528"/>
      <w:bookmarkEnd w:id="1529"/>
      <w:bookmarkEnd w:id="1530"/>
      <w:bookmarkEnd w:id="1531"/>
      <w:bookmarkEnd w:id="1532"/>
      <w:bookmarkEnd w:id="1533"/>
      <w:bookmarkEnd w:id="1534"/>
      <w:bookmarkEnd w:id="1535"/>
    </w:p>
    <w:p w14:paraId="0D19A7A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536" w:name="_Toc343158175"/>
      <w:bookmarkStart w:id="1537" w:name="_Toc260172810"/>
      <w:bookmarkStart w:id="1538" w:name="_Toc199322054"/>
      <w:bookmarkStart w:id="1539" w:name="_Toc229450865"/>
      <w:bookmarkStart w:id="1540" w:name="_Toc274249545"/>
      <w:bookmarkStart w:id="1541" w:name="_Toc9697"/>
      <w:bookmarkStart w:id="1542" w:name="_Toc272432217"/>
      <w:bookmarkStart w:id="1543" w:name="_Toc294892010"/>
      <w:bookmarkStart w:id="1544" w:name="_Toc262675511"/>
      <w:r>
        <w:rPr>
          <w:rFonts w:hint="eastAsia" w:ascii="宋体" w:hAnsi="宋体" w:eastAsia="宋体" w:cs="宋体"/>
          <w:b/>
          <w:kern w:val="0"/>
          <w:szCs w:val="21"/>
          <w:highlight w:val="none"/>
        </w:rPr>
        <w:t>17.1计量</w:t>
      </w:r>
      <w:bookmarkEnd w:id="1536"/>
      <w:bookmarkEnd w:id="1537"/>
      <w:bookmarkEnd w:id="1538"/>
      <w:bookmarkEnd w:id="1539"/>
      <w:bookmarkEnd w:id="1540"/>
      <w:bookmarkEnd w:id="1541"/>
      <w:bookmarkEnd w:id="1542"/>
      <w:bookmarkEnd w:id="1543"/>
      <w:bookmarkEnd w:id="1544"/>
    </w:p>
    <w:p w14:paraId="0623EFF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45" w:name="_Toc491246813"/>
      <w:bookmarkStart w:id="1546" w:name="_Toc488678484"/>
      <w:bookmarkStart w:id="1547" w:name="_Toc199322055"/>
      <w:r>
        <w:rPr>
          <w:rFonts w:hint="eastAsia" w:ascii="宋体" w:hAnsi="宋体" w:eastAsia="宋体" w:cs="宋体"/>
          <w:kern w:val="0"/>
          <w:szCs w:val="21"/>
          <w:highlight w:val="none"/>
        </w:rPr>
        <w:t>17.1.1计量单位</w:t>
      </w:r>
      <w:bookmarkEnd w:id="1545"/>
      <w:bookmarkEnd w:id="1546"/>
      <w:bookmarkEnd w:id="1547"/>
    </w:p>
    <w:p w14:paraId="2E609226">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计量采用国家法定的计量单位。</w:t>
      </w:r>
    </w:p>
    <w:p w14:paraId="0ED72233">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48" w:name="_Toc491246814"/>
      <w:bookmarkStart w:id="1549" w:name="_Toc199322056"/>
      <w:bookmarkStart w:id="1550" w:name="_Toc488678485"/>
      <w:r>
        <w:rPr>
          <w:rFonts w:hint="eastAsia" w:ascii="宋体" w:hAnsi="宋体" w:eastAsia="宋体" w:cs="宋体"/>
          <w:kern w:val="0"/>
          <w:szCs w:val="21"/>
          <w:highlight w:val="none"/>
        </w:rPr>
        <w:t>17.1.2计量方法</w:t>
      </w:r>
      <w:bookmarkEnd w:id="1548"/>
      <w:bookmarkEnd w:id="1549"/>
      <w:bookmarkEnd w:id="1550"/>
    </w:p>
    <w:p w14:paraId="06C5CA03">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结算工程量应按工程量清单中约定的方法计量。</w:t>
      </w:r>
    </w:p>
    <w:p w14:paraId="68234FF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51" w:name="_Toc491246815"/>
      <w:bookmarkStart w:id="1552" w:name="_Toc199322057"/>
      <w:bookmarkStart w:id="1553" w:name="_Toc488678486"/>
      <w:r>
        <w:rPr>
          <w:rFonts w:hint="eastAsia" w:ascii="宋体" w:hAnsi="宋体" w:eastAsia="宋体" w:cs="宋体"/>
          <w:kern w:val="0"/>
          <w:szCs w:val="21"/>
          <w:highlight w:val="none"/>
        </w:rPr>
        <w:t>17.1.3计量周期</w:t>
      </w:r>
      <w:bookmarkEnd w:id="1551"/>
      <w:bookmarkEnd w:id="1552"/>
      <w:bookmarkEnd w:id="1553"/>
    </w:p>
    <w:p w14:paraId="12630412">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除专用合同条款另有约定外，单价子目已完成工程量按月计量，总价子目的计量周期按批准的支付分解报告确定。</w:t>
      </w:r>
    </w:p>
    <w:p w14:paraId="5880B8CD">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54" w:name="_Toc491246816"/>
      <w:bookmarkStart w:id="1555" w:name="_Toc488678487"/>
      <w:r>
        <w:rPr>
          <w:rFonts w:hint="eastAsia" w:ascii="宋体" w:hAnsi="宋体" w:eastAsia="宋体" w:cs="宋体"/>
          <w:kern w:val="0"/>
          <w:szCs w:val="21"/>
          <w:highlight w:val="none"/>
        </w:rPr>
        <w:t>17.1.4单价子目的计量</w:t>
      </w:r>
      <w:bookmarkEnd w:id="1554"/>
      <w:bookmarkEnd w:id="1555"/>
    </w:p>
    <w:p w14:paraId="2A4D4885">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(1)已标价工程量清单中的单价子目工程量为估算工程量。结算工程量是承包人实际完成的，并按合同约定的计量方法进行计量的工程量。</w:t>
      </w:r>
    </w:p>
    <w:p w14:paraId="50DEA258">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(2)承包人对已完成的工程进行计量，向监理人提交进度付款申请单、已完成工程量报表和有关计量资料。</w:t>
      </w:r>
    </w:p>
    <w:p w14:paraId="27D2847A">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1C23FEF4">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(4)监理人认为有必要时，可通知承包人共同进行联合测量、计量，承包人应遵照执行。</w:t>
      </w:r>
    </w:p>
    <w:p w14:paraId="17245598">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w:t>
      </w:r>
      <w:r>
        <w:rPr>
          <w:rFonts w:hint="eastAsia" w:ascii="宋体" w:hAnsi="宋体" w:eastAsia="宋体" w:cs="宋体"/>
          <w:kern w:val="0"/>
          <w:szCs w:val="21"/>
          <w:highlight w:val="none"/>
          <w:lang w:eastAsia="zh-CN"/>
        </w:rPr>
        <w:t>未</w:t>
      </w:r>
      <w:r>
        <w:rPr>
          <w:rFonts w:hint="eastAsia" w:ascii="宋体" w:hAnsi="宋体" w:eastAsia="宋体" w:cs="宋体"/>
          <w:kern w:val="0"/>
          <w:szCs w:val="21"/>
          <w:highlight w:val="none"/>
        </w:rPr>
        <w:t>按监理人要求派员参加的，监理人最终核实的工程量视为承包人完成该子目的准确工程量。</w:t>
      </w:r>
    </w:p>
    <w:p w14:paraId="363C40CB">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(6)监理人应在收到承包人提交的工程量报表后的7天内进行复核，监理人未在约定时间内复核的，承包人提交的工程量报表中的工程量视为承包人实际完成的工程量，据此计算工程价款。</w:t>
      </w:r>
    </w:p>
    <w:p w14:paraId="3BA7396B">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56" w:name="_Toc199322058"/>
      <w:bookmarkStart w:id="1557" w:name="_Toc491246817"/>
      <w:bookmarkStart w:id="1558" w:name="_Toc488678488"/>
      <w:r>
        <w:rPr>
          <w:rFonts w:hint="eastAsia" w:ascii="宋体" w:hAnsi="宋体" w:eastAsia="宋体" w:cs="宋体"/>
          <w:kern w:val="0"/>
          <w:szCs w:val="21"/>
          <w:highlight w:val="none"/>
        </w:rPr>
        <w:t>17.1.5总价子目的计量</w:t>
      </w:r>
      <w:bookmarkEnd w:id="1556"/>
      <w:bookmarkEnd w:id="1557"/>
      <w:bookmarkEnd w:id="1558"/>
    </w:p>
    <w:p w14:paraId="3A24502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总价子目的分解和计量按照下述约定进行。</w:t>
      </w:r>
    </w:p>
    <w:p w14:paraId="09CB89AD">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(1)总价子目的计量和支付应以总价为基础，不因第16.1款中的因素而进行调整。承包人实际完成的工程量，是进行工程目标管理和控制进度支付的依据。</w:t>
      </w:r>
    </w:p>
    <w:p w14:paraId="5A2E2603">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5D86EC6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(3)监理人对承包人提交的上述资料进行复核，以确定分阶段实际完成的工程量和工程形象目标。对其有异议的，可要求承包人按第8.2款约定进行共同复核和抽样复测。</w:t>
      </w:r>
    </w:p>
    <w:p w14:paraId="4EA601E5">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(4)除按照第15条约定的变更外，总价子目的工程量是承包人用于结算的最终工程量。</w:t>
      </w:r>
    </w:p>
    <w:p w14:paraId="4EF4F112">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559" w:name="_Toc260172811"/>
      <w:bookmarkStart w:id="1560" w:name="_Toc14183"/>
      <w:bookmarkStart w:id="1561" w:name="_Toc343158176"/>
      <w:bookmarkStart w:id="1562" w:name="_Toc272432218"/>
      <w:bookmarkStart w:id="1563" w:name="_Toc229450866"/>
      <w:bookmarkStart w:id="1564" w:name="_Toc294892011"/>
      <w:bookmarkStart w:id="1565" w:name="_Toc274249546"/>
      <w:bookmarkStart w:id="1566" w:name="_Toc262675512"/>
      <w:bookmarkStart w:id="1567" w:name="_Toc199322059"/>
      <w:r>
        <w:rPr>
          <w:rFonts w:hint="eastAsia" w:ascii="宋体" w:hAnsi="宋体" w:eastAsia="宋体" w:cs="宋体"/>
          <w:b/>
          <w:kern w:val="0"/>
          <w:szCs w:val="21"/>
          <w:highlight w:val="none"/>
        </w:rPr>
        <w:t>17.2预付款</w:t>
      </w:r>
      <w:bookmarkEnd w:id="1559"/>
      <w:bookmarkEnd w:id="1560"/>
      <w:bookmarkEnd w:id="1561"/>
      <w:bookmarkEnd w:id="1562"/>
      <w:bookmarkEnd w:id="1563"/>
      <w:bookmarkEnd w:id="1564"/>
      <w:bookmarkEnd w:id="1565"/>
      <w:bookmarkEnd w:id="1566"/>
      <w:bookmarkEnd w:id="1567"/>
    </w:p>
    <w:p w14:paraId="77B4A0E8">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17.2.1预付款</w:t>
      </w:r>
    </w:p>
    <w:p w14:paraId="5DA23F00">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50515A62">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68" w:name="_Toc199322060"/>
      <w:r>
        <w:rPr>
          <w:rFonts w:hint="eastAsia" w:ascii="宋体" w:hAnsi="宋体" w:eastAsia="宋体" w:cs="宋体"/>
          <w:kern w:val="0"/>
          <w:szCs w:val="21"/>
          <w:highlight w:val="none"/>
        </w:rPr>
        <w:t>17.2.2预付款保函</w:t>
      </w:r>
      <w:bookmarkEnd w:id="1568"/>
      <w:r>
        <w:rPr>
          <w:rFonts w:hint="eastAsia" w:ascii="宋体" w:hAnsi="宋体" w:eastAsia="宋体" w:cs="宋体"/>
          <w:kern w:val="0"/>
          <w:szCs w:val="21"/>
          <w:highlight w:val="none"/>
        </w:rPr>
        <w:t>（担保）</w:t>
      </w:r>
    </w:p>
    <w:p w14:paraId="71C4EB31">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（1）承</w:t>
      </w:r>
      <w:r>
        <w:rPr>
          <w:rFonts w:hint="eastAsia" w:ascii="宋体" w:hAnsi="宋体" w:eastAsia="宋体" w:cs="宋体"/>
          <w:kern w:val="0"/>
          <w:szCs w:val="21"/>
          <w:highlight w:val="none"/>
          <w:lang w:eastAsia="zh-CN"/>
        </w:rPr>
        <w:t>包人</w:t>
      </w:r>
      <w:r>
        <w:rPr>
          <w:rFonts w:hint="eastAsia" w:ascii="宋体" w:hAnsi="宋体" w:eastAsia="宋体" w:cs="宋体"/>
          <w:kern w:val="0"/>
          <w:szCs w:val="21"/>
          <w:highlight w:val="none"/>
        </w:rPr>
        <w:t>应在收到第一次工程预付款的同时向发包人提交工程预付款担保，担保金额应与第一次工程预付款金额相同，工程预付款担保在第一次工程预付款被发包人扣回前一直有效。</w:t>
      </w:r>
    </w:p>
    <w:p w14:paraId="55B08E0F">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（2）工程材料预付款的担保在专用合同条款中约定。</w:t>
      </w:r>
    </w:p>
    <w:p w14:paraId="160A8CE7">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（3）预付款担保的担保金额可根据预付款扣回的金额相应递减。</w:t>
      </w:r>
    </w:p>
    <w:p w14:paraId="37EAC01D">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17.2.3预付款的扣回与还清</w:t>
      </w:r>
    </w:p>
    <w:p w14:paraId="124CBC70">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预付款在进度付款中扣回，扣回与还清办法在专用合同条款中约定。在颁发合同工程完工证书前，由于不可抗力或其他原因解除合同时，预付款尚未扣清的，尚未扣清的预付款余额应作为承包人的到期应付款。</w:t>
      </w:r>
    </w:p>
    <w:p w14:paraId="48CF17A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569" w:name="_Toc274249547"/>
      <w:bookmarkStart w:id="1570" w:name="_Toc260172812"/>
      <w:bookmarkStart w:id="1571" w:name="_Toc229450867"/>
      <w:bookmarkStart w:id="1572" w:name="_Toc343158177"/>
      <w:bookmarkStart w:id="1573" w:name="_Toc262675513"/>
      <w:bookmarkStart w:id="1574" w:name="_Toc199322061"/>
      <w:bookmarkStart w:id="1575" w:name="_Toc30290"/>
      <w:bookmarkStart w:id="1576" w:name="_Toc294892012"/>
      <w:bookmarkStart w:id="1577" w:name="_Toc272432219"/>
      <w:r>
        <w:rPr>
          <w:rFonts w:hint="eastAsia" w:ascii="宋体" w:hAnsi="宋体" w:eastAsia="宋体" w:cs="宋体"/>
          <w:b/>
          <w:kern w:val="0"/>
          <w:szCs w:val="21"/>
          <w:highlight w:val="none"/>
        </w:rPr>
        <w:t>17.3工程进度付款</w:t>
      </w:r>
      <w:bookmarkEnd w:id="1569"/>
      <w:bookmarkEnd w:id="1570"/>
      <w:bookmarkEnd w:id="1571"/>
      <w:bookmarkEnd w:id="1572"/>
      <w:bookmarkEnd w:id="1573"/>
      <w:bookmarkEnd w:id="1574"/>
      <w:bookmarkEnd w:id="1575"/>
      <w:bookmarkEnd w:id="1576"/>
      <w:bookmarkEnd w:id="1577"/>
    </w:p>
    <w:p w14:paraId="3373D78D">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78" w:name="_Toc491246820"/>
      <w:bookmarkStart w:id="1579" w:name="_Toc488678491"/>
      <w:r>
        <w:rPr>
          <w:rFonts w:hint="eastAsia" w:ascii="宋体" w:hAnsi="宋体" w:eastAsia="宋体" w:cs="宋体"/>
          <w:kern w:val="0"/>
          <w:szCs w:val="21"/>
          <w:highlight w:val="none"/>
        </w:rPr>
        <w:t>17.3.1付款周期</w:t>
      </w:r>
      <w:bookmarkEnd w:id="1578"/>
      <w:bookmarkEnd w:id="1579"/>
    </w:p>
    <w:p w14:paraId="4AE30503">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付款周期同计量周期。</w:t>
      </w:r>
    </w:p>
    <w:p w14:paraId="7CD5DF88">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80" w:name="_Toc488678492"/>
      <w:bookmarkStart w:id="1581" w:name="_Toc491246821"/>
      <w:r>
        <w:rPr>
          <w:rFonts w:hint="eastAsia" w:ascii="宋体" w:hAnsi="宋体" w:eastAsia="宋体" w:cs="宋体"/>
          <w:kern w:val="0"/>
          <w:szCs w:val="21"/>
          <w:highlight w:val="none"/>
        </w:rPr>
        <w:t>17.3.2进度付款申请单</w:t>
      </w:r>
      <w:bookmarkEnd w:id="1580"/>
      <w:bookmarkEnd w:id="1581"/>
    </w:p>
    <w:p w14:paraId="6545B333">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承包人应在每个付款周期</w:t>
      </w:r>
      <w:r>
        <w:rPr>
          <w:rFonts w:hint="eastAsia" w:ascii="宋体" w:hAnsi="宋体" w:eastAsia="宋体" w:cs="宋体"/>
          <w:kern w:val="0"/>
          <w:szCs w:val="21"/>
          <w:highlight w:val="none"/>
          <w:lang w:eastAsia="zh-CN"/>
        </w:rPr>
        <w:t>末</w:t>
      </w:r>
      <w:r>
        <w:rPr>
          <w:rFonts w:hint="eastAsia" w:ascii="宋体" w:hAnsi="宋体" w:eastAsia="宋体" w:cs="宋体"/>
          <w:kern w:val="0"/>
          <w:szCs w:val="21"/>
          <w:highlight w:val="none"/>
        </w:rPr>
        <w:t>，按监理人批准的格式和专用合同条款约定的份数，向监理人提交进度付款申请单，并附相应的支持性证明文件。除专用合同条款另有约定外，进度付款申请单应包括下列内容:</w:t>
      </w:r>
    </w:p>
    <w:p w14:paraId="4E902857">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(1)截至本次付款周期末已实施工程的价款；</w:t>
      </w:r>
    </w:p>
    <w:p w14:paraId="5507286E">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(2)根据第15条应增加和扣减的变更金额；</w:t>
      </w:r>
    </w:p>
    <w:p w14:paraId="1950B8FF">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(3)根据第23条应增加和扣减的索赔金额；</w:t>
      </w:r>
    </w:p>
    <w:p w14:paraId="0D07DD87">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(4)根据第17.2款约定应支付的预付款和扣减的返还预付款；</w:t>
      </w:r>
    </w:p>
    <w:p w14:paraId="31D2A35F">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(5)根据第17.4.1项约定应扣减的质量保证金；</w:t>
      </w:r>
    </w:p>
    <w:p w14:paraId="1333CF41">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(6)根据合同应增加和扣减的其他金额。</w:t>
      </w:r>
    </w:p>
    <w:p w14:paraId="5525862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82" w:name="_Toc488678493"/>
      <w:bookmarkStart w:id="1583" w:name="_Toc491246822"/>
      <w:r>
        <w:rPr>
          <w:rFonts w:hint="eastAsia" w:ascii="宋体" w:hAnsi="宋体" w:eastAsia="宋体" w:cs="宋体"/>
          <w:kern w:val="0"/>
          <w:szCs w:val="21"/>
          <w:highlight w:val="none"/>
        </w:rPr>
        <w:t>17.3.3进度付款证书和支付时间</w:t>
      </w:r>
      <w:bookmarkEnd w:id="1582"/>
      <w:bookmarkEnd w:id="1583"/>
    </w:p>
    <w:p w14:paraId="09B7127C">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(1)监理人在收到承包人进度付款申请单以及相应的支持性证明文件后的14天内完成核查，提出发包人到期应支付给承包人的金额以及相应的支持性材料，经发包人审</w:t>
      </w:r>
      <w:r>
        <w:rPr>
          <w:rFonts w:hint="eastAsia" w:ascii="宋体" w:hAnsi="宋体" w:eastAsia="宋体" w:cs="宋体"/>
          <w:kern w:val="0"/>
          <w:szCs w:val="21"/>
          <w:highlight w:val="none"/>
          <w:lang w:eastAsia="zh-CN"/>
        </w:rPr>
        <w:t>查同</w:t>
      </w:r>
      <w:r>
        <w:rPr>
          <w:rFonts w:hint="eastAsia" w:ascii="宋体" w:hAnsi="宋体" w:eastAsia="宋体" w:cs="宋体"/>
          <w:kern w:val="0"/>
          <w:szCs w:val="21"/>
          <w:highlight w:val="none"/>
        </w:rPr>
        <w:t>意后，由监理人向承包人出具经发包人签认的进度付款证书。监理人有权扣发承包人未能按照合同要求履行任何工作或义务的相应金额。</w:t>
      </w:r>
    </w:p>
    <w:p w14:paraId="2882698C">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(2)发包人应在监理人收到进度付款申请单后的28天内，将进度应付款支付给承包人。发包人不按期支付的，按专用合同条款的约定支付逾期付款违约金。</w:t>
      </w:r>
    </w:p>
    <w:p w14:paraId="6151AC2F">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(3)监理人出具进度付款证书，不应视为监理人已同意、批准或接受了承包人完成</w:t>
      </w:r>
    </w:p>
    <w:p w14:paraId="2DF118EF">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的该部分工作。</w:t>
      </w:r>
    </w:p>
    <w:p w14:paraId="4687CEB1">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(4)进度付款涉及政府投资资金的，按照国库集中支付等国家相关规定和专用合同条款的约定办理。</w:t>
      </w:r>
    </w:p>
    <w:p w14:paraId="4D453FE4">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584" w:name="_Toc491246823"/>
      <w:bookmarkStart w:id="1585" w:name="_Toc199322062"/>
      <w:bookmarkStart w:id="1586" w:name="_Toc488678494"/>
      <w:r>
        <w:rPr>
          <w:rFonts w:hint="eastAsia" w:ascii="宋体" w:hAnsi="宋体" w:eastAsia="宋体" w:cs="宋体"/>
          <w:kern w:val="0"/>
          <w:szCs w:val="21"/>
          <w:highlight w:val="none"/>
        </w:rPr>
        <w:t>17.3.4工程进度付款的修正</w:t>
      </w:r>
      <w:bookmarkEnd w:id="1584"/>
      <w:bookmarkEnd w:id="1585"/>
      <w:bookmarkEnd w:id="1586"/>
    </w:p>
    <w:p w14:paraId="481B4B74">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在对以往历次已签发的进度付款证书进行汇总和复核中发现错、漏或重复的，监理人有权予以修正，承包人也有权提出修正申请。经双方复核同意的修正，应在本改进度付款中支付或扣除。</w:t>
      </w:r>
    </w:p>
    <w:p w14:paraId="53BF2766">
      <w:pPr>
        <w:keepNext w:val="0"/>
        <w:keepLines w:val="0"/>
        <w:pageBreakBefore w:val="0"/>
        <w:widowControl w:val="0"/>
        <w:kinsoku/>
        <w:wordWrap/>
        <w:overflowPunct/>
        <w:topLinePunct w:val="0"/>
        <w:autoSpaceDE w:val="0"/>
        <w:autoSpaceDN w:val="0"/>
        <w:bidi w:val="0"/>
        <w:adjustRightInd w:val="0"/>
        <w:snapToGrid/>
        <w:spacing w:line="480" w:lineRule="exact"/>
        <w:ind w:firstLine="310" w:firstLineChars="147"/>
        <w:jc w:val="left"/>
        <w:textAlignment w:val="auto"/>
        <w:outlineLvl w:val="9"/>
        <w:rPr>
          <w:rFonts w:hint="eastAsia" w:ascii="宋体" w:hAnsi="宋体" w:eastAsia="宋体" w:cs="宋体"/>
          <w:b/>
          <w:kern w:val="0"/>
          <w:szCs w:val="21"/>
          <w:highlight w:val="none"/>
        </w:rPr>
      </w:pPr>
      <w:bookmarkStart w:id="1587" w:name="_Toc343158178"/>
      <w:bookmarkStart w:id="1588" w:name="_Toc199322063"/>
      <w:bookmarkStart w:id="1589" w:name="_Toc272432220"/>
      <w:bookmarkStart w:id="1590" w:name="_Toc262675514"/>
      <w:bookmarkStart w:id="1591" w:name="_Toc260172813"/>
      <w:bookmarkStart w:id="1592" w:name="_Toc274249548"/>
      <w:bookmarkStart w:id="1593" w:name="_Toc229450868"/>
      <w:bookmarkStart w:id="1594" w:name="_Toc26312"/>
      <w:bookmarkStart w:id="1595" w:name="_Toc294892013"/>
      <w:r>
        <w:rPr>
          <w:rFonts w:hint="eastAsia" w:ascii="宋体" w:hAnsi="宋体" w:eastAsia="宋体" w:cs="宋体"/>
          <w:b/>
          <w:kern w:val="0"/>
          <w:szCs w:val="21"/>
          <w:highlight w:val="none"/>
        </w:rPr>
        <w:t>17.4质量保证金</w:t>
      </w:r>
      <w:bookmarkEnd w:id="1587"/>
      <w:bookmarkEnd w:id="1588"/>
      <w:bookmarkEnd w:id="1589"/>
      <w:bookmarkEnd w:id="1590"/>
      <w:bookmarkEnd w:id="1591"/>
      <w:bookmarkEnd w:id="1592"/>
      <w:bookmarkEnd w:id="1593"/>
      <w:bookmarkEnd w:id="1594"/>
      <w:bookmarkEnd w:id="1595"/>
    </w:p>
    <w:p w14:paraId="187A1146">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17.4.1监理人应从第一个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0BC332B5">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17.4.2合同工程完工证书颁发后的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4E47D046">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17.4.3在第1.1.4.5目约定的缺陷责任期满时，承包人没有完成缺陷责任的，发包人有权扣留与未履行责任剩余工作所需金额相应的质量保证金余额，并有权根据第19.3款约定要求延长缺陷责任期，直至完成剩余工作为止。</w:t>
      </w:r>
    </w:p>
    <w:p w14:paraId="4DCE13B8">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596" w:name="_Toc199322064"/>
      <w:bookmarkStart w:id="1597" w:name="_Toc229450869"/>
      <w:bookmarkStart w:id="1598" w:name="_Toc14005"/>
      <w:bookmarkStart w:id="1599" w:name="_Toc274249549"/>
      <w:bookmarkStart w:id="1600" w:name="_Toc343158179"/>
      <w:bookmarkStart w:id="1601" w:name="_Toc260172814"/>
      <w:bookmarkStart w:id="1602" w:name="_Toc294892014"/>
      <w:bookmarkStart w:id="1603" w:name="_Toc262675515"/>
      <w:bookmarkStart w:id="1604" w:name="_Toc272432221"/>
      <w:r>
        <w:rPr>
          <w:rFonts w:hint="eastAsia" w:ascii="宋体" w:hAnsi="宋体" w:eastAsia="宋体" w:cs="宋体"/>
          <w:b/>
          <w:kern w:val="0"/>
          <w:szCs w:val="21"/>
          <w:highlight w:val="none"/>
        </w:rPr>
        <w:t>17.5竣工结算</w:t>
      </w:r>
      <w:bookmarkEnd w:id="1596"/>
      <w:bookmarkEnd w:id="1597"/>
      <w:r>
        <w:rPr>
          <w:rFonts w:hint="eastAsia" w:ascii="宋体" w:hAnsi="宋体" w:eastAsia="宋体" w:cs="宋体"/>
          <w:b/>
          <w:kern w:val="0"/>
          <w:szCs w:val="21"/>
          <w:highlight w:val="none"/>
        </w:rPr>
        <w:t>（完工结算）</w:t>
      </w:r>
      <w:bookmarkEnd w:id="1598"/>
      <w:bookmarkEnd w:id="1599"/>
      <w:bookmarkEnd w:id="1600"/>
      <w:bookmarkEnd w:id="1601"/>
      <w:bookmarkEnd w:id="1602"/>
      <w:bookmarkEnd w:id="1603"/>
      <w:bookmarkEnd w:id="1604"/>
    </w:p>
    <w:p w14:paraId="04D7F29A">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17.5.1竣工（完工）付款申请单</w:t>
      </w:r>
    </w:p>
    <w:p w14:paraId="037338C4">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35B77A2F">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(2)监理人对完工付款申请单有异议的，有权要求承包人进行修正和提供补充资料。经监理人和承包人协商后，由承包人向监理人提交修正后的完工付款申请单。</w:t>
      </w:r>
    </w:p>
    <w:p w14:paraId="07737C87">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17.5.2竣工(完工)付款证书及支付时间</w:t>
      </w:r>
    </w:p>
    <w:p w14:paraId="0D11EA65">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4436BE35">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(2)发包人应在监理人出具完工付款证书后的14天内，将应支付款支付给承包人。发包人不按期支付的，按第17.3.3(2)目的约定，将逾期付款违约金支付给承包人。</w:t>
      </w:r>
    </w:p>
    <w:p w14:paraId="526196A2">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(3)承包人对发包人签认的完工付款证书有异议的，发包人可出具完工付款申请单中承包人已同意部分的临时付款证书。存在争议的部分，按第24条的约定办理。</w:t>
      </w:r>
    </w:p>
    <w:p w14:paraId="04B9AE38">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(4)完工付款涉及政府投资资金的，按第17.3.3(4)目的约定办理。</w:t>
      </w:r>
    </w:p>
    <w:p w14:paraId="10E07CF9">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605" w:name="_Toc272432222"/>
      <w:bookmarkStart w:id="1606" w:name="_Toc260172815"/>
      <w:bookmarkStart w:id="1607" w:name="_Toc274249550"/>
      <w:bookmarkStart w:id="1608" w:name="_Toc199322065"/>
      <w:bookmarkStart w:id="1609" w:name="_Toc343158180"/>
      <w:bookmarkStart w:id="1610" w:name="_Toc294892015"/>
      <w:bookmarkStart w:id="1611" w:name="_Toc10287"/>
      <w:bookmarkStart w:id="1612" w:name="_Toc229450870"/>
      <w:bookmarkStart w:id="1613" w:name="_Toc262675516"/>
      <w:r>
        <w:rPr>
          <w:rFonts w:hint="eastAsia" w:ascii="宋体" w:hAnsi="宋体" w:eastAsia="宋体" w:cs="宋体"/>
          <w:b/>
          <w:kern w:val="0"/>
          <w:szCs w:val="21"/>
          <w:highlight w:val="none"/>
        </w:rPr>
        <w:t>17.6最终结清</w:t>
      </w:r>
      <w:bookmarkEnd w:id="1605"/>
      <w:bookmarkEnd w:id="1606"/>
      <w:bookmarkEnd w:id="1607"/>
      <w:bookmarkEnd w:id="1608"/>
      <w:bookmarkEnd w:id="1609"/>
      <w:bookmarkEnd w:id="1610"/>
      <w:bookmarkEnd w:id="1611"/>
      <w:bookmarkEnd w:id="1612"/>
      <w:bookmarkEnd w:id="1613"/>
    </w:p>
    <w:p w14:paraId="181A91C5">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614" w:name="_Toc199322066"/>
      <w:r>
        <w:rPr>
          <w:rFonts w:hint="eastAsia" w:ascii="宋体" w:hAnsi="宋体" w:eastAsia="宋体" w:cs="宋体"/>
          <w:kern w:val="0"/>
          <w:szCs w:val="21"/>
          <w:highlight w:val="none"/>
        </w:rPr>
        <w:t>17.6.1最终结清申请单</w:t>
      </w:r>
      <w:bookmarkEnd w:id="1614"/>
    </w:p>
    <w:p w14:paraId="7FC4F02B">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(1)工程质量保修责任终止证书签发后，承包人应按监理人批准的格式提交最终结清申请单。提交最终结清申请单的份数在专用合同条款中约定。</w:t>
      </w:r>
    </w:p>
    <w:p w14:paraId="5509741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(2)发包人对最终结清申请单内容有异议的，有权要求承包人进行修正和提供补充资料，由承包人向监理人提交修正后的最终结清申请单。</w:t>
      </w:r>
    </w:p>
    <w:p w14:paraId="1E27F57D">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17.6.2最终结清证书和支付时间</w:t>
      </w:r>
    </w:p>
    <w:p w14:paraId="02B72436">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(1)监理人收到承包人提交的最终结清申请单后的14天内，提出发包人应支付给承包人的价款送发包人审核</w:t>
      </w:r>
      <w:r>
        <w:rPr>
          <w:rFonts w:hint="eastAsia" w:ascii="宋体" w:hAnsi="宋体" w:eastAsia="宋体" w:cs="宋体"/>
          <w:kern w:val="0"/>
          <w:szCs w:val="21"/>
          <w:highlight w:val="none"/>
          <w:lang w:eastAsia="zh-CN"/>
        </w:rPr>
        <w:t>并</w:t>
      </w:r>
      <w:r>
        <w:rPr>
          <w:rFonts w:hint="eastAsia" w:ascii="宋体" w:hAnsi="宋体" w:eastAsia="宋体" w:cs="宋体"/>
          <w:kern w:val="0"/>
          <w:szCs w:val="21"/>
          <w:highlight w:val="none"/>
        </w:rPr>
        <w:t>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4CD485DB">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(2)发包人应在监理人出具最终结清证书后的14天内，将应支付款支付给承包人。发包人不按期支付的，按第17.3.3(2)目的约定，将逾期付款违约金支付给承包人。</w:t>
      </w:r>
    </w:p>
    <w:p w14:paraId="672E2B10">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(3)承包人对发包人签认的最终结清证书有异议的，按第24条的约定办理。</w:t>
      </w:r>
    </w:p>
    <w:p w14:paraId="143762A7">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(4)最终结清付款涉及政府投资资金的，按第17.3.3(4)目的约定办理。</w:t>
      </w:r>
    </w:p>
    <w:p w14:paraId="313CA2FE">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615" w:name="_Toc294892016"/>
      <w:bookmarkStart w:id="1616" w:name="_Toc260172816"/>
      <w:bookmarkStart w:id="1617" w:name="_Toc262675517"/>
      <w:bookmarkStart w:id="1618" w:name="_Toc8302"/>
      <w:bookmarkStart w:id="1619" w:name="_Toc274249551"/>
      <w:bookmarkStart w:id="1620" w:name="_Toc272432223"/>
      <w:r>
        <w:rPr>
          <w:rFonts w:hint="eastAsia" w:ascii="宋体" w:hAnsi="宋体" w:eastAsia="宋体" w:cs="宋体"/>
          <w:kern w:val="0"/>
          <w:szCs w:val="21"/>
          <w:highlight w:val="none"/>
        </w:rPr>
        <w:t>17.7竣工财务决算</w:t>
      </w:r>
      <w:bookmarkEnd w:id="1615"/>
      <w:bookmarkEnd w:id="1616"/>
      <w:bookmarkEnd w:id="1617"/>
      <w:bookmarkEnd w:id="1618"/>
      <w:bookmarkEnd w:id="1619"/>
      <w:bookmarkEnd w:id="1620"/>
    </w:p>
    <w:p w14:paraId="57998A9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发包人负责编制本工程项目竣工财务决算，承包人应按专用合同条款的约定提供竣工财务决算编制所需的相关材料。</w:t>
      </w:r>
    </w:p>
    <w:p w14:paraId="701C8F8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621" w:name="_Toc16476"/>
      <w:bookmarkStart w:id="1622" w:name="_Toc262675518"/>
      <w:bookmarkStart w:id="1623" w:name="_Toc294892017"/>
      <w:bookmarkStart w:id="1624" w:name="_Toc274249552"/>
      <w:bookmarkStart w:id="1625" w:name="_Toc343158181"/>
      <w:bookmarkStart w:id="1626" w:name="_Toc272432224"/>
      <w:bookmarkStart w:id="1627" w:name="_Toc260172817"/>
      <w:r>
        <w:rPr>
          <w:rFonts w:hint="eastAsia" w:ascii="宋体" w:hAnsi="宋体" w:eastAsia="宋体" w:cs="宋体"/>
          <w:b/>
          <w:kern w:val="0"/>
          <w:szCs w:val="21"/>
          <w:highlight w:val="none"/>
        </w:rPr>
        <w:t>17.8竣工审计</w:t>
      </w:r>
      <w:bookmarkEnd w:id="1621"/>
      <w:bookmarkEnd w:id="1622"/>
      <w:bookmarkEnd w:id="1623"/>
      <w:bookmarkEnd w:id="1624"/>
      <w:bookmarkEnd w:id="1625"/>
      <w:bookmarkEnd w:id="1626"/>
      <w:bookmarkEnd w:id="1627"/>
    </w:p>
    <w:p w14:paraId="539F686A">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发包人负责完成本工程竣工审计手续，承包人应完成相关配合工作。</w:t>
      </w:r>
    </w:p>
    <w:p w14:paraId="2E740528">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628" w:name="_Toc229450871"/>
      <w:bookmarkStart w:id="1629" w:name="_Toc199322067"/>
      <w:bookmarkStart w:id="1630" w:name="_Toc343158182"/>
      <w:bookmarkStart w:id="1631" w:name="_Toc294892018"/>
      <w:bookmarkStart w:id="1632" w:name="_Toc262675519"/>
      <w:bookmarkStart w:id="1633" w:name="_Toc14973"/>
      <w:bookmarkStart w:id="1634" w:name="_Toc274249553"/>
      <w:bookmarkStart w:id="1635" w:name="_Toc260172818"/>
      <w:bookmarkStart w:id="1636" w:name="_Toc272432225"/>
      <w:r>
        <w:rPr>
          <w:rFonts w:hint="eastAsia" w:ascii="宋体" w:hAnsi="宋体" w:eastAsia="宋体" w:cs="宋体"/>
          <w:b/>
          <w:kern w:val="0"/>
          <w:szCs w:val="21"/>
          <w:highlight w:val="none"/>
        </w:rPr>
        <w:t>18.竣工验收</w:t>
      </w:r>
      <w:bookmarkEnd w:id="1628"/>
      <w:bookmarkEnd w:id="1629"/>
      <w:r>
        <w:rPr>
          <w:rFonts w:hint="eastAsia" w:ascii="宋体" w:hAnsi="宋体" w:eastAsia="宋体" w:cs="宋体"/>
          <w:b/>
          <w:kern w:val="0"/>
          <w:szCs w:val="21"/>
          <w:highlight w:val="none"/>
        </w:rPr>
        <w:t>（验收）</w:t>
      </w:r>
      <w:bookmarkEnd w:id="1630"/>
      <w:bookmarkEnd w:id="1631"/>
      <w:bookmarkEnd w:id="1632"/>
      <w:bookmarkEnd w:id="1633"/>
      <w:bookmarkEnd w:id="1634"/>
      <w:bookmarkEnd w:id="1635"/>
      <w:bookmarkEnd w:id="1636"/>
    </w:p>
    <w:p w14:paraId="61F68D87">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637" w:name="_Toc199322068"/>
      <w:bookmarkStart w:id="1638" w:name="_Toc229450872"/>
      <w:bookmarkStart w:id="1639" w:name="_Toc262675520"/>
      <w:bookmarkStart w:id="1640" w:name="_Toc343158183"/>
      <w:bookmarkStart w:id="1641" w:name="_Toc274249554"/>
      <w:bookmarkStart w:id="1642" w:name="_Toc8840"/>
      <w:bookmarkStart w:id="1643" w:name="_Toc260172819"/>
      <w:bookmarkStart w:id="1644" w:name="_Toc294892019"/>
      <w:bookmarkStart w:id="1645" w:name="_Toc272432226"/>
      <w:r>
        <w:rPr>
          <w:rFonts w:hint="eastAsia" w:ascii="宋体" w:hAnsi="宋体" w:eastAsia="宋体" w:cs="宋体"/>
          <w:b/>
          <w:kern w:val="0"/>
          <w:szCs w:val="21"/>
          <w:highlight w:val="none"/>
        </w:rPr>
        <w:t>18.1</w:t>
      </w:r>
      <w:bookmarkEnd w:id="1637"/>
      <w:bookmarkEnd w:id="1638"/>
      <w:r>
        <w:rPr>
          <w:rFonts w:hint="eastAsia" w:ascii="宋体" w:hAnsi="宋体" w:eastAsia="宋体" w:cs="宋体"/>
          <w:b/>
          <w:kern w:val="0"/>
          <w:szCs w:val="21"/>
          <w:highlight w:val="none"/>
        </w:rPr>
        <w:t>验收工作分类</w:t>
      </w:r>
      <w:bookmarkEnd w:id="1639"/>
      <w:bookmarkEnd w:id="1640"/>
      <w:bookmarkEnd w:id="1641"/>
      <w:bookmarkEnd w:id="1642"/>
      <w:bookmarkEnd w:id="1643"/>
      <w:bookmarkEnd w:id="1644"/>
      <w:bookmarkEnd w:id="1645"/>
    </w:p>
    <w:p w14:paraId="48AC339A">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工程验收工作按主持单位分为法人验收和政府验收。法人验收和政府验收的类别在专用合同条款中约定。除专用合同条款另有约定外，法人验收由发包人主持。承包人就完成法人验收和政府验收的配合工作，所需费用应含在已标价工程量清单中。</w:t>
      </w:r>
    </w:p>
    <w:p w14:paraId="52F0B24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646" w:name="_Toc229450873"/>
      <w:bookmarkStart w:id="1647" w:name="_Toc199322069"/>
      <w:bookmarkStart w:id="1648" w:name="_Toc262675521"/>
      <w:bookmarkStart w:id="1649" w:name="_Toc31374"/>
      <w:bookmarkStart w:id="1650" w:name="_Toc260172820"/>
      <w:bookmarkStart w:id="1651" w:name="_Toc274249555"/>
      <w:bookmarkStart w:id="1652" w:name="_Toc272432227"/>
      <w:bookmarkStart w:id="1653" w:name="_Toc294892020"/>
      <w:bookmarkStart w:id="1654" w:name="_Toc343158184"/>
      <w:r>
        <w:rPr>
          <w:rFonts w:hint="eastAsia" w:ascii="宋体" w:hAnsi="宋体" w:eastAsia="宋体" w:cs="宋体"/>
          <w:b/>
          <w:kern w:val="0"/>
          <w:szCs w:val="21"/>
          <w:highlight w:val="none"/>
        </w:rPr>
        <w:t>18.2</w:t>
      </w:r>
      <w:bookmarkEnd w:id="1646"/>
      <w:bookmarkEnd w:id="1647"/>
      <w:r>
        <w:rPr>
          <w:rFonts w:hint="eastAsia" w:ascii="宋体" w:hAnsi="宋体" w:eastAsia="宋体" w:cs="宋体"/>
          <w:b/>
          <w:kern w:val="0"/>
          <w:szCs w:val="21"/>
          <w:highlight w:val="none"/>
        </w:rPr>
        <w:t>分部工程验收</w:t>
      </w:r>
      <w:bookmarkEnd w:id="1648"/>
      <w:bookmarkEnd w:id="1649"/>
      <w:bookmarkEnd w:id="1650"/>
      <w:bookmarkEnd w:id="1651"/>
      <w:bookmarkEnd w:id="1652"/>
      <w:bookmarkEnd w:id="1653"/>
      <w:bookmarkEnd w:id="1654"/>
    </w:p>
    <w:p w14:paraId="7A8D0BD4">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18.2.1分部工程具备验收条件时，承包人应向发包人提交验收申请报告，发包人应在收到验收申请报告之日起10个工作日内决定是否同意进行验收。</w:t>
      </w:r>
    </w:p>
    <w:p w14:paraId="42CD9E51">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18.2.2除专用合同条款另有约定外，监理人主持分部工程验收，承包人应派符合条件的代表参加验收工作组。</w:t>
      </w:r>
    </w:p>
    <w:p w14:paraId="2E02910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18.2.3分部工程验收通过后，发包人向承包人发送分部工程验收鉴定书。承包人应及时完成分部工程验收鉴定书载明应由承包人处理的遗留问题。</w:t>
      </w:r>
    </w:p>
    <w:p w14:paraId="498162E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655" w:name="_Toc229450874"/>
      <w:bookmarkStart w:id="1656" w:name="_Toc199322070"/>
      <w:bookmarkStart w:id="1657" w:name="_Toc260172821"/>
      <w:bookmarkStart w:id="1658" w:name="_Toc262675522"/>
      <w:bookmarkStart w:id="1659" w:name="_Toc274249556"/>
      <w:bookmarkStart w:id="1660" w:name="_Toc18363"/>
      <w:bookmarkStart w:id="1661" w:name="_Toc343158185"/>
      <w:bookmarkStart w:id="1662" w:name="_Toc294892021"/>
      <w:bookmarkStart w:id="1663" w:name="_Toc272432228"/>
      <w:r>
        <w:rPr>
          <w:rFonts w:hint="eastAsia" w:ascii="宋体" w:hAnsi="宋体" w:eastAsia="宋体" w:cs="宋体"/>
          <w:b/>
          <w:kern w:val="0"/>
          <w:szCs w:val="21"/>
          <w:highlight w:val="none"/>
        </w:rPr>
        <w:t>18.3</w:t>
      </w:r>
      <w:bookmarkEnd w:id="1655"/>
      <w:bookmarkEnd w:id="1656"/>
      <w:r>
        <w:rPr>
          <w:rFonts w:hint="eastAsia" w:ascii="宋体" w:hAnsi="宋体" w:eastAsia="宋体" w:cs="宋体"/>
          <w:b/>
          <w:kern w:val="0"/>
          <w:szCs w:val="21"/>
          <w:highlight w:val="none"/>
        </w:rPr>
        <w:t>单位工程验收</w:t>
      </w:r>
      <w:bookmarkEnd w:id="1657"/>
      <w:bookmarkEnd w:id="1658"/>
      <w:bookmarkEnd w:id="1659"/>
      <w:bookmarkEnd w:id="1660"/>
      <w:bookmarkEnd w:id="1661"/>
      <w:bookmarkEnd w:id="1662"/>
      <w:bookmarkEnd w:id="1663"/>
    </w:p>
    <w:p w14:paraId="23BB35CC">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664" w:name="_Toc199322071"/>
      <w:r>
        <w:rPr>
          <w:rFonts w:hint="eastAsia" w:ascii="宋体" w:hAnsi="宋体" w:eastAsia="宋体" w:cs="宋体"/>
          <w:kern w:val="0"/>
          <w:szCs w:val="21"/>
          <w:highlight w:val="none"/>
        </w:rPr>
        <w:t>18.3.1</w:t>
      </w:r>
      <w:bookmarkEnd w:id="1664"/>
      <w:r>
        <w:rPr>
          <w:rFonts w:hint="eastAsia" w:ascii="宋体" w:hAnsi="宋体" w:eastAsia="宋体" w:cs="宋体"/>
          <w:kern w:val="0"/>
          <w:szCs w:val="21"/>
          <w:highlight w:val="none"/>
        </w:rPr>
        <w:t>单位工程具备验收条件时，承包人应向发包人提交验收申请报告，发包人应在收到验收申请报告之日起10个工作日内决定是否同意进行验收。</w:t>
      </w:r>
    </w:p>
    <w:p w14:paraId="55FB38C0">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665" w:name="_Toc199322072"/>
      <w:r>
        <w:rPr>
          <w:rFonts w:hint="eastAsia" w:ascii="宋体" w:hAnsi="宋体" w:eastAsia="宋体" w:cs="宋体"/>
          <w:kern w:val="0"/>
          <w:szCs w:val="21"/>
          <w:highlight w:val="none"/>
        </w:rPr>
        <w:t>18.3.2</w:t>
      </w:r>
      <w:bookmarkEnd w:id="1665"/>
      <w:r>
        <w:rPr>
          <w:rFonts w:hint="eastAsia" w:ascii="宋体" w:hAnsi="宋体" w:eastAsia="宋体" w:cs="宋体"/>
          <w:kern w:val="0"/>
          <w:szCs w:val="21"/>
          <w:highlight w:val="none"/>
        </w:rPr>
        <w:t>发包人主持单位工程验收，承包人应派符合条件的代表参加验收工作组。</w:t>
      </w:r>
    </w:p>
    <w:p w14:paraId="668A56D5">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666" w:name="_Toc199322073"/>
      <w:r>
        <w:rPr>
          <w:rFonts w:hint="eastAsia" w:ascii="宋体" w:hAnsi="宋体" w:eastAsia="宋体" w:cs="宋体"/>
          <w:kern w:val="0"/>
          <w:szCs w:val="21"/>
          <w:highlight w:val="none"/>
        </w:rPr>
        <w:t>18.3.3</w:t>
      </w:r>
      <w:bookmarkEnd w:id="1666"/>
      <w:r>
        <w:rPr>
          <w:rFonts w:hint="eastAsia" w:ascii="宋体" w:hAnsi="宋体" w:eastAsia="宋体" w:cs="宋体"/>
          <w:kern w:val="0"/>
          <w:szCs w:val="21"/>
          <w:highlight w:val="none"/>
        </w:rPr>
        <w:t>单位工程验收通过后，发包人向承包人发送单位工程验收鉴定书。承包人应及时完成单位工程验收鉴定书载明应由承包人处理的遗留问题。</w:t>
      </w:r>
    </w:p>
    <w:p w14:paraId="45E4012F">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1667" w:name="_Toc199322074"/>
      <w:r>
        <w:rPr>
          <w:rFonts w:hint="eastAsia" w:ascii="宋体" w:hAnsi="宋体" w:eastAsia="宋体" w:cs="宋体"/>
          <w:kern w:val="0"/>
          <w:szCs w:val="21"/>
          <w:highlight w:val="none"/>
        </w:rPr>
        <w:t>18.3.4</w:t>
      </w:r>
      <w:bookmarkEnd w:id="1667"/>
      <w:r>
        <w:rPr>
          <w:rFonts w:hint="eastAsia" w:ascii="宋体" w:hAnsi="宋体" w:eastAsia="宋体" w:cs="宋体"/>
          <w:kern w:val="0"/>
          <w:szCs w:val="21"/>
          <w:highlight w:val="none"/>
        </w:rPr>
        <w:t>需提交投入使用的单位工程在专用合同条款中明确。</w:t>
      </w:r>
    </w:p>
    <w:p w14:paraId="6BB4AF4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668" w:name="_Toc229450875"/>
      <w:bookmarkStart w:id="1669" w:name="_Toc199322077"/>
      <w:bookmarkStart w:id="1670" w:name="_Toc3943"/>
      <w:bookmarkStart w:id="1671" w:name="_Toc343158186"/>
      <w:bookmarkStart w:id="1672" w:name="_Toc274249557"/>
      <w:bookmarkStart w:id="1673" w:name="_Toc272432229"/>
      <w:bookmarkStart w:id="1674" w:name="_Toc294892022"/>
      <w:bookmarkStart w:id="1675" w:name="_Toc262675523"/>
      <w:bookmarkStart w:id="1676" w:name="_Toc260172822"/>
      <w:r>
        <w:rPr>
          <w:rFonts w:hint="eastAsia" w:ascii="宋体" w:hAnsi="宋体" w:eastAsia="宋体" w:cs="宋体"/>
          <w:b/>
          <w:kern w:val="0"/>
          <w:szCs w:val="21"/>
          <w:highlight w:val="none"/>
        </w:rPr>
        <w:t>18.4</w:t>
      </w:r>
      <w:bookmarkEnd w:id="1668"/>
      <w:bookmarkEnd w:id="1669"/>
      <w:r>
        <w:rPr>
          <w:rFonts w:hint="eastAsia" w:ascii="宋体" w:hAnsi="宋体" w:eastAsia="宋体" w:cs="宋体"/>
          <w:b/>
          <w:kern w:val="0"/>
          <w:szCs w:val="21"/>
          <w:highlight w:val="none"/>
        </w:rPr>
        <w:t>合同工程完工验收</w:t>
      </w:r>
      <w:bookmarkEnd w:id="1670"/>
      <w:bookmarkEnd w:id="1671"/>
      <w:bookmarkEnd w:id="1672"/>
      <w:bookmarkEnd w:id="1673"/>
      <w:bookmarkEnd w:id="1674"/>
      <w:bookmarkEnd w:id="1675"/>
      <w:bookmarkEnd w:id="1676"/>
    </w:p>
    <w:p w14:paraId="40370922">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18.4.1合同工程具备验收条件时，承包人应向发包人提交验收申请报告，发包人应在收到验收申请报告之日起20个工作日内决定是否同意进行验收。</w:t>
      </w:r>
    </w:p>
    <w:p w14:paraId="65999114">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18.4.2发包人主持合同工程完工验收后,承包人应派代表参加验收工作组。</w:t>
      </w:r>
    </w:p>
    <w:p w14:paraId="75801A2A">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18.4.3合同工程完工验收通过后，发包人向承包人发送合同工程完工验收签定书。承包人应及时完成合同工程完工验收签定书载明应由承包人处理的遗留问题。</w:t>
      </w:r>
    </w:p>
    <w:p w14:paraId="584CCFAF">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18.4.4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28F09900">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677" w:name="_Toc272432230"/>
      <w:bookmarkStart w:id="1678" w:name="_Toc229450876"/>
      <w:bookmarkStart w:id="1679" w:name="_Toc260172823"/>
      <w:bookmarkStart w:id="1680" w:name="_Toc199322078"/>
      <w:bookmarkStart w:id="1681" w:name="_Toc262675524"/>
      <w:bookmarkStart w:id="1682" w:name="_Toc274249558"/>
      <w:bookmarkStart w:id="1683" w:name="_Toc24059"/>
      <w:bookmarkStart w:id="1684" w:name="_Toc343158187"/>
      <w:bookmarkStart w:id="1685" w:name="_Toc294892023"/>
      <w:r>
        <w:rPr>
          <w:rFonts w:hint="eastAsia" w:ascii="宋体" w:hAnsi="宋体" w:eastAsia="宋体" w:cs="宋体"/>
          <w:b/>
          <w:kern w:val="0"/>
          <w:szCs w:val="21"/>
          <w:highlight w:val="none"/>
        </w:rPr>
        <w:t>18.5</w:t>
      </w:r>
      <w:bookmarkEnd w:id="1677"/>
      <w:bookmarkEnd w:id="1678"/>
      <w:bookmarkEnd w:id="1679"/>
      <w:bookmarkEnd w:id="1680"/>
      <w:bookmarkEnd w:id="1681"/>
      <w:r>
        <w:rPr>
          <w:rFonts w:hint="eastAsia" w:ascii="宋体" w:hAnsi="宋体" w:eastAsia="宋体" w:cs="宋体"/>
          <w:b/>
          <w:kern w:val="0"/>
          <w:szCs w:val="21"/>
          <w:highlight w:val="none"/>
        </w:rPr>
        <w:t>阶段验收</w:t>
      </w:r>
      <w:bookmarkEnd w:id="1682"/>
      <w:bookmarkEnd w:id="1683"/>
      <w:bookmarkEnd w:id="1684"/>
      <w:bookmarkEnd w:id="1685"/>
    </w:p>
    <w:p w14:paraId="325FAA2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686" w:name="_Toc199322079"/>
      <w:r>
        <w:rPr>
          <w:rFonts w:hint="eastAsia" w:ascii="宋体" w:hAnsi="宋体" w:eastAsia="宋体" w:cs="宋体"/>
          <w:color w:val="auto"/>
          <w:kern w:val="0"/>
          <w:szCs w:val="21"/>
          <w:highlight w:val="none"/>
        </w:rPr>
        <w:t>18.5.1</w:t>
      </w:r>
      <w:bookmarkEnd w:id="1686"/>
      <w:r>
        <w:rPr>
          <w:rFonts w:hint="eastAsia" w:ascii="宋体" w:hAnsi="宋体" w:eastAsia="宋体" w:cs="宋体"/>
          <w:color w:val="auto"/>
          <w:kern w:val="0"/>
          <w:szCs w:val="21"/>
          <w:highlight w:val="none"/>
        </w:rPr>
        <w:t>工程建设具备阶段验收条件时，发包人负责提出阶段验收申请报告。承包人应派代表参加阶段验收，并作为被验收单位在验收鉴定书上签字。阶段验收的具体类别在专用合同条款中约定。</w:t>
      </w:r>
    </w:p>
    <w:p w14:paraId="43F8F6A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687" w:name="_Toc199322080"/>
      <w:r>
        <w:rPr>
          <w:rFonts w:hint="eastAsia" w:ascii="宋体" w:hAnsi="宋体" w:eastAsia="宋体" w:cs="宋体"/>
          <w:color w:val="auto"/>
          <w:kern w:val="0"/>
          <w:szCs w:val="21"/>
          <w:highlight w:val="none"/>
        </w:rPr>
        <w:t>18.5.2</w:t>
      </w:r>
      <w:bookmarkEnd w:id="1687"/>
      <w:r>
        <w:rPr>
          <w:rFonts w:hint="eastAsia" w:ascii="宋体" w:hAnsi="宋体" w:eastAsia="宋体" w:cs="宋体"/>
          <w:color w:val="auto"/>
          <w:kern w:val="0"/>
          <w:szCs w:val="21"/>
          <w:highlight w:val="none"/>
        </w:rPr>
        <w:t>承包人应及时完成阶段验收鉴定书载明应由承包人处理的遗留问题。</w:t>
      </w:r>
    </w:p>
    <w:p w14:paraId="73D729F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688" w:name="_Toc199322081"/>
      <w:bookmarkStart w:id="1689" w:name="_Toc260172824"/>
      <w:bookmarkStart w:id="1690" w:name="_Toc262675525"/>
      <w:bookmarkStart w:id="1691" w:name="_Toc229450877"/>
      <w:bookmarkStart w:id="1692" w:name="_Toc272432231"/>
      <w:bookmarkStart w:id="1693" w:name="_Toc343158188"/>
      <w:bookmarkStart w:id="1694" w:name="_Toc274249559"/>
      <w:bookmarkStart w:id="1695" w:name="_Toc10217"/>
      <w:bookmarkStart w:id="1696" w:name="_Toc294892024"/>
      <w:r>
        <w:rPr>
          <w:rFonts w:hint="eastAsia" w:ascii="宋体" w:hAnsi="宋体" w:eastAsia="宋体" w:cs="宋体"/>
          <w:b/>
          <w:kern w:val="0"/>
          <w:szCs w:val="21"/>
          <w:highlight w:val="none"/>
        </w:rPr>
        <w:t>18.6</w:t>
      </w:r>
      <w:bookmarkEnd w:id="1688"/>
      <w:bookmarkEnd w:id="1689"/>
      <w:bookmarkEnd w:id="1690"/>
      <w:bookmarkEnd w:id="1691"/>
      <w:bookmarkEnd w:id="1692"/>
      <w:r>
        <w:rPr>
          <w:rFonts w:hint="eastAsia" w:ascii="宋体" w:hAnsi="宋体" w:eastAsia="宋体" w:cs="宋体"/>
          <w:b/>
          <w:kern w:val="0"/>
          <w:szCs w:val="21"/>
          <w:highlight w:val="none"/>
        </w:rPr>
        <w:t>专项验收</w:t>
      </w:r>
      <w:bookmarkEnd w:id="1693"/>
      <w:bookmarkEnd w:id="1694"/>
      <w:bookmarkEnd w:id="1695"/>
      <w:bookmarkEnd w:id="1696"/>
    </w:p>
    <w:p w14:paraId="5BCB20E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697" w:name="_Toc199322082"/>
      <w:r>
        <w:rPr>
          <w:rFonts w:hint="eastAsia" w:ascii="宋体" w:hAnsi="宋体" w:eastAsia="宋体" w:cs="宋体"/>
          <w:color w:val="auto"/>
          <w:kern w:val="0"/>
          <w:szCs w:val="21"/>
          <w:highlight w:val="none"/>
        </w:rPr>
        <w:t>18.6.1</w:t>
      </w:r>
      <w:bookmarkEnd w:id="1697"/>
      <w:r>
        <w:rPr>
          <w:rFonts w:hint="eastAsia" w:ascii="宋体" w:hAnsi="宋体" w:eastAsia="宋体" w:cs="宋体"/>
          <w:color w:val="auto"/>
          <w:kern w:val="0"/>
          <w:szCs w:val="21"/>
          <w:highlight w:val="none"/>
        </w:rPr>
        <w:t>发包人负责提出专项验收申请报告。承包人应按专项验收的相关规定参加专项验收。专项验收的具体类别在专用合同条款中约定。</w:t>
      </w:r>
    </w:p>
    <w:p w14:paraId="46FF729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698" w:name="_Toc199322083"/>
      <w:r>
        <w:rPr>
          <w:rFonts w:hint="eastAsia" w:ascii="宋体" w:hAnsi="宋体" w:eastAsia="宋体" w:cs="宋体"/>
          <w:color w:val="auto"/>
          <w:kern w:val="0"/>
          <w:szCs w:val="21"/>
          <w:highlight w:val="none"/>
        </w:rPr>
        <w:t>18.6.2</w:t>
      </w:r>
      <w:bookmarkEnd w:id="1698"/>
      <w:r>
        <w:rPr>
          <w:rFonts w:hint="eastAsia" w:ascii="宋体" w:hAnsi="宋体" w:eastAsia="宋体" w:cs="宋体"/>
          <w:color w:val="auto"/>
          <w:kern w:val="0"/>
          <w:szCs w:val="21"/>
          <w:highlight w:val="none"/>
        </w:rPr>
        <w:t>承包人应及时完成专项验收成果性文件载明应由承包人处理的遗留问题。</w:t>
      </w:r>
    </w:p>
    <w:p w14:paraId="625632E3">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699" w:name="_Toc199322084"/>
      <w:bookmarkStart w:id="1700" w:name="_Toc229450878"/>
      <w:bookmarkStart w:id="1701" w:name="_Toc30159"/>
      <w:bookmarkStart w:id="1702" w:name="_Toc274249560"/>
      <w:bookmarkStart w:id="1703" w:name="_Toc294892025"/>
      <w:bookmarkStart w:id="1704" w:name="_Toc260172825"/>
      <w:bookmarkStart w:id="1705" w:name="_Toc343158189"/>
      <w:bookmarkStart w:id="1706" w:name="_Toc262675526"/>
      <w:bookmarkStart w:id="1707" w:name="_Toc272432232"/>
      <w:r>
        <w:rPr>
          <w:rFonts w:hint="eastAsia" w:ascii="宋体" w:hAnsi="宋体" w:eastAsia="宋体" w:cs="宋体"/>
          <w:b/>
          <w:kern w:val="0"/>
          <w:szCs w:val="21"/>
          <w:highlight w:val="none"/>
        </w:rPr>
        <w:t>18.7竣工</w:t>
      </w:r>
      <w:bookmarkEnd w:id="1699"/>
      <w:bookmarkEnd w:id="1700"/>
      <w:r>
        <w:rPr>
          <w:rFonts w:hint="eastAsia" w:ascii="宋体" w:hAnsi="宋体" w:eastAsia="宋体" w:cs="宋体"/>
          <w:b/>
          <w:kern w:val="0"/>
          <w:szCs w:val="21"/>
          <w:highlight w:val="none"/>
        </w:rPr>
        <w:t>验收</w:t>
      </w:r>
      <w:bookmarkEnd w:id="1701"/>
      <w:bookmarkEnd w:id="1702"/>
      <w:bookmarkEnd w:id="1703"/>
      <w:bookmarkEnd w:id="1704"/>
      <w:bookmarkEnd w:id="1705"/>
      <w:bookmarkEnd w:id="1706"/>
      <w:bookmarkEnd w:id="1707"/>
    </w:p>
    <w:p w14:paraId="366BC53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18.7.1申请竣工验收前，发包人组织竣工验收自查，承包人应派代表参加。</w:t>
      </w:r>
    </w:p>
    <w:p w14:paraId="621431C7">
      <w:pPr>
        <w:pStyle w:val="2"/>
        <w:keepNext w:val="0"/>
        <w:keepLines w:val="0"/>
        <w:pageBreakBefore w:val="0"/>
        <w:widowControl w:val="0"/>
        <w:kinsoku/>
        <w:wordWrap/>
        <w:overflowPunct/>
        <w:topLinePunct w:val="0"/>
        <w:bidi w:val="0"/>
        <w:snapToGrid/>
        <w:spacing w:line="480" w:lineRule="exact"/>
        <w:ind w:firstLine="412" w:firstLineChars="200"/>
        <w:textAlignment w:val="auto"/>
        <w:outlineLvl w:val="9"/>
        <w:rPr>
          <w:rFonts w:hint="eastAsia" w:ascii="宋体" w:hAnsi="宋体" w:eastAsia="宋体" w:cs="宋体"/>
          <w:color w:val="auto"/>
          <w:spacing w:val="-2"/>
          <w:kern w:val="0"/>
          <w:szCs w:val="21"/>
          <w:highlight w:val="none"/>
        </w:rPr>
      </w:pPr>
      <w:r>
        <w:rPr>
          <w:rFonts w:hint="eastAsia" w:ascii="宋体" w:hAnsi="宋体" w:eastAsia="宋体" w:cs="宋体"/>
          <w:color w:val="auto"/>
          <w:spacing w:val="-2"/>
          <w:kern w:val="0"/>
          <w:szCs w:val="21"/>
          <w:highlight w:val="none"/>
        </w:rPr>
        <w:t>18.7.2竣工验收分为竣工技术预验收和竣工验收两个阶段。发包人应通知承包人派代表参加技术预验收和竣工验收。</w:t>
      </w:r>
    </w:p>
    <w:p w14:paraId="17D6FED0">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18.7.3专用合同条款约定工程需要进行技术鉴定的，承包人应提交有关资料并完成配合工作。</w:t>
      </w:r>
    </w:p>
    <w:p w14:paraId="79DBBB6E">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1708" w:name="_Toc262675527"/>
      <w:r>
        <w:rPr>
          <w:rFonts w:hint="eastAsia" w:ascii="宋体" w:hAnsi="宋体" w:eastAsia="宋体" w:cs="宋体"/>
          <w:kern w:val="0"/>
          <w:szCs w:val="21"/>
          <w:highlight w:val="none"/>
        </w:rPr>
        <w:t>18.7.4竣工验收需要进行质量检测的，所需费用由发包人承担，但因承包人原因造成质量不合格的除外。</w:t>
      </w:r>
      <w:bookmarkEnd w:id="1708"/>
    </w:p>
    <w:p w14:paraId="10D51C4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18.7.5工程质量保修期满以及竣工验收遗留问题和尾工处理完成并通过验收后，发包人负责将处理情况和验收成果报送竣工验收主持单位，申请领取工程竣工证书，并发送承包人。</w:t>
      </w:r>
    </w:p>
    <w:p w14:paraId="4CC10708">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09" w:name="_Toc229450879"/>
      <w:bookmarkStart w:id="1710" w:name="_Toc294892026"/>
      <w:bookmarkStart w:id="1711" w:name="_Toc272432233"/>
      <w:bookmarkStart w:id="1712" w:name="_Toc262675528"/>
      <w:bookmarkStart w:id="1713" w:name="_Toc274249561"/>
      <w:bookmarkStart w:id="1714" w:name="_Toc343158190"/>
      <w:bookmarkStart w:id="1715" w:name="_Toc260172826"/>
      <w:bookmarkStart w:id="1716" w:name="_Toc25347"/>
      <w:r>
        <w:rPr>
          <w:rFonts w:hint="eastAsia" w:ascii="宋体" w:hAnsi="宋体" w:eastAsia="宋体" w:cs="宋体"/>
          <w:b/>
          <w:kern w:val="0"/>
          <w:szCs w:val="21"/>
          <w:highlight w:val="none"/>
        </w:rPr>
        <w:t>18.8施工</w:t>
      </w:r>
      <w:bookmarkEnd w:id="1709"/>
      <w:r>
        <w:rPr>
          <w:rFonts w:hint="eastAsia" w:ascii="宋体" w:hAnsi="宋体" w:eastAsia="宋体" w:cs="宋体"/>
          <w:b/>
          <w:kern w:val="0"/>
          <w:szCs w:val="21"/>
          <w:highlight w:val="none"/>
        </w:rPr>
        <w:t>期运行</w:t>
      </w:r>
      <w:bookmarkEnd w:id="1710"/>
      <w:bookmarkEnd w:id="1711"/>
      <w:bookmarkEnd w:id="1712"/>
      <w:bookmarkEnd w:id="1713"/>
      <w:bookmarkEnd w:id="1714"/>
      <w:bookmarkEnd w:id="1715"/>
      <w:bookmarkEnd w:id="1716"/>
    </w:p>
    <w:p w14:paraId="1153F92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18.8.1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4C7EDBD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18.8.2在施工期运行中发现工程或工程设备损坏或存在缺陷的，由承包人按第19.2款约定进行修复。</w:t>
      </w:r>
    </w:p>
    <w:p w14:paraId="751EAD15">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17" w:name="_Toc262675529"/>
      <w:bookmarkStart w:id="1718" w:name="_Toc272432234"/>
      <w:bookmarkStart w:id="1719" w:name="_Toc294892027"/>
      <w:bookmarkStart w:id="1720" w:name="_Toc274249562"/>
      <w:bookmarkStart w:id="1721" w:name="_Toc343158191"/>
      <w:bookmarkStart w:id="1722" w:name="_Toc260172827"/>
      <w:bookmarkStart w:id="1723" w:name="_Toc18657"/>
      <w:r>
        <w:rPr>
          <w:rFonts w:hint="eastAsia" w:ascii="宋体" w:hAnsi="宋体" w:eastAsia="宋体" w:cs="宋体"/>
          <w:b/>
          <w:kern w:val="0"/>
          <w:szCs w:val="21"/>
          <w:highlight w:val="none"/>
        </w:rPr>
        <w:t>18.9试运行</w:t>
      </w:r>
      <w:bookmarkEnd w:id="1717"/>
      <w:bookmarkEnd w:id="1718"/>
      <w:bookmarkEnd w:id="1719"/>
      <w:bookmarkEnd w:id="1720"/>
      <w:bookmarkEnd w:id="1721"/>
      <w:bookmarkEnd w:id="1722"/>
      <w:bookmarkEnd w:id="1723"/>
    </w:p>
    <w:p w14:paraId="6027233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18.9.1除专用合同条款另有约定外，承包人应按规定进行工程及工程设备试运行，负责提供试运行所需人员、器材和必要的条件，并承担全部试运行费用。</w:t>
      </w:r>
    </w:p>
    <w:p w14:paraId="26C5ABE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18.9.2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3208FC9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24" w:name="_Toc274249563"/>
      <w:bookmarkStart w:id="1725" w:name="_Toc260172828"/>
      <w:bookmarkStart w:id="1726" w:name="_Toc14405"/>
      <w:bookmarkStart w:id="1727" w:name="_Toc262675530"/>
      <w:bookmarkStart w:id="1728" w:name="_Toc272432235"/>
      <w:bookmarkStart w:id="1729" w:name="_Toc294892028"/>
      <w:bookmarkStart w:id="1730" w:name="_Toc343158192"/>
      <w:r>
        <w:rPr>
          <w:rFonts w:hint="eastAsia" w:ascii="宋体" w:hAnsi="宋体" w:eastAsia="宋体" w:cs="宋体"/>
          <w:b/>
          <w:kern w:val="0"/>
          <w:szCs w:val="21"/>
          <w:highlight w:val="none"/>
        </w:rPr>
        <w:t>18.10竣工（完工）清场</w:t>
      </w:r>
      <w:bookmarkEnd w:id="1724"/>
      <w:bookmarkEnd w:id="1725"/>
      <w:bookmarkEnd w:id="1726"/>
      <w:bookmarkEnd w:id="1727"/>
      <w:bookmarkEnd w:id="1728"/>
      <w:bookmarkEnd w:id="1729"/>
      <w:bookmarkEnd w:id="1730"/>
    </w:p>
    <w:p w14:paraId="42758D87">
      <w:pPr>
        <w:pStyle w:val="2"/>
        <w:keepNext w:val="0"/>
        <w:keepLines w:val="0"/>
        <w:pageBreakBefore w:val="0"/>
        <w:widowControl w:val="0"/>
        <w:kinsoku/>
        <w:wordWrap/>
        <w:overflowPunct/>
        <w:topLinePunct w:val="0"/>
        <w:bidi w:val="0"/>
        <w:snapToGrid/>
        <w:spacing w:line="480" w:lineRule="exact"/>
        <w:ind w:firstLine="412" w:firstLineChars="200"/>
        <w:textAlignment w:val="auto"/>
        <w:outlineLvl w:val="9"/>
        <w:rPr>
          <w:rFonts w:hint="eastAsia" w:ascii="宋体" w:hAnsi="宋体" w:eastAsia="宋体" w:cs="宋体"/>
          <w:color w:val="auto"/>
          <w:spacing w:val="-2"/>
          <w:kern w:val="0"/>
          <w:szCs w:val="21"/>
          <w:highlight w:val="none"/>
        </w:rPr>
      </w:pPr>
      <w:r>
        <w:rPr>
          <w:rFonts w:hint="eastAsia" w:ascii="宋体" w:hAnsi="宋体" w:eastAsia="宋体" w:cs="宋体"/>
          <w:color w:val="auto"/>
          <w:spacing w:val="-2"/>
          <w:kern w:val="0"/>
          <w:szCs w:val="21"/>
          <w:highlight w:val="none"/>
        </w:rPr>
        <w:t>18.10.1工程项目竣工（完工）清场的工作范围和内容在技术标准和要求（合同技术条款）中约定。</w:t>
      </w:r>
    </w:p>
    <w:p w14:paraId="2FA00756">
      <w:pPr>
        <w:pStyle w:val="2"/>
        <w:keepNext w:val="0"/>
        <w:keepLines w:val="0"/>
        <w:pageBreakBefore w:val="0"/>
        <w:widowControl w:val="0"/>
        <w:kinsoku/>
        <w:wordWrap/>
        <w:overflowPunct/>
        <w:topLinePunct w:val="0"/>
        <w:bidi w:val="0"/>
        <w:snapToGrid/>
        <w:spacing w:line="480" w:lineRule="exact"/>
        <w:ind w:firstLine="412" w:firstLineChars="200"/>
        <w:textAlignment w:val="auto"/>
        <w:outlineLvl w:val="9"/>
        <w:rPr>
          <w:rFonts w:hint="eastAsia" w:ascii="宋体" w:hAnsi="宋体" w:eastAsia="宋体" w:cs="宋体"/>
          <w:color w:val="auto"/>
          <w:spacing w:val="-2"/>
          <w:kern w:val="0"/>
          <w:szCs w:val="21"/>
          <w:highlight w:val="none"/>
        </w:rPr>
      </w:pPr>
      <w:r>
        <w:rPr>
          <w:rFonts w:hint="eastAsia" w:ascii="宋体" w:hAnsi="宋体" w:eastAsia="宋体" w:cs="宋体"/>
          <w:color w:val="auto"/>
          <w:spacing w:val="-2"/>
          <w:kern w:val="0"/>
          <w:szCs w:val="21"/>
          <w:highlight w:val="none"/>
        </w:rPr>
        <w:t>18.10.2承包人未按监理人的要求恢复临时占地，或者场地清理未达到合同约定的，发包人有权委托其它人恢复或清理，所发生的金额从拟支付给承包人款项中扣除。</w:t>
      </w:r>
    </w:p>
    <w:p w14:paraId="382EAD7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31" w:name="_Toc19155"/>
      <w:bookmarkStart w:id="1732" w:name="_Toc274249564"/>
      <w:bookmarkStart w:id="1733" w:name="_Toc294892029"/>
      <w:bookmarkStart w:id="1734" w:name="_Toc262675531"/>
      <w:bookmarkStart w:id="1735" w:name="_Toc343158193"/>
      <w:bookmarkStart w:id="1736" w:name="_Toc260172829"/>
      <w:bookmarkStart w:id="1737" w:name="_Toc272432236"/>
      <w:r>
        <w:rPr>
          <w:rFonts w:hint="eastAsia" w:ascii="宋体" w:hAnsi="宋体" w:eastAsia="宋体" w:cs="宋体"/>
          <w:b/>
          <w:kern w:val="0"/>
          <w:szCs w:val="21"/>
          <w:highlight w:val="none"/>
        </w:rPr>
        <w:t>18.11施工队伍的撤离</w:t>
      </w:r>
      <w:bookmarkEnd w:id="1731"/>
      <w:bookmarkEnd w:id="1732"/>
      <w:bookmarkEnd w:id="1733"/>
      <w:bookmarkEnd w:id="1734"/>
      <w:bookmarkEnd w:id="1735"/>
      <w:bookmarkEnd w:id="1736"/>
      <w:bookmarkEnd w:id="1737"/>
    </w:p>
    <w:p w14:paraId="4E1B2F1C">
      <w:pPr>
        <w:pStyle w:val="2"/>
        <w:keepNext w:val="0"/>
        <w:keepLines w:val="0"/>
        <w:pageBreakBefore w:val="0"/>
        <w:widowControl w:val="0"/>
        <w:kinsoku/>
        <w:wordWrap/>
        <w:overflowPunct/>
        <w:topLinePunct w:val="0"/>
        <w:bidi w:val="0"/>
        <w:snapToGrid/>
        <w:spacing w:line="480" w:lineRule="exact"/>
        <w:ind w:firstLine="412"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spacing w:val="-2"/>
          <w:kern w:val="0"/>
          <w:szCs w:val="21"/>
          <w:highlight w:val="none"/>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192EECB9">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38" w:name="_Toc294892030"/>
      <w:bookmarkStart w:id="1739" w:name="_Toc343158194"/>
      <w:bookmarkStart w:id="1740" w:name="_Toc229450880"/>
      <w:bookmarkStart w:id="1741" w:name="_Toc199322085"/>
      <w:bookmarkStart w:id="1742" w:name="_Toc26095"/>
      <w:bookmarkStart w:id="1743" w:name="_Toc260172830"/>
      <w:bookmarkStart w:id="1744" w:name="_Toc274249565"/>
      <w:bookmarkStart w:id="1745" w:name="_Toc272432237"/>
      <w:bookmarkStart w:id="1746" w:name="_Toc262675532"/>
      <w:r>
        <w:rPr>
          <w:rFonts w:hint="eastAsia" w:ascii="宋体" w:hAnsi="宋体" w:eastAsia="宋体" w:cs="宋体"/>
          <w:b/>
          <w:kern w:val="0"/>
          <w:szCs w:val="21"/>
          <w:highlight w:val="none"/>
        </w:rPr>
        <w:t>19.缺陷责任与保修责任</w:t>
      </w:r>
      <w:bookmarkEnd w:id="1738"/>
      <w:bookmarkEnd w:id="1739"/>
      <w:bookmarkEnd w:id="1740"/>
      <w:bookmarkEnd w:id="1741"/>
      <w:bookmarkEnd w:id="1742"/>
      <w:bookmarkEnd w:id="1743"/>
      <w:bookmarkEnd w:id="1744"/>
      <w:bookmarkEnd w:id="1745"/>
      <w:bookmarkEnd w:id="1746"/>
    </w:p>
    <w:p w14:paraId="21255112">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47" w:name="_Toc32118"/>
      <w:bookmarkStart w:id="1748" w:name="_Toc262675533"/>
      <w:bookmarkStart w:id="1749" w:name="_Toc260172831"/>
      <w:bookmarkStart w:id="1750" w:name="_Toc294892031"/>
      <w:bookmarkStart w:id="1751" w:name="_Toc343158195"/>
      <w:bookmarkStart w:id="1752" w:name="_Toc199322086"/>
      <w:bookmarkStart w:id="1753" w:name="_Toc229450881"/>
      <w:bookmarkStart w:id="1754" w:name="_Toc272432238"/>
      <w:bookmarkStart w:id="1755" w:name="_Toc274249566"/>
      <w:r>
        <w:rPr>
          <w:rFonts w:hint="eastAsia" w:ascii="宋体" w:hAnsi="宋体" w:eastAsia="宋体" w:cs="宋体"/>
          <w:b/>
          <w:kern w:val="0"/>
          <w:szCs w:val="21"/>
          <w:highlight w:val="none"/>
        </w:rPr>
        <w:t>19.1缺陷责任期（工程质量保修期）的起算时间</w:t>
      </w:r>
      <w:bookmarkEnd w:id="1747"/>
      <w:bookmarkEnd w:id="1748"/>
      <w:bookmarkEnd w:id="1749"/>
      <w:bookmarkEnd w:id="1750"/>
      <w:bookmarkEnd w:id="1751"/>
      <w:bookmarkEnd w:id="1752"/>
      <w:bookmarkEnd w:id="1753"/>
      <w:bookmarkEnd w:id="1754"/>
      <w:bookmarkEnd w:id="1755"/>
    </w:p>
    <w:p w14:paraId="0266FF2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14:paraId="4746DEEE">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56" w:name="_Toc294892032"/>
      <w:bookmarkStart w:id="1757" w:name="_Toc274249567"/>
      <w:bookmarkStart w:id="1758" w:name="_Toc199322087"/>
      <w:bookmarkStart w:id="1759" w:name="_Toc262675534"/>
      <w:bookmarkStart w:id="1760" w:name="_Toc6332"/>
      <w:bookmarkStart w:id="1761" w:name="_Toc343158196"/>
      <w:bookmarkStart w:id="1762" w:name="_Toc272432239"/>
      <w:bookmarkStart w:id="1763" w:name="_Toc229450882"/>
      <w:bookmarkStart w:id="1764" w:name="_Toc260172832"/>
      <w:r>
        <w:rPr>
          <w:rFonts w:hint="eastAsia" w:ascii="宋体" w:hAnsi="宋体" w:eastAsia="宋体" w:cs="宋体"/>
          <w:b/>
          <w:kern w:val="0"/>
          <w:szCs w:val="21"/>
          <w:highlight w:val="none"/>
        </w:rPr>
        <w:t>19.2缺陷责任</w:t>
      </w:r>
      <w:bookmarkEnd w:id="1756"/>
      <w:bookmarkEnd w:id="1757"/>
      <w:bookmarkEnd w:id="1758"/>
      <w:bookmarkEnd w:id="1759"/>
      <w:bookmarkEnd w:id="1760"/>
      <w:bookmarkEnd w:id="1761"/>
      <w:bookmarkEnd w:id="1762"/>
      <w:bookmarkEnd w:id="1763"/>
      <w:bookmarkEnd w:id="1764"/>
    </w:p>
    <w:p w14:paraId="021806B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19.2.1承包人应在缺陷责任期内对已交付使用的工程承担缺陷责任。</w:t>
      </w:r>
    </w:p>
    <w:p w14:paraId="7F88745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19.2.2缺陷责任期内，发包人对已接收使用的工程负责日常维护工作。发包人在使用过程中，发现已接收的工程存在新的缺陷或已修复的缺陷部位或部件又遭损坏的，承包人应负责修复，直至检验合格为止。</w:t>
      </w:r>
    </w:p>
    <w:p w14:paraId="0E24EC9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765" w:name="_Toc199322088"/>
      <w:r>
        <w:rPr>
          <w:rFonts w:hint="eastAsia" w:ascii="宋体" w:hAnsi="宋体" w:eastAsia="宋体" w:cs="宋体"/>
          <w:color w:val="auto"/>
          <w:kern w:val="0"/>
          <w:szCs w:val="21"/>
          <w:highlight w:val="none"/>
        </w:rPr>
        <w:t>19.2.3监理人和承包人应共同查清缺陷和(或)损坏的原因。经查明属承包人原因造成</w:t>
      </w:r>
      <w:bookmarkEnd w:id="1765"/>
      <w:r>
        <w:rPr>
          <w:rFonts w:hint="eastAsia" w:ascii="宋体" w:hAnsi="宋体" w:eastAsia="宋体" w:cs="宋体"/>
          <w:color w:val="auto"/>
          <w:kern w:val="0"/>
          <w:szCs w:val="21"/>
          <w:highlight w:val="none"/>
        </w:rPr>
        <w:t>的，应由承包人承担修复和查验的费用。经查验属发包人原因造成的，发包人应承担修复和查验的费用，并支付承包人合理利润。</w:t>
      </w:r>
    </w:p>
    <w:p w14:paraId="6BDE7BB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19.2.4承包人不能在合理时间内修复缺陷的，发包人可自行修复或委托其他人修复，所需费用和利润的承担，按第19.2.3项约定办理。</w:t>
      </w:r>
    </w:p>
    <w:p w14:paraId="42465B1A">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66" w:name="_Toc3081"/>
      <w:bookmarkStart w:id="1767" w:name="_Toc260172833"/>
      <w:bookmarkStart w:id="1768" w:name="_Toc274249568"/>
      <w:bookmarkStart w:id="1769" w:name="_Toc229450883"/>
      <w:bookmarkStart w:id="1770" w:name="_Toc272432240"/>
      <w:bookmarkStart w:id="1771" w:name="_Toc262675535"/>
      <w:bookmarkStart w:id="1772" w:name="_Toc343158197"/>
      <w:bookmarkStart w:id="1773" w:name="_Toc294892033"/>
      <w:bookmarkStart w:id="1774" w:name="_Toc199322089"/>
      <w:r>
        <w:rPr>
          <w:rFonts w:hint="eastAsia" w:ascii="宋体" w:hAnsi="宋体" w:eastAsia="宋体" w:cs="宋体"/>
          <w:b/>
          <w:kern w:val="0"/>
          <w:szCs w:val="21"/>
          <w:highlight w:val="none"/>
        </w:rPr>
        <w:t>19.3缺陷责任期的延长</w:t>
      </w:r>
      <w:bookmarkEnd w:id="1766"/>
      <w:bookmarkEnd w:id="1767"/>
      <w:bookmarkEnd w:id="1768"/>
      <w:bookmarkEnd w:id="1769"/>
      <w:bookmarkEnd w:id="1770"/>
      <w:bookmarkEnd w:id="1771"/>
      <w:bookmarkEnd w:id="1772"/>
      <w:bookmarkEnd w:id="1773"/>
      <w:bookmarkEnd w:id="1774"/>
    </w:p>
    <w:p w14:paraId="37AEF30A">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由于承包人原因造成某项缺陷或损坏使某项工程或工程设备不能按原定目标使用而需要再次检查、检验和修复的，发包人有权要求承包人相应延长缺陷责任期，但缺陷责任期最长不超过2年。</w:t>
      </w:r>
    </w:p>
    <w:p w14:paraId="08C11E78">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75" w:name="_Toc262675536"/>
      <w:bookmarkStart w:id="1776" w:name="_Toc343158198"/>
      <w:bookmarkStart w:id="1777" w:name="_Toc294892034"/>
      <w:bookmarkStart w:id="1778" w:name="_Toc229450884"/>
      <w:bookmarkStart w:id="1779" w:name="_Toc272432241"/>
      <w:bookmarkStart w:id="1780" w:name="_Toc274249569"/>
      <w:bookmarkStart w:id="1781" w:name="_Toc25267"/>
      <w:bookmarkStart w:id="1782" w:name="_Toc260172834"/>
      <w:bookmarkStart w:id="1783" w:name="_Toc199322090"/>
      <w:r>
        <w:rPr>
          <w:rFonts w:hint="eastAsia" w:ascii="宋体" w:hAnsi="宋体" w:eastAsia="宋体" w:cs="宋体"/>
          <w:b/>
          <w:kern w:val="0"/>
          <w:szCs w:val="21"/>
          <w:highlight w:val="none"/>
        </w:rPr>
        <w:t>19.4进一步试验和试运行</w:t>
      </w:r>
      <w:bookmarkEnd w:id="1775"/>
      <w:bookmarkEnd w:id="1776"/>
      <w:bookmarkEnd w:id="1777"/>
      <w:bookmarkEnd w:id="1778"/>
      <w:bookmarkEnd w:id="1779"/>
      <w:bookmarkEnd w:id="1780"/>
      <w:bookmarkEnd w:id="1781"/>
      <w:bookmarkEnd w:id="1782"/>
      <w:bookmarkEnd w:id="1783"/>
    </w:p>
    <w:p w14:paraId="07362351">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任何一项缺陷或损坏修复后，经检查证明其影响了工程或工程设备的使用性能，承包人应重新进行合同约定的试验和试运行，试验和试运行的全部费用应由责任方承担。</w:t>
      </w:r>
    </w:p>
    <w:p w14:paraId="0172AF96">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84" w:name="_Toc272432242"/>
      <w:bookmarkStart w:id="1785" w:name="_Toc260172835"/>
      <w:bookmarkStart w:id="1786" w:name="_Toc3375"/>
      <w:bookmarkStart w:id="1787" w:name="_Toc229450885"/>
      <w:bookmarkStart w:id="1788" w:name="_Toc262675537"/>
      <w:bookmarkStart w:id="1789" w:name="_Toc274249570"/>
      <w:bookmarkStart w:id="1790" w:name="_Toc199322091"/>
      <w:bookmarkStart w:id="1791" w:name="_Toc294892035"/>
      <w:bookmarkStart w:id="1792" w:name="_Toc343158199"/>
      <w:r>
        <w:rPr>
          <w:rFonts w:hint="eastAsia" w:ascii="宋体" w:hAnsi="宋体" w:eastAsia="宋体" w:cs="宋体"/>
          <w:b/>
          <w:kern w:val="0"/>
          <w:szCs w:val="21"/>
          <w:highlight w:val="none"/>
        </w:rPr>
        <w:t>19.5承包人的进入权</w:t>
      </w:r>
      <w:bookmarkEnd w:id="1784"/>
      <w:bookmarkEnd w:id="1785"/>
      <w:bookmarkEnd w:id="1786"/>
      <w:bookmarkEnd w:id="1787"/>
      <w:bookmarkEnd w:id="1788"/>
      <w:bookmarkEnd w:id="1789"/>
      <w:bookmarkEnd w:id="1790"/>
      <w:bookmarkEnd w:id="1791"/>
      <w:bookmarkEnd w:id="1792"/>
    </w:p>
    <w:p w14:paraId="1CCCB51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缺陷责任期内承包人为缺陷修复</w:t>
      </w:r>
      <w:r>
        <w:rPr>
          <w:rFonts w:hint="eastAsia" w:ascii="宋体" w:hAnsi="宋体" w:eastAsia="宋体" w:cs="宋体"/>
          <w:kern w:val="0"/>
          <w:szCs w:val="21"/>
          <w:highlight w:val="none"/>
          <w:lang w:eastAsia="zh-CN"/>
        </w:rPr>
        <w:t>工作</w:t>
      </w:r>
      <w:r>
        <w:rPr>
          <w:rFonts w:hint="eastAsia" w:ascii="宋体" w:hAnsi="宋体" w:eastAsia="宋体" w:cs="宋体"/>
          <w:kern w:val="0"/>
          <w:szCs w:val="21"/>
          <w:highlight w:val="none"/>
        </w:rPr>
        <w:t>需要，有权进入工程现场，但应遵守发包人的保安</w:t>
      </w:r>
    </w:p>
    <w:p w14:paraId="7D87DD1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和保密规定。</w:t>
      </w:r>
    </w:p>
    <w:p w14:paraId="6E516EC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793" w:name="_Toc199322092"/>
      <w:bookmarkStart w:id="1794" w:name="_Toc229450886"/>
      <w:bookmarkStart w:id="1795" w:name="_Toc448"/>
      <w:bookmarkStart w:id="1796" w:name="_Toc343158200"/>
      <w:bookmarkStart w:id="1797" w:name="_Toc294892036"/>
      <w:bookmarkStart w:id="1798" w:name="_Toc262675538"/>
      <w:bookmarkStart w:id="1799" w:name="_Toc272432243"/>
      <w:bookmarkStart w:id="1800" w:name="_Toc274249571"/>
      <w:bookmarkStart w:id="1801" w:name="_Toc260172836"/>
      <w:r>
        <w:rPr>
          <w:rFonts w:hint="eastAsia" w:ascii="宋体" w:hAnsi="宋体" w:eastAsia="宋体" w:cs="宋体"/>
          <w:b/>
          <w:kern w:val="0"/>
          <w:szCs w:val="21"/>
          <w:highlight w:val="none"/>
        </w:rPr>
        <w:t>19.6缺陷责任期终止证书</w:t>
      </w:r>
      <w:bookmarkEnd w:id="1793"/>
      <w:bookmarkEnd w:id="1794"/>
      <w:r>
        <w:rPr>
          <w:rFonts w:hint="eastAsia" w:ascii="宋体" w:hAnsi="宋体" w:eastAsia="宋体" w:cs="宋体"/>
          <w:b/>
          <w:kern w:val="0"/>
          <w:szCs w:val="21"/>
          <w:highlight w:val="none"/>
        </w:rPr>
        <w:t>（工程质量保修责任终止证书）</w:t>
      </w:r>
      <w:bookmarkEnd w:id="1795"/>
      <w:bookmarkEnd w:id="1796"/>
      <w:bookmarkEnd w:id="1797"/>
      <w:bookmarkEnd w:id="1798"/>
      <w:bookmarkEnd w:id="1799"/>
      <w:bookmarkEnd w:id="1800"/>
      <w:bookmarkEnd w:id="1801"/>
    </w:p>
    <w:p w14:paraId="2AAA207F">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合同工程完工验收或投入使用验收后，发包人与承包人应办理工程交接手续，承包人应向发包人递交工程质量保修书。</w:t>
      </w:r>
    </w:p>
    <w:p w14:paraId="0B13013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缺陷责任期（工程质量保修期）满后30个工作日内，发包人应向承包人颁发工程质量保修责任终止证书，并退还剩余的质量保证金，但保修责任范围内的质量缺陷未处理完成的应除外。</w:t>
      </w:r>
    </w:p>
    <w:p w14:paraId="05B992CA">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802" w:name="_Toc272432244"/>
      <w:bookmarkStart w:id="1803" w:name="_Toc262675539"/>
      <w:bookmarkStart w:id="1804" w:name="_Toc343158201"/>
      <w:bookmarkStart w:id="1805" w:name="_Toc294892037"/>
      <w:bookmarkStart w:id="1806" w:name="_Toc199322093"/>
      <w:bookmarkStart w:id="1807" w:name="_Toc274249572"/>
      <w:bookmarkStart w:id="1808" w:name="_Toc260172837"/>
      <w:bookmarkStart w:id="1809" w:name="_Toc2480"/>
      <w:bookmarkStart w:id="1810" w:name="_Toc229450887"/>
      <w:r>
        <w:rPr>
          <w:rFonts w:hint="eastAsia" w:ascii="宋体" w:hAnsi="宋体" w:eastAsia="宋体" w:cs="宋体"/>
          <w:b/>
          <w:kern w:val="0"/>
          <w:szCs w:val="21"/>
          <w:highlight w:val="none"/>
        </w:rPr>
        <w:t>19.7保修责任</w:t>
      </w:r>
      <w:bookmarkEnd w:id="1802"/>
      <w:bookmarkEnd w:id="1803"/>
      <w:bookmarkEnd w:id="1804"/>
      <w:bookmarkEnd w:id="1805"/>
      <w:bookmarkEnd w:id="1806"/>
      <w:bookmarkEnd w:id="1807"/>
      <w:bookmarkEnd w:id="1808"/>
      <w:bookmarkEnd w:id="1809"/>
      <w:bookmarkEnd w:id="1810"/>
    </w:p>
    <w:p w14:paraId="5D92B7B7">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624FC326">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811" w:name="_Toc260172838"/>
      <w:bookmarkStart w:id="1812" w:name="_Toc272432245"/>
      <w:bookmarkStart w:id="1813" w:name="_Toc15338"/>
      <w:bookmarkStart w:id="1814" w:name="_Toc294892038"/>
      <w:bookmarkStart w:id="1815" w:name="_Toc199322094"/>
      <w:bookmarkStart w:id="1816" w:name="_Toc343158202"/>
      <w:bookmarkStart w:id="1817" w:name="_Toc274249573"/>
      <w:bookmarkStart w:id="1818" w:name="_Toc262675540"/>
      <w:bookmarkStart w:id="1819" w:name="_Toc229450888"/>
      <w:r>
        <w:rPr>
          <w:rFonts w:hint="eastAsia" w:ascii="宋体" w:hAnsi="宋体" w:eastAsia="宋体" w:cs="宋体"/>
          <w:b/>
          <w:kern w:val="0"/>
          <w:szCs w:val="21"/>
          <w:highlight w:val="none"/>
        </w:rPr>
        <w:t>20.保险</w:t>
      </w:r>
      <w:bookmarkEnd w:id="1811"/>
      <w:bookmarkEnd w:id="1812"/>
      <w:bookmarkEnd w:id="1813"/>
      <w:bookmarkEnd w:id="1814"/>
      <w:bookmarkEnd w:id="1815"/>
      <w:bookmarkEnd w:id="1816"/>
      <w:bookmarkEnd w:id="1817"/>
      <w:bookmarkEnd w:id="1818"/>
      <w:bookmarkEnd w:id="1819"/>
    </w:p>
    <w:p w14:paraId="4657D1B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820" w:name="_Toc260172839"/>
      <w:bookmarkStart w:id="1821" w:name="_Toc272432246"/>
      <w:bookmarkStart w:id="1822" w:name="_Toc262675541"/>
      <w:bookmarkStart w:id="1823" w:name="_Toc5710"/>
      <w:bookmarkStart w:id="1824" w:name="_Toc229450889"/>
      <w:bookmarkStart w:id="1825" w:name="_Toc343158203"/>
      <w:bookmarkStart w:id="1826" w:name="_Toc294892039"/>
      <w:bookmarkStart w:id="1827" w:name="_Toc274249574"/>
      <w:bookmarkStart w:id="1828" w:name="_Toc199322095"/>
      <w:r>
        <w:rPr>
          <w:rFonts w:hint="eastAsia" w:ascii="宋体" w:hAnsi="宋体" w:eastAsia="宋体" w:cs="宋体"/>
          <w:b/>
          <w:kern w:val="0"/>
          <w:szCs w:val="21"/>
          <w:highlight w:val="none"/>
        </w:rPr>
        <w:t>20.1工程保险</w:t>
      </w:r>
      <w:bookmarkEnd w:id="1820"/>
      <w:bookmarkEnd w:id="1821"/>
      <w:bookmarkEnd w:id="1822"/>
      <w:bookmarkEnd w:id="1823"/>
      <w:bookmarkEnd w:id="1824"/>
      <w:bookmarkEnd w:id="1825"/>
      <w:bookmarkEnd w:id="1826"/>
      <w:bookmarkEnd w:id="1827"/>
      <w:bookmarkEnd w:id="1828"/>
    </w:p>
    <w:p w14:paraId="02B8853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1D070745">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829" w:name="_Toc272432247"/>
      <w:bookmarkStart w:id="1830" w:name="_Toc199322096"/>
      <w:bookmarkStart w:id="1831" w:name="_Toc1629"/>
      <w:bookmarkStart w:id="1832" w:name="_Toc343158204"/>
      <w:bookmarkStart w:id="1833" w:name="_Toc274249575"/>
      <w:bookmarkStart w:id="1834" w:name="_Toc260172840"/>
      <w:bookmarkStart w:id="1835" w:name="_Toc229450890"/>
      <w:bookmarkStart w:id="1836" w:name="_Toc262675542"/>
      <w:bookmarkStart w:id="1837" w:name="_Toc294892040"/>
      <w:r>
        <w:rPr>
          <w:rFonts w:hint="eastAsia" w:ascii="宋体" w:hAnsi="宋体" w:eastAsia="宋体" w:cs="宋体"/>
          <w:b/>
          <w:kern w:val="0"/>
          <w:szCs w:val="21"/>
          <w:highlight w:val="none"/>
        </w:rPr>
        <w:t>20.2人员工伤事故的保险</w:t>
      </w:r>
      <w:bookmarkEnd w:id="1829"/>
      <w:bookmarkEnd w:id="1830"/>
      <w:bookmarkEnd w:id="1831"/>
      <w:bookmarkEnd w:id="1832"/>
      <w:bookmarkEnd w:id="1833"/>
      <w:bookmarkEnd w:id="1834"/>
      <w:bookmarkEnd w:id="1835"/>
      <w:bookmarkEnd w:id="1836"/>
      <w:bookmarkEnd w:id="1837"/>
    </w:p>
    <w:p w14:paraId="2DCDD95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38" w:name="_Toc199322097"/>
      <w:r>
        <w:rPr>
          <w:rFonts w:hint="eastAsia" w:ascii="宋体" w:hAnsi="宋体" w:eastAsia="宋体" w:cs="宋体"/>
          <w:color w:val="auto"/>
          <w:kern w:val="0"/>
          <w:szCs w:val="21"/>
          <w:highlight w:val="none"/>
        </w:rPr>
        <w:t>20.2.1承包人员工伤事故的保险</w:t>
      </w:r>
      <w:bookmarkEnd w:id="1838"/>
    </w:p>
    <w:p w14:paraId="593353B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承包人应依照有关法律规定参加工伤保险，为其履行合同所雇佣的全部人员，缴纳工伤保险费，并要求其分包人也进行此项保险。</w:t>
      </w:r>
    </w:p>
    <w:p w14:paraId="479214C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39" w:name="_Toc199322098"/>
      <w:r>
        <w:rPr>
          <w:rFonts w:hint="eastAsia" w:ascii="宋体" w:hAnsi="宋体" w:eastAsia="宋体" w:cs="宋体"/>
          <w:color w:val="auto"/>
          <w:kern w:val="0"/>
          <w:szCs w:val="21"/>
          <w:highlight w:val="none"/>
        </w:rPr>
        <w:t>20.2.2发包人员工伤事故的保险</w:t>
      </w:r>
      <w:bookmarkEnd w:id="1839"/>
    </w:p>
    <w:p w14:paraId="1DDCBAD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发包人应依照有关法律规定参加工伤保险，为其现场机构雇佣的全部人员，缴纳工伤保险费，并要求其监理人也进行此项保险。</w:t>
      </w:r>
    </w:p>
    <w:p w14:paraId="274B0AE2">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840" w:name="_Toc343158205"/>
      <w:bookmarkStart w:id="1841" w:name="_Toc199322099"/>
      <w:bookmarkStart w:id="1842" w:name="_Toc305"/>
      <w:bookmarkStart w:id="1843" w:name="_Toc274249576"/>
      <w:bookmarkStart w:id="1844" w:name="_Toc262675543"/>
      <w:bookmarkStart w:id="1845" w:name="_Toc229450891"/>
      <w:bookmarkStart w:id="1846" w:name="_Toc272432248"/>
      <w:bookmarkStart w:id="1847" w:name="_Toc294892041"/>
      <w:bookmarkStart w:id="1848" w:name="_Toc260172841"/>
      <w:r>
        <w:rPr>
          <w:rFonts w:hint="eastAsia" w:ascii="宋体" w:hAnsi="宋体" w:eastAsia="宋体" w:cs="宋体"/>
          <w:b/>
          <w:kern w:val="0"/>
          <w:szCs w:val="21"/>
          <w:highlight w:val="none"/>
        </w:rPr>
        <w:t>20.3人身意外伤害险</w:t>
      </w:r>
      <w:bookmarkEnd w:id="1840"/>
      <w:bookmarkEnd w:id="1841"/>
      <w:bookmarkEnd w:id="1842"/>
      <w:bookmarkEnd w:id="1843"/>
      <w:bookmarkEnd w:id="1844"/>
      <w:bookmarkEnd w:id="1845"/>
      <w:bookmarkEnd w:id="1846"/>
      <w:bookmarkEnd w:id="1847"/>
      <w:bookmarkEnd w:id="1848"/>
    </w:p>
    <w:p w14:paraId="115E93D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49" w:name="_Toc199322100"/>
      <w:r>
        <w:rPr>
          <w:rFonts w:hint="eastAsia" w:ascii="宋体" w:hAnsi="宋体" w:eastAsia="宋体" w:cs="宋体"/>
          <w:color w:val="auto"/>
          <w:kern w:val="0"/>
          <w:szCs w:val="21"/>
          <w:highlight w:val="none"/>
        </w:rPr>
        <w:t>20.3.1发包人应在整个施工期间为其现场机构雇用的全部人员，投保人身意外伤害险，缴纳保险费，并要求其监理人也进行此项保险。</w:t>
      </w:r>
      <w:bookmarkEnd w:id="1849"/>
    </w:p>
    <w:p w14:paraId="6F393AB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20.3.2承包人应在整个施工期间为其现场机构雇用的全部人员，投保人身意外伤害险，缴纳保险费，并要求其分包人也进行此项保险。</w:t>
      </w:r>
    </w:p>
    <w:p w14:paraId="74DBD52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850" w:name="_Toc199322101"/>
      <w:bookmarkStart w:id="1851" w:name="_Toc260172842"/>
      <w:bookmarkStart w:id="1852" w:name="_Toc272432249"/>
      <w:bookmarkStart w:id="1853" w:name="_Toc5539"/>
      <w:bookmarkStart w:id="1854" w:name="_Toc262675544"/>
      <w:bookmarkStart w:id="1855" w:name="_Toc274249577"/>
      <w:bookmarkStart w:id="1856" w:name="_Toc294892042"/>
      <w:bookmarkStart w:id="1857" w:name="_Toc343158206"/>
      <w:bookmarkStart w:id="1858" w:name="_Toc229450892"/>
      <w:r>
        <w:rPr>
          <w:rFonts w:hint="eastAsia" w:ascii="宋体" w:hAnsi="宋体" w:eastAsia="宋体" w:cs="宋体"/>
          <w:b/>
          <w:kern w:val="0"/>
          <w:szCs w:val="21"/>
          <w:highlight w:val="none"/>
        </w:rPr>
        <w:t>20.4第三者责任险</w:t>
      </w:r>
      <w:bookmarkEnd w:id="1850"/>
      <w:bookmarkEnd w:id="1851"/>
      <w:bookmarkEnd w:id="1852"/>
      <w:bookmarkEnd w:id="1853"/>
      <w:bookmarkEnd w:id="1854"/>
      <w:bookmarkEnd w:id="1855"/>
      <w:bookmarkEnd w:id="1856"/>
      <w:bookmarkEnd w:id="1857"/>
      <w:bookmarkEnd w:id="1858"/>
    </w:p>
    <w:p w14:paraId="1AAB225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59" w:name="_Toc199322102"/>
      <w:r>
        <w:rPr>
          <w:rFonts w:hint="eastAsia" w:ascii="宋体" w:hAnsi="宋体" w:eastAsia="宋体" w:cs="宋体"/>
          <w:color w:val="auto"/>
          <w:kern w:val="0"/>
          <w:szCs w:val="21"/>
          <w:highlight w:val="none"/>
        </w:rPr>
        <w:t>20.4.1第三者责任系指在保险期内，对因工程意外事故造成的、依法应由被保险人负责</w:t>
      </w:r>
      <w:bookmarkEnd w:id="1859"/>
      <w:r>
        <w:rPr>
          <w:rFonts w:hint="eastAsia" w:ascii="宋体" w:hAnsi="宋体" w:eastAsia="宋体" w:cs="宋体"/>
          <w:color w:val="auto"/>
          <w:kern w:val="0"/>
          <w:szCs w:val="21"/>
          <w:highlight w:val="none"/>
        </w:rPr>
        <w:t>的工地上及毗邻地区的第三者人身伤亡、疾病或财产损失。</w:t>
      </w:r>
    </w:p>
    <w:p w14:paraId="1495B7C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60" w:name="_Toc199322103"/>
      <w:r>
        <w:rPr>
          <w:rFonts w:hint="eastAsia" w:ascii="宋体" w:hAnsi="宋体" w:eastAsia="宋体" w:cs="宋体"/>
          <w:color w:val="auto"/>
          <w:kern w:val="0"/>
          <w:szCs w:val="21"/>
          <w:highlight w:val="none"/>
        </w:rPr>
        <w:t>20.4.2在缺陷责任期终止证书颁发前，承包人应以承包人和发包人的共同名义，投保第</w:t>
      </w:r>
      <w:bookmarkEnd w:id="1860"/>
      <w:bookmarkStart w:id="1861" w:name="_Toc199322104"/>
      <w:r>
        <w:rPr>
          <w:rFonts w:hint="eastAsia" w:ascii="宋体" w:hAnsi="宋体" w:eastAsia="宋体" w:cs="宋体"/>
          <w:color w:val="auto"/>
          <w:kern w:val="0"/>
          <w:szCs w:val="21"/>
          <w:highlight w:val="none"/>
        </w:rPr>
        <w:t>20.4.1项约定的第三者责任险，其保险费率、保险金额等有关内容在专用合同条款中约定。</w:t>
      </w:r>
      <w:bookmarkEnd w:id="1861"/>
    </w:p>
    <w:p w14:paraId="3AA6689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862" w:name="_Toc199322105"/>
      <w:bookmarkStart w:id="1863" w:name="_Toc260172843"/>
      <w:bookmarkStart w:id="1864" w:name="_Toc294892043"/>
      <w:bookmarkStart w:id="1865" w:name="_Toc262675545"/>
      <w:bookmarkStart w:id="1866" w:name="_Toc229450893"/>
      <w:bookmarkStart w:id="1867" w:name="_Toc22451"/>
      <w:bookmarkStart w:id="1868" w:name="_Toc343158207"/>
      <w:bookmarkStart w:id="1869" w:name="_Toc272432250"/>
      <w:bookmarkStart w:id="1870" w:name="_Toc274249578"/>
      <w:r>
        <w:rPr>
          <w:rFonts w:hint="eastAsia" w:ascii="宋体" w:hAnsi="宋体" w:eastAsia="宋体" w:cs="宋体"/>
          <w:b/>
          <w:kern w:val="0"/>
          <w:szCs w:val="21"/>
          <w:highlight w:val="none"/>
        </w:rPr>
        <w:t>20.5其他保险</w:t>
      </w:r>
      <w:bookmarkEnd w:id="1862"/>
      <w:bookmarkEnd w:id="1863"/>
      <w:bookmarkEnd w:id="1864"/>
      <w:bookmarkEnd w:id="1865"/>
      <w:bookmarkEnd w:id="1866"/>
      <w:bookmarkEnd w:id="1867"/>
      <w:bookmarkEnd w:id="1868"/>
      <w:bookmarkEnd w:id="1869"/>
      <w:bookmarkEnd w:id="1870"/>
    </w:p>
    <w:p w14:paraId="61ADE3B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除专用合同条款另有约定外，承包人应为其施工设备、进场的材料和工程设备等办理保险。</w:t>
      </w:r>
    </w:p>
    <w:p w14:paraId="7166119C">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871" w:name="_Toc229450894"/>
      <w:bookmarkStart w:id="1872" w:name="_Toc294892044"/>
      <w:bookmarkStart w:id="1873" w:name="_Toc260172844"/>
      <w:bookmarkStart w:id="1874" w:name="_Toc10430"/>
      <w:bookmarkStart w:id="1875" w:name="_Toc274249579"/>
      <w:bookmarkStart w:id="1876" w:name="_Toc343158208"/>
      <w:bookmarkStart w:id="1877" w:name="_Toc199322106"/>
      <w:bookmarkStart w:id="1878" w:name="_Toc272432251"/>
      <w:bookmarkStart w:id="1879" w:name="_Toc262675546"/>
      <w:r>
        <w:rPr>
          <w:rFonts w:hint="eastAsia" w:ascii="宋体" w:hAnsi="宋体" w:eastAsia="宋体" w:cs="宋体"/>
          <w:b/>
          <w:kern w:val="0"/>
          <w:szCs w:val="21"/>
          <w:highlight w:val="none"/>
        </w:rPr>
        <w:t>20.6对各项保险的一般要求</w:t>
      </w:r>
      <w:bookmarkEnd w:id="1871"/>
      <w:bookmarkEnd w:id="1872"/>
      <w:bookmarkEnd w:id="1873"/>
      <w:bookmarkEnd w:id="1874"/>
      <w:bookmarkEnd w:id="1875"/>
      <w:bookmarkEnd w:id="1876"/>
      <w:bookmarkEnd w:id="1877"/>
      <w:bookmarkEnd w:id="1878"/>
      <w:bookmarkEnd w:id="1879"/>
    </w:p>
    <w:p w14:paraId="34D9849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80" w:name="_Toc199322107"/>
      <w:r>
        <w:rPr>
          <w:rFonts w:hint="eastAsia" w:ascii="宋体" w:hAnsi="宋体" w:eastAsia="宋体" w:cs="宋体"/>
          <w:color w:val="auto"/>
          <w:kern w:val="0"/>
          <w:szCs w:val="21"/>
          <w:highlight w:val="none"/>
        </w:rPr>
        <w:t>20.6.1保险凭证</w:t>
      </w:r>
      <w:bookmarkEnd w:id="1880"/>
    </w:p>
    <w:p w14:paraId="412E469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承包人应在专用合同条款约定的期限内向发包人提交各项保险生效的证据和保险单副本，保险单必须与专用合同条款约定的条件保持一致。</w:t>
      </w:r>
    </w:p>
    <w:p w14:paraId="5372156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81" w:name="_Toc199322108"/>
      <w:r>
        <w:rPr>
          <w:rFonts w:hint="eastAsia" w:ascii="宋体" w:hAnsi="宋体" w:eastAsia="宋体" w:cs="宋体"/>
          <w:color w:val="auto"/>
          <w:kern w:val="0"/>
          <w:szCs w:val="21"/>
          <w:highlight w:val="none"/>
        </w:rPr>
        <w:t>20.6.2保险合同条款的变动</w:t>
      </w:r>
      <w:bookmarkEnd w:id="1881"/>
    </w:p>
    <w:p w14:paraId="60B3A8C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承包人需要变动保险合同条款时，应事先征得发包人同意，并通知监理人。保险人作出变动的，承包人应在收到保险人通知后立即通知发包人和监理人。</w:t>
      </w:r>
    </w:p>
    <w:p w14:paraId="407ADFF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82" w:name="_Toc199322109"/>
      <w:r>
        <w:rPr>
          <w:rFonts w:hint="eastAsia" w:ascii="宋体" w:hAnsi="宋体" w:eastAsia="宋体" w:cs="宋体"/>
          <w:color w:val="auto"/>
          <w:kern w:val="0"/>
          <w:szCs w:val="21"/>
          <w:highlight w:val="none"/>
        </w:rPr>
        <w:t>20.6.3持续保险</w:t>
      </w:r>
      <w:bookmarkEnd w:id="1882"/>
    </w:p>
    <w:p w14:paraId="53C433B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承包人应与保险人保持联系，使保险人能够随时了解工程实施中的变动，并确保按保险合同条款要求持续保险。</w:t>
      </w:r>
    </w:p>
    <w:p w14:paraId="22C7A89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83" w:name="_Toc199322110"/>
      <w:r>
        <w:rPr>
          <w:rFonts w:hint="eastAsia" w:ascii="宋体" w:hAnsi="宋体" w:eastAsia="宋体" w:cs="宋体"/>
          <w:color w:val="auto"/>
          <w:kern w:val="0"/>
          <w:szCs w:val="21"/>
          <w:highlight w:val="none"/>
        </w:rPr>
        <w:t>20.6.4</w:t>
      </w:r>
      <w:bookmarkEnd w:id="1883"/>
      <w:r>
        <w:rPr>
          <w:rFonts w:hint="eastAsia" w:ascii="宋体" w:hAnsi="宋体" w:eastAsia="宋体" w:cs="宋体"/>
          <w:color w:val="auto"/>
          <w:kern w:val="0"/>
          <w:szCs w:val="21"/>
          <w:highlight w:val="none"/>
        </w:rPr>
        <w:t>保险金不足以补偿损失时，应由承包人和发包人各自负责补偿的范围和金额在专用合同条款中约定。</w:t>
      </w:r>
    </w:p>
    <w:p w14:paraId="5C44224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84" w:name="_Toc272432252"/>
      <w:bookmarkStart w:id="1885" w:name="_Toc262675547"/>
      <w:bookmarkStart w:id="1886" w:name="_Toc199322111"/>
      <w:bookmarkStart w:id="1887" w:name="_Toc274249580"/>
      <w:bookmarkStart w:id="1888" w:name="_Toc278987484"/>
      <w:bookmarkStart w:id="1889" w:name="_Toc294892045"/>
      <w:bookmarkStart w:id="1890" w:name="_Toc278380258"/>
      <w:r>
        <w:rPr>
          <w:rFonts w:hint="eastAsia" w:ascii="宋体" w:hAnsi="宋体" w:eastAsia="宋体" w:cs="宋体"/>
          <w:color w:val="auto"/>
          <w:kern w:val="0"/>
          <w:szCs w:val="21"/>
          <w:highlight w:val="none"/>
        </w:rPr>
        <w:t>20.6.5未按约定投保的补救</w:t>
      </w:r>
      <w:bookmarkEnd w:id="1884"/>
      <w:bookmarkEnd w:id="1885"/>
      <w:bookmarkEnd w:id="1886"/>
      <w:bookmarkEnd w:id="1887"/>
      <w:bookmarkEnd w:id="1888"/>
      <w:bookmarkEnd w:id="1889"/>
      <w:bookmarkEnd w:id="1890"/>
    </w:p>
    <w:p w14:paraId="14639AF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(1)由于负有投保义务的一方当事人未按合同约定办理保险，或未能使保险持续有效的，另一方当事人可代为办理，所需费用由对方当事人承担。</w:t>
      </w:r>
    </w:p>
    <w:p w14:paraId="201942F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(2)由于负有投保义务的一方当事人未按合同约定办理某项保险，导致受益人未能得到保险人的赔偿，原应从该项保险得到的保险金应由负有投保义务的一方当事人支付。</w:t>
      </w:r>
    </w:p>
    <w:p w14:paraId="18E0C74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891" w:name="_Toc199322112"/>
      <w:r>
        <w:rPr>
          <w:rFonts w:hint="eastAsia" w:ascii="宋体" w:hAnsi="宋体" w:eastAsia="宋体" w:cs="宋体"/>
          <w:color w:val="auto"/>
          <w:kern w:val="0"/>
          <w:szCs w:val="21"/>
          <w:highlight w:val="none"/>
        </w:rPr>
        <w:t>20.6.6报告义务</w:t>
      </w:r>
      <w:bookmarkEnd w:id="1891"/>
    </w:p>
    <w:p w14:paraId="4CC95B5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当保险事故发生时，投保人应按照保险单规定的条件和期限及时向保险人报告。</w:t>
      </w:r>
    </w:p>
    <w:p w14:paraId="637E493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892" w:name="_Toc272432253"/>
      <w:bookmarkStart w:id="1893" w:name="_Toc260172845"/>
      <w:bookmarkStart w:id="1894" w:name="_Toc343158209"/>
      <w:bookmarkStart w:id="1895" w:name="_Toc28569"/>
      <w:bookmarkStart w:id="1896" w:name="_Toc274249581"/>
      <w:bookmarkStart w:id="1897" w:name="_Toc262675548"/>
      <w:bookmarkStart w:id="1898" w:name="_Toc294892046"/>
      <w:r>
        <w:rPr>
          <w:rFonts w:hint="eastAsia" w:ascii="宋体" w:hAnsi="宋体" w:eastAsia="宋体" w:cs="宋体"/>
          <w:b/>
          <w:kern w:val="0"/>
          <w:szCs w:val="21"/>
          <w:highlight w:val="none"/>
        </w:rPr>
        <w:t>20.7风险责任的转移</w:t>
      </w:r>
      <w:bookmarkEnd w:id="1892"/>
      <w:bookmarkEnd w:id="1893"/>
      <w:bookmarkEnd w:id="1894"/>
      <w:bookmarkEnd w:id="1895"/>
      <w:bookmarkEnd w:id="1896"/>
      <w:bookmarkEnd w:id="1897"/>
      <w:bookmarkEnd w:id="1898"/>
    </w:p>
    <w:p w14:paraId="45D9D28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工程通过合同工程完工验收并移交给发包人后，原由承包人应承担的风险责任，以及保险的责任、权利和义务同时转移给发包人，但承包人在缺陷责任期（工程质量保修期）前造成损失和损坏情形除外。</w:t>
      </w:r>
    </w:p>
    <w:p w14:paraId="2F20B74F">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899" w:name="_Toc274249582"/>
      <w:bookmarkStart w:id="1900" w:name="_Toc11782"/>
      <w:bookmarkStart w:id="1901" w:name="_Toc229450895"/>
      <w:bookmarkStart w:id="1902" w:name="_Toc294892047"/>
      <w:bookmarkStart w:id="1903" w:name="_Toc343158210"/>
      <w:bookmarkStart w:id="1904" w:name="_Toc262675549"/>
      <w:bookmarkStart w:id="1905" w:name="_Toc260172846"/>
      <w:bookmarkStart w:id="1906" w:name="_Toc272432254"/>
      <w:bookmarkStart w:id="1907" w:name="_Toc199322113"/>
      <w:r>
        <w:rPr>
          <w:rFonts w:hint="eastAsia" w:ascii="宋体" w:hAnsi="宋体" w:eastAsia="宋体" w:cs="宋体"/>
          <w:b/>
          <w:kern w:val="0"/>
          <w:szCs w:val="21"/>
          <w:highlight w:val="none"/>
        </w:rPr>
        <w:t>21.不可抗力</w:t>
      </w:r>
      <w:bookmarkEnd w:id="1899"/>
      <w:bookmarkEnd w:id="1900"/>
      <w:bookmarkEnd w:id="1901"/>
      <w:bookmarkEnd w:id="1902"/>
      <w:bookmarkEnd w:id="1903"/>
      <w:bookmarkEnd w:id="1904"/>
      <w:bookmarkEnd w:id="1905"/>
      <w:bookmarkEnd w:id="1906"/>
      <w:bookmarkEnd w:id="1907"/>
    </w:p>
    <w:p w14:paraId="2219B52D">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908" w:name="_Toc229450896"/>
      <w:bookmarkStart w:id="1909" w:name="_Toc14069"/>
      <w:bookmarkStart w:id="1910" w:name="_Toc199322114"/>
      <w:bookmarkStart w:id="1911" w:name="_Toc260172847"/>
      <w:bookmarkStart w:id="1912" w:name="_Toc262675550"/>
      <w:bookmarkStart w:id="1913" w:name="_Toc272432255"/>
      <w:bookmarkStart w:id="1914" w:name="_Toc274249583"/>
      <w:bookmarkStart w:id="1915" w:name="_Toc294892048"/>
      <w:bookmarkStart w:id="1916" w:name="_Toc343158211"/>
      <w:r>
        <w:rPr>
          <w:rFonts w:hint="eastAsia" w:ascii="宋体" w:hAnsi="宋体" w:eastAsia="宋体" w:cs="宋体"/>
          <w:b/>
          <w:kern w:val="0"/>
          <w:szCs w:val="21"/>
          <w:highlight w:val="none"/>
        </w:rPr>
        <w:t>21.1不可抗力的确认</w:t>
      </w:r>
      <w:bookmarkEnd w:id="1908"/>
      <w:bookmarkEnd w:id="1909"/>
      <w:bookmarkEnd w:id="1910"/>
      <w:bookmarkEnd w:id="1911"/>
      <w:bookmarkEnd w:id="1912"/>
      <w:bookmarkEnd w:id="1913"/>
      <w:bookmarkEnd w:id="1914"/>
      <w:bookmarkEnd w:id="1915"/>
      <w:bookmarkEnd w:id="1916"/>
    </w:p>
    <w:p w14:paraId="70363C6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21.1.1不可抗力是指承包人和发包人在订立合同时不可预见，在工程施工过程中不可避免发生并不能克服的自然灾害和社会性突发事件，如地震、海啸、瘟疫、超标洪水、骚乱、暴动、战争和专用合同条款约定的其他情形。</w:t>
      </w:r>
    </w:p>
    <w:p w14:paraId="4B8B16B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21.1.2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684FDA4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17" w:name="_Toc278380262"/>
      <w:bookmarkStart w:id="1918" w:name="_Toc199322115"/>
      <w:bookmarkStart w:id="1919" w:name="_Toc294892049"/>
      <w:bookmarkStart w:id="1920" w:name="_Toc262675551"/>
      <w:bookmarkStart w:id="1921" w:name="_Toc272432256"/>
      <w:bookmarkStart w:id="1922" w:name="_Toc274249584"/>
      <w:r>
        <w:rPr>
          <w:rFonts w:hint="eastAsia" w:ascii="宋体" w:hAnsi="宋体" w:eastAsia="宋体" w:cs="宋体"/>
          <w:color w:val="auto"/>
          <w:kern w:val="0"/>
          <w:szCs w:val="21"/>
          <w:highlight w:val="none"/>
        </w:rPr>
        <w:t>21.2不可抗力的通知</w:t>
      </w:r>
      <w:bookmarkEnd w:id="1917"/>
      <w:bookmarkEnd w:id="1918"/>
      <w:bookmarkEnd w:id="1919"/>
      <w:bookmarkEnd w:id="1920"/>
      <w:bookmarkEnd w:id="1921"/>
      <w:bookmarkEnd w:id="1922"/>
    </w:p>
    <w:p w14:paraId="10100A1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23" w:name="_Toc278987489"/>
      <w:bookmarkStart w:id="1924" w:name="_Toc294892050"/>
      <w:r>
        <w:rPr>
          <w:rFonts w:hint="eastAsia" w:ascii="宋体" w:hAnsi="宋体" w:eastAsia="宋体" w:cs="宋体"/>
          <w:color w:val="auto"/>
          <w:kern w:val="0"/>
          <w:szCs w:val="21"/>
          <w:highlight w:val="none"/>
        </w:rPr>
        <w:t>21.2.1合同一方当事人遇到不可抗力事件，使其履行合同义务受到阻碍时，应立即通知合同另一方当事人和监理人，书面说明不可抗力和受阻碍的详细情况，并提供必要的证明。</w:t>
      </w:r>
      <w:bookmarkEnd w:id="1923"/>
      <w:bookmarkEnd w:id="1924"/>
    </w:p>
    <w:p w14:paraId="7726642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25" w:name="_Toc278987490"/>
      <w:bookmarkStart w:id="1926" w:name="_Toc294892051"/>
      <w:r>
        <w:rPr>
          <w:rFonts w:hint="eastAsia" w:ascii="宋体" w:hAnsi="宋体" w:eastAsia="宋体" w:cs="宋体"/>
          <w:color w:val="auto"/>
          <w:kern w:val="0"/>
          <w:szCs w:val="21"/>
          <w:highlight w:val="none"/>
        </w:rPr>
        <w:t>21.2.2如不可抗力持续发生，合同一方当事人应及时向合同另一方当事人和监理人提交中间报告，说明不可抗力和履行合同受阻的情况，并于不可抗力事件结束后28天内提交最终报告及有关资料。</w:t>
      </w:r>
      <w:bookmarkEnd w:id="1925"/>
      <w:bookmarkEnd w:id="1926"/>
    </w:p>
    <w:p w14:paraId="6B88E5C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27" w:name="_Toc229450897"/>
      <w:bookmarkStart w:id="1928" w:name="_Toc260172848"/>
      <w:bookmarkStart w:id="1929" w:name="_Toc274249585"/>
      <w:bookmarkStart w:id="1930" w:name="_Toc262675552"/>
      <w:bookmarkStart w:id="1931" w:name="_Toc278380263"/>
      <w:bookmarkStart w:id="1932" w:name="_Toc199322116"/>
      <w:bookmarkStart w:id="1933" w:name="_Toc294892052"/>
      <w:bookmarkStart w:id="1934" w:name="_Toc272432257"/>
      <w:r>
        <w:rPr>
          <w:rFonts w:hint="eastAsia" w:ascii="宋体" w:hAnsi="宋体" w:eastAsia="宋体" w:cs="宋体"/>
          <w:color w:val="auto"/>
          <w:kern w:val="0"/>
          <w:szCs w:val="21"/>
          <w:highlight w:val="none"/>
        </w:rPr>
        <w:t>21.3不可抗力后果及其处理</w:t>
      </w:r>
      <w:bookmarkEnd w:id="1927"/>
      <w:bookmarkEnd w:id="1928"/>
      <w:bookmarkEnd w:id="1929"/>
      <w:bookmarkEnd w:id="1930"/>
      <w:bookmarkEnd w:id="1931"/>
      <w:bookmarkEnd w:id="1932"/>
      <w:bookmarkEnd w:id="1933"/>
      <w:bookmarkEnd w:id="1934"/>
    </w:p>
    <w:p w14:paraId="3DD72CC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35" w:name="_Toc262675553"/>
      <w:bookmarkStart w:id="1936" w:name="_Toc491246855"/>
      <w:bookmarkStart w:id="1937" w:name="_Toc294892053"/>
      <w:bookmarkStart w:id="1938" w:name="_Toc490385467"/>
      <w:bookmarkStart w:id="1939" w:name="_Toc278987492"/>
      <w:bookmarkStart w:id="1940" w:name="_Toc488678526"/>
      <w:bookmarkStart w:id="1941" w:name="_Toc272432258"/>
      <w:bookmarkStart w:id="1942" w:name="_Toc199322117"/>
      <w:r>
        <w:rPr>
          <w:rFonts w:hint="eastAsia" w:ascii="宋体" w:hAnsi="宋体" w:eastAsia="宋体" w:cs="宋体"/>
          <w:color w:val="auto"/>
          <w:kern w:val="0"/>
          <w:szCs w:val="21"/>
          <w:highlight w:val="none"/>
        </w:rPr>
        <w:t>21.3.1不可抗力造成损害的责任</w:t>
      </w:r>
      <w:bookmarkEnd w:id="1935"/>
      <w:bookmarkEnd w:id="1936"/>
      <w:bookmarkEnd w:id="1937"/>
      <w:bookmarkEnd w:id="1938"/>
      <w:bookmarkEnd w:id="1939"/>
      <w:bookmarkEnd w:id="1940"/>
      <w:bookmarkEnd w:id="1941"/>
      <w:bookmarkEnd w:id="1942"/>
    </w:p>
    <w:p w14:paraId="0968B40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除专用合同条款另有约定外，不可抗力导致的人员伤亡、财产损失、费用增加和(或)工期延误等后果，由合同双方按以下原则承担：</w:t>
      </w:r>
    </w:p>
    <w:p w14:paraId="7E70CE4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(1)永久工程，包括已运至施工场地的材料和工程设备的损害，以及因工程损害造成的第三者人员伤亡和财产损失由发包人承担；</w:t>
      </w:r>
    </w:p>
    <w:p w14:paraId="5243D3E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(2)承包人设备的损坏由承包人承担；</w:t>
      </w:r>
    </w:p>
    <w:p w14:paraId="5F91AB2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(3)发包人和承包人各自承担其人员伤亡和其他财产损失及其相关费用；</w:t>
      </w:r>
    </w:p>
    <w:p w14:paraId="19A76F2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(4)承包人的停工损失由承包人承担，但停工期间应监理人要求照管工程和清理、修复工程的金额由发包人承担；</w:t>
      </w:r>
    </w:p>
    <w:p w14:paraId="7D5F5FC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(5)不能按期竣工的，应合理延长工期，承包人不需支付逾期竣工违约金。发包人要求赶工的，承包人应采取赶工措施，赶工费用由发包人承担。</w:t>
      </w:r>
    </w:p>
    <w:p w14:paraId="074C0F8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43" w:name="_Toc491246856"/>
      <w:bookmarkStart w:id="1944" w:name="_Toc488678527"/>
      <w:bookmarkStart w:id="1945" w:name="_Toc262675554"/>
      <w:bookmarkStart w:id="1946" w:name="_Toc278987493"/>
      <w:bookmarkStart w:id="1947" w:name="_Toc490385468"/>
      <w:bookmarkStart w:id="1948" w:name="_Toc294892054"/>
      <w:bookmarkStart w:id="1949" w:name="_Toc272432259"/>
      <w:bookmarkStart w:id="1950" w:name="_Toc199322118"/>
      <w:r>
        <w:rPr>
          <w:rFonts w:hint="eastAsia" w:ascii="宋体" w:hAnsi="宋体" w:eastAsia="宋体" w:cs="宋体"/>
          <w:color w:val="auto"/>
          <w:kern w:val="0"/>
          <w:szCs w:val="21"/>
          <w:highlight w:val="none"/>
        </w:rPr>
        <w:t>21.3.2延迟履行期间发生的不可抗力</w:t>
      </w:r>
      <w:bookmarkEnd w:id="1943"/>
      <w:bookmarkEnd w:id="1944"/>
      <w:bookmarkEnd w:id="1945"/>
      <w:bookmarkEnd w:id="1946"/>
      <w:bookmarkEnd w:id="1947"/>
      <w:bookmarkEnd w:id="1948"/>
      <w:bookmarkEnd w:id="1949"/>
      <w:bookmarkEnd w:id="1950"/>
    </w:p>
    <w:p w14:paraId="640C868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合同一方当事人延迟履行，在延迟履行期间发生不可抗力的，不免除其责任。</w:t>
      </w:r>
    </w:p>
    <w:p w14:paraId="717C80A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51" w:name="_Toc278987494"/>
      <w:bookmarkStart w:id="1952" w:name="_Toc490385469"/>
      <w:bookmarkStart w:id="1953" w:name="_Toc294892055"/>
      <w:bookmarkStart w:id="1954" w:name="_Toc491246857"/>
      <w:bookmarkStart w:id="1955" w:name="_Toc262675555"/>
      <w:bookmarkStart w:id="1956" w:name="_Toc199322119"/>
      <w:bookmarkStart w:id="1957" w:name="_Toc488678528"/>
      <w:bookmarkStart w:id="1958" w:name="_Toc272432260"/>
      <w:r>
        <w:rPr>
          <w:rFonts w:hint="eastAsia" w:ascii="宋体" w:hAnsi="宋体" w:eastAsia="宋体" w:cs="宋体"/>
          <w:color w:val="auto"/>
          <w:kern w:val="0"/>
          <w:szCs w:val="21"/>
          <w:highlight w:val="none"/>
        </w:rPr>
        <w:t>21.3.3避免和</w:t>
      </w:r>
      <w:r>
        <w:rPr>
          <w:rFonts w:hint="eastAsia" w:hAnsi="宋体" w:eastAsia="宋体" w:cs="宋体"/>
          <w:color w:val="auto"/>
          <w:kern w:val="0"/>
          <w:szCs w:val="21"/>
          <w:highlight w:val="none"/>
          <w:lang w:eastAsia="zh-CN"/>
        </w:rPr>
        <w:t>减少</w:t>
      </w:r>
      <w:r>
        <w:rPr>
          <w:rFonts w:hint="eastAsia" w:ascii="宋体" w:hAnsi="宋体" w:eastAsia="宋体" w:cs="宋体"/>
          <w:color w:val="auto"/>
          <w:kern w:val="0"/>
          <w:szCs w:val="21"/>
          <w:highlight w:val="none"/>
        </w:rPr>
        <w:t>不可抗力损失</w:t>
      </w:r>
      <w:bookmarkEnd w:id="1951"/>
      <w:bookmarkEnd w:id="1952"/>
      <w:bookmarkEnd w:id="1953"/>
      <w:bookmarkEnd w:id="1954"/>
      <w:bookmarkEnd w:id="1955"/>
      <w:bookmarkEnd w:id="1956"/>
      <w:bookmarkEnd w:id="1957"/>
      <w:bookmarkEnd w:id="1958"/>
    </w:p>
    <w:p w14:paraId="51BFACB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不可抗力发生后，发包人和承包人均应采取措施尽量避免和减少损失的扩大，任何一方</w:t>
      </w:r>
    </w:p>
    <w:p w14:paraId="61B2565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没有采取有效措施导致损失扩大的，应对扩大的损失承担责任。</w:t>
      </w:r>
    </w:p>
    <w:p w14:paraId="703A7A3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59" w:name="_Toc491246858"/>
      <w:bookmarkStart w:id="1960" w:name="_Toc262675556"/>
      <w:bookmarkStart w:id="1961" w:name="_Toc278987495"/>
      <w:bookmarkStart w:id="1962" w:name="_Toc199322120"/>
      <w:bookmarkStart w:id="1963" w:name="_Toc294892056"/>
      <w:bookmarkStart w:id="1964" w:name="_Toc490385470"/>
      <w:bookmarkStart w:id="1965" w:name="_Toc272432261"/>
      <w:bookmarkStart w:id="1966" w:name="_Toc488678529"/>
      <w:r>
        <w:rPr>
          <w:rFonts w:hint="eastAsia" w:ascii="宋体" w:hAnsi="宋体" w:eastAsia="宋体" w:cs="宋体"/>
          <w:color w:val="auto"/>
          <w:kern w:val="0"/>
          <w:szCs w:val="21"/>
          <w:highlight w:val="none"/>
        </w:rPr>
        <w:t>21.3.4因不可抗力解除合同</w:t>
      </w:r>
      <w:bookmarkEnd w:id="1959"/>
      <w:bookmarkEnd w:id="1960"/>
      <w:bookmarkEnd w:id="1961"/>
      <w:bookmarkEnd w:id="1962"/>
      <w:bookmarkEnd w:id="1963"/>
      <w:bookmarkEnd w:id="1964"/>
      <w:bookmarkEnd w:id="1965"/>
      <w:bookmarkEnd w:id="1966"/>
    </w:p>
    <w:p w14:paraId="024B238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5AD599BB">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967" w:name="_Toc229450898"/>
      <w:bookmarkStart w:id="1968" w:name="_Toc199322121"/>
      <w:bookmarkStart w:id="1969" w:name="_Toc274249586"/>
      <w:bookmarkStart w:id="1970" w:name="_Toc262675557"/>
      <w:bookmarkStart w:id="1971" w:name="_Toc272432262"/>
      <w:bookmarkStart w:id="1972" w:name="_Toc294892057"/>
      <w:bookmarkStart w:id="1973" w:name="_Toc6131"/>
      <w:bookmarkStart w:id="1974" w:name="_Toc260172849"/>
      <w:bookmarkStart w:id="1975" w:name="_Toc343158212"/>
      <w:r>
        <w:rPr>
          <w:rFonts w:hint="eastAsia" w:ascii="宋体" w:hAnsi="宋体" w:eastAsia="宋体" w:cs="宋体"/>
          <w:b/>
          <w:kern w:val="0"/>
          <w:szCs w:val="21"/>
          <w:highlight w:val="none"/>
        </w:rPr>
        <w:t>22．违约</w:t>
      </w:r>
      <w:bookmarkEnd w:id="1967"/>
      <w:bookmarkEnd w:id="1968"/>
      <w:bookmarkEnd w:id="1969"/>
      <w:bookmarkEnd w:id="1970"/>
      <w:bookmarkEnd w:id="1971"/>
      <w:bookmarkEnd w:id="1972"/>
      <w:bookmarkEnd w:id="1973"/>
      <w:bookmarkEnd w:id="1974"/>
      <w:bookmarkEnd w:id="1975"/>
    </w:p>
    <w:p w14:paraId="1C3AFE8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76" w:name="_Toc199322122"/>
      <w:bookmarkStart w:id="1977" w:name="_Toc274249587"/>
      <w:bookmarkStart w:id="1978" w:name="_Toc294892058"/>
      <w:bookmarkStart w:id="1979" w:name="_Toc272432263"/>
      <w:bookmarkStart w:id="1980" w:name="_Toc260172850"/>
      <w:bookmarkStart w:id="1981" w:name="_Toc262675558"/>
      <w:bookmarkStart w:id="1982" w:name="_Toc229450899"/>
      <w:r>
        <w:rPr>
          <w:rFonts w:hint="eastAsia" w:ascii="宋体" w:hAnsi="宋体" w:eastAsia="宋体" w:cs="宋体"/>
          <w:color w:val="auto"/>
          <w:kern w:val="0"/>
          <w:szCs w:val="21"/>
          <w:highlight w:val="none"/>
        </w:rPr>
        <w:t>22.1承包人违约</w:t>
      </w:r>
      <w:bookmarkEnd w:id="1976"/>
      <w:bookmarkEnd w:id="1977"/>
      <w:bookmarkEnd w:id="1978"/>
      <w:bookmarkEnd w:id="1979"/>
      <w:bookmarkEnd w:id="1980"/>
      <w:bookmarkEnd w:id="1981"/>
      <w:bookmarkEnd w:id="1982"/>
    </w:p>
    <w:p w14:paraId="42C829F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83" w:name="_Toc490385473"/>
      <w:bookmarkStart w:id="1984" w:name="_Toc491246861"/>
      <w:r>
        <w:rPr>
          <w:rFonts w:hint="eastAsia" w:ascii="宋体" w:hAnsi="宋体" w:eastAsia="宋体" w:cs="宋体"/>
          <w:color w:val="auto"/>
          <w:kern w:val="0"/>
          <w:szCs w:val="21"/>
          <w:highlight w:val="none"/>
        </w:rPr>
        <w:t>22.1.1.承包人违约的情形</w:t>
      </w:r>
      <w:bookmarkEnd w:id="1983"/>
      <w:bookmarkEnd w:id="1984"/>
    </w:p>
    <w:p w14:paraId="59FDA95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在履行合同过程中发生的下列情况属承包人违约:</w:t>
      </w:r>
    </w:p>
    <w:p w14:paraId="1875B37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(1)承包人违反第1.8款或第4.3款的约定，私自将合同的全部或部分权利转让给其他人，或私自将合同的全部或部分义务转移给其他人；</w:t>
      </w:r>
    </w:p>
    <w:p w14:paraId="23EF0EC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(2)承包人违反第5.3款或第6.4款的约定，未经监理人批准，私自将已按合同约定进入施工场地的施工设备、临时设施或材料撤离施工场地；</w:t>
      </w:r>
    </w:p>
    <w:p w14:paraId="6996FAB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(3)承包人违反第5.4款的约定使用了不合格材料或工程设备，工程质量达不到标准要求，又拒绝清除不合格工程；</w:t>
      </w:r>
    </w:p>
    <w:p w14:paraId="49958E8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(4)承包人未能按合同进度计划及时完成合同约定的工作，已造成或预期造成工期延误；</w:t>
      </w:r>
    </w:p>
    <w:p w14:paraId="33A0C57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（5)承包人在缺陷责任期内（工程质量保修期）内，未能对合同工程完工验收</w:t>
      </w:r>
      <w:r>
        <w:rPr>
          <w:rFonts w:hint="eastAsia" w:hAnsi="宋体" w:eastAsia="宋体" w:cs="宋体"/>
          <w:color w:val="auto"/>
          <w:kern w:val="0"/>
          <w:szCs w:val="21"/>
          <w:highlight w:val="none"/>
          <w:lang w:eastAsia="zh-CN"/>
        </w:rPr>
        <w:t>签订</w:t>
      </w:r>
      <w:r>
        <w:rPr>
          <w:rFonts w:hint="eastAsia" w:ascii="宋体" w:hAnsi="宋体" w:eastAsia="宋体" w:cs="宋体"/>
          <w:color w:val="auto"/>
          <w:kern w:val="0"/>
          <w:szCs w:val="21"/>
          <w:highlight w:val="none"/>
        </w:rPr>
        <w:t>书所列的缺陷清单的内容或缺陷责任期（工程质量保修期）内发生的缺陷进行修复，而又拒绝按监理人指示再进行修补；</w:t>
      </w:r>
    </w:p>
    <w:p w14:paraId="7F5B3B6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(6)承包人无法继续履行或明确表示不履行或实质上已停止履行合同；</w:t>
      </w:r>
    </w:p>
    <w:p w14:paraId="3CEABBF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(7)承包人不按合同约定履行义务的其他情况。</w:t>
      </w:r>
    </w:p>
    <w:p w14:paraId="00A6C1A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85" w:name="_Toc199322123"/>
      <w:r>
        <w:rPr>
          <w:rFonts w:hint="eastAsia" w:ascii="宋体" w:hAnsi="宋体" w:eastAsia="宋体" w:cs="宋体"/>
          <w:color w:val="auto"/>
          <w:kern w:val="0"/>
          <w:szCs w:val="21"/>
          <w:highlight w:val="none"/>
        </w:rPr>
        <w:t>22.1.2对承包人违约的处理</w:t>
      </w:r>
      <w:bookmarkEnd w:id="1985"/>
    </w:p>
    <w:p w14:paraId="7B4B48A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(1)承包人发生第22.1.1(6)目约定的违约情况时，发包人可通知承包人立即解除合同，并按有关法律处理。</w:t>
      </w:r>
    </w:p>
    <w:p w14:paraId="6AA8A06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(2)承包人发生除第22.1.1(6)目约定以外的其他违约情况时，监理人可向承包人发出整改通知，要求其在指定的期限内改正。承包人应承担其违约所引起的费用增加和(或)工期延误。</w:t>
      </w:r>
    </w:p>
    <w:p w14:paraId="5E34FD0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(3)经检查证明承包人已采取了有效措施纠正违约行为，具备复工条件的，可由监理人签发复工通知复工。</w:t>
      </w:r>
    </w:p>
    <w:p w14:paraId="69B9FDE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22.1.3承包人违约解除合同</w:t>
      </w:r>
    </w:p>
    <w:p w14:paraId="2A790B2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26F4F5B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86" w:name="_Toc199322124"/>
      <w:r>
        <w:rPr>
          <w:rFonts w:hint="eastAsia" w:ascii="宋体" w:hAnsi="宋体" w:eastAsia="宋体" w:cs="宋体"/>
          <w:color w:val="auto"/>
          <w:kern w:val="0"/>
          <w:szCs w:val="21"/>
          <w:highlight w:val="none"/>
        </w:rPr>
        <w:t>22.1.4合同解除后的估价、付款和结清</w:t>
      </w:r>
      <w:bookmarkEnd w:id="1986"/>
    </w:p>
    <w:p w14:paraId="16759C4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(1)合同解除后，监理人按第3.5款商定或确定承包人实际完成工作的价值，以及承包人已提供的材料、施工设备、工程设备和临时工程等的价值。</w:t>
      </w:r>
    </w:p>
    <w:p w14:paraId="714968A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(2)合同解除后，发包人应暂停对承包人的一切付款，查清各项付款和已扣款金额，包括承包人应支付的违约金。</w:t>
      </w:r>
    </w:p>
    <w:p w14:paraId="12A0F6A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(3)合同解除后，发包人应按第23.4款的约定向承包人索赔由于解除合同给发包人造成的损失。</w:t>
      </w:r>
    </w:p>
    <w:p w14:paraId="79D3667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(4)合同双方确认上述往来款项后，出具最终结清付款证书，结清全部合同款项。</w:t>
      </w:r>
    </w:p>
    <w:p w14:paraId="794D8EF7">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(5)发包人和承包人未能就解除合同后的结清达成一致而形成争议的，按第24条的约定办理.</w:t>
      </w:r>
    </w:p>
    <w:p w14:paraId="0D53DF5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87" w:name="_Toc199322125"/>
      <w:r>
        <w:rPr>
          <w:rFonts w:hint="eastAsia" w:ascii="宋体" w:hAnsi="宋体" w:eastAsia="宋体" w:cs="宋体"/>
          <w:color w:val="auto"/>
          <w:kern w:val="0"/>
          <w:szCs w:val="21"/>
          <w:highlight w:val="none"/>
        </w:rPr>
        <w:t>22.1.5协议利益的转让</w:t>
      </w:r>
      <w:bookmarkEnd w:id="1987"/>
    </w:p>
    <w:p w14:paraId="6D1CA2F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因承包人违约解除合同的，发包人有权要求承包人将其为实施合同而签订的材料和设备的订货协议或任何服务协议利益转让给发包人，并在解除合同后的14天内，依法办理转让手续。</w:t>
      </w:r>
    </w:p>
    <w:p w14:paraId="7684AE1B">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1988" w:name="_Toc199322126"/>
      <w:bookmarkStart w:id="1989" w:name="_Toc272432264"/>
      <w:bookmarkStart w:id="1990" w:name="_Toc278380266"/>
      <w:bookmarkStart w:id="1991" w:name="_Toc283132753"/>
      <w:bookmarkStart w:id="1992" w:name="_Toc274249588"/>
      <w:bookmarkStart w:id="1993" w:name="_Toc278987498"/>
      <w:bookmarkStart w:id="1994" w:name="_Toc294892059"/>
      <w:bookmarkStart w:id="1995" w:name="_Toc262675559"/>
      <w:r>
        <w:rPr>
          <w:rFonts w:hint="eastAsia" w:ascii="宋体" w:hAnsi="宋体" w:eastAsia="宋体" w:cs="宋体"/>
          <w:color w:val="auto"/>
          <w:kern w:val="0"/>
          <w:szCs w:val="21"/>
          <w:highlight w:val="none"/>
        </w:rPr>
        <w:t>22.1.6紧急情况下无能力或不愿进行抢救</w:t>
      </w:r>
      <w:bookmarkEnd w:id="1988"/>
      <w:bookmarkEnd w:id="1989"/>
      <w:bookmarkEnd w:id="1990"/>
      <w:bookmarkEnd w:id="1991"/>
      <w:bookmarkEnd w:id="1992"/>
      <w:bookmarkEnd w:id="1993"/>
      <w:bookmarkEnd w:id="1994"/>
      <w:bookmarkEnd w:id="1995"/>
    </w:p>
    <w:p w14:paraId="4051548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070749BA">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1996" w:name="_Toc199322127"/>
      <w:bookmarkStart w:id="1997" w:name="_Toc274249589"/>
      <w:bookmarkStart w:id="1998" w:name="_Toc294892060"/>
      <w:bookmarkStart w:id="1999" w:name="_Toc272432265"/>
      <w:bookmarkStart w:id="2000" w:name="_Toc26699"/>
      <w:bookmarkStart w:id="2001" w:name="_Toc343158213"/>
      <w:bookmarkStart w:id="2002" w:name="_Toc260172851"/>
      <w:bookmarkStart w:id="2003" w:name="_Toc262675560"/>
      <w:bookmarkStart w:id="2004" w:name="_Toc229450900"/>
      <w:r>
        <w:rPr>
          <w:rFonts w:hint="eastAsia" w:ascii="宋体" w:hAnsi="宋体" w:eastAsia="宋体" w:cs="宋体"/>
          <w:b/>
          <w:kern w:val="0"/>
          <w:szCs w:val="21"/>
          <w:highlight w:val="none"/>
        </w:rPr>
        <w:t>22.2发包人违约</w:t>
      </w:r>
      <w:bookmarkEnd w:id="1996"/>
      <w:bookmarkEnd w:id="1997"/>
      <w:bookmarkEnd w:id="1998"/>
      <w:bookmarkEnd w:id="1999"/>
      <w:bookmarkEnd w:id="2000"/>
      <w:bookmarkEnd w:id="2001"/>
      <w:bookmarkEnd w:id="2002"/>
      <w:bookmarkEnd w:id="2003"/>
      <w:bookmarkEnd w:id="2004"/>
    </w:p>
    <w:p w14:paraId="5612D89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22.2.1发包人违约的情形</w:t>
      </w:r>
    </w:p>
    <w:p w14:paraId="500DA5E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在履行合同过程中发生的下列情形，属发包人违约:</w:t>
      </w:r>
    </w:p>
    <w:p w14:paraId="5DDD1FD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(1)发包人未能按合同约定支付预付款或合同价款，或拖延、拒绝批准付款申请和支付凭证，导致付款延误的；</w:t>
      </w:r>
    </w:p>
    <w:p w14:paraId="75245EA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(2)发包人原因造成停工的；</w:t>
      </w:r>
    </w:p>
    <w:p w14:paraId="38CAD6D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(3)监理人无正当理由没有在约定期限内发出复工指示，导致承包人无法复工的；</w:t>
      </w:r>
    </w:p>
    <w:p w14:paraId="2D7A834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(4)发包人无法继续履行或明确表示不履行或实质上已停止履行合同的；</w:t>
      </w:r>
    </w:p>
    <w:p w14:paraId="4413A8F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(5)发包人不履行合同约定其他义务的。</w:t>
      </w:r>
    </w:p>
    <w:p w14:paraId="7C63018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005" w:name="_Toc199322128"/>
      <w:r>
        <w:rPr>
          <w:rFonts w:hint="eastAsia" w:ascii="宋体" w:hAnsi="宋体" w:eastAsia="宋体" w:cs="宋体"/>
          <w:color w:val="auto"/>
          <w:kern w:val="0"/>
          <w:szCs w:val="21"/>
          <w:highlight w:val="none"/>
        </w:rPr>
        <w:t>22.2.2承包人有权暂停施工</w:t>
      </w:r>
      <w:bookmarkEnd w:id="2005"/>
    </w:p>
    <w:p w14:paraId="73D2697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18E68BC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006" w:name="_Toc199322129"/>
      <w:bookmarkStart w:id="2007" w:name="_Toc278987500"/>
      <w:bookmarkStart w:id="2008" w:name="_Toc294892061"/>
      <w:r>
        <w:rPr>
          <w:rFonts w:hint="eastAsia" w:ascii="宋体" w:hAnsi="宋体" w:eastAsia="宋体" w:cs="宋体"/>
          <w:color w:val="auto"/>
          <w:kern w:val="0"/>
          <w:szCs w:val="21"/>
          <w:highlight w:val="none"/>
        </w:rPr>
        <w:t>22.2.3发包人违约解除合同</w:t>
      </w:r>
      <w:bookmarkEnd w:id="2006"/>
      <w:bookmarkEnd w:id="2007"/>
      <w:bookmarkEnd w:id="2008"/>
    </w:p>
    <w:p w14:paraId="728EA36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(1)发生第22.2.1(4)目的违约情况时，承包人可书面通知发包人解除合同。</w:t>
      </w:r>
    </w:p>
    <w:p w14:paraId="7428A5C6">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(2)承包人按22.2.2项暂停施工28天后，发包人仍不纠正违约行为的，承包人可向发包人发出解除合同通知。但承包人的这一行动不免除发包人承担的违约责任，也不影响承包人根据合同约定</w:t>
      </w:r>
      <w:r>
        <w:rPr>
          <w:rFonts w:hint="eastAsia" w:hAnsi="宋体" w:eastAsia="宋体" w:cs="宋体"/>
          <w:color w:val="auto"/>
          <w:kern w:val="0"/>
          <w:szCs w:val="21"/>
          <w:highlight w:val="none"/>
          <w:lang w:eastAsia="zh-CN"/>
        </w:rPr>
        <w:t>享有</w:t>
      </w:r>
      <w:r>
        <w:rPr>
          <w:rFonts w:hint="eastAsia" w:ascii="宋体" w:hAnsi="宋体" w:eastAsia="宋体" w:cs="宋体"/>
          <w:color w:val="auto"/>
          <w:kern w:val="0"/>
          <w:szCs w:val="21"/>
          <w:highlight w:val="none"/>
        </w:rPr>
        <w:t>的索赔权利。</w:t>
      </w:r>
    </w:p>
    <w:p w14:paraId="2DD8155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009" w:name="_Toc199322130"/>
      <w:r>
        <w:rPr>
          <w:rFonts w:hint="eastAsia" w:ascii="宋体" w:hAnsi="宋体" w:eastAsia="宋体" w:cs="宋体"/>
          <w:color w:val="auto"/>
          <w:kern w:val="0"/>
          <w:szCs w:val="21"/>
          <w:highlight w:val="none"/>
        </w:rPr>
        <w:t>22.2.4解除合同后的付款</w:t>
      </w:r>
      <w:bookmarkEnd w:id="2009"/>
    </w:p>
    <w:p w14:paraId="1D8B9F3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因发包人违约解除合同的，发包人应在解除合同后28天内向承包人支付下列金额，承包人应在此期限内及时向发包人提交要求支付下列金额的有关资料和凭证:</w:t>
      </w:r>
    </w:p>
    <w:p w14:paraId="74A9803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010" w:name="_Toc294892062"/>
      <w:bookmarkStart w:id="2011" w:name="_Toc278987501"/>
      <w:bookmarkStart w:id="2012" w:name="_Toc283132756"/>
      <w:r>
        <w:rPr>
          <w:rFonts w:hint="eastAsia" w:ascii="宋体" w:hAnsi="宋体" w:eastAsia="宋体" w:cs="宋体"/>
          <w:color w:val="auto"/>
          <w:kern w:val="0"/>
          <w:szCs w:val="21"/>
          <w:highlight w:val="none"/>
        </w:rPr>
        <w:t>(1)合同解除日以前所完成工作的价款；</w:t>
      </w:r>
      <w:bookmarkEnd w:id="2010"/>
      <w:bookmarkEnd w:id="2011"/>
      <w:bookmarkEnd w:id="2012"/>
    </w:p>
    <w:p w14:paraId="1903A1A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(2)承包人为该工程施工订购并已付款的材料、工程设备和其他物品的金额。发包人付还后，该材料、工程设备和其他物品归发包人所有；</w:t>
      </w:r>
    </w:p>
    <w:p w14:paraId="4DB6D69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(3)承包人为完成工程所发生的，而发包人未支付的金额；</w:t>
      </w:r>
    </w:p>
    <w:p w14:paraId="4D0FA33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(4)承包人撤离施工场地以及遣散承包人人员的金额；</w:t>
      </w:r>
    </w:p>
    <w:p w14:paraId="709323C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(5)由于解除合同应赔偿的承包人损失；</w:t>
      </w:r>
    </w:p>
    <w:p w14:paraId="71F8CA4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(6)按合同约定在合同解除日前应支付给承包人的其他金额；</w:t>
      </w:r>
    </w:p>
    <w:p w14:paraId="4C66CA0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发包人应按本项约定支付上述金额</w:t>
      </w:r>
      <w:r>
        <w:rPr>
          <w:rFonts w:hint="eastAsia" w:hAnsi="宋体" w:eastAsia="宋体" w:cs="宋体"/>
          <w:color w:val="auto"/>
          <w:kern w:val="0"/>
          <w:szCs w:val="21"/>
          <w:highlight w:val="none"/>
          <w:lang w:eastAsia="zh-CN"/>
        </w:rPr>
        <w:t>并</w:t>
      </w:r>
      <w:r>
        <w:rPr>
          <w:rFonts w:hint="eastAsia" w:ascii="宋体" w:hAnsi="宋体" w:eastAsia="宋体" w:cs="宋体"/>
          <w:color w:val="auto"/>
          <w:kern w:val="0"/>
          <w:szCs w:val="21"/>
          <w:highlight w:val="none"/>
        </w:rPr>
        <w:t>退还质量保证金和履约担保，但有权要求承包人支付应偿还给发包人的各项金额。</w:t>
      </w:r>
    </w:p>
    <w:p w14:paraId="3A4572B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013" w:name="_Toc278987502"/>
      <w:bookmarkStart w:id="2014" w:name="_Toc199322131"/>
      <w:bookmarkStart w:id="2015" w:name="_Toc294892063"/>
      <w:r>
        <w:rPr>
          <w:rFonts w:hint="eastAsia" w:ascii="宋体" w:hAnsi="宋体" w:eastAsia="宋体" w:cs="宋体"/>
          <w:color w:val="auto"/>
          <w:kern w:val="0"/>
          <w:szCs w:val="21"/>
          <w:highlight w:val="none"/>
        </w:rPr>
        <w:t>22.2.5解除合同后的承包人</w:t>
      </w:r>
      <w:r>
        <w:rPr>
          <w:rFonts w:hint="eastAsia" w:hAnsi="宋体" w:eastAsia="宋体" w:cs="宋体"/>
          <w:color w:val="auto"/>
          <w:kern w:val="0"/>
          <w:szCs w:val="21"/>
          <w:highlight w:val="none"/>
          <w:lang w:eastAsia="zh-CN"/>
        </w:rPr>
        <w:t>撤离</w:t>
      </w:r>
      <w:bookmarkEnd w:id="2013"/>
      <w:bookmarkEnd w:id="2014"/>
      <w:bookmarkEnd w:id="2015"/>
    </w:p>
    <w:p w14:paraId="726F04D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条件。</w:t>
      </w:r>
    </w:p>
    <w:p w14:paraId="1A6C9CAB">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016" w:name="_Toc229450901"/>
      <w:bookmarkStart w:id="2017" w:name="_Toc274249590"/>
      <w:bookmarkStart w:id="2018" w:name="_Toc343158214"/>
      <w:bookmarkStart w:id="2019" w:name="_Toc272432266"/>
      <w:bookmarkStart w:id="2020" w:name="_Toc10555"/>
      <w:bookmarkStart w:id="2021" w:name="_Toc260172852"/>
      <w:bookmarkStart w:id="2022" w:name="_Toc262675561"/>
      <w:bookmarkStart w:id="2023" w:name="_Toc294892064"/>
      <w:r>
        <w:rPr>
          <w:rFonts w:hint="eastAsia" w:ascii="宋体" w:hAnsi="宋体" w:eastAsia="宋体" w:cs="宋体"/>
          <w:b/>
          <w:kern w:val="0"/>
          <w:szCs w:val="21"/>
          <w:highlight w:val="none"/>
        </w:rPr>
        <w:t>22.3第三人造成的违约</w:t>
      </w:r>
      <w:bookmarkEnd w:id="2016"/>
      <w:bookmarkEnd w:id="2017"/>
      <w:bookmarkEnd w:id="2018"/>
      <w:bookmarkEnd w:id="2019"/>
      <w:bookmarkEnd w:id="2020"/>
      <w:bookmarkEnd w:id="2021"/>
      <w:bookmarkEnd w:id="2022"/>
      <w:bookmarkEnd w:id="2023"/>
    </w:p>
    <w:p w14:paraId="178A020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在履行合同过程中，一方当事人因第三人的原因造成违约的，应当向对方当事人承担违约责任。一方当事人和第三人之间的纠纷，依照法律规定或者按照约定解决。</w:t>
      </w:r>
    </w:p>
    <w:p w14:paraId="740A30B8">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024" w:name="_Toc199322132"/>
      <w:bookmarkStart w:id="2025" w:name="_Toc272432267"/>
      <w:bookmarkStart w:id="2026" w:name="_Toc262675562"/>
      <w:bookmarkStart w:id="2027" w:name="_Toc343158215"/>
      <w:bookmarkStart w:id="2028" w:name="_Toc294892065"/>
      <w:bookmarkStart w:id="2029" w:name="_Toc274249591"/>
      <w:bookmarkStart w:id="2030" w:name="_Toc229450902"/>
      <w:bookmarkStart w:id="2031" w:name="_Toc27825"/>
      <w:bookmarkStart w:id="2032" w:name="_Toc260172853"/>
      <w:r>
        <w:rPr>
          <w:rFonts w:hint="eastAsia" w:ascii="宋体" w:hAnsi="宋体" w:eastAsia="宋体" w:cs="宋体"/>
          <w:b/>
          <w:kern w:val="0"/>
          <w:szCs w:val="21"/>
          <w:highlight w:val="none"/>
        </w:rPr>
        <w:t>23.索赔</w:t>
      </w:r>
      <w:bookmarkEnd w:id="2024"/>
      <w:bookmarkEnd w:id="2025"/>
      <w:bookmarkEnd w:id="2026"/>
      <w:bookmarkEnd w:id="2027"/>
      <w:bookmarkEnd w:id="2028"/>
      <w:bookmarkEnd w:id="2029"/>
      <w:bookmarkEnd w:id="2030"/>
      <w:bookmarkEnd w:id="2031"/>
      <w:bookmarkEnd w:id="2032"/>
    </w:p>
    <w:p w14:paraId="0BC1677B">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033" w:name="_Toc31473"/>
      <w:bookmarkStart w:id="2034" w:name="_Toc343158216"/>
      <w:bookmarkStart w:id="2035" w:name="_Toc274249592"/>
      <w:bookmarkStart w:id="2036" w:name="_Toc229450903"/>
      <w:bookmarkStart w:id="2037" w:name="_Toc294892066"/>
      <w:bookmarkStart w:id="2038" w:name="_Toc199322133"/>
      <w:bookmarkStart w:id="2039" w:name="_Toc262675563"/>
      <w:bookmarkStart w:id="2040" w:name="_Toc260172854"/>
      <w:bookmarkStart w:id="2041" w:name="_Toc272432268"/>
      <w:r>
        <w:rPr>
          <w:rFonts w:hint="eastAsia" w:ascii="宋体" w:hAnsi="宋体" w:eastAsia="宋体" w:cs="宋体"/>
          <w:b/>
          <w:kern w:val="0"/>
          <w:szCs w:val="21"/>
          <w:highlight w:val="none"/>
        </w:rPr>
        <w:t>23.1承包人索赔的提出</w:t>
      </w:r>
      <w:bookmarkEnd w:id="2033"/>
      <w:bookmarkEnd w:id="2034"/>
      <w:bookmarkEnd w:id="2035"/>
      <w:bookmarkEnd w:id="2036"/>
      <w:bookmarkEnd w:id="2037"/>
      <w:bookmarkEnd w:id="2038"/>
      <w:bookmarkEnd w:id="2039"/>
      <w:bookmarkEnd w:id="2040"/>
      <w:bookmarkEnd w:id="2041"/>
    </w:p>
    <w:p w14:paraId="3CE8589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根据合同约定，承包人认为有权得到追加付款和(或)延长工期的，应按以下程序向发包人提出索赔：</w:t>
      </w:r>
    </w:p>
    <w:p w14:paraId="104B92C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02A1489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(2)承包人应在发出索赔意向通知书后28天内，向监理人正式递交索赔通知书。索赔通知书应详细说明索赔理由以及要求追加的付款金额和(或)延长的工期，并附必要的记录和证明材料；</w:t>
      </w:r>
    </w:p>
    <w:p w14:paraId="06FEBE1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(3)索赔事件具有连续影响的，承包人应按合理时间间隔继续递交延续索赔通知，说明连续影响的实际情况和记录，列出累计的追加付款金额和(或)工期延长天数；</w:t>
      </w:r>
    </w:p>
    <w:p w14:paraId="1B1941B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(4)在索赔事件影响结束后的28天内，承包人应向监理人递交最终索赔通知书，说明最终要求索赔的追加付款金额和延长的工期，并附必要的记录和证明材料。</w:t>
      </w:r>
    </w:p>
    <w:p w14:paraId="25E3E03E">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042" w:name="_Toc294892067"/>
      <w:bookmarkStart w:id="2043" w:name="_Toc17399"/>
      <w:bookmarkStart w:id="2044" w:name="_Toc262675564"/>
      <w:bookmarkStart w:id="2045" w:name="_Toc229450904"/>
      <w:bookmarkStart w:id="2046" w:name="_Toc272432269"/>
      <w:bookmarkStart w:id="2047" w:name="_Toc260172855"/>
      <w:bookmarkStart w:id="2048" w:name="_Toc199322134"/>
      <w:bookmarkStart w:id="2049" w:name="_Toc274249593"/>
      <w:bookmarkStart w:id="2050" w:name="_Toc343158217"/>
      <w:r>
        <w:rPr>
          <w:rFonts w:hint="eastAsia" w:ascii="宋体" w:hAnsi="宋体" w:eastAsia="宋体" w:cs="宋体"/>
          <w:b/>
          <w:kern w:val="0"/>
          <w:szCs w:val="21"/>
          <w:highlight w:val="none"/>
        </w:rPr>
        <w:t>23.2承包人索赔处理程序</w:t>
      </w:r>
      <w:bookmarkEnd w:id="2042"/>
      <w:bookmarkEnd w:id="2043"/>
      <w:bookmarkEnd w:id="2044"/>
      <w:bookmarkEnd w:id="2045"/>
      <w:bookmarkEnd w:id="2046"/>
      <w:bookmarkEnd w:id="2047"/>
      <w:bookmarkEnd w:id="2048"/>
      <w:bookmarkEnd w:id="2049"/>
      <w:bookmarkEnd w:id="2050"/>
    </w:p>
    <w:p w14:paraId="2E4F3EB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(1)监理人收到承包人提交的索赔通知书后，应及时审查索赔通知书的内容、查验承包人的记录和证明材料，必要时监理人可要求承包人提交全部原始记录副本。</w:t>
      </w:r>
    </w:p>
    <w:p w14:paraId="6638093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(2)监理人应按第3.5款商定或确定追加的付款和(或)延长的工期，并在收到上述索赔通知书或有关索赔的进一步证明材料后的42天内，将索赔处理结果答复承包人。</w:t>
      </w:r>
    </w:p>
    <w:p w14:paraId="173BAC8D">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(3)承包人接受索赔处理结果的，发包人应在作出索赔处理结果答复后28天内完成赔付。承包人不接受索赔处理结果的，按第24条的约定办理。</w:t>
      </w:r>
    </w:p>
    <w:p w14:paraId="697A59A6">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051" w:name="_Toc260172856"/>
      <w:bookmarkStart w:id="2052" w:name="_Toc21639"/>
      <w:bookmarkStart w:id="2053" w:name="_Toc262675565"/>
      <w:bookmarkStart w:id="2054" w:name="_Toc274249594"/>
      <w:bookmarkStart w:id="2055" w:name="_Toc229450905"/>
      <w:bookmarkStart w:id="2056" w:name="_Toc343158218"/>
      <w:bookmarkStart w:id="2057" w:name="_Toc272432270"/>
      <w:bookmarkStart w:id="2058" w:name="_Toc199322135"/>
      <w:bookmarkStart w:id="2059" w:name="_Toc294892068"/>
      <w:r>
        <w:rPr>
          <w:rFonts w:hint="eastAsia" w:ascii="宋体" w:hAnsi="宋体" w:eastAsia="宋体" w:cs="宋体"/>
          <w:b/>
          <w:kern w:val="0"/>
          <w:szCs w:val="21"/>
          <w:highlight w:val="none"/>
        </w:rPr>
        <w:t>23.3承包人提出索赔的期限</w:t>
      </w:r>
      <w:bookmarkEnd w:id="2051"/>
      <w:bookmarkEnd w:id="2052"/>
      <w:bookmarkEnd w:id="2053"/>
      <w:bookmarkEnd w:id="2054"/>
      <w:bookmarkEnd w:id="2055"/>
      <w:bookmarkEnd w:id="2056"/>
      <w:bookmarkEnd w:id="2057"/>
      <w:bookmarkEnd w:id="2058"/>
      <w:bookmarkEnd w:id="2059"/>
    </w:p>
    <w:p w14:paraId="6EAB4CF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060" w:name="_Toc278987508"/>
      <w:bookmarkStart w:id="2061" w:name="_Toc199322136"/>
      <w:bookmarkStart w:id="2062" w:name="_Toc262675566"/>
      <w:r>
        <w:rPr>
          <w:rFonts w:hint="eastAsia" w:ascii="宋体" w:hAnsi="宋体" w:eastAsia="宋体" w:cs="宋体"/>
          <w:color w:val="auto"/>
          <w:kern w:val="0"/>
          <w:szCs w:val="21"/>
          <w:highlight w:val="none"/>
        </w:rPr>
        <w:t>23.3.1承包人按第17.5款的约定接受了完工付款证书后，应被认为已无权再提出在合同工程接收证书颁发前所发生的任何索赔。</w:t>
      </w:r>
      <w:bookmarkEnd w:id="2060"/>
      <w:bookmarkEnd w:id="2061"/>
      <w:bookmarkEnd w:id="2062"/>
    </w:p>
    <w:p w14:paraId="448A158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063" w:name="_Toc199322137"/>
      <w:r>
        <w:rPr>
          <w:rFonts w:hint="eastAsia" w:ascii="宋体" w:hAnsi="宋体" w:eastAsia="宋体" w:cs="宋体"/>
          <w:color w:val="auto"/>
          <w:kern w:val="0"/>
          <w:szCs w:val="21"/>
          <w:highlight w:val="none"/>
        </w:rPr>
        <w:t>23.3.2承包人按第17.6款的约定提交的最终结清申请单中，只限于提出合同工程完工证书</w:t>
      </w:r>
      <w:bookmarkEnd w:id="2063"/>
      <w:r>
        <w:rPr>
          <w:rFonts w:hint="eastAsia" w:ascii="宋体" w:hAnsi="宋体" w:eastAsia="宋体" w:cs="宋体"/>
          <w:color w:val="auto"/>
          <w:kern w:val="0"/>
          <w:szCs w:val="21"/>
          <w:highlight w:val="none"/>
        </w:rPr>
        <w:t>颁发后发生的索赔。提出索赔的期限自接受最终结清证书时终止。</w:t>
      </w:r>
    </w:p>
    <w:p w14:paraId="4D47B0A0">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064" w:name="_Toc294892069"/>
      <w:bookmarkStart w:id="2065" w:name="_Toc274249595"/>
      <w:bookmarkStart w:id="2066" w:name="_Toc19234"/>
      <w:bookmarkStart w:id="2067" w:name="_Toc229450906"/>
      <w:bookmarkStart w:id="2068" w:name="_Toc260172857"/>
      <w:bookmarkStart w:id="2069" w:name="_Toc272432271"/>
      <w:bookmarkStart w:id="2070" w:name="_Toc199322138"/>
      <w:bookmarkStart w:id="2071" w:name="_Toc262675567"/>
      <w:bookmarkStart w:id="2072" w:name="_Toc343158219"/>
      <w:r>
        <w:rPr>
          <w:rFonts w:hint="eastAsia" w:ascii="宋体" w:hAnsi="宋体" w:eastAsia="宋体" w:cs="宋体"/>
          <w:b/>
          <w:kern w:val="0"/>
          <w:szCs w:val="21"/>
          <w:highlight w:val="none"/>
        </w:rPr>
        <w:t>23.4发包人的索赔</w:t>
      </w:r>
      <w:bookmarkEnd w:id="2064"/>
      <w:bookmarkEnd w:id="2065"/>
      <w:bookmarkEnd w:id="2066"/>
      <w:bookmarkEnd w:id="2067"/>
      <w:bookmarkEnd w:id="2068"/>
      <w:bookmarkEnd w:id="2069"/>
      <w:bookmarkEnd w:id="2070"/>
      <w:bookmarkEnd w:id="2071"/>
      <w:bookmarkEnd w:id="2072"/>
    </w:p>
    <w:p w14:paraId="212F2A63">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073" w:name="_Toc199322139"/>
      <w:r>
        <w:rPr>
          <w:rFonts w:hint="eastAsia" w:ascii="宋体" w:hAnsi="宋体" w:eastAsia="宋体" w:cs="宋体"/>
          <w:color w:val="auto"/>
          <w:kern w:val="0"/>
          <w:szCs w:val="21"/>
          <w:highlight w:val="none"/>
        </w:rPr>
        <w:t>23.4.1发生索赔事件后，监理人应及时书面通知承包人，详细说明发包人有权得到的索赔金额和(或)延长缺陷责任期的细节和依据。发包人提出索赔的期限和要求与第23.3款</w:t>
      </w:r>
      <w:bookmarkEnd w:id="2073"/>
      <w:r>
        <w:rPr>
          <w:rFonts w:hint="eastAsia" w:ascii="宋体" w:hAnsi="宋体" w:eastAsia="宋体" w:cs="宋体"/>
          <w:color w:val="auto"/>
          <w:kern w:val="0"/>
          <w:szCs w:val="21"/>
          <w:highlight w:val="none"/>
        </w:rPr>
        <w:t>的约定相同，延长缺陷责任期的通知应在缺陷责任期届满前发出。</w:t>
      </w:r>
    </w:p>
    <w:p w14:paraId="4A24C0DA">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074" w:name="_Toc199322140"/>
      <w:r>
        <w:rPr>
          <w:rFonts w:hint="eastAsia" w:ascii="宋体" w:hAnsi="宋体" w:eastAsia="宋体" w:cs="宋体"/>
          <w:color w:val="auto"/>
          <w:kern w:val="0"/>
          <w:szCs w:val="21"/>
          <w:highlight w:val="none"/>
        </w:rPr>
        <w:t>23.4.2监理人按第3.5款商定或确定发包人从承包人处得到赔付的金额和(或)缺陷责</w:t>
      </w:r>
      <w:bookmarkEnd w:id="2074"/>
      <w:r>
        <w:rPr>
          <w:rFonts w:hint="eastAsia" w:ascii="宋体" w:hAnsi="宋体" w:eastAsia="宋体" w:cs="宋体"/>
          <w:color w:val="auto"/>
          <w:kern w:val="0"/>
          <w:szCs w:val="21"/>
          <w:highlight w:val="none"/>
        </w:rPr>
        <w:t>任期的延长期。承包人应付给发包人的金额可从</w:t>
      </w:r>
      <w:r>
        <w:rPr>
          <w:rFonts w:hint="eastAsia" w:hAnsi="宋体" w:eastAsia="宋体" w:cs="宋体"/>
          <w:color w:val="auto"/>
          <w:kern w:val="0"/>
          <w:szCs w:val="21"/>
          <w:highlight w:val="none"/>
          <w:lang w:eastAsia="zh-CN"/>
        </w:rPr>
        <w:t>已</w:t>
      </w:r>
      <w:r>
        <w:rPr>
          <w:rFonts w:hint="eastAsia" w:ascii="宋体" w:hAnsi="宋体" w:eastAsia="宋体" w:cs="宋体"/>
          <w:color w:val="auto"/>
          <w:kern w:val="0"/>
          <w:szCs w:val="21"/>
          <w:highlight w:val="none"/>
        </w:rPr>
        <w:t>支付给承包人的合同价款中扣除，或由承包人以其他方式支付给发包人。</w:t>
      </w:r>
    </w:p>
    <w:p w14:paraId="06CD4BA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23.4.3承包人对监理人按第23.4.1项发出的索赔书面通知内容持异议时，应在收到书面通知后的14天内，将持有异议的书面报告及其证明材料提交监理人。监理人应在收到承包人书面报告后14天内，将异议的处理意见通知承包人，并按第23.4.2项的约定执行赔付。若承包人不接受监理人的索赔处理意见，可按本合同第24条的规定办理。</w:t>
      </w:r>
    </w:p>
    <w:p w14:paraId="523EA811">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075" w:name="_Toc27866"/>
      <w:bookmarkStart w:id="2076" w:name="_Toc272432272"/>
      <w:bookmarkStart w:id="2077" w:name="_Toc294892070"/>
      <w:bookmarkStart w:id="2078" w:name="_Toc274249596"/>
      <w:bookmarkStart w:id="2079" w:name="_Toc229450907"/>
      <w:bookmarkStart w:id="2080" w:name="_Toc343158220"/>
      <w:bookmarkStart w:id="2081" w:name="_Toc262675568"/>
      <w:bookmarkStart w:id="2082" w:name="_Toc199322141"/>
      <w:bookmarkStart w:id="2083" w:name="_Toc260172858"/>
      <w:r>
        <w:rPr>
          <w:rFonts w:hint="eastAsia" w:ascii="宋体" w:hAnsi="宋体" w:eastAsia="宋体" w:cs="宋体"/>
          <w:b/>
          <w:kern w:val="0"/>
          <w:szCs w:val="21"/>
          <w:highlight w:val="none"/>
        </w:rPr>
        <w:t>24.争议的解决</w:t>
      </w:r>
      <w:bookmarkEnd w:id="2075"/>
      <w:bookmarkEnd w:id="2076"/>
      <w:bookmarkEnd w:id="2077"/>
      <w:bookmarkEnd w:id="2078"/>
      <w:bookmarkEnd w:id="2079"/>
      <w:bookmarkEnd w:id="2080"/>
      <w:bookmarkEnd w:id="2081"/>
      <w:bookmarkEnd w:id="2082"/>
      <w:bookmarkEnd w:id="2083"/>
    </w:p>
    <w:p w14:paraId="56181B66">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084" w:name="_Toc294892071"/>
      <w:bookmarkStart w:id="2085" w:name="_Toc15302"/>
      <w:bookmarkStart w:id="2086" w:name="_Toc260172859"/>
      <w:bookmarkStart w:id="2087" w:name="_Toc343158221"/>
      <w:bookmarkStart w:id="2088" w:name="_Toc274249597"/>
      <w:bookmarkStart w:id="2089" w:name="_Toc272432273"/>
      <w:bookmarkStart w:id="2090" w:name="_Toc262675569"/>
      <w:bookmarkStart w:id="2091" w:name="_Toc229450908"/>
      <w:r>
        <w:rPr>
          <w:rFonts w:hint="eastAsia" w:ascii="宋体" w:hAnsi="宋体" w:eastAsia="宋体" w:cs="宋体"/>
          <w:b/>
          <w:kern w:val="0"/>
          <w:szCs w:val="21"/>
          <w:highlight w:val="none"/>
        </w:rPr>
        <w:t>24.1争议的解决方式</w:t>
      </w:r>
      <w:bookmarkEnd w:id="2084"/>
      <w:bookmarkEnd w:id="2085"/>
      <w:bookmarkEnd w:id="2086"/>
      <w:bookmarkEnd w:id="2087"/>
      <w:bookmarkEnd w:id="2088"/>
      <w:bookmarkEnd w:id="2089"/>
      <w:bookmarkEnd w:id="2090"/>
      <w:bookmarkEnd w:id="2091"/>
    </w:p>
    <w:p w14:paraId="300E746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319DC1EC">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(1)向约定的仲裁委员会申请仲裁；</w:t>
      </w:r>
    </w:p>
    <w:p w14:paraId="199CF350">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(2)向有管辖权的人民法院提起诉讼。</w:t>
      </w:r>
    </w:p>
    <w:p w14:paraId="65D70DC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092" w:name="_Toc343158222"/>
      <w:bookmarkStart w:id="2093" w:name="_Toc260172860"/>
      <w:bookmarkStart w:id="2094" w:name="_Toc229450909"/>
      <w:bookmarkStart w:id="2095" w:name="_Toc9400"/>
      <w:bookmarkStart w:id="2096" w:name="_Toc294892072"/>
      <w:bookmarkStart w:id="2097" w:name="_Toc274249598"/>
      <w:bookmarkStart w:id="2098" w:name="_Toc272432274"/>
      <w:bookmarkStart w:id="2099" w:name="_Toc262675570"/>
      <w:r>
        <w:rPr>
          <w:rFonts w:hint="eastAsia" w:ascii="宋体" w:hAnsi="宋体" w:eastAsia="宋体" w:cs="宋体"/>
          <w:b/>
          <w:kern w:val="0"/>
          <w:szCs w:val="21"/>
          <w:highlight w:val="none"/>
        </w:rPr>
        <w:t>24.2友好解决</w:t>
      </w:r>
      <w:bookmarkEnd w:id="2092"/>
      <w:bookmarkEnd w:id="2093"/>
      <w:bookmarkEnd w:id="2094"/>
      <w:bookmarkEnd w:id="2095"/>
      <w:bookmarkEnd w:id="2096"/>
      <w:bookmarkEnd w:id="2097"/>
      <w:bookmarkEnd w:id="2098"/>
      <w:bookmarkEnd w:id="2099"/>
    </w:p>
    <w:p w14:paraId="21DAE798">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在提请争议评审、仲裁或者诉讼前，以及在争议评审、仲裁或诉讼过程中，发包人和承包人均可共同努力友好协商解决争议。</w:t>
      </w:r>
    </w:p>
    <w:p w14:paraId="4C59AFC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100" w:name="_Toc262675571"/>
      <w:bookmarkStart w:id="2101" w:name="_Toc343158223"/>
      <w:bookmarkStart w:id="2102" w:name="_Toc260172861"/>
      <w:bookmarkStart w:id="2103" w:name="_Toc272432275"/>
      <w:bookmarkStart w:id="2104" w:name="_Toc21234"/>
      <w:bookmarkStart w:id="2105" w:name="_Toc294892073"/>
      <w:bookmarkStart w:id="2106" w:name="_Toc274249599"/>
      <w:bookmarkStart w:id="2107" w:name="_Toc229450910"/>
      <w:r>
        <w:rPr>
          <w:rFonts w:hint="eastAsia" w:ascii="宋体" w:hAnsi="宋体" w:eastAsia="宋体" w:cs="宋体"/>
          <w:b/>
          <w:kern w:val="0"/>
          <w:szCs w:val="21"/>
          <w:highlight w:val="none"/>
        </w:rPr>
        <w:t>24.3争议评审</w:t>
      </w:r>
      <w:bookmarkEnd w:id="2100"/>
      <w:bookmarkEnd w:id="2101"/>
      <w:bookmarkEnd w:id="2102"/>
      <w:bookmarkEnd w:id="2103"/>
      <w:bookmarkEnd w:id="2104"/>
      <w:bookmarkEnd w:id="2105"/>
      <w:bookmarkEnd w:id="2106"/>
      <w:bookmarkEnd w:id="2107"/>
    </w:p>
    <w:p w14:paraId="101DCDE4">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108" w:name="_Toc199322142"/>
      <w:r>
        <w:rPr>
          <w:rFonts w:hint="eastAsia" w:ascii="宋体" w:hAnsi="宋体" w:eastAsia="宋体" w:cs="宋体"/>
          <w:color w:val="auto"/>
          <w:kern w:val="0"/>
          <w:szCs w:val="21"/>
          <w:highlight w:val="none"/>
        </w:rPr>
        <w:t>24.3.1采用争议评审的，发包人和承包人应在开工日后的28天内或在争议发生后，协</w:t>
      </w:r>
      <w:bookmarkEnd w:id="2108"/>
      <w:r>
        <w:rPr>
          <w:rFonts w:hint="eastAsia" w:ascii="宋体" w:hAnsi="宋体" w:eastAsia="宋体" w:cs="宋体"/>
          <w:color w:val="auto"/>
          <w:kern w:val="0"/>
          <w:szCs w:val="21"/>
          <w:highlight w:val="none"/>
        </w:rPr>
        <w:t>商成立争议评审组。争议评审组由有合同管理和工程实践经验的专家组成。</w:t>
      </w:r>
    </w:p>
    <w:p w14:paraId="1DCFC35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24.3.2合同双方的争议，应首先由申请人向争议评审组提交一份详细的评审申请报告，并附必要的文件、图纸和证明材料，申请人还应将上述报告的副本同时提交给被申请人和监理人。</w:t>
      </w:r>
    </w:p>
    <w:p w14:paraId="11038592">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24.3.3被申请人在收到申请人评审申请报告副本后的28天内，向争议评审组提交一份答辩报告，并附证明材料。被申请人应将答辩报告的副本同时提交给申请人和监理人。</w:t>
      </w:r>
    </w:p>
    <w:p w14:paraId="63E2293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24.3.4除专用合同条款另有约定外，争议评审组在收到合同双方报告后的14天内，邀请双方代表和有关人员举行调查会，向双方调查争议细节:必要时争议评审组可要求双方进一步提供补充材料。</w:t>
      </w:r>
    </w:p>
    <w:p w14:paraId="2FACBF3E">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24.3.5除专用合同条款另有约定外，在调查会结束后的14天内，争议评审组应在不受任何干扰的情况下进行独立、公正的评审，作出书面评审意见，并说明理由。在争议评审期间，争议双方暂按总监理工程师的确定执行。</w:t>
      </w:r>
    </w:p>
    <w:p w14:paraId="3DD4B4EF">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24.3.6发包人和承包人接受评审意见的，由监理人根据评审意见拟定执行协议，经争议双方签字后作为合同的补充文件，并遵照执行。</w:t>
      </w:r>
    </w:p>
    <w:p w14:paraId="63632541">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24.3.7发包人或承包人不接受评审意见，并要求提交仲裁或提起诉讼的，应在收到评审意见后的14天内将仲裁或起诉意向书面通知另一方，并抄送监理人，但在仲裁或诉讼结束前应暂按总监理工程师的确定执行。</w:t>
      </w:r>
    </w:p>
    <w:p w14:paraId="12AB8146">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109" w:name="_Toc272432276"/>
      <w:bookmarkStart w:id="2110" w:name="_Toc274249600"/>
      <w:bookmarkStart w:id="2111" w:name="_Toc260172862"/>
      <w:bookmarkStart w:id="2112" w:name="_Toc294892074"/>
      <w:bookmarkStart w:id="2113" w:name="_Toc3711"/>
      <w:bookmarkStart w:id="2114" w:name="_Toc262675572"/>
      <w:bookmarkStart w:id="2115" w:name="_Toc343158224"/>
      <w:r>
        <w:rPr>
          <w:rFonts w:hint="eastAsia" w:ascii="宋体" w:hAnsi="宋体" w:eastAsia="宋体" w:cs="宋体"/>
          <w:b/>
          <w:kern w:val="0"/>
          <w:szCs w:val="21"/>
          <w:highlight w:val="none"/>
        </w:rPr>
        <w:t>24.4争议的解决</w:t>
      </w:r>
      <w:bookmarkEnd w:id="2109"/>
      <w:bookmarkEnd w:id="2110"/>
      <w:bookmarkEnd w:id="2111"/>
      <w:bookmarkEnd w:id="2112"/>
      <w:bookmarkEnd w:id="2113"/>
      <w:bookmarkEnd w:id="2114"/>
      <w:bookmarkEnd w:id="2115"/>
    </w:p>
    <w:p w14:paraId="6F9550F9">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color w:val="auto"/>
          <w:kern w:val="0"/>
          <w:szCs w:val="21"/>
          <w:highlight w:val="none"/>
        </w:rPr>
      </w:pPr>
      <w:bookmarkStart w:id="2116" w:name="_Toc278987515"/>
      <w:r>
        <w:rPr>
          <w:rFonts w:hint="eastAsia" w:ascii="宋体" w:hAnsi="宋体" w:eastAsia="宋体" w:cs="宋体"/>
          <w:color w:val="auto"/>
          <w:kern w:val="0"/>
          <w:szCs w:val="21"/>
          <w:highlight w:val="none"/>
        </w:rPr>
        <w:t>24.4.1若合同双方商定直接向仲裁机构申请仲裁，应签订仲裁协议并约定仲裁机构。</w:t>
      </w:r>
      <w:bookmarkEnd w:id="2116"/>
    </w:p>
    <w:p w14:paraId="0A659405">
      <w:pPr>
        <w:pStyle w:val="2"/>
        <w:keepNext w:val="0"/>
        <w:keepLines w:val="0"/>
        <w:pageBreakBefore w:val="0"/>
        <w:widowControl w:val="0"/>
        <w:kinsoku/>
        <w:wordWrap/>
        <w:overflowPunct/>
        <w:topLinePunct w:val="0"/>
        <w:bidi w:val="0"/>
        <w:snapToGrid/>
        <w:spacing w:line="480" w:lineRule="exact"/>
        <w:ind w:firstLine="420" w:firstLineChars="200"/>
        <w:textAlignment w:val="auto"/>
        <w:outlineLvl w:val="9"/>
        <w:rPr>
          <w:rFonts w:hint="eastAsia" w:ascii="宋体" w:hAnsi="宋体" w:eastAsia="宋体" w:cs="宋体"/>
          <w:b/>
          <w:spacing w:val="6"/>
          <w:kern w:val="0"/>
          <w:szCs w:val="21"/>
          <w:highlight w:val="none"/>
        </w:rPr>
        <w:sectPr>
          <w:footerReference r:id="rId4" w:type="default"/>
          <w:pgSz w:w="11906" w:h="16838"/>
          <w:pgMar w:top="1417" w:right="1417" w:bottom="1417" w:left="1587" w:header="851" w:footer="907" w:gutter="0"/>
          <w:pgNumType w:fmt="decimal" w:start="1"/>
          <w:cols w:space="0" w:num="1"/>
          <w:rtlGutter w:val="0"/>
          <w:docGrid w:type="lines" w:linePitch="312" w:charSpace="0"/>
        </w:sectPr>
      </w:pPr>
      <w:r>
        <w:rPr>
          <w:rFonts w:hint="eastAsia" w:ascii="宋体" w:hAnsi="宋体" w:eastAsia="宋体" w:cs="宋体"/>
          <w:color w:val="auto"/>
          <w:kern w:val="0"/>
          <w:szCs w:val="21"/>
          <w:highlight w:val="none"/>
        </w:rPr>
        <w:t>24.4.2若合同双方未能达成仲裁协议，则本合同的仲裁条款无效，任一方均有权向人民法院提起诉讼。</w:t>
      </w:r>
      <w:r>
        <w:rPr>
          <w:rFonts w:hint="eastAsia" w:ascii="宋体" w:hAnsi="宋体" w:eastAsia="宋体" w:cs="宋体"/>
          <w:b/>
          <w:spacing w:val="6"/>
          <w:kern w:val="0"/>
          <w:szCs w:val="21"/>
          <w:highlight w:val="none"/>
        </w:rPr>
        <w:br w:type="page"/>
      </w:r>
      <w:bookmarkStart w:id="2117" w:name="_Toc343158225"/>
      <w:bookmarkStart w:id="2118" w:name="_Toc17623"/>
    </w:p>
    <w:p w14:paraId="07D6E178">
      <w:pPr>
        <w:pStyle w:val="2"/>
        <w:keepNext w:val="0"/>
        <w:keepLines w:val="0"/>
        <w:pageBreakBefore w:val="0"/>
        <w:widowControl w:val="0"/>
        <w:kinsoku/>
        <w:wordWrap/>
        <w:overflowPunct/>
        <w:topLinePunct w:val="0"/>
        <w:bidi w:val="0"/>
        <w:snapToGrid/>
        <w:spacing w:line="480" w:lineRule="exact"/>
        <w:jc w:val="center"/>
        <w:textAlignment w:val="auto"/>
        <w:outlineLvl w:val="1"/>
        <w:rPr>
          <w:rFonts w:hint="eastAsia" w:ascii="宋体" w:hAnsi="宋体" w:eastAsia="宋体" w:cs="宋体"/>
          <w:b/>
          <w:kern w:val="0"/>
          <w:sz w:val="28"/>
          <w:szCs w:val="28"/>
          <w:highlight w:val="none"/>
        </w:rPr>
      </w:pPr>
      <w:bookmarkStart w:id="2119" w:name="_Toc27288"/>
      <w:r>
        <w:rPr>
          <w:rFonts w:hint="eastAsia" w:ascii="宋体" w:hAnsi="宋体" w:eastAsia="宋体" w:cs="宋体"/>
          <w:b/>
          <w:kern w:val="0"/>
          <w:sz w:val="28"/>
          <w:szCs w:val="28"/>
          <w:highlight w:val="none"/>
        </w:rPr>
        <w:t>第二节</w:t>
      </w:r>
      <w:r>
        <w:rPr>
          <w:rFonts w:hint="eastAsia" w:ascii="宋体" w:hAnsi="宋体" w:cs="宋体"/>
          <w:b/>
          <w:kern w:val="0"/>
          <w:sz w:val="28"/>
          <w:szCs w:val="28"/>
          <w:highlight w:val="none"/>
          <w:lang w:val="en-US" w:eastAsia="zh-CN"/>
        </w:rPr>
        <w:t xml:space="preserve"> </w:t>
      </w:r>
      <w:r>
        <w:rPr>
          <w:rFonts w:hint="eastAsia" w:ascii="宋体" w:hAnsi="宋体" w:eastAsia="宋体" w:cs="宋体"/>
          <w:b/>
          <w:kern w:val="0"/>
          <w:sz w:val="28"/>
          <w:szCs w:val="28"/>
          <w:highlight w:val="none"/>
        </w:rPr>
        <w:t>专用合同条款</w:t>
      </w:r>
      <w:bookmarkEnd w:id="2117"/>
      <w:bookmarkEnd w:id="2118"/>
      <w:bookmarkEnd w:id="2119"/>
    </w:p>
    <w:p w14:paraId="6E8805B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专用合同条款中的各条款是补充和修改通用合同条款中条款号相同的条款或当需要时增加新的条款，两者应对照阅读，一旦出现矛盾或不一致，则以专用合同条款为准，通用合同条款中未补充和修改的部分仍有效。专用条款中未明确的部分在签订合同协议书时由发包人和承包人协商确定。</w:t>
      </w:r>
      <w:bookmarkStart w:id="2120" w:name="_Toc200817287"/>
      <w:bookmarkStart w:id="2121" w:name="_Toc491246874"/>
      <w:bookmarkStart w:id="2122" w:name="_Toc209499030"/>
      <w:bookmarkStart w:id="2123" w:name="_Toc201058948"/>
    </w:p>
    <w:p w14:paraId="34B6D5A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124" w:name="_Toc272432278"/>
      <w:bookmarkStart w:id="2125" w:name="_Toc343158226"/>
      <w:bookmarkStart w:id="2126" w:name="_Toc244121906"/>
      <w:bookmarkStart w:id="2127" w:name="_Toc262675574"/>
      <w:bookmarkStart w:id="2128" w:name="_Toc260172864"/>
      <w:bookmarkStart w:id="2129" w:name="_Toc29636"/>
      <w:bookmarkStart w:id="2130" w:name="_Toc312946518"/>
      <w:r>
        <w:rPr>
          <w:rFonts w:hint="eastAsia" w:ascii="宋体" w:hAnsi="宋体" w:eastAsia="宋体" w:cs="宋体"/>
          <w:b/>
          <w:kern w:val="0"/>
          <w:szCs w:val="21"/>
          <w:highlight w:val="none"/>
        </w:rPr>
        <w:t>1.一般约定</w:t>
      </w:r>
      <w:bookmarkEnd w:id="2120"/>
      <w:bookmarkEnd w:id="2121"/>
      <w:bookmarkEnd w:id="2122"/>
      <w:bookmarkEnd w:id="2123"/>
      <w:bookmarkEnd w:id="2124"/>
      <w:bookmarkEnd w:id="2125"/>
      <w:bookmarkEnd w:id="2126"/>
      <w:bookmarkEnd w:id="2127"/>
      <w:bookmarkEnd w:id="2128"/>
      <w:bookmarkEnd w:id="2129"/>
      <w:bookmarkEnd w:id="2130"/>
    </w:p>
    <w:p w14:paraId="1E43ED4C">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131" w:name="_Toc312946519"/>
      <w:bookmarkStart w:id="2132" w:name="_Toc244121907"/>
      <w:bookmarkStart w:id="2133" w:name="_Toc491246875"/>
      <w:bookmarkStart w:id="2134" w:name="_Toc2640"/>
      <w:bookmarkStart w:id="2135" w:name="_Toc343158227"/>
      <w:bookmarkStart w:id="2136" w:name="_Toc262675575"/>
      <w:bookmarkStart w:id="2137" w:name="_Toc272432279"/>
      <w:bookmarkStart w:id="2138" w:name="_Toc209499031"/>
      <w:bookmarkStart w:id="2139" w:name="_Toc201058949"/>
      <w:r>
        <w:rPr>
          <w:rFonts w:hint="eastAsia" w:ascii="宋体" w:hAnsi="宋体" w:eastAsia="宋体" w:cs="宋体"/>
          <w:b/>
          <w:kern w:val="0"/>
          <w:szCs w:val="21"/>
          <w:highlight w:val="none"/>
        </w:rPr>
        <w:t>1.1词语定义：</w:t>
      </w:r>
      <w:bookmarkEnd w:id="2131"/>
      <w:bookmarkEnd w:id="2132"/>
      <w:bookmarkEnd w:id="2133"/>
      <w:bookmarkEnd w:id="2134"/>
      <w:bookmarkEnd w:id="2135"/>
      <w:bookmarkEnd w:id="2136"/>
      <w:bookmarkEnd w:id="2137"/>
      <w:bookmarkEnd w:id="2138"/>
      <w:bookmarkEnd w:id="2139"/>
    </w:p>
    <w:p w14:paraId="50150E08">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2140" w:name="_Toc491246876"/>
      <w:bookmarkStart w:id="2141" w:name="_Toc201058950"/>
      <w:bookmarkStart w:id="2142" w:name="_Toc490385488"/>
      <w:bookmarkStart w:id="2143" w:name="_Toc488678547"/>
      <w:r>
        <w:rPr>
          <w:rFonts w:hint="eastAsia" w:ascii="宋体" w:hAnsi="宋体" w:eastAsia="宋体" w:cs="宋体"/>
          <w:kern w:val="0"/>
          <w:szCs w:val="21"/>
          <w:highlight w:val="none"/>
        </w:rPr>
        <w:t>1.1.2合同当事人和人员</w:t>
      </w:r>
      <w:bookmarkEnd w:id="2140"/>
      <w:bookmarkEnd w:id="2141"/>
      <w:bookmarkEnd w:id="2142"/>
      <w:bookmarkEnd w:id="2143"/>
    </w:p>
    <w:p w14:paraId="6172288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lang w:eastAsia="zh-CN"/>
        </w:rPr>
      </w:pPr>
      <w:bookmarkStart w:id="2144" w:name="_Toc488678548"/>
      <w:bookmarkStart w:id="2145" w:name="_Toc490385489"/>
      <w:bookmarkStart w:id="2146" w:name="_Toc491246877"/>
      <w:bookmarkStart w:id="2147" w:name="_Toc201058951"/>
      <w:r>
        <w:rPr>
          <w:rFonts w:hint="eastAsia" w:ascii="宋体" w:hAnsi="宋体" w:eastAsia="宋体" w:cs="宋体"/>
          <w:kern w:val="0"/>
          <w:szCs w:val="21"/>
          <w:highlight w:val="none"/>
        </w:rPr>
        <w:t>1.1.2.2发包人</w:t>
      </w:r>
      <w:bookmarkEnd w:id="2144"/>
      <w:bookmarkEnd w:id="2145"/>
      <w:bookmarkEnd w:id="2146"/>
      <w:bookmarkEnd w:id="2147"/>
      <w:r>
        <w:rPr>
          <w:rFonts w:hint="eastAsia" w:ascii="宋体" w:hAnsi="宋体" w:eastAsia="宋体" w:cs="宋体"/>
          <w:kern w:val="0"/>
          <w:szCs w:val="21"/>
          <w:highlight w:val="none"/>
        </w:rPr>
        <w:t>：永德县地方产业发展服务中心</w:t>
      </w:r>
    </w:p>
    <w:p w14:paraId="2C1AF0FF">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1.1.2.3承包人：</w:t>
      </w:r>
      <w:r>
        <w:rPr>
          <w:rFonts w:hint="eastAsia" w:ascii="宋体" w:hAnsi="宋体" w:eastAsia="宋体" w:cs="宋体"/>
          <w:kern w:val="0"/>
          <w:szCs w:val="21"/>
          <w:highlight w:val="none"/>
          <w:lang w:val="en-US" w:eastAsia="zh-CN"/>
        </w:rPr>
        <w:t xml:space="preserve"> </w:t>
      </w:r>
    </w:p>
    <w:p w14:paraId="513836C1">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1.1.2.</w:t>
      </w:r>
      <w:r>
        <w:rPr>
          <w:rFonts w:hint="eastAsia" w:ascii="宋体" w:hAnsi="宋体" w:eastAsia="宋体" w:cs="宋体"/>
          <w:kern w:val="0"/>
          <w:szCs w:val="21"/>
          <w:highlight w:val="none"/>
          <w:lang w:val="en-US" w:eastAsia="zh-CN"/>
        </w:rPr>
        <w:t>4</w:t>
      </w:r>
      <w:r>
        <w:rPr>
          <w:rFonts w:hint="eastAsia" w:ascii="宋体" w:hAnsi="宋体" w:eastAsia="宋体" w:cs="宋体"/>
          <w:kern w:val="0"/>
          <w:szCs w:val="21"/>
          <w:highlight w:val="none"/>
        </w:rPr>
        <w:t>分包人：本工程不允许分包</w:t>
      </w:r>
    </w:p>
    <w:p w14:paraId="5F5C4ED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1.1.2.5监理人：</w:t>
      </w:r>
      <w:r>
        <w:rPr>
          <w:rFonts w:hint="eastAsia" w:ascii="宋体" w:hAnsi="宋体" w:eastAsia="宋体" w:cs="宋体"/>
          <w:kern w:val="0"/>
          <w:szCs w:val="21"/>
          <w:highlight w:val="none"/>
          <w:lang w:eastAsia="zh-CN"/>
        </w:rPr>
        <w:t>以发包方签订监理合同为准。</w:t>
      </w:r>
    </w:p>
    <w:p w14:paraId="437B9BC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1.1.2.</w:t>
      </w:r>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rPr>
        <w:t>缺陷责任期（工程质量保修期）:</w:t>
      </w:r>
      <w:r>
        <w:rPr>
          <w:rFonts w:hint="eastAsia" w:ascii="宋体" w:hAnsi="宋体" w:cs="宋体"/>
          <w:b/>
          <w:kern w:val="0"/>
          <w:szCs w:val="21"/>
          <w:highlight w:val="none"/>
          <w:lang w:val="en-US" w:eastAsia="zh-CN"/>
        </w:rPr>
        <w:t>一</w:t>
      </w:r>
      <w:r>
        <w:rPr>
          <w:rFonts w:hint="eastAsia" w:ascii="宋体" w:hAnsi="宋体" w:eastAsia="宋体" w:cs="宋体"/>
          <w:b/>
          <w:kern w:val="0"/>
          <w:szCs w:val="21"/>
          <w:highlight w:val="none"/>
        </w:rPr>
        <w:t>年</w:t>
      </w:r>
      <w:r>
        <w:rPr>
          <w:rFonts w:hint="eastAsia" w:ascii="宋体" w:hAnsi="宋体" w:eastAsia="宋体" w:cs="宋体"/>
          <w:kern w:val="0"/>
          <w:szCs w:val="21"/>
          <w:highlight w:val="none"/>
        </w:rPr>
        <w:t>。</w:t>
      </w:r>
    </w:p>
    <w:p w14:paraId="6EFE6791">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148" w:name="_Toc312946520"/>
      <w:bookmarkStart w:id="2149" w:name="_Toc272432280"/>
      <w:bookmarkStart w:id="2150" w:name="_Toc491246879"/>
      <w:bookmarkStart w:id="2151" w:name="_Toc262675576"/>
      <w:bookmarkStart w:id="2152" w:name="_Toc244121908"/>
      <w:bookmarkStart w:id="2153" w:name="_Toc343158228"/>
      <w:bookmarkStart w:id="2154" w:name="_Toc20772"/>
      <w:bookmarkStart w:id="2155" w:name="_Toc209499032"/>
      <w:r>
        <w:rPr>
          <w:rFonts w:hint="eastAsia" w:ascii="宋体" w:hAnsi="宋体" w:eastAsia="宋体" w:cs="宋体"/>
          <w:b/>
          <w:kern w:val="0"/>
          <w:szCs w:val="21"/>
          <w:highlight w:val="none"/>
        </w:rPr>
        <w:t>1.4合同文件的优先顺序</w:t>
      </w:r>
      <w:bookmarkEnd w:id="2148"/>
      <w:bookmarkEnd w:id="2149"/>
      <w:bookmarkEnd w:id="2150"/>
      <w:bookmarkEnd w:id="2151"/>
      <w:bookmarkEnd w:id="2152"/>
      <w:bookmarkEnd w:id="2153"/>
      <w:bookmarkEnd w:id="2154"/>
      <w:bookmarkEnd w:id="2155"/>
    </w:p>
    <w:p w14:paraId="1F03E48F">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进入合同文件的各项文件及其优先顺序是：</w:t>
      </w:r>
    </w:p>
    <w:p w14:paraId="7F05298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⑴合同协议书（包括会议纪要、补充协议）</w:t>
      </w:r>
    </w:p>
    <w:p w14:paraId="74CA02E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⑵中标通知书</w:t>
      </w:r>
    </w:p>
    <w:p w14:paraId="1C2AC5F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⑶投标报价书</w:t>
      </w:r>
    </w:p>
    <w:p w14:paraId="3E2545F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⑷专用合同条款</w:t>
      </w:r>
    </w:p>
    <w:p w14:paraId="13C49034">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⑸通用合同条款</w:t>
      </w:r>
    </w:p>
    <w:p w14:paraId="597E8EB0">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⑹技术条款和要求</w:t>
      </w:r>
    </w:p>
    <w:p w14:paraId="2C8BA4B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⑺图纸</w:t>
      </w:r>
    </w:p>
    <w:p w14:paraId="2CDD733B">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⑻已标价的工程量清单</w:t>
      </w:r>
    </w:p>
    <w:p w14:paraId="5478BD5E">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⑼经双方确认进入合同的其它文件（如招标文件、发包人有关</w:t>
      </w:r>
      <w:bookmarkStart w:id="2156" w:name="_Toc491246881"/>
      <w:bookmarkStart w:id="2157" w:name="_Toc201058953"/>
      <w:bookmarkStart w:id="2158" w:name="_Toc209499034"/>
      <w:r>
        <w:rPr>
          <w:rFonts w:hint="eastAsia" w:ascii="宋体" w:hAnsi="宋体" w:eastAsia="宋体" w:cs="宋体"/>
          <w:kern w:val="0"/>
          <w:szCs w:val="21"/>
          <w:highlight w:val="none"/>
        </w:rPr>
        <w:t>工程的洽谈、变更等书面协议，以及工程保修协议书、安全生产协议书、廉政协议书等）</w:t>
      </w:r>
    </w:p>
    <w:p w14:paraId="64505EAE">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lang w:eastAsia="zh-CN"/>
        </w:rPr>
      </w:pPr>
      <w:bookmarkStart w:id="2159" w:name="_Toc262675577"/>
      <w:bookmarkStart w:id="2160" w:name="_Toc312946521"/>
      <w:bookmarkStart w:id="2161" w:name="_Toc16367"/>
      <w:bookmarkStart w:id="2162" w:name="_Toc272432281"/>
      <w:bookmarkStart w:id="2163" w:name="_Toc244121909"/>
      <w:bookmarkStart w:id="2164" w:name="_Toc343158229"/>
      <w:r>
        <w:rPr>
          <w:rFonts w:hint="eastAsia" w:ascii="宋体" w:hAnsi="宋体" w:eastAsia="宋体" w:cs="宋体"/>
          <w:b/>
          <w:kern w:val="0"/>
          <w:szCs w:val="21"/>
          <w:highlight w:val="none"/>
        </w:rPr>
        <w:t>1.7联络</w:t>
      </w:r>
      <w:bookmarkEnd w:id="2159"/>
      <w:bookmarkEnd w:id="2160"/>
      <w:bookmarkEnd w:id="2161"/>
      <w:bookmarkEnd w:id="2162"/>
      <w:bookmarkEnd w:id="2163"/>
      <w:bookmarkEnd w:id="2164"/>
    </w:p>
    <w:bookmarkEnd w:id="2156"/>
    <w:bookmarkEnd w:id="2157"/>
    <w:bookmarkEnd w:id="2158"/>
    <w:p w14:paraId="24F612FD">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2165" w:name="_Toc200817288"/>
      <w:bookmarkStart w:id="2166" w:name="_Toc209499035"/>
      <w:bookmarkStart w:id="2167" w:name="_Toc201058954"/>
      <w:bookmarkStart w:id="2168" w:name="_Toc491246882"/>
      <w:bookmarkStart w:id="2169" w:name="_Toc244121911"/>
      <w:r>
        <w:rPr>
          <w:rFonts w:hint="eastAsia" w:ascii="宋体" w:hAnsi="宋体" w:eastAsia="宋体" w:cs="宋体"/>
          <w:kern w:val="0"/>
          <w:szCs w:val="21"/>
          <w:highlight w:val="none"/>
        </w:rPr>
        <w:t>1.7.2来往函件均应按技术标准和要求(合同技术条款)约定的期限送达：14日内。</w:t>
      </w:r>
    </w:p>
    <w:p w14:paraId="68D1B33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170" w:name="_Toc312946522"/>
      <w:bookmarkStart w:id="2171" w:name="_Toc343158230"/>
      <w:bookmarkStart w:id="2172" w:name="_Toc272432282"/>
      <w:bookmarkStart w:id="2173" w:name="_Toc16813"/>
      <w:bookmarkStart w:id="2174" w:name="_Toc262675578"/>
      <w:bookmarkStart w:id="2175" w:name="_Toc260172865"/>
      <w:r>
        <w:rPr>
          <w:rFonts w:hint="eastAsia" w:ascii="宋体" w:hAnsi="宋体" w:eastAsia="宋体" w:cs="宋体"/>
          <w:b/>
          <w:kern w:val="0"/>
          <w:szCs w:val="21"/>
          <w:highlight w:val="none"/>
        </w:rPr>
        <w:t>2.发包人义务</w:t>
      </w:r>
      <w:bookmarkEnd w:id="2165"/>
      <w:bookmarkEnd w:id="2166"/>
      <w:bookmarkEnd w:id="2167"/>
      <w:bookmarkEnd w:id="2168"/>
      <w:bookmarkEnd w:id="2169"/>
      <w:bookmarkEnd w:id="2170"/>
      <w:bookmarkEnd w:id="2171"/>
      <w:bookmarkEnd w:id="2172"/>
      <w:bookmarkEnd w:id="2173"/>
      <w:bookmarkEnd w:id="2174"/>
      <w:bookmarkEnd w:id="2175"/>
    </w:p>
    <w:p w14:paraId="763CD3C2">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176" w:name="_Toc19011"/>
      <w:bookmarkStart w:id="2177" w:name="_Toc201058955"/>
      <w:bookmarkStart w:id="2178" w:name="_Toc262675579"/>
      <w:bookmarkStart w:id="2179" w:name="_Toc209499036"/>
      <w:bookmarkStart w:id="2180" w:name="_Toc491246883"/>
      <w:bookmarkStart w:id="2181" w:name="_Toc343158231"/>
      <w:bookmarkStart w:id="2182" w:name="_Toc244121912"/>
      <w:bookmarkStart w:id="2183" w:name="_Toc312946523"/>
      <w:bookmarkStart w:id="2184" w:name="_Toc272432283"/>
      <w:bookmarkStart w:id="2185" w:name="_Toc98813270"/>
      <w:r>
        <w:rPr>
          <w:rFonts w:hint="eastAsia" w:ascii="宋体" w:hAnsi="宋体" w:eastAsia="宋体" w:cs="宋体"/>
          <w:b/>
          <w:kern w:val="0"/>
          <w:szCs w:val="21"/>
          <w:highlight w:val="none"/>
        </w:rPr>
        <w:t>2.3提供施工场地</w:t>
      </w:r>
      <w:bookmarkEnd w:id="2176"/>
      <w:bookmarkEnd w:id="2177"/>
      <w:bookmarkEnd w:id="2178"/>
      <w:bookmarkEnd w:id="2179"/>
      <w:bookmarkEnd w:id="2180"/>
      <w:bookmarkEnd w:id="2181"/>
      <w:bookmarkEnd w:id="2182"/>
      <w:bookmarkEnd w:id="2183"/>
      <w:bookmarkEnd w:id="2184"/>
      <w:bookmarkEnd w:id="2185"/>
    </w:p>
    <w:p w14:paraId="067193C0">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2186" w:name="_Toc262675580"/>
      <w:bookmarkStart w:id="2187" w:name="_Toc272432284"/>
      <w:bookmarkStart w:id="2188" w:name="_Toc244121913"/>
      <w:r>
        <w:rPr>
          <w:rFonts w:hint="eastAsia" w:ascii="宋体" w:hAnsi="宋体" w:eastAsia="宋体" w:cs="宋体"/>
          <w:kern w:val="0"/>
          <w:szCs w:val="21"/>
          <w:highlight w:val="none"/>
        </w:rPr>
        <w:t>删去本款全文，并代之以：</w:t>
      </w:r>
    </w:p>
    <w:p w14:paraId="4D24D684">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负责办理工地范围内的征地和移民，向承包人提供施工用地，提供的用地范围根据监理人指示划定，用地期限在本合同工程完工后2个月。承包人只能在商定的用地范围内安排施工，超出商定的用地范围外的用地由承包人自行解决并承担由此发生的一切费用。</w:t>
      </w:r>
    </w:p>
    <w:p w14:paraId="48B84C72">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189" w:name="_Toc312946524"/>
      <w:bookmarkStart w:id="2190" w:name="_Toc24195"/>
      <w:bookmarkStart w:id="2191" w:name="_Toc343158232"/>
      <w:r>
        <w:rPr>
          <w:rFonts w:hint="eastAsia" w:ascii="宋体" w:hAnsi="宋体" w:eastAsia="宋体" w:cs="宋体"/>
          <w:b/>
          <w:kern w:val="0"/>
          <w:szCs w:val="21"/>
          <w:highlight w:val="none"/>
        </w:rPr>
        <w:t>2.8其它义务</w:t>
      </w:r>
      <w:bookmarkEnd w:id="2186"/>
      <w:bookmarkEnd w:id="2187"/>
      <w:bookmarkEnd w:id="2189"/>
      <w:bookmarkEnd w:id="2190"/>
      <w:bookmarkEnd w:id="2191"/>
    </w:p>
    <w:p w14:paraId="3EA1DE30">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2192" w:name="_Toc224208907"/>
      <w:bookmarkStart w:id="2193" w:name="_Toc224207345"/>
      <w:bookmarkStart w:id="2194" w:name="_Toc224725533"/>
      <w:r>
        <w:rPr>
          <w:rFonts w:hint="eastAsia" w:ascii="宋体" w:hAnsi="宋体" w:eastAsia="宋体" w:cs="宋体"/>
          <w:kern w:val="0"/>
          <w:szCs w:val="21"/>
          <w:highlight w:val="none"/>
        </w:rPr>
        <w:t>(1)协调勘察、设计、施工承包人、监理人及其他与施工有关人员的关系；</w:t>
      </w:r>
    </w:p>
    <w:p w14:paraId="58983CE7">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(2)向承包人提供已有的与本合同工程有关的水文和地质勘探资料，但只对列入合同文件的水文和地质勘探资料负责，不对承包人使用上述资料所作出的分析结果承担责任。</w:t>
      </w:r>
    </w:p>
    <w:p w14:paraId="35DC9F3D">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(3)发包人应按第8.1款和技术条款的规定，委托监理人向承包人移交现场测量基准点及其有关资料。</w:t>
      </w:r>
    </w:p>
    <w:bookmarkEnd w:id="2188"/>
    <w:bookmarkEnd w:id="2192"/>
    <w:bookmarkEnd w:id="2193"/>
    <w:bookmarkEnd w:id="2194"/>
    <w:p w14:paraId="1D5951D8">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195" w:name="_Toc272432285"/>
      <w:bookmarkStart w:id="2196" w:name="_Toc312946525"/>
      <w:bookmarkStart w:id="2197" w:name="_Toc343158233"/>
      <w:bookmarkStart w:id="2198" w:name="_Toc20844"/>
      <w:bookmarkStart w:id="2199" w:name="_Toc260172866"/>
      <w:bookmarkStart w:id="2200" w:name="_Toc262675581"/>
      <w:bookmarkStart w:id="2201" w:name="_Toc272829951"/>
      <w:bookmarkStart w:id="2202" w:name="_Toc491246886"/>
      <w:bookmarkStart w:id="2203" w:name="_Toc209499040"/>
      <w:bookmarkStart w:id="2204" w:name="_Toc262675584"/>
      <w:bookmarkStart w:id="2205" w:name="_Toc223245856"/>
      <w:bookmarkStart w:id="2206" w:name="_Toc229450920"/>
      <w:bookmarkStart w:id="2207" w:name="_Toc272432288"/>
      <w:r>
        <w:rPr>
          <w:rFonts w:hint="eastAsia" w:ascii="宋体" w:hAnsi="宋体" w:eastAsia="宋体" w:cs="宋体"/>
          <w:b/>
          <w:kern w:val="0"/>
          <w:szCs w:val="21"/>
          <w:highlight w:val="none"/>
        </w:rPr>
        <w:t>3.监理人</w:t>
      </w:r>
      <w:bookmarkEnd w:id="2195"/>
      <w:bookmarkEnd w:id="2196"/>
      <w:bookmarkEnd w:id="2197"/>
      <w:bookmarkEnd w:id="2198"/>
      <w:bookmarkEnd w:id="2199"/>
      <w:bookmarkEnd w:id="2200"/>
      <w:bookmarkEnd w:id="2201"/>
    </w:p>
    <w:p w14:paraId="7EFC63D7">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3.1监理人的职责和权力</w:t>
      </w:r>
    </w:p>
    <w:p w14:paraId="29B6FE71">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本款补充如下内容：</w:t>
      </w:r>
    </w:p>
    <w:p w14:paraId="5E52D274">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监理人在行使下列权利前，必须得到发包人的批准。</w:t>
      </w:r>
    </w:p>
    <w:p w14:paraId="66C2891F">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(1)确定延长完工期限；</w:t>
      </w:r>
    </w:p>
    <w:p w14:paraId="6538B15E">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(2)作出变更决定；</w:t>
      </w:r>
    </w:p>
    <w:p w14:paraId="28781A5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尽管有以上规定，但当监理人认为出现了危及生命、工程或毗邻财产等安全的紧急事件时，在不免除合同规定的承包人责任的情况下，监理人可以指示承包人实施为消除或减少这种危险所必须进行的工作，即使没有发包人事先批准，承包人也应立即遵照执行。监理人应按第15条的规定增加相应的费用，并通知承包人。</w:t>
      </w:r>
    </w:p>
    <w:p w14:paraId="1E913FF6">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08" w:name="_Toc312946526"/>
      <w:bookmarkStart w:id="2209" w:name="_Toc260172867"/>
      <w:bookmarkStart w:id="2210" w:name="_Toc31911"/>
      <w:bookmarkStart w:id="2211" w:name="_Toc272432286"/>
      <w:bookmarkStart w:id="2212" w:name="_Toc262675582"/>
      <w:bookmarkStart w:id="2213" w:name="_Toc272829952"/>
      <w:bookmarkStart w:id="2214" w:name="_Toc343158234"/>
      <w:r>
        <w:rPr>
          <w:rFonts w:hint="eastAsia" w:ascii="宋体" w:hAnsi="宋体" w:eastAsia="宋体" w:cs="宋体"/>
          <w:b/>
          <w:kern w:val="0"/>
          <w:szCs w:val="21"/>
          <w:highlight w:val="none"/>
        </w:rPr>
        <w:t>4承包人</w:t>
      </w:r>
      <w:bookmarkEnd w:id="2208"/>
      <w:bookmarkEnd w:id="2209"/>
      <w:bookmarkEnd w:id="2210"/>
      <w:bookmarkEnd w:id="2211"/>
      <w:bookmarkEnd w:id="2212"/>
      <w:bookmarkEnd w:id="2213"/>
      <w:bookmarkEnd w:id="2214"/>
    </w:p>
    <w:p w14:paraId="40810E11">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15" w:name="_Toc244121914"/>
      <w:bookmarkStart w:id="2216" w:name="_Toc272829953"/>
      <w:bookmarkStart w:id="2217" w:name="_Toc209499038"/>
      <w:bookmarkStart w:id="2218" w:name="_Toc272432287"/>
      <w:bookmarkStart w:id="2219" w:name="_Toc262675583"/>
      <w:bookmarkStart w:id="2220" w:name="_Toc30270"/>
      <w:bookmarkStart w:id="2221" w:name="_Toc491246885"/>
      <w:bookmarkStart w:id="2222" w:name="_Toc343158235"/>
      <w:bookmarkStart w:id="2223" w:name="_Toc312946527"/>
      <w:r>
        <w:rPr>
          <w:rFonts w:hint="eastAsia" w:ascii="宋体" w:hAnsi="宋体" w:eastAsia="宋体" w:cs="宋体"/>
          <w:b/>
          <w:kern w:val="0"/>
          <w:szCs w:val="21"/>
          <w:highlight w:val="none"/>
        </w:rPr>
        <w:t>4.1承包人的一般义务</w:t>
      </w:r>
      <w:bookmarkEnd w:id="2215"/>
      <w:bookmarkEnd w:id="2216"/>
      <w:bookmarkEnd w:id="2217"/>
      <w:bookmarkEnd w:id="2218"/>
      <w:bookmarkEnd w:id="2219"/>
      <w:bookmarkEnd w:id="2220"/>
      <w:bookmarkEnd w:id="2221"/>
      <w:bookmarkEnd w:id="2222"/>
      <w:bookmarkEnd w:id="2223"/>
    </w:p>
    <w:p w14:paraId="3A423157">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2224" w:name="_Toc209499039"/>
      <w:r>
        <w:rPr>
          <w:rFonts w:hint="eastAsia" w:ascii="宋体" w:hAnsi="宋体" w:eastAsia="宋体" w:cs="宋体"/>
          <w:kern w:val="0"/>
          <w:szCs w:val="21"/>
          <w:highlight w:val="none"/>
        </w:rPr>
        <w:t>4.1.10其它义务</w:t>
      </w:r>
      <w:bookmarkEnd w:id="2224"/>
    </w:p>
    <w:p w14:paraId="646E091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(1)本合同工程施工</w:t>
      </w:r>
      <w:r>
        <w:rPr>
          <w:rFonts w:hint="eastAsia" w:ascii="宋体" w:hAnsi="宋体" w:eastAsia="宋体" w:cs="宋体"/>
          <w:b/>
          <w:bCs/>
          <w:kern w:val="0"/>
          <w:szCs w:val="21"/>
          <w:highlight w:val="none"/>
        </w:rPr>
        <w:t>所需的水、电、交通</w:t>
      </w:r>
      <w:r>
        <w:rPr>
          <w:rFonts w:hint="eastAsia" w:ascii="宋体" w:hAnsi="宋体" w:eastAsia="宋体" w:cs="宋体"/>
          <w:kern w:val="0"/>
          <w:szCs w:val="21"/>
          <w:highlight w:val="none"/>
        </w:rPr>
        <w:t>等临时工程的修建与维护费用全部由承包人自行承担，施工对乡村便道的损坏由承包人负责恢复。若造成当地交通、农田、房屋、植被等损害，承包人应负责对造成的损害进行恢复及赔偿；</w:t>
      </w:r>
    </w:p>
    <w:p w14:paraId="00368D0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(2)在施工队伍进场后，施工技术方案、施工进度计划、资金流计划、设备人员进场报验单经监理方检查、审核、批准，总监理工程师发出开工令后工程方可开工；</w:t>
      </w:r>
    </w:p>
    <w:p w14:paraId="4BA3E36E">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(3)承包人必须结清和施工所在地政府、百姓的所有拖欠款项及今后施工中发生的相应款项，承包人应对由此引起的一切后果负完全责任；</w:t>
      </w:r>
    </w:p>
    <w:p w14:paraId="18A373DA">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(4)承包人要采取有效措施对施工开挖边坡及时进行支护和做好排水措施（特别是雨季施工排水与防洪措施），避免施工中造成水土流失，否则将承担相应赔偿责任；</w:t>
      </w:r>
    </w:p>
    <w:p w14:paraId="568AE53C">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(5)承包人在施工过程中采取有效措施注意保护生活用水源免受施工活动造成的污染，否则将承担相应责任；</w:t>
      </w:r>
    </w:p>
    <w:p w14:paraId="687DE1D1">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(6)用于工程建设的工程款承包人必须专款专用，不得挪作它用。发包人有权指定承包人开户银行，并请银行代为监督；</w:t>
      </w:r>
    </w:p>
    <w:p w14:paraId="4A24BA6C">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(7)发包人提供的施工用地以外的承包人所需用地及其费用，由承包人自行解决。</w:t>
      </w:r>
    </w:p>
    <w:bookmarkEnd w:id="2202"/>
    <w:bookmarkEnd w:id="2203"/>
    <w:bookmarkEnd w:id="2204"/>
    <w:bookmarkEnd w:id="2205"/>
    <w:bookmarkEnd w:id="2206"/>
    <w:bookmarkEnd w:id="2207"/>
    <w:p w14:paraId="71F7A9A4">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删去本款全文，并代之以：</w:t>
      </w:r>
    </w:p>
    <w:p w14:paraId="4E413A88">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（1）本合同担保金额为中标价的</w:t>
      </w:r>
      <w:r>
        <w:rPr>
          <w:rFonts w:hint="eastAsia" w:ascii="宋体" w:hAnsi="宋体" w:eastAsia="宋体" w:cs="宋体"/>
          <w:kern w:val="0"/>
          <w:szCs w:val="21"/>
          <w:highlight w:val="none"/>
          <w:lang w:val="en-US" w:eastAsia="zh-CN"/>
        </w:rPr>
        <w:t>5</w:t>
      </w:r>
      <w:r>
        <w:rPr>
          <w:rFonts w:hint="eastAsia" w:ascii="宋体" w:hAnsi="宋体" w:eastAsia="宋体" w:cs="宋体"/>
          <w:kern w:val="0"/>
          <w:szCs w:val="21"/>
          <w:highlight w:val="none"/>
        </w:rPr>
        <w:t>%进行履约担保。签订合同前，承包人必须向发包人提交合同投标人须知前附表中所规定的现金或保函担保及相应的履约保证书。在其有效期内，若承包人违约，按合同约定需要支付违约金或发包人要求赔偿损失时，可从承包人现金或保函担保中直接扣回。现金或保函担保不足以支付违约金或发包人的损失时，发包人可从应支付给承包人的工程价款和所扣留的其它款项中扣除。</w:t>
      </w:r>
    </w:p>
    <w:p w14:paraId="34E6DE6F">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（2）承包人应保证其履约担保在发包人颁发工程接收证书前一直有效。在其有效期结束后28天内，发包人应将（剩余的）履约保证金（无息）退还给承包人。</w:t>
      </w:r>
    </w:p>
    <w:p w14:paraId="6BF3D53F">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（3）中标人在中标后，需持中标通知书在工程所在地的农民工工作联席会议办公室缴纳农民工工资保证金，金额按当地劳动保障部门相关规定执行。</w:t>
      </w:r>
    </w:p>
    <w:p w14:paraId="278DC54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25" w:name="_Toc16915"/>
      <w:bookmarkStart w:id="2226" w:name="_Toc312946529"/>
      <w:bookmarkStart w:id="2227" w:name="_Toc343158237"/>
      <w:bookmarkStart w:id="2228" w:name="_Toc244121916"/>
      <w:r>
        <w:rPr>
          <w:rFonts w:hint="eastAsia" w:ascii="宋体" w:hAnsi="宋体" w:eastAsia="宋体" w:cs="宋体"/>
          <w:b/>
          <w:kern w:val="0"/>
          <w:szCs w:val="21"/>
          <w:highlight w:val="none"/>
        </w:rPr>
        <w:t>4.3分包</w:t>
      </w:r>
      <w:bookmarkEnd w:id="2225"/>
      <w:bookmarkEnd w:id="2226"/>
      <w:bookmarkEnd w:id="2227"/>
      <w:bookmarkEnd w:id="2228"/>
    </w:p>
    <w:p w14:paraId="197ACB50">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2229" w:name="_Toc209499041"/>
      <w:bookmarkStart w:id="2230" w:name="_Toc244121917"/>
      <w:bookmarkStart w:id="2231" w:name="_Toc491246887"/>
      <w:r>
        <w:rPr>
          <w:rFonts w:hint="eastAsia" w:ascii="宋体" w:hAnsi="宋体" w:eastAsia="宋体" w:cs="宋体"/>
          <w:kern w:val="0"/>
          <w:szCs w:val="21"/>
          <w:highlight w:val="none"/>
        </w:rPr>
        <w:t>删去本款全文，并代之以：本工程不允许分包。</w:t>
      </w:r>
    </w:p>
    <w:p w14:paraId="4563922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32" w:name="_Toc30075"/>
      <w:bookmarkStart w:id="2233" w:name="_Toc229450921"/>
      <w:bookmarkStart w:id="2234" w:name="_Toc223245857"/>
      <w:bookmarkStart w:id="2235" w:name="_Toc343158238"/>
      <w:bookmarkStart w:id="2236" w:name="_Toc272432289"/>
      <w:bookmarkStart w:id="2237" w:name="_Toc262675585"/>
      <w:bookmarkStart w:id="2238" w:name="_Toc312946530"/>
      <w:r>
        <w:rPr>
          <w:rFonts w:hint="eastAsia" w:ascii="宋体" w:hAnsi="宋体" w:eastAsia="宋体" w:cs="宋体"/>
          <w:b/>
          <w:kern w:val="0"/>
          <w:szCs w:val="21"/>
          <w:highlight w:val="none"/>
        </w:rPr>
        <w:t>4.4联合体</w:t>
      </w:r>
      <w:bookmarkEnd w:id="2232"/>
      <w:bookmarkEnd w:id="2233"/>
      <w:bookmarkEnd w:id="2234"/>
      <w:bookmarkEnd w:id="2235"/>
      <w:bookmarkEnd w:id="2236"/>
      <w:bookmarkEnd w:id="2237"/>
      <w:bookmarkEnd w:id="2238"/>
    </w:p>
    <w:p w14:paraId="36CBCFAF">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本工程不允许联合体投标。</w:t>
      </w:r>
    </w:p>
    <w:p w14:paraId="4F3D5804">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39" w:name="_Toc272432290"/>
      <w:bookmarkStart w:id="2240" w:name="_Toc312946531"/>
      <w:bookmarkStart w:id="2241" w:name="_Toc5245"/>
      <w:bookmarkStart w:id="2242" w:name="_Toc262675586"/>
      <w:bookmarkStart w:id="2243" w:name="_Toc343158239"/>
      <w:r>
        <w:rPr>
          <w:rFonts w:hint="eastAsia" w:ascii="宋体" w:hAnsi="宋体" w:eastAsia="宋体" w:cs="宋体"/>
          <w:b/>
          <w:kern w:val="0"/>
          <w:szCs w:val="21"/>
          <w:highlight w:val="none"/>
        </w:rPr>
        <w:t>4.5承包人项目经理</w:t>
      </w:r>
      <w:bookmarkEnd w:id="2239"/>
      <w:bookmarkEnd w:id="2240"/>
      <w:bookmarkEnd w:id="2241"/>
      <w:bookmarkEnd w:id="2242"/>
      <w:bookmarkEnd w:id="2243"/>
    </w:p>
    <w:bookmarkEnd w:id="2229"/>
    <w:bookmarkEnd w:id="2230"/>
    <w:bookmarkEnd w:id="2231"/>
    <w:p w14:paraId="20BE1812">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2244" w:name="_Toc212184530"/>
      <w:bookmarkStart w:id="2245" w:name="_Toc272829800"/>
      <w:bookmarkStart w:id="2246" w:name="_Toc244121919"/>
      <w:bookmarkStart w:id="2247" w:name="_Toc491246888"/>
      <w:bookmarkStart w:id="2248" w:name="_Toc262675587"/>
      <w:bookmarkStart w:id="2249" w:name="_Toc260172868"/>
      <w:bookmarkStart w:id="2250" w:name="_Toc272432291"/>
      <w:bookmarkStart w:id="2251" w:name="_Toc201058956"/>
      <w:bookmarkStart w:id="2252" w:name="_Toc200817289"/>
      <w:bookmarkStart w:id="2253" w:name="_Toc209499043"/>
      <w:r>
        <w:rPr>
          <w:rFonts w:hint="eastAsia" w:ascii="宋体" w:hAnsi="宋体" w:eastAsia="宋体" w:cs="宋体"/>
          <w:kern w:val="0"/>
          <w:szCs w:val="21"/>
          <w:highlight w:val="none"/>
        </w:rPr>
        <w:t>4.5.1</w:t>
      </w:r>
      <w:bookmarkEnd w:id="2244"/>
      <w:r>
        <w:rPr>
          <w:rFonts w:hint="eastAsia" w:ascii="宋体" w:hAnsi="宋体" w:eastAsia="宋体" w:cs="宋体"/>
          <w:kern w:val="0"/>
          <w:szCs w:val="21"/>
          <w:highlight w:val="none"/>
        </w:rPr>
        <w:t>承包人应按合同约定指派项目经理，并在约定的期限内到职，且正常情况下项目经理驻工地的时间每月不得少于20天,若承包人更换项目经理应事先征得发包人同意，并应在更换14天前通知发包人和监理人。承包人项目经理离开施工场地，应事先征得发包人或监理人的同意，并委派代表代行其职责。</w:t>
      </w:r>
    </w:p>
    <w:bookmarkEnd w:id="2245"/>
    <w:p w14:paraId="48754D82">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54" w:name="_Toc312946532"/>
      <w:bookmarkStart w:id="2255" w:name="_Toc20980"/>
      <w:bookmarkStart w:id="2256" w:name="_Toc343158240"/>
      <w:r>
        <w:rPr>
          <w:rFonts w:hint="eastAsia" w:ascii="宋体" w:hAnsi="宋体" w:eastAsia="宋体" w:cs="宋体"/>
          <w:b/>
          <w:kern w:val="0"/>
          <w:szCs w:val="21"/>
          <w:highlight w:val="none"/>
        </w:rPr>
        <w:t>5.材料和工程设备</w:t>
      </w:r>
      <w:bookmarkEnd w:id="2246"/>
      <w:bookmarkEnd w:id="2247"/>
      <w:bookmarkEnd w:id="2248"/>
      <w:bookmarkEnd w:id="2249"/>
      <w:bookmarkEnd w:id="2250"/>
      <w:bookmarkEnd w:id="2251"/>
      <w:bookmarkEnd w:id="2252"/>
      <w:bookmarkEnd w:id="2253"/>
      <w:bookmarkEnd w:id="2254"/>
      <w:bookmarkEnd w:id="2255"/>
      <w:bookmarkEnd w:id="2256"/>
    </w:p>
    <w:p w14:paraId="553FB0DD">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57" w:name="_Toc14217"/>
      <w:bookmarkStart w:id="2258" w:name="_Toc272432292"/>
      <w:bookmarkStart w:id="2259" w:name="_Toc244121921"/>
      <w:bookmarkStart w:id="2260" w:name="_Toc491246889"/>
      <w:bookmarkStart w:id="2261" w:name="_Toc262675588"/>
      <w:bookmarkStart w:id="2262" w:name="_Toc343158241"/>
      <w:bookmarkStart w:id="2263" w:name="_Toc209499044"/>
      <w:bookmarkStart w:id="2264" w:name="_Toc312946533"/>
      <w:r>
        <w:rPr>
          <w:rFonts w:hint="eastAsia" w:ascii="宋体" w:hAnsi="宋体" w:eastAsia="宋体" w:cs="宋体"/>
          <w:b/>
          <w:kern w:val="0"/>
          <w:szCs w:val="21"/>
          <w:highlight w:val="none"/>
        </w:rPr>
        <w:t>5.2发包人提供的材料和工程设备</w:t>
      </w:r>
      <w:bookmarkEnd w:id="2257"/>
      <w:bookmarkEnd w:id="2258"/>
      <w:bookmarkEnd w:id="2259"/>
      <w:bookmarkEnd w:id="2260"/>
      <w:bookmarkEnd w:id="2261"/>
      <w:bookmarkEnd w:id="2262"/>
      <w:bookmarkEnd w:id="2263"/>
      <w:bookmarkEnd w:id="2264"/>
    </w:p>
    <w:p w14:paraId="5FA15FE2">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本工程发包人不提供材料和工程设备。</w:t>
      </w:r>
      <w:bookmarkStart w:id="2265" w:name="_Toc244121922"/>
    </w:p>
    <w:p w14:paraId="31BFB9FA">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66" w:name="_Toc312946534"/>
      <w:bookmarkStart w:id="2267" w:name="_Toc272432293"/>
      <w:bookmarkStart w:id="2268" w:name="_Toc260172869"/>
      <w:bookmarkStart w:id="2269" w:name="_Toc262675589"/>
      <w:bookmarkStart w:id="2270" w:name="_Toc9355"/>
      <w:bookmarkStart w:id="2271" w:name="_Toc343158242"/>
      <w:r>
        <w:rPr>
          <w:rFonts w:hint="eastAsia" w:ascii="宋体" w:hAnsi="宋体" w:eastAsia="宋体" w:cs="宋体"/>
          <w:b/>
          <w:kern w:val="0"/>
          <w:szCs w:val="21"/>
          <w:highlight w:val="none"/>
        </w:rPr>
        <w:t>6.施工设备和临时设施</w:t>
      </w:r>
      <w:bookmarkEnd w:id="2265"/>
      <w:bookmarkEnd w:id="2266"/>
      <w:bookmarkEnd w:id="2267"/>
      <w:bookmarkEnd w:id="2268"/>
      <w:bookmarkEnd w:id="2269"/>
      <w:bookmarkEnd w:id="2270"/>
      <w:bookmarkEnd w:id="2271"/>
    </w:p>
    <w:p w14:paraId="74113A50">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6.2.发包人提供的施工设备和临时设施</w:t>
      </w:r>
    </w:p>
    <w:p w14:paraId="44C5867D">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发包人不提供施工设备和临时设施</w:t>
      </w:r>
    </w:p>
    <w:p w14:paraId="16F8561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72" w:name="_Toc244121923"/>
      <w:bookmarkStart w:id="2273" w:name="_Toc260172870"/>
      <w:bookmarkStart w:id="2274" w:name="_Toc343158243"/>
      <w:bookmarkStart w:id="2275" w:name="_Toc23857"/>
      <w:bookmarkStart w:id="2276" w:name="_Toc262675590"/>
      <w:bookmarkStart w:id="2277" w:name="_Toc272432294"/>
      <w:bookmarkStart w:id="2278" w:name="_Toc312946535"/>
      <w:r>
        <w:rPr>
          <w:rFonts w:hint="eastAsia" w:ascii="宋体" w:hAnsi="宋体" w:eastAsia="宋体" w:cs="宋体"/>
          <w:b/>
          <w:kern w:val="0"/>
          <w:szCs w:val="21"/>
          <w:highlight w:val="none"/>
        </w:rPr>
        <w:t>7.交通运输</w:t>
      </w:r>
      <w:bookmarkEnd w:id="2272"/>
      <w:bookmarkEnd w:id="2273"/>
      <w:bookmarkEnd w:id="2274"/>
      <w:bookmarkEnd w:id="2275"/>
      <w:bookmarkEnd w:id="2276"/>
      <w:bookmarkEnd w:id="2277"/>
      <w:bookmarkEnd w:id="2278"/>
    </w:p>
    <w:p w14:paraId="09ED8490">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79" w:name="_Toc272432295"/>
      <w:bookmarkStart w:id="2280" w:name="_Toc312946536"/>
      <w:bookmarkStart w:id="2281" w:name="_Toc26989"/>
      <w:bookmarkStart w:id="2282" w:name="_Toc343158244"/>
      <w:bookmarkStart w:id="2283" w:name="_Toc262675591"/>
      <w:r>
        <w:rPr>
          <w:rFonts w:hint="eastAsia" w:ascii="宋体" w:hAnsi="宋体" w:eastAsia="宋体" w:cs="宋体"/>
          <w:b/>
          <w:kern w:val="0"/>
          <w:szCs w:val="21"/>
          <w:highlight w:val="none"/>
        </w:rPr>
        <w:t>7.1道路通行权和场外设施</w:t>
      </w:r>
      <w:bookmarkEnd w:id="2279"/>
      <w:bookmarkEnd w:id="2280"/>
      <w:bookmarkEnd w:id="2281"/>
      <w:bookmarkEnd w:id="2282"/>
      <w:bookmarkEnd w:id="2283"/>
    </w:p>
    <w:p w14:paraId="3663BF2F">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2284" w:name="_Toc244121925"/>
      <w:r>
        <w:rPr>
          <w:rFonts w:hint="eastAsia" w:ascii="宋体" w:hAnsi="宋体" w:eastAsia="宋体" w:cs="宋体"/>
          <w:kern w:val="0"/>
          <w:szCs w:val="21"/>
          <w:highlight w:val="none"/>
        </w:rPr>
        <w:t>道路通行权和场外设施的约定：道路通行权由承包人办理并承担费用，需要发包人协调时，发包人应协助承包人办理相关手续。</w:t>
      </w:r>
    </w:p>
    <w:p w14:paraId="23CD1532">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除本合同约定由发包人提供的部分道路和交通设施外，承包人应积极参与修建、维修、养护和管理施工所需的全部临时道路和交通设施，费用双方协商解决。</w:t>
      </w:r>
    </w:p>
    <w:p w14:paraId="42AAA64B">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85" w:name="_Toc272432296"/>
      <w:bookmarkStart w:id="2286" w:name="_Toc262675592"/>
      <w:bookmarkStart w:id="2287" w:name="_Toc17055"/>
      <w:bookmarkStart w:id="2288" w:name="_Toc343158245"/>
      <w:bookmarkStart w:id="2289" w:name="_Toc312946537"/>
      <w:bookmarkStart w:id="2290" w:name="_Toc260172871"/>
      <w:r>
        <w:rPr>
          <w:rFonts w:hint="eastAsia" w:ascii="宋体" w:hAnsi="宋体" w:eastAsia="宋体" w:cs="宋体"/>
          <w:b/>
          <w:kern w:val="0"/>
          <w:szCs w:val="21"/>
          <w:highlight w:val="none"/>
        </w:rPr>
        <w:t>8．测量放线</w:t>
      </w:r>
      <w:bookmarkEnd w:id="2284"/>
      <w:bookmarkEnd w:id="2285"/>
      <w:bookmarkEnd w:id="2286"/>
      <w:bookmarkEnd w:id="2287"/>
      <w:bookmarkEnd w:id="2288"/>
      <w:bookmarkEnd w:id="2289"/>
      <w:bookmarkEnd w:id="2290"/>
    </w:p>
    <w:p w14:paraId="1CE4D357">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291" w:name="_Toc233083007"/>
      <w:bookmarkStart w:id="2292" w:name="_Toc7170"/>
      <w:bookmarkStart w:id="2293" w:name="_Toc232582749"/>
      <w:bookmarkStart w:id="2294" w:name="_Toc224725547"/>
      <w:bookmarkStart w:id="2295" w:name="_Toc272432297"/>
      <w:bookmarkStart w:id="2296" w:name="_Toc232581963"/>
      <w:bookmarkStart w:id="2297" w:name="_Toc224207356"/>
      <w:bookmarkStart w:id="2298" w:name="_Toc233892114"/>
      <w:bookmarkStart w:id="2299" w:name="_Toc224210255"/>
      <w:bookmarkStart w:id="2300" w:name="_Toc224208918"/>
      <w:bookmarkStart w:id="2301" w:name="_Toc312946538"/>
      <w:bookmarkStart w:id="2302" w:name="_Toc232428466"/>
      <w:bookmarkStart w:id="2303" w:name="_Toc262675593"/>
      <w:bookmarkStart w:id="2304" w:name="_Toc232582450"/>
      <w:bookmarkStart w:id="2305" w:name="_Toc343158246"/>
      <w:bookmarkStart w:id="2306" w:name="_Toc256443545"/>
      <w:r>
        <w:rPr>
          <w:rFonts w:hint="eastAsia" w:ascii="宋体" w:hAnsi="宋体" w:eastAsia="宋体" w:cs="宋体"/>
          <w:b/>
          <w:kern w:val="0"/>
          <w:szCs w:val="21"/>
          <w:highlight w:val="none"/>
        </w:rPr>
        <w:t>8.1施工控制网</w:t>
      </w:r>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p>
    <w:p w14:paraId="501608E4">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施工控制网的约定:发包人应在发出开工通知前7天内，通过监理人向承包人提供测量基准点、基准线和水准点及其书面资料。承包人应根据国家测绘基准、测绘系统和工程测量技术规范，按上述基准点（线）以及合同工程精度要求，测设施工控制网，并在开工后7天内，将施工控制网资料报送招标人、监理人复测审批。</w:t>
      </w:r>
    </w:p>
    <w:p w14:paraId="6A004156">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07" w:name="_Toc244121929"/>
      <w:bookmarkStart w:id="2308" w:name="_Toc260172872"/>
      <w:bookmarkStart w:id="2309" w:name="_Toc262675594"/>
      <w:bookmarkStart w:id="2310" w:name="_Toc209499045"/>
      <w:bookmarkStart w:id="2311" w:name="_Toc1251"/>
      <w:bookmarkStart w:id="2312" w:name="_Toc312946539"/>
      <w:bookmarkStart w:id="2313" w:name="_Toc491246890"/>
      <w:bookmarkStart w:id="2314" w:name="_Toc343158247"/>
      <w:bookmarkStart w:id="2315" w:name="_Toc272432298"/>
      <w:bookmarkStart w:id="2316" w:name="_Toc201058957"/>
      <w:r>
        <w:rPr>
          <w:rFonts w:hint="eastAsia" w:ascii="宋体" w:hAnsi="宋体" w:eastAsia="宋体" w:cs="宋体"/>
          <w:b/>
          <w:kern w:val="0"/>
          <w:szCs w:val="21"/>
          <w:highlight w:val="none"/>
        </w:rPr>
        <w:t>9．施工安全、治安保卫和环境保护</w:t>
      </w:r>
      <w:bookmarkEnd w:id="2307"/>
      <w:bookmarkEnd w:id="2308"/>
      <w:bookmarkEnd w:id="2309"/>
      <w:bookmarkEnd w:id="2310"/>
      <w:bookmarkEnd w:id="2311"/>
      <w:bookmarkEnd w:id="2312"/>
      <w:bookmarkEnd w:id="2313"/>
      <w:bookmarkEnd w:id="2314"/>
      <w:bookmarkEnd w:id="2315"/>
    </w:p>
    <w:bookmarkEnd w:id="2316"/>
    <w:p w14:paraId="0DD49B6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17" w:name="_Toc232428470"/>
      <w:bookmarkStart w:id="2318" w:name="_Toc224725551"/>
      <w:bookmarkStart w:id="2319" w:name="_Toc262675595"/>
      <w:bookmarkStart w:id="2320" w:name="_Toc256443549"/>
      <w:bookmarkStart w:id="2321" w:name="_Toc232581967"/>
      <w:bookmarkStart w:id="2322" w:name="_Toc233892118"/>
      <w:bookmarkStart w:id="2323" w:name="_Toc233083011"/>
      <w:bookmarkStart w:id="2324" w:name="_Toc224208922"/>
      <w:bookmarkStart w:id="2325" w:name="_Toc224210259"/>
      <w:bookmarkStart w:id="2326" w:name="_Toc272432299"/>
      <w:bookmarkStart w:id="2327" w:name="_Toc232582753"/>
      <w:bookmarkStart w:id="2328" w:name="_Toc312946540"/>
      <w:bookmarkStart w:id="2329" w:name="_Toc16218"/>
      <w:bookmarkStart w:id="2330" w:name="_Toc224207360"/>
      <w:bookmarkStart w:id="2331" w:name="_Toc272829965"/>
      <w:bookmarkStart w:id="2332" w:name="_Toc232582454"/>
      <w:bookmarkStart w:id="2333" w:name="_Toc343158248"/>
      <w:bookmarkStart w:id="2334" w:name="_Toc491246892"/>
      <w:bookmarkStart w:id="2335" w:name="_Toc201058958"/>
      <w:bookmarkStart w:id="2336" w:name="_Toc209499047"/>
      <w:bookmarkStart w:id="2337" w:name="_Toc244121932"/>
      <w:bookmarkStart w:id="2338" w:name="_Toc200817290"/>
      <w:bookmarkStart w:id="2339" w:name="_Toc272432300"/>
      <w:bookmarkStart w:id="2340" w:name="_Toc260172873"/>
      <w:bookmarkStart w:id="2341" w:name="_Toc262675596"/>
      <w:r>
        <w:rPr>
          <w:rFonts w:hint="eastAsia" w:ascii="宋体" w:hAnsi="宋体" w:eastAsia="宋体" w:cs="宋体"/>
          <w:b/>
          <w:kern w:val="0"/>
          <w:szCs w:val="21"/>
          <w:highlight w:val="none"/>
        </w:rPr>
        <w:t>9.2承包人的施工安全责任</w:t>
      </w:r>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p>
    <w:p w14:paraId="59A056C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9.2.1承包人应按合同约定履行安全职责，执行监理人有关安全工作的指示，并在签订合同14日内，编制施工安全措施计划报送监理人审批。</w:t>
      </w:r>
    </w:p>
    <w:p w14:paraId="78AD133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增加以下条款：</w:t>
      </w:r>
    </w:p>
    <w:p w14:paraId="5754BA05">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负责其自己辖区内的消防工作。承包人应对其辖区内发生的火灾及其造成的人员伤亡和财产损失负责。因本工程地处林区，安全防火问题尤其重要，因此承包人应负责本合同工程工地的消防工作，组建专职消防队伍，在工地配备必要的日常消防设备并配合公安消防部门工作。</w:t>
      </w:r>
    </w:p>
    <w:p w14:paraId="18777AB4">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42" w:name="_Toc29717"/>
      <w:bookmarkStart w:id="2343" w:name="_Toc343158249"/>
      <w:bookmarkStart w:id="2344" w:name="_Toc312946541"/>
      <w:r>
        <w:rPr>
          <w:rFonts w:hint="eastAsia" w:ascii="宋体" w:hAnsi="宋体" w:eastAsia="宋体" w:cs="宋体"/>
          <w:b/>
          <w:kern w:val="0"/>
          <w:szCs w:val="21"/>
          <w:highlight w:val="none"/>
        </w:rPr>
        <w:t>10、进度计划</w:t>
      </w:r>
      <w:bookmarkEnd w:id="2342"/>
      <w:bookmarkEnd w:id="2343"/>
      <w:bookmarkEnd w:id="2344"/>
    </w:p>
    <w:p w14:paraId="742B6AFB">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45" w:name="_Toc7982"/>
      <w:bookmarkStart w:id="2346" w:name="_Toc312946542"/>
      <w:bookmarkStart w:id="2347" w:name="_Toc343158250"/>
      <w:r>
        <w:rPr>
          <w:rFonts w:hint="eastAsia" w:ascii="宋体" w:hAnsi="宋体" w:eastAsia="宋体" w:cs="宋体"/>
          <w:b/>
          <w:kern w:val="0"/>
          <w:szCs w:val="21"/>
          <w:highlight w:val="none"/>
        </w:rPr>
        <w:t>10.1合同进度计划</w:t>
      </w:r>
      <w:bookmarkEnd w:id="2345"/>
      <w:bookmarkEnd w:id="2346"/>
      <w:bookmarkEnd w:id="2347"/>
    </w:p>
    <w:p w14:paraId="49F07EE9">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本款修改为：</w:t>
      </w:r>
    </w:p>
    <w:p w14:paraId="687212C2">
      <w:pPr>
        <w:keepNext w:val="0"/>
        <w:keepLines w:val="0"/>
        <w:pageBreakBefore w:val="0"/>
        <w:widowControl w:val="0"/>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承包人应按约定的内容和期限，编制详细的施工进度计划和施工方案。</w:t>
      </w:r>
    </w:p>
    <w:p w14:paraId="29E0FC5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48" w:name="_Toc343158251"/>
      <w:bookmarkStart w:id="2349" w:name="_Toc13734"/>
      <w:bookmarkStart w:id="2350" w:name="_Toc312946543"/>
      <w:r>
        <w:rPr>
          <w:rFonts w:hint="eastAsia" w:ascii="宋体" w:hAnsi="宋体" w:eastAsia="宋体" w:cs="宋体"/>
          <w:b/>
          <w:kern w:val="0"/>
          <w:szCs w:val="21"/>
          <w:highlight w:val="none"/>
        </w:rPr>
        <w:t>11.开工和竣工</w:t>
      </w:r>
      <w:bookmarkEnd w:id="2334"/>
      <w:bookmarkEnd w:id="2335"/>
      <w:bookmarkEnd w:id="2336"/>
      <w:bookmarkEnd w:id="2337"/>
      <w:bookmarkEnd w:id="2338"/>
      <w:r>
        <w:rPr>
          <w:rFonts w:hint="eastAsia" w:ascii="宋体" w:hAnsi="宋体" w:eastAsia="宋体" w:cs="宋体"/>
          <w:b/>
          <w:kern w:val="0"/>
          <w:szCs w:val="21"/>
          <w:highlight w:val="none"/>
        </w:rPr>
        <w:t>（完工）</w:t>
      </w:r>
      <w:bookmarkEnd w:id="2339"/>
      <w:bookmarkEnd w:id="2340"/>
      <w:bookmarkEnd w:id="2341"/>
      <w:bookmarkEnd w:id="2348"/>
      <w:bookmarkEnd w:id="2349"/>
      <w:bookmarkEnd w:id="2350"/>
    </w:p>
    <w:p w14:paraId="0AABFA8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51" w:name="_Toc312946544"/>
      <w:bookmarkStart w:id="2352" w:name="_Toc343158252"/>
      <w:bookmarkStart w:id="2353" w:name="_Toc272829845"/>
      <w:bookmarkStart w:id="2354" w:name="_Toc32758"/>
      <w:r>
        <w:rPr>
          <w:rFonts w:hint="eastAsia" w:ascii="宋体" w:hAnsi="宋体" w:eastAsia="宋体" w:cs="宋体"/>
          <w:b/>
          <w:kern w:val="0"/>
          <w:szCs w:val="21"/>
          <w:highlight w:val="none"/>
        </w:rPr>
        <w:t>11.2竣工(完工)</w:t>
      </w:r>
      <w:bookmarkEnd w:id="2351"/>
      <w:bookmarkEnd w:id="2352"/>
      <w:bookmarkEnd w:id="2353"/>
      <w:bookmarkEnd w:id="2354"/>
    </w:p>
    <w:p w14:paraId="6D4550E4">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承包人应在总监理工程师发出开工令后</w:t>
      </w:r>
      <w:r>
        <w:rPr>
          <w:rFonts w:hint="eastAsia" w:ascii="宋体" w:hAnsi="宋体" w:cs="宋体"/>
          <w:sz w:val="21"/>
          <w:szCs w:val="21"/>
          <w:highlight w:val="none"/>
          <w:lang w:val="en-US" w:eastAsia="zh-CN"/>
        </w:rPr>
        <w:t>90日历天</w:t>
      </w:r>
      <w:r>
        <w:rPr>
          <w:rFonts w:hint="eastAsia" w:ascii="宋体" w:hAnsi="宋体" w:eastAsia="宋体" w:cs="宋体"/>
          <w:kern w:val="0"/>
          <w:szCs w:val="21"/>
          <w:highlight w:val="none"/>
        </w:rPr>
        <w:t>内完成合同工程。合同工程实际完工日期在合同工程完工证书中明确。</w:t>
      </w:r>
      <w:bookmarkStart w:id="2355" w:name="_Toc343158253"/>
      <w:bookmarkStart w:id="2356" w:name="_Toc312946545"/>
      <w:bookmarkStart w:id="2357" w:name="_Toc244121935"/>
      <w:bookmarkStart w:id="2358" w:name="_Toc209499049"/>
      <w:bookmarkStart w:id="2359" w:name="_Toc201058960"/>
      <w:bookmarkStart w:id="2360" w:name="_Toc491246894"/>
    </w:p>
    <w:p w14:paraId="30DA24BE">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2"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b/>
          <w:kern w:val="0"/>
          <w:szCs w:val="21"/>
          <w:highlight w:val="none"/>
        </w:rPr>
        <w:t>11.5承包人工期延误</w:t>
      </w:r>
      <w:bookmarkEnd w:id="2355"/>
      <w:bookmarkEnd w:id="2356"/>
    </w:p>
    <w:p w14:paraId="68340B7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（1）逾期完工违约金表</w:t>
      </w:r>
    </w:p>
    <w:tbl>
      <w:tblPr>
        <w:tblStyle w:val="48"/>
        <w:tblW w:w="85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432"/>
        <w:gridCol w:w="3319"/>
      </w:tblGrid>
      <w:tr w14:paraId="6220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24C87741">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序号</w:t>
            </w:r>
          </w:p>
        </w:tc>
        <w:tc>
          <w:tcPr>
            <w:tcW w:w="4432" w:type="dxa"/>
            <w:vAlign w:val="center"/>
          </w:tcPr>
          <w:p w14:paraId="5988141C">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outlineLvl w:val="9"/>
              <w:rPr>
                <w:rFonts w:hint="eastAsia" w:ascii="宋体" w:hAnsi="宋体" w:eastAsia="宋体" w:cs="宋体"/>
                <w:kern w:val="0"/>
                <w:szCs w:val="21"/>
                <w:highlight w:val="none"/>
              </w:rPr>
            </w:pPr>
            <w:r>
              <w:rPr>
                <w:rFonts w:hint="eastAsia" w:ascii="宋体" w:hAnsi="宋体" w:cs="宋体"/>
                <w:kern w:val="0"/>
                <w:szCs w:val="21"/>
                <w:highlight w:val="none"/>
                <w:lang w:eastAsia="zh-CN"/>
              </w:rPr>
              <w:t>项目</w:t>
            </w:r>
            <w:r>
              <w:rPr>
                <w:rFonts w:hint="eastAsia" w:ascii="宋体" w:hAnsi="宋体" w:eastAsia="宋体" w:cs="宋体"/>
                <w:kern w:val="0"/>
                <w:szCs w:val="21"/>
                <w:highlight w:val="none"/>
              </w:rPr>
              <w:t>名称</w:t>
            </w:r>
          </w:p>
        </w:tc>
        <w:tc>
          <w:tcPr>
            <w:tcW w:w="3319" w:type="dxa"/>
            <w:vAlign w:val="center"/>
          </w:tcPr>
          <w:p w14:paraId="65F2005D">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违约金（元/天）</w:t>
            </w:r>
          </w:p>
        </w:tc>
      </w:tr>
      <w:tr w14:paraId="5A9FC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419A85D3">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w:t>
            </w:r>
          </w:p>
        </w:tc>
        <w:tc>
          <w:tcPr>
            <w:tcW w:w="4432" w:type="dxa"/>
            <w:vAlign w:val="center"/>
          </w:tcPr>
          <w:p w14:paraId="708891BE">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outlineLvl w:val="9"/>
              <w:rPr>
                <w:rFonts w:hint="eastAsia" w:ascii="宋体" w:hAnsi="宋体" w:eastAsia="宋体" w:cs="宋体"/>
                <w:kern w:val="0"/>
                <w:szCs w:val="21"/>
                <w:highlight w:val="none"/>
              </w:rPr>
            </w:pPr>
          </w:p>
        </w:tc>
        <w:tc>
          <w:tcPr>
            <w:tcW w:w="3319" w:type="dxa"/>
            <w:vAlign w:val="center"/>
          </w:tcPr>
          <w:p w14:paraId="512355E1">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spacing w:before="0" w:beforeAutospacing="0" w:after="0" w:afterAutospacing="0" w:line="480" w:lineRule="exact"/>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1000</w:t>
            </w:r>
          </w:p>
        </w:tc>
      </w:tr>
    </w:tbl>
    <w:p w14:paraId="3F10E1C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315" w:firstLineChars="150"/>
        <w:jc w:val="left"/>
        <w:textAlignment w:val="auto"/>
        <w:outlineLvl w:val="9"/>
        <w:rPr>
          <w:rFonts w:hint="eastAsia" w:ascii="宋体" w:hAnsi="宋体" w:eastAsia="宋体" w:cs="宋体"/>
          <w:kern w:val="0"/>
          <w:szCs w:val="21"/>
          <w:highlight w:val="none"/>
          <w:u w:val="single"/>
        </w:rPr>
      </w:pPr>
      <w:r>
        <w:rPr>
          <w:rFonts w:hint="eastAsia" w:ascii="宋体" w:hAnsi="宋体" w:eastAsia="宋体" w:cs="宋体"/>
          <w:kern w:val="0"/>
          <w:szCs w:val="21"/>
          <w:highlight w:val="none"/>
        </w:rPr>
        <w:t>（2）全部逾期完工违约金的总限额为</w:t>
      </w:r>
      <w:r>
        <w:rPr>
          <w:rFonts w:hint="eastAsia" w:ascii="宋体" w:hAnsi="宋体" w:eastAsia="宋体" w:cs="宋体"/>
          <w:kern w:val="0"/>
          <w:szCs w:val="21"/>
          <w:highlight w:val="none"/>
          <w:u w:val="single"/>
        </w:rPr>
        <w:t>不超过签约合同价的10%，承包人支付逾期完工违约金，不免除承包人完成工程及修补缺陷的义务。</w:t>
      </w:r>
    </w:p>
    <w:p w14:paraId="0691D51A">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61" w:name="_Toc343158254"/>
      <w:bookmarkStart w:id="2362" w:name="_Toc17534"/>
      <w:bookmarkStart w:id="2363" w:name="_Toc272432302"/>
      <w:bookmarkStart w:id="2364" w:name="_Toc262675598"/>
      <w:bookmarkStart w:id="2365" w:name="_Toc312946546"/>
      <w:r>
        <w:rPr>
          <w:rFonts w:hint="eastAsia" w:ascii="宋体" w:hAnsi="宋体" w:eastAsia="宋体" w:cs="宋体"/>
          <w:b/>
          <w:kern w:val="0"/>
          <w:szCs w:val="21"/>
          <w:highlight w:val="none"/>
        </w:rPr>
        <w:t>11.6工期提前</w:t>
      </w:r>
      <w:bookmarkEnd w:id="2357"/>
      <w:bookmarkEnd w:id="2358"/>
      <w:bookmarkEnd w:id="2359"/>
      <w:bookmarkEnd w:id="2360"/>
      <w:bookmarkEnd w:id="2361"/>
      <w:bookmarkEnd w:id="2362"/>
      <w:bookmarkEnd w:id="2363"/>
      <w:bookmarkEnd w:id="2364"/>
      <w:bookmarkEnd w:id="2365"/>
    </w:p>
    <w:p w14:paraId="3492D832">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2366" w:name="_Toc209499050"/>
      <w:bookmarkStart w:id="2367" w:name="_Toc491246895"/>
      <w:bookmarkStart w:id="2368" w:name="_Toc201058961"/>
      <w:r>
        <w:rPr>
          <w:rFonts w:hint="eastAsia" w:ascii="宋体" w:hAnsi="宋体" w:eastAsia="宋体" w:cs="宋体"/>
          <w:kern w:val="0"/>
          <w:szCs w:val="21"/>
          <w:highlight w:val="none"/>
        </w:rPr>
        <w:t>工程提前的奖金约定：本工程要求承包人按质按量按时完成工程内容，提前完工的，工期提前无奖励。</w:t>
      </w:r>
    </w:p>
    <w:p w14:paraId="691B1FA8">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69" w:name="_Toc5738"/>
      <w:bookmarkStart w:id="2370" w:name="_Toc343158255"/>
      <w:bookmarkStart w:id="2371" w:name="_Toc260172875"/>
      <w:bookmarkStart w:id="2372" w:name="_Toc244121936"/>
      <w:bookmarkStart w:id="2373" w:name="_Toc272432304"/>
      <w:bookmarkStart w:id="2374" w:name="_Toc312946547"/>
      <w:bookmarkStart w:id="2375" w:name="_Toc262675600"/>
      <w:r>
        <w:rPr>
          <w:rFonts w:hint="eastAsia" w:ascii="宋体" w:hAnsi="宋体" w:eastAsia="宋体" w:cs="宋体"/>
          <w:b/>
          <w:kern w:val="0"/>
          <w:szCs w:val="21"/>
          <w:highlight w:val="none"/>
        </w:rPr>
        <w:t>14试验和检验</w:t>
      </w:r>
      <w:bookmarkEnd w:id="2369"/>
      <w:bookmarkEnd w:id="2370"/>
      <w:bookmarkEnd w:id="2371"/>
      <w:bookmarkEnd w:id="2372"/>
      <w:bookmarkEnd w:id="2373"/>
      <w:bookmarkEnd w:id="2374"/>
      <w:bookmarkEnd w:id="2375"/>
    </w:p>
    <w:p w14:paraId="6165815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76" w:name="_Toc223245870"/>
      <w:bookmarkStart w:id="2377" w:name="_Toc229450932"/>
      <w:bookmarkStart w:id="2378" w:name="_Toc25677"/>
      <w:bookmarkStart w:id="2379" w:name="_Toc312946548"/>
      <w:bookmarkStart w:id="2380" w:name="_Toc343158256"/>
      <w:bookmarkStart w:id="2381" w:name="_Toc244121937"/>
      <w:r>
        <w:rPr>
          <w:rFonts w:hint="eastAsia" w:ascii="宋体" w:hAnsi="宋体" w:eastAsia="宋体" w:cs="宋体"/>
          <w:b/>
          <w:kern w:val="0"/>
          <w:szCs w:val="21"/>
          <w:highlight w:val="none"/>
        </w:rPr>
        <w:t>14.2现场材料试验</w:t>
      </w:r>
      <w:bookmarkEnd w:id="2376"/>
      <w:bookmarkEnd w:id="2377"/>
      <w:bookmarkEnd w:id="2378"/>
      <w:bookmarkEnd w:id="2379"/>
      <w:bookmarkEnd w:id="2380"/>
    </w:p>
    <w:p w14:paraId="6EFA77C0">
      <w:pPr>
        <w:keepNext w:val="0"/>
        <w:keepLines w:val="0"/>
        <w:pageBreakBefore w:val="0"/>
        <w:widowControl w:val="0"/>
        <w:tabs>
          <w:tab w:val="left" w:pos="1620"/>
        </w:tabs>
        <w:kinsoku/>
        <w:wordWrap/>
        <w:overflowPunct/>
        <w:topLinePunct w:val="0"/>
        <w:bidi w:val="0"/>
        <w:snapToGrid/>
        <w:spacing w:line="480" w:lineRule="exac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本条增加：</w:t>
      </w:r>
    </w:p>
    <w:p w14:paraId="2D81C39E">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监理人认为材料试验需送省、地（或）县级质检部门试验时，承包人应经监理人见证取样后送上述质检部门进行试验，费用由承包人承担。</w:t>
      </w:r>
    </w:p>
    <w:bookmarkEnd w:id="2366"/>
    <w:bookmarkEnd w:id="2367"/>
    <w:bookmarkEnd w:id="2368"/>
    <w:bookmarkEnd w:id="2381"/>
    <w:p w14:paraId="6326B370">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82" w:name="_Toc244121938"/>
      <w:bookmarkStart w:id="2383" w:name="_Toc312946549"/>
      <w:bookmarkStart w:id="2384" w:name="_Toc209499051"/>
      <w:bookmarkStart w:id="2385" w:name="_Toc343158257"/>
      <w:bookmarkStart w:id="2386" w:name="_Toc262675601"/>
      <w:bookmarkStart w:id="2387" w:name="_Toc272432305"/>
      <w:bookmarkStart w:id="2388" w:name="_Toc272829971"/>
      <w:bookmarkStart w:id="2389" w:name="_Toc2333"/>
      <w:bookmarkStart w:id="2390" w:name="_Toc201058962"/>
      <w:bookmarkStart w:id="2391" w:name="_Toc260172876"/>
      <w:bookmarkStart w:id="2392" w:name="_Toc491246896"/>
      <w:r>
        <w:rPr>
          <w:rFonts w:hint="eastAsia" w:ascii="宋体" w:hAnsi="宋体" w:eastAsia="宋体" w:cs="宋体"/>
          <w:b/>
          <w:kern w:val="0"/>
          <w:szCs w:val="21"/>
          <w:highlight w:val="none"/>
        </w:rPr>
        <w:t>15变更</w:t>
      </w:r>
      <w:bookmarkEnd w:id="2382"/>
      <w:bookmarkEnd w:id="2383"/>
      <w:bookmarkEnd w:id="2384"/>
      <w:bookmarkEnd w:id="2385"/>
      <w:bookmarkEnd w:id="2386"/>
      <w:bookmarkEnd w:id="2387"/>
      <w:bookmarkEnd w:id="2388"/>
      <w:bookmarkEnd w:id="2389"/>
      <w:bookmarkEnd w:id="2390"/>
      <w:bookmarkEnd w:id="2391"/>
      <w:bookmarkEnd w:id="2392"/>
    </w:p>
    <w:p w14:paraId="022D892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93" w:name="_Toc343158258"/>
      <w:bookmarkStart w:id="2394" w:name="_Toc262675602"/>
      <w:bookmarkStart w:id="2395" w:name="_Toc272432306"/>
      <w:bookmarkStart w:id="2396" w:name="_Toc312946550"/>
      <w:bookmarkStart w:id="2397" w:name="_Toc272829972"/>
      <w:bookmarkStart w:id="2398" w:name="_Toc8946"/>
      <w:r>
        <w:rPr>
          <w:rFonts w:hint="eastAsia" w:ascii="宋体" w:hAnsi="宋体" w:eastAsia="宋体" w:cs="宋体"/>
          <w:b/>
          <w:kern w:val="0"/>
          <w:szCs w:val="21"/>
          <w:highlight w:val="none"/>
        </w:rPr>
        <w:t>15.1变更的范围和内容</w:t>
      </w:r>
      <w:bookmarkEnd w:id="2393"/>
      <w:bookmarkEnd w:id="2394"/>
      <w:bookmarkEnd w:id="2395"/>
      <w:bookmarkEnd w:id="2396"/>
      <w:bookmarkEnd w:id="2397"/>
      <w:bookmarkEnd w:id="2398"/>
    </w:p>
    <w:p w14:paraId="457E4DD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本条增加：本合同采用固定单价合同形式承包，在合同履行期内无论增加或减少工程量，其《工程量清单》中的单价均不作调整。</w:t>
      </w:r>
    </w:p>
    <w:p w14:paraId="048CCA08">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2" w:firstLineChars="200"/>
        <w:jc w:val="left"/>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出现新增项目时，其新增项目的单价编制应与投标人投标报价中所采用的人工、材料、机械的基价及取费标准保持一致；新增项目的工程量与最终实施的工程量，无论增加或减少的幅度如何，其单价均不作调整。</w:t>
      </w:r>
    </w:p>
    <w:p w14:paraId="0CA499F0">
      <w:pPr>
        <w:keepNext w:val="0"/>
        <w:keepLines w:val="0"/>
        <w:pageBreakBefore w:val="0"/>
        <w:widowControl w:val="0"/>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399" w:name="_Toc24982"/>
      <w:r>
        <w:rPr>
          <w:rFonts w:hint="eastAsia" w:ascii="宋体" w:hAnsi="宋体" w:eastAsia="宋体" w:cs="宋体"/>
          <w:b/>
          <w:kern w:val="0"/>
          <w:szCs w:val="21"/>
          <w:highlight w:val="none"/>
        </w:rPr>
        <w:t>15.6暂列金额</w:t>
      </w:r>
      <w:bookmarkEnd w:id="2399"/>
    </w:p>
    <w:p w14:paraId="3AE7CDC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4" w:firstLineChars="202"/>
        <w:jc w:val="left"/>
        <w:textAlignment w:val="auto"/>
        <w:outlineLvl w:val="9"/>
        <w:rPr>
          <w:rFonts w:hint="eastAsia" w:ascii="宋体" w:hAnsi="宋体" w:eastAsia="宋体" w:cs="宋体"/>
          <w:szCs w:val="21"/>
          <w:highlight w:val="none"/>
        </w:rPr>
      </w:pPr>
      <w:bookmarkStart w:id="2400" w:name="_Toc21105"/>
      <w:r>
        <w:rPr>
          <w:rFonts w:hint="eastAsia" w:ascii="宋体" w:hAnsi="宋体" w:eastAsia="宋体" w:cs="宋体"/>
          <w:szCs w:val="21"/>
          <w:highlight w:val="none"/>
        </w:rPr>
        <w:t>工程量清单中所列暂列金额必须不加修改的填报，如擅自修改暂列金额的投标文件将不予以评审。此费用必须经业主、监理、设计现场研究分析，认定切实需要实施的工程事项，才能进行计量支付；未经业主、监理、设计现场认定的，承包人自行实施的，不做计量支付，产生的费用由承包人承担。</w:t>
      </w:r>
      <w:bookmarkEnd w:id="2400"/>
    </w:p>
    <w:p w14:paraId="0B15AC56">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401" w:name="_Toc260172877"/>
      <w:bookmarkStart w:id="2402" w:name="_Toc209499052"/>
      <w:bookmarkStart w:id="2403" w:name="_Toc17911"/>
      <w:bookmarkStart w:id="2404" w:name="_Toc491246897"/>
      <w:bookmarkStart w:id="2405" w:name="_Toc343158259"/>
      <w:bookmarkStart w:id="2406" w:name="_Toc262675603"/>
      <w:bookmarkStart w:id="2407" w:name="_Toc272432307"/>
      <w:bookmarkStart w:id="2408" w:name="_Toc312946551"/>
      <w:bookmarkStart w:id="2409" w:name="_Toc244121939"/>
      <w:bookmarkStart w:id="2410" w:name="_Toc201058963"/>
      <w:r>
        <w:rPr>
          <w:rFonts w:hint="eastAsia" w:ascii="宋体" w:hAnsi="宋体" w:eastAsia="宋体" w:cs="宋体"/>
          <w:b/>
          <w:kern w:val="0"/>
          <w:szCs w:val="21"/>
          <w:highlight w:val="none"/>
        </w:rPr>
        <w:t>16价格调整</w:t>
      </w:r>
      <w:bookmarkEnd w:id="2401"/>
      <w:bookmarkEnd w:id="2402"/>
      <w:bookmarkEnd w:id="2403"/>
      <w:bookmarkEnd w:id="2404"/>
      <w:bookmarkEnd w:id="2405"/>
      <w:bookmarkEnd w:id="2406"/>
      <w:bookmarkEnd w:id="2407"/>
      <w:bookmarkEnd w:id="2408"/>
      <w:bookmarkEnd w:id="2409"/>
      <w:bookmarkEnd w:id="2410"/>
    </w:p>
    <w:p w14:paraId="339E2477">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411" w:name="_Toc201058964"/>
      <w:bookmarkStart w:id="2412" w:name="_Toc491246898"/>
      <w:bookmarkStart w:id="2413" w:name="_Toc244121940"/>
      <w:bookmarkStart w:id="2414" w:name="_Toc343158260"/>
      <w:bookmarkStart w:id="2415" w:name="_Toc312946552"/>
      <w:bookmarkStart w:id="2416" w:name="_Toc29648"/>
      <w:bookmarkStart w:id="2417" w:name="_Toc262675604"/>
      <w:bookmarkStart w:id="2418" w:name="_Toc272432308"/>
      <w:r>
        <w:rPr>
          <w:rFonts w:hint="eastAsia" w:ascii="宋体" w:hAnsi="宋体" w:eastAsia="宋体" w:cs="宋体"/>
          <w:b/>
          <w:kern w:val="0"/>
          <w:szCs w:val="21"/>
          <w:highlight w:val="none"/>
        </w:rPr>
        <w:t>16.1</w:t>
      </w:r>
      <w:bookmarkEnd w:id="2411"/>
      <w:bookmarkEnd w:id="2412"/>
      <w:bookmarkEnd w:id="2413"/>
      <w:r>
        <w:rPr>
          <w:rFonts w:hint="eastAsia" w:ascii="宋体" w:hAnsi="宋体" w:eastAsia="宋体" w:cs="宋体"/>
          <w:b/>
          <w:kern w:val="0"/>
          <w:szCs w:val="21"/>
          <w:highlight w:val="none"/>
        </w:rPr>
        <w:t>物价波动引起的价格调整</w:t>
      </w:r>
      <w:bookmarkEnd w:id="2414"/>
      <w:bookmarkEnd w:id="2415"/>
      <w:bookmarkEnd w:id="2416"/>
      <w:bookmarkEnd w:id="2417"/>
      <w:bookmarkEnd w:id="2418"/>
    </w:p>
    <w:p w14:paraId="27CAA3F2">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删去本款全文，并代之以：</w:t>
      </w:r>
    </w:p>
    <w:p w14:paraId="3B7A036A">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本合同工程实行总价控制，综合单价承包，</w:t>
      </w:r>
      <w:r>
        <w:rPr>
          <w:rFonts w:hint="eastAsia" w:ascii="宋体" w:hAnsi="宋体" w:eastAsia="宋体" w:cs="宋体"/>
          <w:b/>
          <w:bCs/>
          <w:kern w:val="0"/>
          <w:szCs w:val="21"/>
          <w:highlight w:val="none"/>
        </w:rPr>
        <w:t>在合同实施期间及逾期一年内</w:t>
      </w:r>
      <w:r>
        <w:rPr>
          <w:rFonts w:hint="eastAsia" w:ascii="宋体" w:hAnsi="宋体" w:eastAsia="宋体" w:cs="宋体"/>
          <w:kern w:val="0"/>
          <w:szCs w:val="21"/>
          <w:highlight w:val="none"/>
        </w:rPr>
        <w:t>，无论工程量增加或减少，综合单价均不作调整，且均不考虑物价波动及法规更改引起的价格调整。</w:t>
      </w:r>
    </w:p>
    <w:p w14:paraId="1314A49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419" w:name="_Toc262675605"/>
      <w:bookmarkStart w:id="2420" w:name="_Toc272432309"/>
      <w:bookmarkStart w:id="2421" w:name="_Toc272829975"/>
      <w:bookmarkStart w:id="2422" w:name="_Toc312946553"/>
      <w:bookmarkStart w:id="2423" w:name="_Toc245"/>
      <w:bookmarkStart w:id="2424" w:name="_Toc343158261"/>
      <w:bookmarkStart w:id="2425" w:name="_Toc244121941"/>
      <w:bookmarkStart w:id="2426" w:name="_Toc200817291"/>
      <w:bookmarkStart w:id="2427" w:name="_Toc491246899"/>
      <w:bookmarkStart w:id="2428" w:name="_Toc260172878"/>
      <w:bookmarkStart w:id="2429" w:name="_Toc209499053"/>
      <w:bookmarkStart w:id="2430" w:name="_Toc201058965"/>
      <w:bookmarkStart w:id="2431" w:name="_Toc491246901"/>
      <w:bookmarkStart w:id="2432" w:name="_Toc201058967"/>
      <w:bookmarkStart w:id="2433" w:name="_Toc262675607"/>
      <w:bookmarkStart w:id="2434" w:name="_Toc209499055"/>
      <w:bookmarkStart w:id="2435" w:name="_Toc272432311"/>
      <w:bookmarkStart w:id="2436" w:name="_Toc244121943"/>
      <w:r>
        <w:rPr>
          <w:rFonts w:hint="eastAsia" w:ascii="宋体" w:hAnsi="宋体" w:eastAsia="宋体" w:cs="宋体"/>
          <w:b/>
          <w:kern w:val="0"/>
          <w:szCs w:val="21"/>
          <w:highlight w:val="none"/>
        </w:rPr>
        <w:t>17计量与支付</w:t>
      </w:r>
      <w:bookmarkEnd w:id="2419"/>
      <w:bookmarkEnd w:id="2420"/>
      <w:bookmarkEnd w:id="2421"/>
      <w:bookmarkEnd w:id="2422"/>
      <w:bookmarkEnd w:id="2423"/>
      <w:bookmarkEnd w:id="2424"/>
      <w:bookmarkEnd w:id="2425"/>
      <w:bookmarkEnd w:id="2426"/>
      <w:bookmarkEnd w:id="2427"/>
      <w:bookmarkEnd w:id="2428"/>
      <w:bookmarkEnd w:id="2429"/>
      <w:bookmarkEnd w:id="2430"/>
    </w:p>
    <w:p w14:paraId="5DE1FD30">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437" w:name="_Toc209499054"/>
      <w:bookmarkStart w:id="2438" w:name="_Toc262675606"/>
      <w:bookmarkStart w:id="2439" w:name="_Toc229450937"/>
      <w:bookmarkStart w:id="2440" w:name="_Toc312946554"/>
      <w:bookmarkStart w:id="2441" w:name="_Toc491246900"/>
      <w:bookmarkStart w:id="2442" w:name="_Toc223245875"/>
      <w:bookmarkStart w:id="2443" w:name="_Toc17835"/>
      <w:bookmarkStart w:id="2444" w:name="_Toc343158262"/>
      <w:bookmarkStart w:id="2445" w:name="_Toc272829976"/>
      <w:bookmarkStart w:id="2446" w:name="_Toc201058966"/>
      <w:bookmarkStart w:id="2447" w:name="_Toc272432310"/>
      <w:r>
        <w:rPr>
          <w:rFonts w:hint="eastAsia" w:ascii="宋体" w:hAnsi="宋体" w:eastAsia="宋体" w:cs="宋体"/>
          <w:b/>
          <w:kern w:val="0"/>
          <w:szCs w:val="21"/>
          <w:highlight w:val="none"/>
        </w:rPr>
        <w:t>17.1计量</w:t>
      </w:r>
      <w:bookmarkEnd w:id="2437"/>
      <w:bookmarkEnd w:id="2438"/>
      <w:bookmarkEnd w:id="2439"/>
      <w:bookmarkEnd w:id="2440"/>
      <w:bookmarkEnd w:id="2441"/>
      <w:bookmarkEnd w:id="2442"/>
      <w:bookmarkEnd w:id="2443"/>
      <w:bookmarkEnd w:id="2444"/>
      <w:bookmarkEnd w:id="2445"/>
      <w:bookmarkEnd w:id="2446"/>
      <w:bookmarkEnd w:id="2447"/>
    </w:p>
    <w:p w14:paraId="7919A17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删去本款，并代之以：</w:t>
      </w:r>
    </w:p>
    <w:p w14:paraId="5E33D1DF">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kern w:val="0"/>
          <w:szCs w:val="21"/>
          <w:highlight w:val="none"/>
        </w:rPr>
        <w:t>按承包</w:t>
      </w:r>
      <w:r>
        <w:rPr>
          <w:rFonts w:hint="eastAsia" w:ascii="宋体" w:hAnsi="宋体" w:eastAsia="宋体" w:cs="宋体"/>
          <w:color w:val="auto"/>
          <w:kern w:val="0"/>
          <w:szCs w:val="21"/>
          <w:highlight w:val="none"/>
        </w:rPr>
        <w:t>方实际完成的工程量，由承包方上报并经监理工程师、建设单位共同确认的工程量计量及按本合同《技术条款》的有关规定执行。</w:t>
      </w:r>
    </w:p>
    <w:p w14:paraId="4BB4227F">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经发包人、监理、设计共同确认的新增项目按投标报价时的人工、材料、费率等组价结算。</w:t>
      </w:r>
    </w:p>
    <w:p w14:paraId="2DDCFB1E">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color w:val="auto"/>
          <w:spacing w:val="-2"/>
          <w:kern w:val="0"/>
          <w:szCs w:val="21"/>
          <w:highlight w:val="none"/>
          <w:lang w:val="en-US" w:eastAsia="zh-CN"/>
        </w:rPr>
      </w:pPr>
      <w:bookmarkStart w:id="2448" w:name="_Toc25227"/>
      <w:bookmarkStart w:id="2449" w:name="_Toc312946555"/>
      <w:bookmarkStart w:id="2450" w:name="_Toc343158263"/>
      <w:r>
        <w:rPr>
          <w:rFonts w:hint="eastAsia" w:ascii="宋体" w:hAnsi="宋体" w:eastAsia="宋体" w:cs="宋体"/>
          <w:b/>
          <w:kern w:val="0"/>
          <w:szCs w:val="21"/>
          <w:highlight w:val="none"/>
        </w:rPr>
        <w:t>17.2预付款</w:t>
      </w:r>
      <w:bookmarkEnd w:id="2431"/>
      <w:bookmarkEnd w:id="2432"/>
      <w:bookmarkEnd w:id="2433"/>
      <w:bookmarkEnd w:id="2434"/>
      <w:bookmarkEnd w:id="2435"/>
      <w:bookmarkEnd w:id="2436"/>
      <w:bookmarkEnd w:id="2448"/>
      <w:bookmarkEnd w:id="2449"/>
      <w:bookmarkEnd w:id="2450"/>
      <w:r>
        <w:rPr>
          <w:rFonts w:hint="eastAsia" w:ascii="宋体" w:hAnsi="宋体" w:eastAsia="宋体" w:cs="宋体"/>
          <w:b/>
          <w:kern w:val="0"/>
          <w:szCs w:val="21"/>
          <w:highlight w:val="none"/>
          <w:lang w:eastAsia="zh-CN"/>
        </w:rPr>
        <w:t>（</w:t>
      </w:r>
      <w:r>
        <w:rPr>
          <w:rFonts w:hint="eastAsia" w:ascii="宋体" w:hAnsi="宋体" w:eastAsia="宋体" w:cs="宋体"/>
          <w:color w:val="auto"/>
          <w:spacing w:val="-2"/>
          <w:kern w:val="0"/>
          <w:szCs w:val="21"/>
          <w:highlight w:val="none"/>
          <w:lang w:val="en-US" w:eastAsia="zh-CN"/>
        </w:rPr>
        <w:t>合同谈判时约定）</w:t>
      </w:r>
    </w:p>
    <w:p w14:paraId="32F0015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color w:val="auto"/>
          <w:kern w:val="0"/>
          <w:szCs w:val="21"/>
          <w:highlight w:val="none"/>
          <w:lang w:eastAsia="zh-CN"/>
        </w:rPr>
      </w:pPr>
      <w:bookmarkStart w:id="2451" w:name="_Toc488678573"/>
      <w:bookmarkStart w:id="2452" w:name="_Toc491246902"/>
      <w:bookmarkStart w:id="2453" w:name="_Toc201058968"/>
      <w:bookmarkStart w:id="2454" w:name="_Toc209499058"/>
      <w:bookmarkStart w:id="2455" w:name="_Toc491246908"/>
      <w:r>
        <w:rPr>
          <w:rFonts w:hint="eastAsia" w:ascii="宋体" w:hAnsi="宋体" w:eastAsia="宋体" w:cs="宋体"/>
          <w:color w:val="auto"/>
          <w:kern w:val="0"/>
          <w:szCs w:val="21"/>
          <w:highlight w:val="none"/>
        </w:rPr>
        <w:t>17.2.1预付款</w:t>
      </w:r>
      <w:bookmarkEnd w:id="2451"/>
      <w:bookmarkEnd w:id="2452"/>
      <w:r>
        <w:rPr>
          <w:rFonts w:hint="eastAsia" w:ascii="宋体" w:hAnsi="宋体" w:eastAsia="宋体" w:cs="宋体"/>
          <w:color w:val="auto"/>
          <w:kern w:val="0"/>
          <w:szCs w:val="21"/>
          <w:highlight w:val="none"/>
        </w:rPr>
        <w:t>：</w:t>
      </w:r>
    </w:p>
    <w:p w14:paraId="3AE0D3EA">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按承包方申请金额支付，不超过合同总价的30%</w:t>
      </w:r>
      <w:r>
        <w:rPr>
          <w:rFonts w:hint="eastAsia" w:ascii="宋体" w:hAnsi="宋体" w:eastAsia="宋体" w:cs="宋体"/>
          <w:color w:val="auto"/>
          <w:kern w:val="0"/>
          <w:szCs w:val="21"/>
          <w:highlight w:val="none"/>
        </w:rPr>
        <w:t>。</w:t>
      </w:r>
    </w:p>
    <w:p w14:paraId="498E28FF">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color w:val="auto"/>
          <w:kern w:val="0"/>
          <w:szCs w:val="21"/>
          <w:highlight w:val="none"/>
        </w:rPr>
      </w:pPr>
      <w:bookmarkStart w:id="2456" w:name="_Toc488678576"/>
      <w:bookmarkStart w:id="2457" w:name="_Toc491246905"/>
      <w:r>
        <w:rPr>
          <w:rFonts w:hint="eastAsia" w:ascii="宋体" w:hAnsi="宋体" w:eastAsia="宋体" w:cs="宋体"/>
          <w:color w:val="auto"/>
          <w:kern w:val="0"/>
          <w:szCs w:val="21"/>
          <w:highlight w:val="none"/>
        </w:rPr>
        <w:t>17.2.2</w:t>
      </w:r>
      <w:bookmarkEnd w:id="2456"/>
      <w:bookmarkEnd w:id="2457"/>
      <w:r>
        <w:rPr>
          <w:rFonts w:hint="eastAsia" w:ascii="宋体" w:hAnsi="宋体" w:eastAsia="宋体" w:cs="宋体"/>
          <w:color w:val="auto"/>
          <w:kern w:val="0"/>
          <w:szCs w:val="21"/>
          <w:highlight w:val="none"/>
        </w:rPr>
        <w:t>预付款保函（担保）</w:t>
      </w:r>
    </w:p>
    <w:p w14:paraId="134D6E8C">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(2)工程预付款的担保约定为：现金担保或保函担保。</w:t>
      </w:r>
    </w:p>
    <w:p w14:paraId="200536AA">
      <w:pPr>
        <w:pStyle w:val="2"/>
        <w:keepNext w:val="0"/>
        <w:keepLines w:val="0"/>
        <w:pageBreakBefore w:val="0"/>
        <w:widowControl w:val="0"/>
        <w:tabs>
          <w:tab w:val="left" w:pos="1620"/>
        </w:tabs>
        <w:kinsoku/>
        <w:wordWrap/>
        <w:overflowPunct/>
        <w:topLinePunct w:val="0"/>
        <w:bidi w:val="0"/>
        <w:snapToGrid/>
        <w:spacing w:line="480" w:lineRule="exact"/>
        <w:ind w:firstLine="412" w:firstLineChars="200"/>
        <w:jc w:val="left"/>
        <w:textAlignment w:val="auto"/>
        <w:outlineLvl w:val="9"/>
        <w:rPr>
          <w:rFonts w:hint="eastAsia" w:ascii="宋体" w:hAnsi="宋体" w:eastAsia="宋体" w:cs="宋体"/>
          <w:color w:val="auto"/>
          <w:spacing w:val="-2"/>
          <w:kern w:val="0"/>
          <w:szCs w:val="21"/>
          <w:highlight w:val="none"/>
        </w:rPr>
      </w:pPr>
      <w:bookmarkStart w:id="2458" w:name="_Toc488678577"/>
      <w:bookmarkStart w:id="2459" w:name="_Toc491246906"/>
      <w:r>
        <w:rPr>
          <w:rFonts w:hint="eastAsia" w:ascii="宋体" w:hAnsi="宋体" w:eastAsia="宋体" w:cs="宋体"/>
          <w:color w:val="auto"/>
          <w:spacing w:val="-2"/>
          <w:kern w:val="0"/>
          <w:szCs w:val="21"/>
          <w:highlight w:val="none"/>
        </w:rPr>
        <w:t>17.2.3</w:t>
      </w:r>
      <w:bookmarkEnd w:id="2458"/>
      <w:bookmarkEnd w:id="2459"/>
      <w:r>
        <w:rPr>
          <w:rFonts w:hint="eastAsia" w:ascii="宋体" w:hAnsi="宋体" w:eastAsia="宋体" w:cs="宋体"/>
          <w:color w:val="auto"/>
          <w:spacing w:val="-2"/>
          <w:kern w:val="0"/>
          <w:szCs w:val="21"/>
          <w:highlight w:val="none"/>
        </w:rPr>
        <w:t>预付款的扣回与还清</w:t>
      </w:r>
    </w:p>
    <w:p w14:paraId="07EAAC22">
      <w:pPr>
        <w:pStyle w:val="2"/>
        <w:keepNext w:val="0"/>
        <w:keepLines w:val="0"/>
        <w:pageBreakBefore w:val="0"/>
        <w:widowControl w:val="0"/>
        <w:tabs>
          <w:tab w:val="left" w:pos="1620"/>
        </w:tabs>
        <w:kinsoku/>
        <w:wordWrap/>
        <w:overflowPunct/>
        <w:topLinePunct w:val="0"/>
        <w:bidi w:val="0"/>
        <w:snapToGrid/>
        <w:spacing w:line="480" w:lineRule="exact"/>
        <w:ind w:firstLine="412" w:firstLineChars="200"/>
        <w:jc w:val="left"/>
        <w:textAlignment w:val="auto"/>
        <w:outlineLvl w:val="9"/>
        <w:rPr>
          <w:rFonts w:hint="default" w:ascii="宋体" w:hAnsi="宋体" w:eastAsia="宋体" w:cs="宋体"/>
          <w:color w:val="auto"/>
          <w:spacing w:val="-2"/>
          <w:kern w:val="0"/>
          <w:szCs w:val="21"/>
          <w:highlight w:val="none"/>
          <w:lang w:val="en-US" w:eastAsia="zh-CN"/>
        </w:rPr>
      </w:pPr>
      <w:r>
        <w:rPr>
          <w:rFonts w:hint="eastAsia" w:hAnsi="宋体" w:eastAsia="宋体" w:cs="宋体"/>
          <w:color w:val="auto"/>
          <w:spacing w:val="-2"/>
          <w:kern w:val="0"/>
          <w:szCs w:val="21"/>
          <w:highlight w:val="none"/>
          <w:lang w:eastAsia="zh-CN"/>
        </w:rPr>
        <w:t>工程预付款在进度款支付中分期</w:t>
      </w:r>
      <w:r>
        <w:rPr>
          <w:rFonts w:hint="eastAsia" w:hAnsi="宋体" w:eastAsia="宋体" w:cs="宋体"/>
          <w:color w:val="auto"/>
          <w:spacing w:val="-2"/>
          <w:kern w:val="0"/>
          <w:szCs w:val="21"/>
          <w:highlight w:val="none"/>
          <w:lang w:val="en-US" w:eastAsia="zh-CN"/>
        </w:rPr>
        <w:t>/分批扣回。</w:t>
      </w:r>
    </w:p>
    <w:p w14:paraId="75E0C104">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color w:val="auto"/>
          <w:kern w:val="0"/>
          <w:szCs w:val="21"/>
          <w:highlight w:val="none"/>
        </w:rPr>
      </w:pPr>
      <w:bookmarkStart w:id="2460" w:name="_Toc312946556"/>
      <w:bookmarkStart w:id="2461" w:name="_Toc229450939"/>
      <w:bookmarkStart w:id="2462" w:name="_Toc491246904"/>
      <w:bookmarkStart w:id="2463" w:name="_Toc31897"/>
      <w:bookmarkStart w:id="2464" w:name="_Toc262675608"/>
      <w:bookmarkStart w:id="2465" w:name="_Toc262676688"/>
      <w:bookmarkStart w:id="2466" w:name="_Toc209499056"/>
      <w:bookmarkStart w:id="2467" w:name="_Toc343158264"/>
      <w:bookmarkStart w:id="2468" w:name="_Toc260172879"/>
      <w:bookmarkStart w:id="2469" w:name="_Toc223245877"/>
      <w:r>
        <w:rPr>
          <w:rFonts w:hint="eastAsia" w:ascii="宋体" w:hAnsi="宋体" w:eastAsia="宋体" w:cs="宋体"/>
          <w:b/>
          <w:color w:val="auto"/>
          <w:kern w:val="0"/>
          <w:szCs w:val="21"/>
          <w:highlight w:val="none"/>
        </w:rPr>
        <w:t>17.3工程进度款</w:t>
      </w:r>
      <w:bookmarkEnd w:id="2460"/>
      <w:bookmarkEnd w:id="2461"/>
      <w:bookmarkEnd w:id="2462"/>
      <w:bookmarkEnd w:id="2463"/>
      <w:bookmarkEnd w:id="2464"/>
      <w:bookmarkEnd w:id="2465"/>
      <w:bookmarkEnd w:id="2466"/>
      <w:bookmarkEnd w:id="2467"/>
      <w:bookmarkEnd w:id="2468"/>
      <w:bookmarkEnd w:id="2469"/>
      <w:r>
        <w:rPr>
          <w:rFonts w:hint="eastAsia" w:ascii="宋体" w:hAnsi="宋体" w:eastAsia="宋体" w:cs="宋体"/>
          <w:color w:val="auto"/>
          <w:spacing w:val="-2"/>
          <w:kern w:val="0"/>
          <w:szCs w:val="21"/>
          <w:highlight w:val="none"/>
          <w:lang w:eastAsia="zh-CN"/>
        </w:rPr>
        <w:t>（</w:t>
      </w:r>
      <w:r>
        <w:rPr>
          <w:rFonts w:hint="eastAsia" w:ascii="宋体" w:hAnsi="宋体" w:eastAsia="宋体" w:cs="宋体"/>
          <w:color w:val="auto"/>
          <w:spacing w:val="-2"/>
          <w:kern w:val="0"/>
          <w:szCs w:val="21"/>
          <w:highlight w:val="none"/>
          <w:lang w:val="en-US" w:eastAsia="zh-CN"/>
        </w:rPr>
        <w:t>合同谈判时约定</w:t>
      </w:r>
      <w:r>
        <w:rPr>
          <w:rFonts w:hint="eastAsia" w:ascii="宋体" w:hAnsi="宋体" w:eastAsia="宋体" w:cs="宋体"/>
          <w:color w:val="auto"/>
          <w:spacing w:val="-2"/>
          <w:kern w:val="0"/>
          <w:szCs w:val="21"/>
          <w:highlight w:val="none"/>
          <w:lang w:eastAsia="zh-CN"/>
        </w:rPr>
        <w:t>）</w:t>
      </w:r>
    </w:p>
    <w:p w14:paraId="294AFE91">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2470" w:name="_Toc209499057"/>
      <w:bookmarkStart w:id="2471" w:name="_Toc343158265"/>
      <w:bookmarkStart w:id="2472" w:name="_Toc491246907"/>
      <w:bookmarkStart w:id="2473" w:name="_Toc312946557"/>
      <w:bookmarkStart w:id="2474" w:name="_Toc244121945"/>
      <w:bookmarkStart w:id="2475" w:name="_Toc262675610"/>
      <w:bookmarkStart w:id="2476" w:name="_Toc262676691"/>
      <w:r>
        <w:rPr>
          <w:rFonts w:hint="eastAsia" w:ascii="宋体" w:hAnsi="宋体" w:eastAsia="宋体" w:cs="宋体"/>
          <w:kern w:val="0"/>
          <w:szCs w:val="21"/>
          <w:highlight w:val="none"/>
          <w:lang w:val="en-US" w:eastAsia="zh-CN"/>
        </w:rPr>
        <w:t>本项目按期/次进度支付至合同价款</w:t>
      </w:r>
      <w:r>
        <w:rPr>
          <w:rFonts w:hint="eastAsia" w:ascii="宋体" w:hAnsi="宋体" w:cs="宋体"/>
          <w:kern w:val="0"/>
          <w:szCs w:val="21"/>
          <w:highlight w:val="none"/>
          <w:lang w:val="en-US" w:eastAsia="zh-CN"/>
        </w:rPr>
        <w:t>8</w:t>
      </w:r>
      <w:r>
        <w:rPr>
          <w:rFonts w:hint="eastAsia" w:ascii="宋体" w:hAnsi="宋体" w:eastAsia="宋体" w:cs="宋体"/>
          <w:kern w:val="0"/>
          <w:szCs w:val="21"/>
          <w:highlight w:val="none"/>
          <w:lang w:val="en-US" w:eastAsia="zh-CN"/>
        </w:rPr>
        <w:t>0%。</w:t>
      </w:r>
    </w:p>
    <w:p w14:paraId="7DE4B99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color w:val="auto"/>
          <w:kern w:val="0"/>
          <w:szCs w:val="21"/>
          <w:highlight w:val="none"/>
        </w:rPr>
      </w:pPr>
      <w:bookmarkStart w:id="2477" w:name="_Toc1877"/>
      <w:r>
        <w:rPr>
          <w:rFonts w:hint="eastAsia" w:ascii="宋体" w:hAnsi="宋体" w:eastAsia="宋体" w:cs="宋体"/>
          <w:b/>
          <w:color w:val="auto"/>
          <w:kern w:val="0"/>
          <w:szCs w:val="21"/>
          <w:highlight w:val="none"/>
        </w:rPr>
        <w:t>17.4质量保证金</w:t>
      </w:r>
      <w:bookmarkEnd w:id="2470"/>
      <w:bookmarkEnd w:id="2471"/>
      <w:bookmarkEnd w:id="2472"/>
      <w:bookmarkEnd w:id="2473"/>
      <w:bookmarkEnd w:id="2474"/>
      <w:bookmarkEnd w:id="2475"/>
      <w:bookmarkEnd w:id="2476"/>
      <w:bookmarkEnd w:id="2477"/>
    </w:p>
    <w:p w14:paraId="2D4D0B2F">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支付最后一期资金时，承包方需同步缴存质量保证金（审计结果总造价3%），保修期满处理完质量问题后无息退还。</w:t>
      </w:r>
    </w:p>
    <w:p w14:paraId="0E99BB7B">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478" w:name="_Toc7071"/>
      <w:r>
        <w:rPr>
          <w:rFonts w:hint="eastAsia" w:ascii="宋体" w:hAnsi="宋体" w:eastAsia="宋体" w:cs="宋体"/>
          <w:b/>
          <w:kern w:val="0"/>
          <w:szCs w:val="21"/>
          <w:highlight w:val="none"/>
        </w:rPr>
        <w:t>17.5竣工（完工）结算</w:t>
      </w:r>
      <w:bookmarkEnd w:id="2478"/>
    </w:p>
    <w:p w14:paraId="08819C6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2479" w:name="_Toc262675611"/>
      <w:bookmarkStart w:id="2480" w:name="_Toc262676692"/>
      <w:r>
        <w:rPr>
          <w:rFonts w:hint="eastAsia" w:ascii="宋体" w:hAnsi="宋体" w:eastAsia="宋体" w:cs="宋体"/>
          <w:kern w:val="0"/>
          <w:szCs w:val="21"/>
          <w:highlight w:val="none"/>
        </w:rPr>
        <w:t>17.5.1竣工（完工）付款申请单</w:t>
      </w:r>
      <w:bookmarkEnd w:id="2479"/>
      <w:bookmarkEnd w:id="2480"/>
    </w:p>
    <w:p w14:paraId="0BD63D4E">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（1）承包人应提交完工付款申请单一式</w:t>
      </w:r>
      <w:r>
        <w:rPr>
          <w:rFonts w:hint="eastAsia" w:ascii="宋体" w:hAnsi="宋体" w:eastAsia="宋体" w:cs="宋体"/>
          <w:kern w:val="0"/>
          <w:szCs w:val="21"/>
          <w:highlight w:val="none"/>
          <w:u w:val="single"/>
        </w:rPr>
        <w:t>8</w:t>
      </w:r>
      <w:r>
        <w:rPr>
          <w:rFonts w:hint="eastAsia" w:ascii="宋体" w:hAnsi="宋体" w:eastAsia="宋体" w:cs="宋体"/>
          <w:kern w:val="0"/>
          <w:szCs w:val="21"/>
          <w:highlight w:val="none"/>
        </w:rPr>
        <w:t>份。</w:t>
      </w:r>
    </w:p>
    <w:bookmarkEnd w:id="2453"/>
    <w:bookmarkEnd w:id="2454"/>
    <w:bookmarkEnd w:id="2455"/>
    <w:p w14:paraId="42CDD762">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481" w:name="_Toc17335"/>
      <w:bookmarkStart w:id="2482" w:name="_Toc312946558"/>
      <w:bookmarkStart w:id="2483" w:name="_Toc343158266"/>
      <w:bookmarkStart w:id="2484" w:name="_Toc262675612"/>
      <w:bookmarkStart w:id="2485" w:name="_Toc244121947"/>
      <w:bookmarkStart w:id="2486" w:name="_Toc272432317"/>
      <w:bookmarkStart w:id="2487" w:name="_Toc260172880"/>
      <w:r>
        <w:rPr>
          <w:rFonts w:hint="eastAsia" w:ascii="宋体" w:hAnsi="宋体" w:eastAsia="宋体" w:cs="宋体"/>
          <w:b/>
          <w:kern w:val="0"/>
          <w:szCs w:val="21"/>
          <w:highlight w:val="none"/>
        </w:rPr>
        <w:t>19.缺陷责任与保修责任</w:t>
      </w:r>
      <w:bookmarkEnd w:id="2481"/>
      <w:bookmarkEnd w:id="2482"/>
      <w:bookmarkEnd w:id="2483"/>
      <w:bookmarkEnd w:id="2484"/>
      <w:bookmarkEnd w:id="2485"/>
      <w:bookmarkEnd w:id="2486"/>
      <w:bookmarkEnd w:id="2487"/>
    </w:p>
    <w:p w14:paraId="7DE2E738">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488" w:name="_Toc244121948"/>
      <w:bookmarkStart w:id="2489" w:name="_Toc491246909"/>
      <w:bookmarkStart w:id="2490" w:name="_Toc209499059"/>
      <w:bookmarkStart w:id="2491" w:name="_Toc272432318"/>
      <w:bookmarkStart w:id="2492" w:name="_Toc312946559"/>
      <w:bookmarkStart w:id="2493" w:name="_Toc21819"/>
      <w:bookmarkStart w:id="2494" w:name="_Toc343158267"/>
      <w:bookmarkStart w:id="2495" w:name="_Toc262675613"/>
      <w:r>
        <w:rPr>
          <w:rFonts w:hint="eastAsia" w:ascii="宋体" w:hAnsi="宋体" w:eastAsia="宋体" w:cs="宋体"/>
          <w:b/>
          <w:kern w:val="0"/>
          <w:szCs w:val="21"/>
          <w:highlight w:val="none"/>
        </w:rPr>
        <w:t>19.1缺陷责任期（工程质量保修期）</w:t>
      </w:r>
      <w:bookmarkEnd w:id="2488"/>
      <w:bookmarkEnd w:id="2489"/>
      <w:bookmarkEnd w:id="2490"/>
      <w:r>
        <w:rPr>
          <w:rFonts w:hint="eastAsia" w:ascii="宋体" w:hAnsi="宋体" w:eastAsia="宋体" w:cs="宋体"/>
          <w:b/>
          <w:kern w:val="0"/>
          <w:szCs w:val="21"/>
          <w:highlight w:val="none"/>
        </w:rPr>
        <w:t>的起算时间</w:t>
      </w:r>
      <w:bookmarkEnd w:id="2491"/>
      <w:bookmarkEnd w:id="2492"/>
      <w:bookmarkEnd w:id="2493"/>
      <w:bookmarkEnd w:id="2494"/>
      <w:bookmarkEnd w:id="2495"/>
    </w:p>
    <w:p w14:paraId="51215466">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u w:val="single"/>
        </w:rPr>
      </w:pPr>
      <w:r>
        <w:rPr>
          <w:rFonts w:hint="eastAsia" w:ascii="宋体" w:hAnsi="宋体" w:eastAsia="宋体" w:cs="宋体"/>
          <w:kern w:val="0"/>
          <w:szCs w:val="21"/>
          <w:highlight w:val="none"/>
        </w:rPr>
        <w:t>本工程</w:t>
      </w:r>
      <w:bookmarkStart w:id="2496" w:name="_Toc491246910"/>
      <w:bookmarkStart w:id="2497" w:name="_Toc209499060"/>
      <w:r>
        <w:rPr>
          <w:rFonts w:hint="eastAsia" w:ascii="宋体" w:hAnsi="宋体" w:eastAsia="宋体" w:cs="宋体"/>
          <w:kern w:val="0"/>
          <w:szCs w:val="21"/>
          <w:highlight w:val="none"/>
        </w:rPr>
        <w:t>缺陷责任期（工程质量保修期）计算如下：</w:t>
      </w:r>
      <w:r>
        <w:rPr>
          <w:rFonts w:hint="eastAsia" w:ascii="宋体" w:hAnsi="宋体" w:eastAsia="宋体" w:cs="宋体"/>
          <w:kern w:val="0"/>
          <w:szCs w:val="21"/>
          <w:highlight w:val="none"/>
          <w:u w:val="single"/>
        </w:rPr>
        <w:t>从工程移交证书写明的工程完工日的一年</w:t>
      </w:r>
      <w:r>
        <w:rPr>
          <w:rFonts w:hint="eastAsia" w:ascii="宋体" w:hAnsi="宋体" w:eastAsia="宋体" w:cs="宋体"/>
          <w:kern w:val="0"/>
          <w:szCs w:val="21"/>
          <w:highlight w:val="none"/>
        </w:rPr>
        <w:t>。</w:t>
      </w:r>
    </w:p>
    <w:p w14:paraId="1A8D5D5A">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498" w:name="_Toc6456"/>
      <w:bookmarkStart w:id="2499" w:name="_Toc312946560"/>
      <w:bookmarkStart w:id="2500" w:name="_Toc343158268"/>
      <w:bookmarkStart w:id="2501" w:name="_Toc272829985"/>
      <w:r>
        <w:rPr>
          <w:rFonts w:hint="eastAsia" w:ascii="宋体" w:hAnsi="宋体" w:eastAsia="宋体" w:cs="宋体"/>
          <w:b/>
          <w:kern w:val="0"/>
          <w:szCs w:val="21"/>
          <w:highlight w:val="none"/>
        </w:rPr>
        <w:t>20保险</w:t>
      </w:r>
      <w:bookmarkEnd w:id="2498"/>
      <w:bookmarkEnd w:id="2499"/>
      <w:bookmarkEnd w:id="2500"/>
      <w:bookmarkEnd w:id="2501"/>
    </w:p>
    <w:p w14:paraId="1693ADA6">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1.建筑安装工程一切险(包括材料和工程设备)：应以发包人和承包人的名义投保，费用在签订合同协议书时由双方共同协商解决，投标报价中不需列报；</w:t>
      </w:r>
    </w:p>
    <w:p w14:paraId="11257B1A">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2.人员工伤事故险：发包人和承包人应分别为各自的人员投保人员工伤事故险，承包人投保人员工伤事故险的费用应摊入各项目的人工费内，发包人不另行支付；</w:t>
      </w:r>
    </w:p>
    <w:p w14:paraId="591D5129">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3.人身意外伤害险：发包人和承包人应分别为各自的人员投保人身意外伤害险，承包人投保人身意外伤害险的费用应摊入各项目的人工费内，发包人不另行支付；</w:t>
      </w:r>
    </w:p>
    <w:p w14:paraId="2ADF9351">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4.第三者责任险：应以发包人和承包人的名义投保，费用在签订合同协议书时由双方共同协商解决，投标报价中不需列报；</w:t>
      </w:r>
    </w:p>
    <w:p w14:paraId="66F341D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bookmarkStart w:id="2502" w:name="_Toc212184560"/>
      <w:r>
        <w:rPr>
          <w:rFonts w:hint="eastAsia" w:ascii="宋体" w:hAnsi="宋体" w:eastAsia="宋体" w:cs="宋体"/>
          <w:kern w:val="0"/>
          <w:szCs w:val="21"/>
          <w:highlight w:val="none"/>
        </w:rPr>
        <w:t>5.施工设备险：由承包人负责投保，其保险费用应计入施工设备的运行费内，发包人不另行支付。</w:t>
      </w:r>
      <w:bookmarkEnd w:id="2502"/>
    </w:p>
    <w:p w14:paraId="485D4791">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503" w:name="_Toc272432320"/>
      <w:bookmarkStart w:id="2504" w:name="_Toc223245882"/>
      <w:bookmarkStart w:id="2505" w:name="_Toc25043"/>
      <w:bookmarkStart w:id="2506" w:name="_Toc262675615"/>
      <w:bookmarkStart w:id="2507" w:name="_Toc343158269"/>
      <w:bookmarkStart w:id="2508" w:name="_Toc260172882"/>
      <w:bookmarkStart w:id="2509" w:name="_Toc312946561"/>
      <w:bookmarkStart w:id="2510" w:name="_Toc229450944"/>
      <w:r>
        <w:rPr>
          <w:rFonts w:hint="eastAsia" w:ascii="宋体" w:hAnsi="宋体" w:eastAsia="宋体" w:cs="宋体"/>
          <w:b/>
          <w:kern w:val="0"/>
          <w:szCs w:val="21"/>
          <w:highlight w:val="none"/>
        </w:rPr>
        <w:t>22违约</w:t>
      </w:r>
      <w:bookmarkEnd w:id="2503"/>
      <w:bookmarkEnd w:id="2504"/>
      <w:bookmarkEnd w:id="2505"/>
      <w:bookmarkEnd w:id="2506"/>
      <w:bookmarkEnd w:id="2507"/>
      <w:bookmarkEnd w:id="2508"/>
      <w:bookmarkEnd w:id="2509"/>
      <w:bookmarkEnd w:id="2510"/>
    </w:p>
    <w:p w14:paraId="19F29B32">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bookmarkStart w:id="2511" w:name="_Toc223245883"/>
      <w:bookmarkStart w:id="2512" w:name="_Toc272432321"/>
      <w:bookmarkStart w:id="2513" w:name="_Toc312946562"/>
      <w:bookmarkStart w:id="2514" w:name="_Toc343158270"/>
      <w:bookmarkStart w:id="2515" w:name="_Toc4028"/>
      <w:bookmarkStart w:id="2516" w:name="_Toc229450945"/>
      <w:bookmarkStart w:id="2517" w:name="_Toc262675616"/>
      <w:bookmarkStart w:id="2518" w:name="_Toc212184562"/>
      <w:r>
        <w:rPr>
          <w:rFonts w:hint="eastAsia" w:ascii="宋体" w:hAnsi="宋体" w:eastAsia="宋体" w:cs="宋体"/>
          <w:b/>
          <w:kern w:val="0"/>
          <w:szCs w:val="21"/>
          <w:highlight w:val="none"/>
        </w:rPr>
        <w:t>22.1承包人违约</w:t>
      </w:r>
      <w:bookmarkEnd w:id="2511"/>
      <w:bookmarkEnd w:id="2512"/>
      <w:bookmarkEnd w:id="2513"/>
      <w:bookmarkEnd w:id="2514"/>
      <w:bookmarkEnd w:id="2515"/>
      <w:bookmarkEnd w:id="2516"/>
      <w:bookmarkEnd w:id="2517"/>
      <w:bookmarkEnd w:id="2518"/>
    </w:p>
    <w:p w14:paraId="559636EB">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本款增加以下内容：</w:t>
      </w:r>
    </w:p>
    <w:p w14:paraId="5F6F41F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（8）承包人在接到开工通知后14天内，未能按投标文件及合同条款中承诺的人员、施工设备按时、如数进入工地，承包人项目经理、技术负责人及专职安全员驻工地时间少于合同约定天数，致使本</w:t>
      </w:r>
      <w:r>
        <w:rPr>
          <w:rFonts w:hint="eastAsia" w:ascii="宋体" w:hAnsi="宋体" w:cs="宋体"/>
          <w:kern w:val="0"/>
          <w:szCs w:val="21"/>
          <w:highlight w:val="none"/>
          <w:lang w:eastAsia="zh-CN"/>
        </w:rPr>
        <w:t>项目</w:t>
      </w:r>
      <w:r>
        <w:rPr>
          <w:rFonts w:hint="eastAsia" w:ascii="宋体" w:hAnsi="宋体" w:eastAsia="宋体" w:cs="宋体"/>
          <w:kern w:val="0"/>
          <w:szCs w:val="21"/>
          <w:highlight w:val="none"/>
        </w:rPr>
        <w:t>工程的进度、质量、安全造成严重影响。</w:t>
      </w:r>
    </w:p>
    <w:bookmarkEnd w:id="2496"/>
    <w:bookmarkEnd w:id="2497"/>
    <w:p w14:paraId="39AB7E71">
      <w:pPr>
        <w:pStyle w:val="19"/>
        <w:keepNext w:val="0"/>
        <w:keepLines w:val="0"/>
        <w:pageBreakBefore w:val="0"/>
        <w:widowControl w:val="0"/>
        <w:tabs>
          <w:tab w:val="left" w:pos="1620"/>
        </w:tabs>
        <w:kinsoku/>
        <w:wordWrap/>
        <w:overflowPunct/>
        <w:topLinePunct w:val="0"/>
        <w:bidi w:val="0"/>
        <w:snapToGrid/>
        <w:spacing w:line="480" w:lineRule="exact"/>
        <w:textAlignment w:val="auto"/>
        <w:outlineLvl w:val="9"/>
        <w:rPr>
          <w:rFonts w:hint="eastAsia" w:ascii="宋体" w:hAnsi="宋体" w:eastAsia="宋体" w:cs="宋体"/>
          <w:b/>
          <w:kern w:val="0"/>
          <w:szCs w:val="21"/>
          <w:highlight w:val="none"/>
        </w:rPr>
      </w:pPr>
      <w:bookmarkStart w:id="2519" w:name="_Toc312946563"/>
      <w:bookmarkStart w:id="2520" w:name="_Toc209499061"/>
      <w:bookmarkStart w:id="2521" w:name="_Toc343158271"/>
      <w:bookmarkStart w:id="2522" w:name="_Toc244121951"/>
      <w:bookmarkStart w:id="2523" w:name="_Toc262675617"/>
      <w:bookmarkStart w:id="2524" w:name="_Toc272432322"/>
      <w:bookmarkStart w:id="2525" w:name="_Toc24200"/>
      <w:bookmarkStart w:id="2526" w:name="_Toc491246911"/>
      <w:bookmarkStart w:id="2527" w:name="_Toc260172883"/>
      <w:r>
        <w:rPr>
          <w:rFonts w:hint="eastAsia" w:ascii="宋体" w:hAnsi="宋体" w:eastAsia="宋体" w:cs="宋体"/>
          <w:b/>
          <w:kern w:val="0"/>
          <w:szCs w:val="21"/>
          <w:highlight w:val="none"/>
        </w:rPr>
        <w:t>24争议的解决</w:t>
      </w:r>
      <w:bookmarkEnd w:id="2519"/>
      <w:bookmarkEnd w:id="2520"/>
      <w:bookmarkEnd w:id="2521"/>
      <w:bookmarkEnd w:id="2522"/>
      <w:bookmarkEnd w:id="2523"/>
      <w:bookmarkEnd w:id="2524"/>
      <w:bookmarkEnd w:id="2525"/>
      <w:bookmarkEnd w:id="2526"/>
      <w:bookmarkEnd w:id="2527"/>
    </w:p>
    <w:p w14:paraId="4AD6E8DC">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jc w:val="left"/>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24.1争议的解决方式</w:t>
      </w:r>
    </w:p>
    <w:p w14:paraId="4BF1CE33">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合同当事人友好协商解决不成、不愿提请争议评审或不接受争议评审组意见的，约定的合同争议解决方式：</w:t>
      </w:r>
      <w:r>
        <w:rPr>
          <w:rFonts w:hint="eastAsia" w:ascii="宋体" w:hAnsi="宋体" w:eastAsia="宋体" w:cs="宋体"/>
          <w:kern w:val="0"/>
          <w:szCs w:val="21"/>
          <w:highlight w:val="none"/>
          <w:u w:val="single"/>
        </w:rPr>
        <w:t>仲裁</w:t>
      </w:r>
      <w:r>
        <w:rPr>
          <w:rFonts w:hint="eastAsia" w:ascii="宋体" w:hAnsi="宋体" w:eastAsia="宋体" w:cs="宋体"/>
          <w:kern w:val="0"/>
          <w:szCs w:val="21"/>
          <w:highlight w:val="none"/>
        </w:rPr>
        <w:t>。</w:t>
      </w:r>
    </w:p>
    <w:p w14:paraId="5AA859CE">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本条增加以下内容：</w:t>
      </w:r>
    </w:p>
    <w:p w14:paraId="588FC644">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争议的调解：</w:t>
      </w:r>
    </w:p>
    <w:p w14:paraId="095E5825">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本合同双方约定的争议调解机构为：</w:t>
      </w:r>
      <w:r>
        <w:rPr>
          <w:rFonts w:hint="eastAsia" w:ascii="宋体" w:hAnsi="宋体" w:eastAsia="宋体" w:cs="宋体"/>
          <w:szCs w:val="21"/>
          <w:highlight w:val="none"/>
        </w:rPr>
        <w:t>上一级行政主管部门</w:t>
      </w:r>
      <w:r>
        <w:rPr>
          <w:rFonts w:hint="eastAsia" w:ascii="宋体" w:hAnsi="宋体" w:eastAsia="宋体" w:cs="宋体"/>
          <w:kern w:val="0"/>
          <w:szCs w:val="21"/>
          <w:highlight w:val="none"/>
        </w:rPr>
        <w:t>，不再设置专门的争议调解机构。</w:t>
      </w:r>
    </w:p>
    <w:p w14:paraId="1233364C">
      <w:pPr>
        <w:keepNext w:val="0"/>
        <w:keepLines w:val="0"/>
        <w:pageBreakBefore w:val="0"/>
        <w:widowControl w:val="0"/>
        <w:tabs>
          <w:tab w:val="left" w:pos="1620"/>
        </w:tabs>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kern w:val="0"/>
          <w:szCs w:val="21"/>
          <w:highlight w:val="none"/>
        </w:rPr>
        <w:t>仲裁或诉讼：</w:t>
      </w:r>
      <w:r>
        <w:rPr>
          <w:rFonts w:hint="eastAsia" w:ascii="宋体" w:hAnsi="宋体" w:eastAsia="宋体" w:cs="宋体"/>
          <w:szCs w:val="21"/>
          <w:highlight w:val="none"/>
        </w:rPr>
        <w:t>双方在合同</w:t>
      </w:r>
      <w:r>
        <w:rPr>
          <w:rFonts w:hint="eastAsia" w:ascii="宋体" w:hAnsi="宋体" w:eastAsia="宋体" w:cs="宋体"/>
          <w:szCs w:val="21"/>
          <w:highlight w:val="none"/>
          <w:lang w:eastAsia="zh-CN"/>
        </w:rPr>
        <w:t>签订</w:t>
      </w:r>
      <w:r>
        <w:rPr>
          <w:rFonts w:hint="eastAsia" w:ascii="宋体" w:hAnsi="宋体" w:eastAsia="宋体" w:cs="宋体"/>
          <w:szCs w:val="21"/>
          <w:highlight w:val="none"/>
        </w:rPr>
        <w:t>时协商。</w:t>
      </w:r>
    </w:p>
    <w:p w14:paraId="71BC0011">
      <w:pPr>
        <w:pageBreakBefore w:val="0"/>
        <w:tabs>
          <w:tab w:val="left" w:pos="1620"/>
        </w:tabs>
        <w:topLinePunct w:val="0"/>
        <w:autoSpaceDE w:val="0"/>
        <w:autoSpaceDN w:val="0"/>
        <w:bidi w:val="0"/>
        <w:adjustRightInd w:val="0"/>
        <w:spacing w:line="420" w:lineRule="exact"/>
        <w:ind w:firstLine="420" w:firstLineChars="200"/>
        <w:jc w:val="center"/>
        <w:textAlignment w:val="auto"/>
        <w:outlineLvl w:val="1"/>
        <w:rPr>
          <w:rFonts w:hint="eastAsia" w:ascii="宋体" w:hAnsi="宋体" w:eastAsia="宋体" w:cs="宋体"/>
          <w:b/>
          <w:kern w:val="0"/>
          <w:sz w:val="28"/>
          <w:szCs w:val="28"/>
          <w:highlight w:val="none"/>
        </w:rPr>
      </w:pPr>
      <w:r>
        <w:rPr>
          <w:rFonts w:hint="eastAsia" w:ascii="宋体" w:hAnsi="宋体" w:eastAsia="宋体" w:cs="宋体"/>
          <w:szCs w:val="21"/>
          <w:highlight w:val="none"/>
        </w:rPr>
        <w:br w:type="page"/>
      </w:r>
      <w:bookmarkStart w:id="2528" w:name="_Toc343158272"/>
      <w:bookmarkStart w:id="2529" w:name="_Toc26574"/>
      <w:r>
        <w:rPr>
          <w:rFonts w:hint="eastAsia" w:ascii="宋体" w:hAnsi="宋体" w:eastAsia="宋体" w:cs="宋体"/>
          <w:b/>
          <w:kern w:val="0"/>
          <w:sz w:val="28"/>
          <w:szCs w:val="28"/>
          <w:highlight w:val="none"/>
        </w:rPr>
        <w:t>第三节</w:t>
      </w:r>
      <w:r>
        <w:rPr>
          <w:rFonts w:hint="eastAsia" w:ascii="宋体" w:hAnsi="宋体" w:cs="宋体"/>
          <w:b/>
          <w:kern w:val="0"/>
          <w:sz w:val="28"/>
          <w:szCs w:val="28"/>
          <w:highlight w:val="none"/>
          <w:lang w:val="en-US" w:eastAsia="zh-CN"/>
        </w:rPr>
        <w:t xml:space="preserve"> </w:t>
      </w:r>
      <w:r>
        <w:rPr>
          <w:rFonts w:hint="eastAsia" w:ascii="宋体" w:hAnsi="宋体" w:eastAsia="宋体" w:cs="宋体"/>
          <w:b/>
          <w:kern w:val="0"/>
          <w:sz w:val="28"/>
          <w:szCs w:val="28"/>
          <w:highlight w:val="none"/>
        </w:rPr>
        <w:t>合同附件格式</w:t>
      </w:r>
      <w:bookmarkEnd w:id="2528"/>
      <w:bookmarkEnd w:id="2529"/>
    </w:p>
    <w:p w14:paraId="1BF50E85">
      <w:pPr>
        <w:pageBreakBefore w:val="0"/>
        <w:topLinePunct w:val="0"/>
        <w:autoSpaceDE w:val="0"/>
        <w:autoSpaceDN w:val="0"/>
        <w:bidi w:val="0"/>
        <w:adjustRightInd w:val="0"/>
        <w:spacing w:line="288" w:lineRule="auto"/>
        <w:jc w:val="both"/>
        <w:textAlignment w:val="auto"/>
        <w:outlineLvl w:val="2"/>
        <w:rPr>
          <w:rFonts w:hint="eastAsia" w:ascii="宋体" w:hAnsi="宋体" w:eastAsia="宋体" w:cs="宋体"/>
          <w:b/>
          <w:kern w:val="0"/>
          <w:sz w:val="24"/>
          <w:highlight w:val="none"/>
        </w:rPr>
      </w:pPr>
      <w:r>
        <w:rPr>
          <w:rFonts w:hint="eastAsia" w:ascii="宋体" w:hAnsi="宋体" w:eastAsia="宋体" w:cs="宋体"/>
          <w:b/>
          <w:kern w:val="0"/>
          <w:sz w:val="24"/>
          <w:highlight w:val="none"/>
        </w:rPr>
        <w:t>附件</w:t>
      </w:r>
      <w:r>
        <w:rPr>
          <w:rFonts w:hint="eastAsia" w:ascii="宋体" w:hAnsi="宋体" w:cs="宋体"/>
          <w:b/>
          <w:kern w:val="0"/>
          <w:sz w:val="24"/>
          <w:highlight w:val="none"/>
          <w:lang w:val="en-US" w:eastAsia="zh-CN"/>
        </w:rPr>
        <w:t>一</w:t>
      </w:r>
      <w:r>
        <w:rPr>
          <w:rFonts w:hint="eastAsia" w:ascii="宋体" w:hAnsi="宋体" w:eastAsia="宋体" w:cs="宋体"/>
          <w:b/>
          <w:kern w:val="0"/>
          <w:sz w:val="24"/>
          <w:highlight w:val="none"/>
        </w:rPr>
        <w:t>:合同协议书</w:t>
      </w:r>
    </w:p>
    <w:p w14:paraId="26244DCD">
      <w:pPr>
        <w:spacing w:line="360" w:lineRule="auto"/>
        <w:rPr>
          <w:rFonts w:eastAsia="仿宋_GB2312"/>
          <w:b/>
          <w:color w:val="000000"/>
          <w:szCs w:val="21"/>
          <w:highlight w:val="none"/>
          <w:u w:val="single"/>
        </w:rPr>
      </w:pPr>
      <w:r>
        <w:rPr>
          <w:rFonts w:hint="eastAsia" w:eastAsia="仿宋_GB2312"/>
          <w:b/>
          <w:color w:val="000000"/>
          <w:szCs w:val="21"/>
          <w:highlight w:val="none"/>
        </w:rPr>
        <w:t>发包人（全称）：</w:t>
      </w:r>
      <w:r>
        <w:rPr>
          <w:rFonts w:hint="eastAsia" w:eastAsia="仿宋_GB2312"/>
          <w:b/>
          <w:color w:val="000000"/>
          <w:szCs w:val="21"/>
          <w:highlight w:val="none"/>
          <w:u w:val="single"/>
        </w:rPr>
        <w:t>永德县地方产业发展服务中心</w:t>
      </w:r>
    </w:p>
    <w:p w14:paraId="75045C5F">
      <w:pPr>
        <w:spacing w:line="360" w:lineRule="auto"/>
        <w:rPr>
          <w:rFonts w:eastAsia="仿宋_GB2312"/>
          <w:b/>
          <w:color w:val="000000"/>
          <w:szCs w:val="21"/>
          <w:highlight w:val="none"/>
          <w:u w:val="single"/>
        </w:rPr>
      </w:pPr>
      <w:r>
        <w:rPr>
          <w:rFonts w:hint="eastAsia" w:eastAsia="仿宋_GB2312"/>
          <w:b/>
          <w:color w:val="000000"/>
          <w:szCs w:val="21"/>
          <w:highlight w:val="none"/>
        </w:rPr>
        <w:t>承包人（全称）：</w:t>
      </w:r>
      <w:r>
        <w:rPr>
          <w:rFonts w:eastAsia="仿宋_GB2312"/>
          <w:b/>
          <w:color w:val="000000"/>
          <w:szCs w:val="21"/>
          <w:highlight w:val="none"/>
          <w:u w:val="single"/>
        </w:rPr>
        <w:fldChar w:fldCharType="begin"/>
      </w:r>
      <w:r>
        <w:rPr>
          <w:rFonts w:eastAsia="仿宋_GB2312"/>
          <w:b/>
          <w:color w:val="000000"/>
          <w:szCs w:val="21"/>
          <w:highlight w:val="none"/>
          <w:u w:val="single"/>
        </w:rPr>
        <w:instrText xml:space="preserve"> </w:instrText>
      </w:r>
      <w:r>
        <w:rPr>
          <w:rFonts w:hint="eastAsia" w:eastAsia="仿宋_GB2312"/>
          <w:b/>
          <w:color w:val="000000"/>
          <w:szCs w:val="21"/>
          <w:highlight w:val="none"/>
          <w:u w:val="single"/>
        </w:rPr>
        <w:instrText xml:space="preserve">AUTOTEXT  input659 \* MERGEFORMAT</w:instrText>
      </w:r>
      <w:r>
        <w:rPr>
          <w:rFonts w:eastAsia="仿宋_GB2312"/>
          <w:b/>
          <w:color w:val="000000"/>
          <w:szCs w:val="21"/>
          <w:highlight w:val="none"/>
          <w:u w:val="single"/>
        </w:rPr>
        <w:instrText xml:space="preserve"> </w:instrText>
      </w:r>
      <w:r>
        <w:rPr>
          <w:rFonts w:eastAsia="仿宋_GB2312"/>
          <w:b/>
          <w:color w:val="000000"/>
          <w:szCs w:val="21"/>
          <w:highlight w:val="none"/>
          <w:u w:val="single"/>
        </w:rPr>
        <w:fldChar w:fldCharType="separate"/>
      </w:r>
      <w:r>
        <w:rPr>
          <w:rFonts w:hint="eastAsia" w:eastAsia="仿宋_GB2312"/>
          <w:b/>
          <w:color w:val="000000"/>
          <w:szCs w:val="21"/>
          <w:highlight w:val="none"/>
          <w:u w:val="single"/>
        </w:rPr>
        <w:t xml:space="preserve"> </w:t>
      </w:r>
      <w:r>
        <w:rPr>
          <w:rFonts w:eastAsia="仿宋_GB2312"/>
          <w:b/>
          <w:color w:val="000000"/>
          <w:szCs w:val="21"/>
          <w:highlight w:val="none"/>
          <w:u w:val="single"/>
        </w:rPr>
        <w:fldChar w:fldCharType="end"/>
      </w:r>
    </w:p>
    <w:p w14:paraId="59A3C9BA">
      <w:pPr>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根据《中华人民共和国</w:t>
      </w:r>
      <w:r>
        <w:rPr>
          <w:rFonts w:hint="eastAsia" w:ascii="宋体" w:hAnsi="宋体"/>
          <w:color w:val="000000"/>
          <w:szCs w:val="21"/>
          <w:highlight w:val="none"/>
        </w:rPr>
        <w:t>民法典</w:t>
      </w:r>
      <w:r>
        <w:rPr>
          <w:rFonts w:hint="eastAsia" w:asciiTheme="minorEastAsia" w:hAnsiTheme="minorEastAsia" w:eastAsiaTheme="minorEastAsia"/>
          <w:color w:val="000000"/>
          <w:szCs w:val="21"/>
          <w:highlight w:val="none"/>
        </w:rPr>
        <w:t>》、《中华人民共和国建筑法》及有关法律规定，遵循平等、自愿、公平和诚实信用的原则，双方就</w:t>
      </w:r>
      <w:r>
        <w:rPr>
          <w:rFonts w:hint="eastAsia" w:asciiTheme="minorEastAsia" w:hAnsiTheme="minorEastAsia" w:eastAsiaTheme="minorEastAsia"/>
          <w:b/>
          <w:bCs/>
          <w:color w:val="000000"/>
          <w:szCs w:val="21"/>
          <w:highlight w:val="none"/>
          <w:u w:val="single"/>
          <w:lang w:val="en-US" w:eastAsia="zh-CN"/>
        </w:rPr>
        <w:t>永德县2019年糖料蔗核心基地建设项目（未完）工程</w:t>
      </w:r>
      <w:r>
        <w:rPr>
          <w:rFonts w:hint="eastAsia" w:asciiTheme="minorEastAsia" w:hAnsiTheme="minorEastAsia" w:eastAsiaTheme="minorEastAsia"/>
          <w:color w:val="000000"/>
          <w:szCs w:val="21"/>
          <w:highlight w:val="none"/>
        </w:rPr>
        <w:t>施工及有关事项协商一致，共同达成如下协议：</w:t>
      </w:r>
    </w:p>
    <w:p w14:paraId="47C96143">
      <w:pPr>
        <w:adjustRightInd w:val="0"/>
        <w:snapToGrid w:val="0"/>
        <w:spacing w:line="360" w:lineRule="auto"/>
        <w:jc w:val="left"/>
        <w:outlineLvl w:val="2"/>
        <w:rPr>
          <w:rFonts w:ascii="宋体" w:hAnsi="宋体"/>
          <w:bCs/>
          <w:sz w:val="32"/>
          <w:szCs w:val="32"/>
          <w:highlight w:val="none"/>
        </w:rPr>
      </w:pPr>
      <w:r>
        <w:rPr>
          <w:rFonts w:hint="eastAsia" w:ascii="宋体" w:hAnsi="宋体"/>
          <w:b/>
          <w:sz w:val="32"/>
          <w:szCs w:val="32"/>
          <w:highlight w:val="none"/>
        </w:rPr>
        <w:t xml:space="preserve">    一、工程概况</w:t>
      </w:r>
    </w:p>
    <w:p w14:paraId="6445F8F7">
      <w:pPr>
        <w:spacing w:line="360" w:lineRule="auto"/>
        <w:ind w:firstLine="411" w:firstLineChars="196"/>
        <w:rPr>
          <w:rFonts w:asciiTheme="minorEastAsia" w:hAnsiTheme="minorEastAsia" w:eastAsiaTheme="minorEastAsia"/>
          <w:color w:val="000000"/>
          <w:szCs w:val="21"/>
          <w:highlight w:val="none"/>
          <w:u w:val="single"/>
        </w:rPr>
      </w:pPr>
      <w:r>
        <w:rPr>
          <w:rFonts w:asciiTheme="minorEastAsia" w:hAnsiTheme="minorEastAsia" w:eastAsiaTheme="minorEastAsia"/>
          <w:bCs/>
          <w:color w:val="000000"/>
          <w:szCs w:val="21"/>
          <w:highlight w:val="none"/>
        </w:rPr>
        <w:t>1.</w:t>
      </w:r>
      <w:r>
        <w:rPr>
          <w:rFonts w:hint="eastAsia" w:asciiTheme="minorEastAsia" w:hAnsiTheme="minorEastAsia" w:eastAsiaTheme="minorEastAsia"/>
          <w:bCs/>
          <w:color w:val="000000"/>
          <w:szCs w:val="21"/>
          <w:highlight w:val="none"/>
        </w:rPr>
        <w:t>工程名称</w:t>
      </w:r>
      <w:r>
        <w:rPr>
          <w:rFonts w:hint="eastAsia" w:asciiTheme="minorEastAsia" w:hAnsiTheme="minorEastAsia" w:eastAsiaTheme="minorEastAsia"/>
          <w:color w:val="000000"/>
          <w:szCs w:val="21"/>
          <w:highlight w:val="none"/>
        </w:rPr>
        <w:t>：</w:t>
      </w:r>
      <w:r>
        <w:rPr>
          <w:rFonts w:hint="eastAsia" w:asciiTheme="minorEastAsia" w:hAnsiTheme="minorEastAsia" w:eastAsiaTheme="minorEastAsia"/>
          <w:b/>
          <w:bCs/>
          <w:color w:val="000000"/>
          <w:szCs w:val="21"/>
          <w:highlight w:val="none"/>
          <w:u w:val="single"/>
          <w:lang w:val="en-US" w:eastAsia="zh-CN"/>
        </w:rPr>
        <w:t>永德县2019年糖料蔗核心基地建设项目（未完）工程</w:t>
      </w:r>
      <w:r>
        <w:rPr>
          <w:rFonts w:hint="eastAsia" w:asciiTheme="minorEastAsia" w:hAnsiTheme="minorEastAsia" w:eastAsiaTheme="minorEastAsia"/>
          <w:color w:val="000000"/>
          <w:szCs w:val="21"/>
          <w:highlight w:val="none"/>
        </w:rPr>
        <w:t>。</w:t>
      </w:r>
    </w:p>
    <w:p w14:paraId="2507E06F">
      <w:pPr>
        <w:spacing w:line="360" w:lineRule="auto"/>
        <w:ind w:firstLine="411" w:firstLineChars="196"/>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t>2.</w:t>
      </w:r>
      <w:r>
        <w:rPr>
          <w:rFonts w:hint="eastAsia" w:asciiTheme="minorEastAsia" w:hAnsiTheme="minorEastAsia" w:eastAsiaTheme="minorEastAsia"/>
          <w:bCs/>
          <w:color w:val="000000"/>
          <w:szCs w:val="21"/>
          <w:highlight w:val="none"/>
        </w:rPr>
        <w:t>工程地点：</w:t>
      </w:r>
      <w:r>
        <w:rPr>
          <w:rFonts w:hint="eastAsia" w:asciiTheme="minorEastAsia" w:hAnsiTheme="minorEastAsia" w:eastAsiaTheme="minorEastAsia"/>
          <w:b/>
          <w:bCs w:val="0"/>
          <w:color w:val="000000"/>
          <w:szCs w:val="21"/>
          <w:highlight w:val="none"/>
          <w:u w:val="single"/>
          <w:lang w:val="en-US" w:eastAsia="zh-CN"/>
        </w:rPr>
        <w:t>项目规划在永德县小勐统镇、永康镇、亚练乡、班卡乡、大山乡和崇岗乡6个乡镇境内共19个村实施。</w:t>
      </w:r>
    </w:p>
    <w:p w14:paraId="791ADDF8">
      <w:pPr>
        <w:spacing w:line="360" w:lineRule="auto"/>
        <w:ind w:firstLine="411" w:firstLineChars="196"/>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t>3.</w:t>
      </w:r>
      <w:r>
        <w:rPr>
          <w:rFonts w:hint="eastAsia" w:asciiTheme="minorEastAsia" w:hAnsiTheme="minorEastAsia" w:eastAsiaTheme="minorEastAsia"/>
          <w:bCs/>
          <w:color w:val="000000"/>
          <w:szCs w:val="21"/>
          <w:highlight w:val="none"/>
        </w:rPr>
        <w:t>工程立项批准文号：</w:t>
      </w:r>
      <w:r>
        <w:rPr>
          <w:rFonts w:hint="eastAsia" w:asciiTheme="minorEastAsia" w:hAnsiTheme="minorEastAsia" w:eastAsiaTheme="minorEastAsia"/>
          <w:b/>
          <w:bCs w:val="0"/>
          <w:color w:val="000000"/>
          <w:szCs w:val="21"/>
          <w:highlight w:val="none"/>
          <w:u w:val="single"/>
          <w:lang w:val="en-US" w:eastAsia="zh-CN"/>
        </w:rPr>
        <w:t>《永德县人民政府关于永德县2019年糖料蔗核心基地建设项目（未完）工程进行重新招标》的批复永政复(2026)224号</w:t>
      </w:r>
      <w:r>
        <w:rPr>
          <w:rFonts w:hint="eastAsia" w:asciiTheme="minorEastAsia" w:hAnsiTheme="minorEastAsia" w:eastAsiaTheme="minorEastAsia"/>
          <w:b/>
          <w:bCs w:val="0"/>
          <w:color w:val="000000"/>
          <w:szCs w:val="21"/>
          <w:highlight w:val="none"/>
          <w:u w:val="single"/>
        </w:rPr>
        <w:t>。</w:t>
      </w:r>
    </w:p>
    <w:p w14:paraId="7B8BA7F4">
      <w:pPr>
        <w:spacing w:line="360" w:lineRule="auto"/>
        <w:ind w:firstLine="411" w:firstLineChars="196"/>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t>4.</w:t>
      </w:r>
      <w:r>
        <w:rPr>
          <w:rFonts w:hint="eastAsia" w:asciiTheme="minorEastAsia" w:hAnsiTheme="minorEastAsia" w:eastAsiaTheme="minorEastAsia"/>
          <w:bCs/>
          <w:color w:val="000000"/>
          <w:szCs w:val="21"/>
          <w:highlight w:val="none"/>
        </w:rPr>
        <w:t>资金来源：</w:t>
      </w:r>
      <w:r>
        <w:rPr>
          <w:rFonts w:hint="eastAsia" w:asciiTheme="minorEastAsia" w:hAnsiTheme="minorEastAsia" w:eastAsiaTheme="minorEastAsia"/>
          <w:b/>
          <w:bCs w:val="0"/>
          <w:color w:val="000000"/>
          <w:szCs w:val="21"/>
          <w:highlight w:val="none"/>
          <w:u w:val="single"/>
          <w:lang w:val="en-US" w:eastAsia="zh-CN"/>
        </w:rPr>
        <w:t>中央预算资金</w:t>
      </w:r>
      <w:r>
        <w:rPr>
          <w:rFonts w:hint="eastAsia" w:asciiTheme="minorEastAsia" w:hAnsiTheme="minorEastAsia" w:eastAsiaTheme="minorEastAsia"/>
          <w:bCs/>
          <w:color w:val="000000"/>
          <w:szCs w:val="21"/>
          <w:highlight w:val="none"/>
        </w:rPr>
        <w:t>。</w:t>
      </w:r>
    </w:p>
    <w:p w14:paraId="623C1CBF">
      <w:pPr>
        <w:spacing w:line="360" w:lineRule="auto"/>
        <w:ind w:firstLine="411" w:firstLineChars="196"/>
        <w:rPr>
          <w:rFonts w:hint="eastAsia" w:asciiTheme="minorEastAsia" w:hAnsiTheme="minorEastAsia" w:eastAsiaTheme="minorEastAsia"/>
          <w:b/>
          <w:bCs w:val="0"/>
          <w:color w:val="000000"/>
          <w:szCs w:val="21"/>
          <w:highlight w:val="none"/>
          <w:u w:val="single"/>
        </w:rPr>
      </w:pPr>
      <w:r>
        <w:rPr>
          <w:rFonts w:asciiTheme="minorEastAsia" w:hAnsiTheme="minorEastAsia" w:eastAsiaTheme="minorEastAsia"/>
          <w:bCs/>
          <w:color w:val="000000"/>
          <w:szCs w:val="21"/>
          <w:highlight w:val="none"/>
        </w:rPr>
        <w:t>5.</w:t>
      </w:r>
      <w:r>
        <w:rPr>
          <w:rFonts w:hint="eastAsia" w:asciiTheme="minorEastAsia" w:hAnsiTheme="minorEastAsia" w:eastAsiaTheme="minorEastAsia"/>
          <w:bCs/>
          <w:color w:val="000000"/>
          <w:szCs w:val="21"/>
          <w:highlight w:val="none"/>
        </w:rPr>
        <w:t>工程内容：</w:t>
      </w:r>
      <w:r>
        <w:rPr>
          <w:rFonts w:hint="eastAsia" w:asciiTheme="minorEastAsia" w:hAnsiTheme="minorEastAsia" w:eastAsiaTheme="minorEastAsia"/>
          <w:b/>
          <w:bCs w:val="0"/>
          <w:color w:val="000000"/>
          <w:szCs w:val="21"/>
          <w:highlight w:val="none"/>
          <w:u w:val="single"/>
          <w:lang w:val="en-US" w:eastAsia="zh-CN"/>
        </w:rPr>
        <w:t>1、规划建设输水管道9291.46m（其中DN450焊卷管2075m、DN250镀锌管260m、DN150镀锌管1475.78m、DN80镀锌管2080m、DN50镀锌管3400.68m），建设蓄水池3座（50m³）、取水口2座、前池2座、镇墩68座、支墩257座。</w:t>
      </w:r>
    </w:p>
    <w:p w14:paraId="75CECCCC">
      <w:pPr>
        <w:spacing w:line="360" w:lineRule="auto"/>
        <w:ind w:firstLine="413" w:firstLineChars="196"/>
        <w:rPr>
          <w:rFonts w:asciiTheme="minorEastAsia" w:hAnsiTheme="minorEastAsia" w:eastAsiaTheme="minorEastAsia"/>
          <w:b/>
          <w:bCs w:val="0"/>
          <w:color w:val="000000"/>
          <w:szCs w:val="21"/>
          <w:highlight w:val="none"/>
          <w:u w:val="single"/>
        </w:rPr>
      </w:pPr>
      <w:r>
        <w:rPr>
          <w:rFonts w:hint="eastAsia" w:asciiTheme="minorEastAsia" w:hAnsiTheme="minorEastAsia" w:eastAsiaTheme="minorEastAsia"/>
          <w:b/>
          <w:bCs w:val="0"/>
          <w:color w:val="000000"/>
          <w:szCs w:val="21"/>
          <w:highlight w:val="none"/>
          <w:u w:val="single"/>
        </w:rPr>
        <w:t>2、规划建设机耕路3条，总长36.44km。</w:t>
      </w:r>
    </w:p>
    <w:p w14:paraId="1B68FEFA">
      <w:pPr>
        <w:spacing w:line="360" w:lineRule="auto"/>
        <w:ind w:firstLine="411" w:firstLineChars="196"/>
        <w:rPr>
          <w:rFonts w:asciiTheme="minorEastAsia" w:hAnsiTheme="minorEastAsia" w:eastAsiaTheme="minorEastAsia"/>
          <w:bCs/>
          <w:color w:val="000000"/>
          <w:szCs w:val="21"/>
          <w:highlight w:val="none"/>
        </w:rPr>
      </w:pPr>
      <w:r>
        <w:rPr>
          <w:rFonts w:hint="eastAsia" w:asciiTheme="minorEastAsia" w:hAnsiTheme="minorEastAsia" w:eastAsiaTheme="minorEastAsia"/>
          <w:color w:val="000000"/>
          <w:szCs w:val="21"/>
          <w:highlight w:val="none"/>
        </w:rPr>
        <w:t>群体工程应附《承包人承揽工程项目一览表》（附件</w:t>
      </w:r>
      <w:r>
        <w:rPr>
          <w:rFonts w:asciiTheme="minorEastAsia" w:hAnsiTheme="minorEastAsia" w:eastAsiaTheme="minorEastAsia"/>
          <w:color w:val="000000"/>
          <w:szCs w:val="21"/>
          <w:highlight w:val="none"/>
        </w:rPr>
        <w:t>1</w:t>
      </w:r>
      <w:r>
        <w:rPr>
          <w:rFonts w:hint="eastAsia" w:asciiTheme="minorEastAsia" w:hAnsiTheme="minorEastAsia" w:eastAsiaTheme="minorEastAsia"/>
          <w:color w:val="000000"/>
          <w:szCs w:val="21"/>
          <w:highlight w:val="none"/>
        </w:rPr>
        <w:t>）。</w:t>
      </w:r>
    </w:p>
    <w:p w14:paraId="50461C44">
      <w:pPr>
        <w:spacing w:line="360" w:lineRule="auto"/>
        <w:ind w:firstLine="411" w:firstLineChars="196"/>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t>6.</w:t>
      </w:r>
      <w:r>
        <w:rPr>
          <w:rFonts w:hint="eastAsia" w:asciiTheme="minorEastAsia" w:hAnsiTheme="minorEastAsia" w:eastAsiaTheme="minorEastAsia"/>
          <w:bCs/>
          <w:color w:val="000000"/>
          <w:szCs w:val="21"/>
          <w:highlight w:val="none"/>
        </w:rPr>
        <w:t>工程承包范围：</w:t>
      </w:r>
    </w:p>
    <w:p w14:paraId="7941CBBB">
      <w:pPr>
        <w:spacing w:line="360" w:lineRule="auto"/>
        <w:ind w:firstLine="422" w:firstLineChars="200"/>
        <w:rPr>
          <w:rFonts w:asciiTheme="minorEastAsia" w:hAnsiTheme="minorEastAsia" w:eastAsiaTheme="minorEastAsia"/>
          <w:color w:val="000000"/>
          <w:szCs w:val="21"/>
          <w:highlight w:val="none"/>
        </w:rPr>
      </w:pPr>
      <w:r>
        <w:rPr>
          <w:rFonts w:hint="eastAsia" w:eastAsia="仿宋_GB2312"/>
          <w:b/>
          <w:color w:val="000000"/>
          <w:szCs w:val="21"/>
          <w:highlight w:val="none"/>
          <w:u w:val="single"/>
          <w:lang w:val="en-US" w:eastAsia="zh-CN"/>
        </w:rPr>
        <w:t>完成永德县2019年糖料蔗核心基地建设项目（未完）工程全部建设内容。</w:t>
      </w:r>
    </w:p>
    <w:p w14:paraId="49225F1A">
      <w:pPr>
        <w:adjustRightInd w:val="0"/>
        <w:snapToGrid w:val="0"/>
        <w:spacing w:line="360" w:lineRule="auto"/>
        <w:jc w:val="left"/>
        <w:outlineLvl w:val="2"/>
        <w:rPr>
          <w:rFonts w:ascii="宋体" w:hAnsi="宋体"/>
          <w:b/>
          <w:sz w:val="32"/>
          <w:szCs w:val="32"/>
          <w:highlight w:val="none"/>
        </w:rPr>
      </w:pPr>
      <w:r>
        <w:rPr>
          <w:rFonts w:hint="eastAsia" w:ascii="宋体" w:hAnsi="宋体"/>
          <w:b/>
          <w:sz w:val="32"/>
          <w:szCs w:val="32"/>
          <w:highlight w:val="none"/>
        </w:rPr>
        <w:t xml:space="preserve">   二、合同工期</w:t>
      </w:r>
    </w:p>
    <w:p w14:paraId="27867555">
      <w:pPr>
        <w:spacing w:line="360" w:lineRule="auto"/>
        <w:ind w:firstLine="459"/>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rPr>
        <w:t>计划开工日期：</w:t>
      </w:r>
      <w:r>
        <w:rPr>
          <w:rFonts w:hint="eastAsia" w:asciiTheme="minorEastAsia" w:hAnsiTheme="minorEastAsia" w:eastAsiaTheme="minorEastAsia"/>
          <w:color w:val="000000"/>
          <w:szCs w:val="21"/>
          <w:highlight w:val="none"/>
          <w:lang w:val="en-US" w:eastAsia="zh-CN"/>
        </w:rPr>
        <w:t xml:space="preserve">   年   月  日</w:t>
      </w:r>
    </w:p>
    <w:p w14:paraId="0A429C3F">
      <w:pPr>
        <w:spacing w:line="360" w:lineRule="auto"/>
        <w:ind w:firstLine="459"/>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rPr>
        <w:t>计划竣工日期：</w:t>
      </w:r>
      <w:r>
        <w:rPr>
          <w:rFonts w:hint="eastAsia" w:asciiTheme="minorEastAsia" w:hAnsiTheme="minorEastAsia" w:eastAsiaTheme="minorEastAsia"/>
          <w:color w:val="000000"/>
          <w:szCs w:val="21"/>
          <w:highlight w:val="none"/>
          <w:lang w:val="en-US" w:eastAsia="zh-CN"/>
        </w:rPr>
        <w:t xml:space="preserve"> 年   月  日</w:t>
      </w:r>
    </w:p>
    <w:p w14:paraId="34FC241A">
      <w:pPr>
        <w:spacing w:line="360" w:lineRule="auto"/>
        <w:ind w:firstLine="459"/>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工期总日历天数：</w:t>
      </w:r>
      <w:r>
        <w:rPr>
          <w:rFonts w:hint="eastAsia" w:asciiTheme="minorEastAsia" w:hAnsiTheme="minorEastAsia" w:eastAsiaTheme="minorEastAsia"/>
          <w:color w:val="000000"/>
          <w:szCs w:val="21"/>
          <w:highlight w:val="none"/>
        </w:rPr>
        <w:fldChar w:fldCharType="begin"/>
      </w:r>
      <w:r>
        <w:rPr>
          <w:rFonts w:hint="eastAsia" w:asciiTheme="minorEastAsia" w:hAnsiTheme="minorEastAsia" w:eastAsiaTheme="minorEastAsia"/>
          <w:color w:val="000000"/>
          <w:szCs w:val="21"/>
          <w:highlight w:val="none"/>
        </w:rPr>
        <w:instrText xml:space="preserve"> AUTOTEXT  input669 \* MERGEFORMAT </w:instrText>
      </w:r>
      <w:r>
        <w:rPr>
          <w:rFonts w:hint="eastAsia" w:asciiTheme="minorEastAsia" w:hAnsiTheme="minorEastAsia" w:eastAsiaTheme="minorEastAsia"/>
          <w:color w:val="000000"/>
          <w:szCs w:val="21"/>
          <w:highlight w:val="none"/>
        </w:rPr>
        <w:fldChar w:fldCharType="separate"/>
      </w:r>
      <w:r>
        <w:rPr>
          <w:rFonts w:hint="eastAsia" w:asciiTheme="minorEastAsia" w:hAnsiTheme="minorEastAsia" w:eastAsiaTheme="minorEastAsia"/>
          <w:color w:val="000000"/>
          <w:szCs w:val="21"/>
          <w:highlight w:val="none"/>
        </w:rPr>
        <w:t xml:space="preserve"> </w:t>
      </w:r>
      <w:r>
        <w:rPr>
          <w:rFonts w:hint="eastAsia" w:asciiTheme="minorEastAsia" w:hAnsiTheme="minorEastAsia" w:eastAsiaTheme="minorEastAsia"/>
          <w:color w:val="000000"/>
          <w:szCs w:val="21"/>
          <w:highlight w:val="none"/>
          <w:lang w:val="en-US" w:eastAsia="zh-CN"/>
        </w:rPr>
        <w:t xml:space="preserve">   </w:t>
      </w:r>
      <w:r>
        <w:rPr>
          <w:rFonts w:hint="eastAsia" w:asciiTheme="minorEastAsia" w:hAnsiTheme="minorEastAsia" w:eastAsiaTheme="minorEastAsia"/>
          <w:color w:val="000000"/>
          <w:szCs w:val="21"/>
          <w:highlight w:val="none"/>
        </w:rPr>
        <w:t xml:space="preserve"> </w:t>
      </w:r>
      <w:r>
        <w:rPr>
          <w:rFonts w:hint="eastAsia" w:asciiTheme="minorEastAsia" w:hAnsiTheme="minorEastAsia" w:eastAsiaTheme="minorEastAsia"/>
          <w:color w:val="000000"/>
          <w:szCs w:val="21"/>
          <w:highlight w:val="none"/>
        </w:rPr>
        <w:fldChar w:fldCharType="end"/>
      </w:r>
      <w:r>
        <w:rPr>
          <w:rFonts w:hint="eastAsia" w:asciiTheme="minorEastAsia" w:hAnsiTheme="minorEastAsia" w:eastAsiaTheme="minorEastAsia"/>
          <w:color w:val="000000"/>
          <w:szCs w:val="21"/>
          <w:highlight w:val="none"/>
        </w:rPr>
        <w:t>天。工期总日历天数与根据前述计划开竣工日期计算的工期天数不一致的，以工期总日历天数为准。</w:t>
      </w:r>
    </w:p>
    <w:p w14:paraId="0DCBC87B">
      <w:pPr>
        <w:adjustRightInd w:val="0"/>
        <w:snapToGrid w:val="0"/>
        <w:spacing w:line="360" w:lineRule="auto"/>
        <w:jc w:val="left"/>
        <w:outlineLvl w:val="2"/>
        <w:rPr>
          <w:rFonts w:ascii="宋体" w:hAnsi="宋体"/>
          <w:bCs/>
          <w:sz w:val="32"/>
          <w:szCs w:val="32"/>
          <w:highlight w:val="none"/>
        </w:rPr>
      </w:pPr>
      <w:r>
        <w:rPr>
          <w:rFonts w:hint="eastAsia" w:ascii="宋体" w:hAnsi="宋体"/>
          <w:b/>
          <w:sz w:val="32"/>
          <w:szCs w:val="32"/>
          <w:highlight w:val="none"/>
        </w:rPr>
        <w:t xml:space="preserve">    三、质量标准</w:t>
      </w:r>
    </w:p>
    <w:p w14:paraId="5F14B0AA">
      <w:pPr>
        <w:spacing w:line="360" w:lineRule="auto"/>
        <w:ind w:firstLine="459"/>
        <w:rPr>
          <w:rFonts w:eastAsia="仿宋_GB2312"/>
          <w:color w:val="000000"/>
          <w:szCs w:val="21"/>
          <w:highlight w:val="none"/>
        </w:rPr>
      </w:pPr>
      <w:r>
        <w:rPr>
          <w:rFonts w:hint="eastAsia" w:eastAsia="仿宋_GB2312"/>
          <w:color w:val="000000"/>
          <w:szCs w:val="21"/>
          <w:highlight w:val="none"/>
        </w:rPr>
        <w:t>工程质量符合</w:t>
      </w:r>
      <w:r>
        <w:rPr>
          <w:rFonts w:eastAsia="仿宋_GB2312"/>
          <w:b/>
          <w:color w:val="000000"/>
          <w:szCs w:val="21"/>
          <w:highlight w:val="none"/>
          <w:u w:val="single"/>
        </w:rPr>
        <w:fldChar w:fldCharType="begin"/>
      </w:r>
      <w:r>
        <w:rPr>
          <w:rFonts w:eastAsia="仿宋_GB2312"/>
          <w:b/>
          <w:color w:val="000000"/>
          <w:szCs w:val="21"/>
          <w:highlight w:val="none"/>
          <w:u w:val="single"/>
        </w:rPr>
        <w:instrText xml:space="preserve"> </w:instrText>
      </w:r>
      <w:r>
        <w:rPr>
          <w:rFonts w:hint="eastAsia" w:eastAsia="仿宋_GB2312"/>
          <w:b/>
          <w:color w:val="000000"/>
          <w:szCs w:val="21"/>
          <w:highlight w:val="none"/>
          <w:u w:val="single"/>
        </w:rPr>
        <w:instrText xml:space="preserve">AUTOTEXT  input670 \* MERGEFORMAT</w:instrText>
      </w:r>
      <w:r>
        <w:rPr>
          <w:rFonts w:eastAsia="仿宋_GB2312"/>
          <w:b/>
          <w:color w:val="000000"/>
          <w:szCs w:val="21"/>
          <w:highlight w:val="none"/>
          <w:u w:val="single"/>
        </w:rPr>
        <w:instrText xml:space="preserve"> </w:instrText>
      </w:r>
      <w:r>
        <w:rPr>
          <w:rFonts w:eastAsia="仿宋_GB2312"/>
          <w:b/>
          <w:color w:val="000000"/>
          <w:szCs w:val="21"/>
          <w:highlight w:val="none"/>
          <w:u w:val="single"/>
        </w:rPr>
        <w:fldChar w:fldCharType="separate"/>
      </w:r>
      <w:r>
        <w:rPr>
          <w:rFonts w:hint="eastAsia" w:eastAsia="仿宋_GB2312"/>
          <w:b/>
          <w:color w:val="000000"/>
          <w:szCs w:val="21"/>
          <w:highlight w:val="none"/>
          <w:u w:val="single"/>
        </w:rPr>
        <w:t xml:space="preserve">  </w:t>
      </w:r>
      <w:r>
        <w:rPr>
          <w:rFonts w:hint="eastAsia" w:eastAsia="仿宋_GB2312"/>
          <w:b/>
          <w:color w:val="000000"/>
          <w:szCs w:val="21"/>
          <w:highlight w:val="none"/>
          <w:u w:val="single"/>
          <w:lang w:val="en-US" w:eastAsia="zh-CN"/>
        </w:rPr>
        <w:t>符合国家</w:t>
      </w:r>
      <w:r>
        <w:rPr>
          <w:rFonts w:hint="eastAsia" w:eastAsia="仿宋_GB2312"/>
          <w:b/>
          <w:color w:val="000000"/>
          <w:szCs w:val="21"/>
          <w:highlight w:val="none"/>
          <w:u w:val="single"/>
        </w:rPr>
        <w:t xml:space="preserve">现行验收标准，一次性验收合格  </w:t>
      </w:r>
      <w:r>
        <w:rPr>
          <w:rFonts w:eastAsia="仿宋_GB2312"/>
          <w:b/>
          <w:color w:val="000000"/>
          <w:szCs w:val="21"/>
          <w:highlight w:val="none"/>
          <w:u w:val="single"/>
        </w:rPr>
        <w:fldChar w:fldCharType="end"/>
      </w:r>
      <w:r>
        <w:rPr>
          <w:rFonts w:hint="eastAsia" w:eastAsia="仿宋_GB2312"/>
          <w:color w:val="000000"/>
          <w:szCs w:val="21"/>
          <w:highlight w:val="none"/>
        </w:rPr>
        <w:t>标准。</w:t>
      </w:r>
    </w:p>
    <w:p w14:paraId="21C6B945">
      <w:pPr>
        <w:adjustRightInd w:val="0"/>
        <w:snapToGrid w:val="0"/>
        <w:spacing w:line="360" w:lineRule="auto"/>
        <w:jc w:val="left"/>
        <w:outlineLvl w:val="2"/>
        <w:rPr>
          <w:color w:val="000000"/>
          <w:szCs w:val="21"/>
          <w:highlight w:val="none"/>
        </w:rPr>
      </w:pPr>
      <w:r>
        <w:rPr>
          <w:rFonts w:hint="eastAsia" w:ascii="宋体" w:hAnsi="宋体"/>
          <w:b/>
          <w:sz w:val="32"/>
          <w:szCs w:val="32"/>
          <w:highlight w:val="none"/>
        </w:rPr>
        <w:t xml:space="preserve">    四、签约合同价与合同价格形式</w:t>
      </w:r>
      <w:r>
        <w:rPr>
          <w:rFonts w:eastAsia="黑体"/>
          <w:b/>
          <w:color w:val="000000"/>
          <w:szCs w:val="21"/>
          <w:highlight w:val="none"/>
        </w:rPr>
        <w:tab/>
      </w:r>
    </w:p>
    <w:p w14:paraId="2FFD09EC">
      <w:pPr>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签约合同价为：</w:t>
      </w:r>
    </w:p>
    <w:p w14:paraId="5EB41B27">
      <w:pPr>
        <w:spacing w:line="360" w:lineRule="auto"/>
        <w:ind w:firstLine="525" w:firstLineChars="250"/>
        <w:rPr>
          <w:rFonts w:hint="eastAsia" w:asciiTheme="minorEastAsia" w:hAnsiTheme="minorEastAsia" w:eastAsiaTheme="minorEastAsia"/>
          <w:color w:val="000000"/>
          <w:szCs w:val="21"/>
          <w:highlight w:val="none"/>
          <w:lang w:eastAsia="zh-CN"/>
        </w:rPr>
      </w:pPr>
      <w:r>
        <w:rPr>
          <w:rFonts w:hint="eastAsia" w:asciiTheme="minorEastAsia" w:hAnsiTheme="minorEastAsia" w:eastAsiaTheme="minorEastAsia"/>
          <w:color w:val="000000"/>
          <w:szCs w:val="21"/>
          <w:highlight w:val="none"/>
        </w:rPr>
        <w:t>人民币（大写）</w:t>
      </w:r>
      <w:r>
        <w:rPr>
          <w:rFonts w:eastAsia="仿宋_GB2312"/>
          <w:b/>
          <w:color w:val="000000"/>
          <w:szCs w:val="21"/>
          <w:highlight w:val="none"/>
          <w:u w:val="single"/>
        </w:rPr>
        <w:fldChar w:fldCharType="begin"/>
      </w:r>
      <w:r>
        <w:rPr>
          <w:rFonts w:eastAsia="仿宋_GB2312"/>
          <w:b/>
          <w:color w:val="000000"/>
          <w:szCs w:val="21"/>
          <w:highlight w:val="none"/>
          <w:u w:val="single"/>
        </w:rPr>
        <w:instrText xml:space="preserve"> </w:instrText>
      </w:r>
      <w:r>
        <w:rPr>
          <w:rFonts w:hint="eastAsia" w:eastAsia="仿宋_GB2312"/>
          <w:b/>
          <w:color w:val="000000"/>
          <w:szCs w:val="21"/>
          <w:highlight w:val="none"/>
          <w:u w:val="single"/>
        </w:rPr>
        <w:instrText xml:space="preserve">AUTOTEXT  input671 \* MERGEFORMAT</w:instrText>
      </w:r>
      <w:r>
        <w:rPr>
          <w:rFonts w:eastAsia="仿宋_GB2312"/>
          <w:b/>
          <w:color w:val="000000"/>
          <w:szCs w:val="21"/>
          <w:highlight w:val="none"/>
          <w:u w:val="single"/>
        </w:rPr>
        <w:instrText xml:space="preserve"> </w:instrText>
      </w:r>
      <w:r>
        <w:rPr>
          <w:rFonts w:eastAsia="仿宋_GB2312"/>
          <w:b/>
          <w:color w:val="000000"/>
          <w:szCs w:val="21"/>
          <w:highlight w:val="none"/>
          <w:u w:val="single"/>
        </w:rPr>
        <w:fldChar w:fldCharType="separate"/>
      </w:r>
      <w:r>
        <w:rPr>
          <w:rFonts w:hint="eastAsia" w:eastAsia="仿宋_GB2312"/>
          <w:b/>
          <w:color w:val="000000"/>
          <w:szCs w:val="21"/>
          <w:highlight w:val="none"/>
          <w:u w:val="single"/>
        </w:rPr>
        <w:t xml:space="preserve">  </w:t>
      </w:r>
      <w:r>
        <w:rPr>
          <w:rFonts w:hint="eastAsia" w:eastAsia="仿宋_GB2312"/>
          <w:b/>
          <w:color w:val="000000"/>
          <w:szCs w:val="21"/>
          <w:highlight w:val="none"/>
          <w:u w:val="single"/>
          <w:lang w:val="en-US" w:eastAsia="zh-CN"/>
        </w:rPr>
        <w:t xml:space="preserve"> </w:t>
      </w:r>
      <w:r>
        <w:rPr>
          <w:rFonts w:hint="eastAsia" w:eastAsia="仿宋_GB2312"/>
          <w:b/>
          <w:color w:val="000000"/>
          <w:szCs w:val="21"/>
          <w:highlight w:val="none"/>
          <w:u w:val="single"/>
        </w:rPr>
        <w:t xml:space="preserve">  </w:t>
      </w:r>
      <w:r>
        <w:rPr>
          <w:rFonts w:eastAsia="仿宋_GB2312"/>
          <w:b/>
          <w:color w:val="000000"/>
          <w:szCs w:val="21"/>
          <w:highlight w:val="none"/>
          <w:u w:val="single"/>
        </w:rPr>
        <w:fldChar w:fldCharType="end"/>
      </w:r>
      <w:r>
        <w:rPr>
          <w:rFonts w:asciiTheme="minorEastAsia" w:hAnsiTheme="minorEastAsia" w:eastAsiaTheme="minorEastAsia"/>
          <w:color w:val="000000"/>
          <w:szCs w:val="21"/>
          <w:highlight w:val="none"/>
        </w:rPr>
        <w:t xml:space="preserve"> (¥</w:t>
      </w:r>
      <w:r>
        <w:rPr>
          <w:rFonts w:hint="eastAsia" w:asciiTheme="minorEastAsia" w:hAnsiTheme="minorEastAsia" w:eastAsiaTheme="minorEastAsia"/>
          <w:color w:val="000000"/>
          <w:szCs w:val="21"/>
          <w:highlight w:val="none"/>
        </w:rPr>
        <w:t xml:space="preserve"> </w:t>
      </w:r>
      <w:r>
        <w:rPr>
          <w:rFonts w:eastAsia="仿宋_GB2312"/>
          <w:b/>
          <w:color w:val="000000"/>
          <w:szCs w:val="21"/>
          <w:highlight w:val="none"/>
          <w:u w:val="single"/>
        </w:rPr>
        <w:fldChar w:fldCharType="begin"/>
      </w:r>
      <w:r>
        <w:rPr>
          <w:rFonts w:eastAsia="仿宋_GB2312"/>
          <w:b/>
          <w:color w:val="000000"/>
          <w:szCs w:val="21"/>
          <w:highlight w:val="none"/>
          <w:u w:val="single"/>
        </w:rPr>
        <w:instrText xml:space="preserve"> </w:instrText>
      </w:r>
      <w:r>
        <w:rPr>
          <w:rFonts w:hint="eastAsia" w:eastAsia="仿宋_GB2312"/>
          <w:b/>
          <w:color w:val="000000"/>
          <w:szCs w:val="21"/>
          <w:highlight w:val="none"/>
          <w:u w:val="single"/>
        </w:rPr>
        <w:instrText xml:space="preserve">AUTOTEXT  input672 \* MERGEFORMAT</w:instrText>
      </w:r>
      <w:r>
        <w:rPr>
          <w:rFonts w:eastAsia="仿宋_GB2312"/>
          <w:b/>
          <w:color w:val="000000"/>
          <w:szCs w:val="21"/>
          <w:highlight w:val="none"/>
          <w:u w:val="single"/>
        </w:rPr>
        <w:instrText xml:space="preserve"> </w:instrText>
      </w:r>
      <w:r>
        <w:rPr>
          <w:rFonts w:eastAsia="仿宋_GB2312"/>
          <w:b/>
          <w:color w:val="000000"/>
          <w:szCs w:val="21"/>
          <w:highlight w:val="none"/>
          <w:u w:val="single"/>
        </w:rPr>
        <w:fldChar w:fldCharType="separate"/>
      </w:r>
      <w:r>
        <w:rPr>
          <w:rFonts w:hint="eastAsia" w:eastAsia="仿宋_GB2312"/>
          <w:b/>
          <w:color w:val="000000"/>
          <w:szCs w:val="21"/>
          <w:highlight w:val="none"/>
          <w:u w:val="single"/>
        </w:rPr>
        <w:t xml:space="preserve"> </w:t>
      </w:r>
      <w:r>
        <w:rPr>
          <w:rFonts w:hint="eastAsia" w:eastAsia="仿宋_GB2312"/>
          <w:b/>
          <w:color w:val="000000"/>
          <w:szCs w:val="21"/>
          <w:highlight w:val="none"/>
          <w:u w:val="single"/>
          <w:lang w:val="en-US" w:eastAsia="zh-CN"/>
        </w:rPr>
        <w:t xml:space="preserve">  </w:t>
      </w:r>
      <w:r>
        <w:rPr>
          <w:rFonts w:hint="eastAsia" w:eastAsia="仿宋_GB2312"/>
          <w:b/>
          <w:color w:val="000000"/>
          <w:szCs w:val="21"/>
          <w:highlight w:val="none"/>
          <w:u w:val="single"/>
        </w:rPr>
        <w:t xml:space="preserve"> </w:t>
      </w:r>
      <w:r>
        <w:rPr>
          <w:rFonts w:eastAsia="仿宋_GB2312"/>
          <w:b/>
          <w:color w:val="000000"/>
          <w:szCs w:val="21"/>
          <w:highlight w:val="none"/>
          <w:u w:val="single"/>
        </w:rPr>
        <w:fldChar w:fldCharType="end"/>
      </w:r>
      <w:r>
        <w:rPr>
          <w:rFonts w:hint="eastAsia" w:asciiTheme="minorEastAsia" w:hAnsiTheme="minorEastAsia" w:eastAsiaTheme="minorEastAsia"/>
          <w:color w:val="000000"/>
          <w:szCs w:val="21"/>
          <w:highlight w:val="none"/>
        </w:rPr>
        <w:t>元</w:t>
      </w:r>
      <w:r>
        <w:rPr>
          <w:rFonts w:asciiTheme="minorEastAsia" w:hAnsiTheme="minorEastAsia" w:eastAsiaTheme="minorEastAsia"/>
          <w:color w:val="000000"/>
          <w:szCs w:val="21"/>
          <w:highlight w:val="none"/>
        </w:rPr>
        <w:t>)</w:t>
      </w:r>
      <w:r>
        <w:rPr>
          <w:rFonts w:hint="eastAsia" w:asciiTheme="minorEastAsia" w:hAnsiTheme="minorEastAsia"/>
          <w:color w:val="000000"/>
          <w:szCs w:val="21"/>
          <w:highlight w:val="none"/>
          <w:lang w:eastAsia="zh-CN"/>
        </w:rPr>
        <w:t>。</w:t>
      </w:r>
    </w:p>
    <w:p w14:paraId="4D0F7393">
      <w:pPr>
        <w:adjustRightInd w:val="0"/>
        <w:snapToGrid w:val="0"/>
        <w:spacing w:line="360" w:lineRule="auto"/>
        <w:jc w:val="left"/>
        <w:outlineLvl w:val="2"/>
        <w:rPr>
          <w:rFonts w:ascii="宋体" w:hAnsi="宋体"/>
          <w:b/>
          <w:sz w:val="32"/>
          <w:szCs w:val="32"/>
          <w:highlight w:val="none"/>
        </w:rPr>
      </w:pPr>
      <w:r>
        <w:rPr>
          <w:rFonts w:hint="eastAsia" w:ascii="宋体" w:hAnsi="宋体"/>
          <w:b/>
          <w:sz w:val="32"/>
          <w:szCs w:val="32"/>
          <w:highlight w:val="none"/>
        </w:rPr>
        <w:t xml:space="preserve">    五、项目经理</w:t>
      </w:r>
    </w:p>
    <w:p w14:paraId="382200E3">
      <w:pPr>
        <w:spacing w:line="360" w:lineRule="auto"/>
        <w:ind w:firstLine="420" w:firstLineChars="200"/>
        <w:rPr>
          <w:rFonts w:eastAsia="仿宋_GB2312"/>
          <w:color w:val="000000"/>
          <w:szCs w:val="21"/>
          <w:highlight w:val="none"/>
        </w:rPr>
      </w:pPr>
      <w:r>
        <w:rPr>
          <w:rFonts w:hint="eastAsia" w:eastAsia="仿宋_GB2312"/>
          <w:color w:val="000000"/>
          <w:szCs w:val="21"/>
          <w:highlight w:val="none"/>
        </w:rPr>
        <w:t>承包人项目经理：</w:t>
      </w:r>
      <w:r>
        <w:rPr>
          <w:rFonts w:eastAsia="仿宋_GB2312"/>
          <w:b/>
          <w:color w:val="000000"/>
          <w:szCs w:val="21"/>
          <w:highlight w:val="none"/>
          <w:u w:val="single"/>
        </w:rPr>
        <w:fldChar w:fldCharType="begin"/>
      </w:r>
      <w:r>
        <w:rPr>
          <w:rFonts w:eastAsia="仿宋_GB2312"/>
          <w:b/>
          <w:color w:val="000000"/>
          <w:szCs w:val="21"/>
          <w:highlight w:val="none"/>
          <w:u w:val="single"/>
        </w:rPr>
        <w:instrText xml:space="preserve"> </w:instrText>
      </w:r>
      <w:r>
        <w:rPr>
          <w:rFonts w:hint="eastAsia" w:eastAsia="仿宋_GB2312"/>
          <w:b/>
          <w:color w:val="000000"/>
          <w:szCs w:val="21"/>
          <w:highlight w:val="none"/>
          <w:u w:val="single"/>
        </w:rPr>
        <w:instrText xml:space="preserve">AUTOTEXT  input682 \* MERGEFORMAT</w:instrText>
      </w:r>
      <w:r>
        <w:rPr>
          <w:rFonts w:eastAsia="仿宋_GB2312"/>
          <w:b/>
          <w:color w:val="000000"/>
          <w:szCs w:val="21"/>
          <w:highlight w:val="none"/>
          <w:u w:val="single"/>
        </w:rPr>
        <w:instrText xml:space="preserve"> </w:instrText>
      </w:r>
      <w:r>
        <w:rPr>
          <w:rFonts w:eastAsia="仿宋_GB2312"/>
          <w:b/>
          <w:color w:val="000000"/>
          <w:szCs w:val="21"/>
          <w:highlight w:val="none"/>
          <w:u w:val="single"/>
        </w:rPr>
        <w:fldChar w:fldCharType="separate"/>
      </w:r>
      <w:r>
        <w:rPr>
          <w:rFonts w:hint="eastAsia" w:eastAsia="仿宋_GB2312"/>
          <w:b/>
          <w:color w:val="000000"/>
          <w:szCs w:val="21"/>
          <w:highlight w:val="none"/>
          <w:u w:val="single"/>
        </w:rPr>
        <w:t xml:space="preserve"> </w:t>
      </w:r>
      <w:r>
        <w:rPr>
          <w:rFonts w:hint="eastAsia" w:eastAsia="仿宋_GB2312"/>
          <w:b/>
          <w:color w:val="000000"/>
          <w:szCs w:val="21"/>
          <w:highlight w:val="none"/>
          <w:u w:val="single"/>
          <w:lang w:val="en-US" w:eastAsia="zh-CN"/>
        </w:rPr>
        <w:t xml:space="preserve">   </w:t>
      </w:r>
      <w:r>
        <w:rPr>
          <w:rFonts w:hint="eastAsia" w:eastAsia="仿宋_GB2312"/>
          <w:b/>
          <w:color w:val="000000"/>
          <w:szCs w:val="21"/>
          <w:highlight w:val="none"/>
          <w:u w:val="single"/>
        </w:rPr>
        <w:t xml:space="preserve"> </w:t>
      </w:r>
      <w:r>
        <w:rPr>
          <w:rFonts w:eastAsia="仿宋_GB2312"/>
          <w:b/>
          <w:color w:val="000000"/>
          <w:szCs w:val="21"/>
          <w:highlight w:val="none"/>
          <w:u w:val="single"/>
        </w:rPr>
        <w:fldChar w:fldCharType="end"/>
      </w:r>
      <w:r>
        <w:rPr>
          <w:rFonts w:hint="eastAsia" w:eastAsia="仿宋_GB2312"/>
          <w:color w:val="000000"/>
          <w:szCs w:val="21"/>
          <w:highlight w:val="none"/>
        </w:rPr>
        <w:t>。</w:t>
      </w:r>
    </w:p>
    <w:p w14:paraId="5593334A">
      <w:pPr>
        <w:adjustRightInd w:val="0"/>
        <w:snapToGrid w:val="0"/>
        <w:spacing w:line="360" w:lineRule="auto"/>
        <w:jc w:val="left"/>
        <w:outlineLvl w:val="2"/>
        <w:rPr>
          <w:rFonts w:ascii="宋体" w:hAnsi="宋体"/>
          <w:bCs/>
          <w:sz w:val="32"/>
          <w:szCs w:val="32"/>
          <w:highlight w:val="none"/>
        </w:rPr>
      </w:pPr>
      <w:r>
        <w:rPr>
          <w:rFonts w:hint="eastAsia" w:ascii="宋体" w:hAnsi="宋体"/>
          <w:b/>
          <w:sz w:val="32"/>
          <w:szCs w:val="32"/>
          <w:highlight w:val="none"/>
        </w:rPr>
        <w:t xml:space="preserve">    六、合同文件构成</w:t>
      </w:r>
    </w:p>
    <w:p w14:paraId="0220BDCE">
      <w:pPr>
        <w:spacing w:line="360" w:lineRule="auto"/>
        <w:ind w:firstLine="420" w:firstLineChars="200"/>
        <w:rPr>
          <w:rFonts w:asciiTheme="minorEastAsia" w:hAnsiTheme="minorEastAsia" w:eastAsiaTheme="minorEastAsia"/>
          <w:bCs/>
          <w:color w:val="000000"/>
          <w:szCs w:val="21"/>
          <w:highlight w:val="none"/>
        </w:rPr>
      </w:pPr>
      <w:r>
        <w:rPr>
          <w:rFonts w:hint="eastAsia" w:asciiTheme="minorEastAsia" w:hAnsiTheme="minorEastAsia" w:eastAsiaTheme="minorEastAsia"/>
          <w:bCs/>
          <w:color w:val="000000"/>
          <w:szCs w:val="21"/>
          <w:highlight w:val="none"/>
        </w:rPr>
        <w:t>本协议书与下列文件一起构成合同文件：</w:t>
      </w:r>
    </w:p>
    <w:p w14:paraId="42218F17">
      <w:pPr>
        <w:autoSpaceDE w:val="0"/>
        <w:autoSpaceDN w:val="0"/>
        <w:adjustRightInd w:val="0"/>
        <w:spacing w:line="360" w:lineRule="auto"/>
        <w:ind w:firstLine="420" w:firstLineChars="200"/>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w:t>
      </w:r>
      <w:r>
        <w:rPr>
          <w:rFonts w:asciiTheme="minorEastAsia" w:hAnsiTheme="minorEastAsia" w:eastAsiaTheme="minorEastAsia"/>
          <w:color w:val="000000"/>
          <w:szCs w:val="21"/>
          <w:highlight w:val="none"/>
        </w:rPr>
        <w:t>1</w:t>
      </w:r>
      <w:r>
        <w:rPr>
          <w:rFonts w:hint="eastAsia" w:asciiTheme="minorEastAsia" w:hAnsiTheme="minorEastAsia" w:eastAsiaTheme="minorEastAsia"/>
          <w:color w:val="000000"/>
          <w:szCs w:val="21"/>
          <w:highlight w:val="none"/>
        </w:rPr>
        <w:t>）中标通知书（如果有）；</w:t>
      </w:r>
    </w:p>
    <w:p w14:paraId="71B3EF64">
      <w:pPr>
        <w:autoSpaceDE w:val="0"/>
        <w:autoSpaceDN w:val="0"/>
        <w:adjustRightInd w:val="0"/>
        <w:spacing w:line="360" w:lineRule="auto"/>
        <w:ind w:firstLine="420" w:firstLineChars="200"/>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w:t>
      </w:r>
      <w:r>
        <w:rPr>
          <w:rFonts w:asciiTheme="minorEastAsia" w:hAnsiTheme="minorEastAsia" w:eastAsiaTheme="minorEastAsia"/>
          <w:color w:val="000000"/>
          <w:szCs w:val="21"/>
          <w:highlight w:val="none"/>
        </w:rPr>
        <w:t>2</w:t>
      </w:r>
      <w:r>
        <w:rPr>
          <w:rFonts w:hint="eastAsia" w:asciiTheme="minorEastAsia" w:hAnsiTheme="minorEastAsia" w:eastAsiaTheme="minorEastAsia"/>
          <w:color w:val="000000"/>
          <w:szCs w:val="21"/>
          <w:highlight w:val="none"/>
        </w:rPr>
        <w:t>）投标函及其附录（如果有）；</w:t>
      </w:r>
      <w:r>
        <w:rPr>
          <w:rFonts w:asciiTheme="minorEastAsia" w:hAnsiTheme="minorEastAsia" w:eastAsiaTheme="minorEastAsia"/>
          <w:color w:val="000000"/>
          <w:szCs w:val="21"/>
          <w:highlight w:val="none"/>
        </w:rPr>
        <w:t xml:space="preserve"> </w:t>
      </w:r>
    </w:p>
    <w:p w14:paraId="13263513">
      <w:pPr>
        <w:autoSpaceDE w:val="0"/>
        <w:autoSpaceDN w:val="0"/>
        <w:adjustRightInd w:val="0"/>
        <w:spacing w:line="360" w:lineRule="auto"/>
        <w:ind w:firstLine="420" w:firstLineChars="200"/>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w:t>
      </w:r>
      <w:r>
        <w:rPr>
          <w:rFonts w:asciiTheme="minorEastAsia" w:hAnsiTheme="minorEastAsia" w:eastAsiaTheme="minorEastAsia"/>
          <w:color w:val="000000"/>
          <w:szCs w:val="21"/>
          <w:highlight w:val="none"/>
        </w:rPr>
        <w:t>3</w:t>
      </w:r>
      <w:r>
        <w:rPr>
          <w:rFonts w:hint="eastAsia" w:asciiTheme="minorEastAsia" w:hAnsiTheme="minorEastAsia" w:eastAsiaTheme="minorEastAsia"/>
          <w:color w:val="000000"/>
          <w:szCs w:val="21"/>
          <w:highlight w:val="none"/>
        </w:rPr>
        <w:t>）专用合同条款及其附件；</w:t>
      </w:r>
    </w:p>
    <w:p w14:paraId="71E11DB0">
      <w:pPr>
        <w:autoSpaceDE w:val="0"/>
        <w:autoSpaceDN w:val="0"/>
        <w:adjustRightInd w:val="0"/>
        <w:spacing w:line="360" w:lineRule="auto"/>
        <w:ind w:firstLine="420" w:firstLineChars="200"/>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w:t>
      </w:r>
      <w:r>
        <w:rPr>
          <w:rFonts w:asciiTheme="minorEastAsia" w:hAnsiTheme="minorEastAsia" w:eastAsiaTheme="minorEastAsia"/>
          <w:color w:val="000000"/>
          <w:szCs w:val="21"/>
          <w:highlight w:val="none"/>
        </w:rPr>
        <w:t>4</w:t>
      </w:r>
      <w:r>
        <w:rPr>
          <w:rFonts w:hint="eastAsia" w:asciiTheme="minorEastAsia" w:hAnsiTheme="minorEastAsia" w:eastAsiaTheme="minorEastAsia"/>
          <w:color w:val="000000"/>
          <w:szCs w:val="21"/>
          <w:highlight w:val="none"/>
        </w:rPr>
        <w:t>）通用合同条款；</w:t>
      </w:r>
    </w:p>
    <w:p w14:paraId="02715398">
      <w:pPr>
        <w:autoSpaceDE w:val="0"/>
        <w:autoSpaceDN w:val="0"/>
        <w:adjustRightInd w:val="0"/>
        <w:spacing w:line="360" w:lineRule="auto"/>
        <w:ind w:firstLine="420" w:firstLineChars="200"/>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w:t>
      </w:r>
      <w:r>
        <w:rPr>
          <w:rFonts w:asciiTheme="minorEastAsia" w:hAnsiTheme="minorEastAsia" w:eastAsiaTheme="minorEastAsia"/>
          <w:color w:val="000000"/>
          <w:szCs w:val="21"/>
          <w:highlight w:val="none"/>
        </w:rPr>
        <w:t>5</w:t>
      </w:r>
      <w:r>
        <w:rPr>
          <w:rFonts w:hint="eastAsia" w:asciiTheme="minorEastAsia" w:hAnsiTheme="minorEastAsia" w:eastAsiaTheme="minorEastAsia"/>
          <w:color w:val="000000"/>
          <w:szCs w:val="21"/>
          <w:highlight w:val="none"/>
        </w:rPr>
        <w:t>）技术标准和要求；</w:t>
      </w:r>
    </w:p>
    <w:p w14:paraId="5CDAE2DE">
      <w:pPr>
        <w:autoSpaceDE w:val="0"/>
        <w:autoSpaceDN w:val="0"/>
        <w:adjustRightInd w:val="0"/>
        <w:spacing w:line="360" w:lineRule="auto"/>
        <w:ind w:firstLine="420" w:firstLineChars="200"/>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w:t>
      </w:r>
      <w:r>
        <w:rPr>
          <w:rFonts w:asciiTheme="minorEastAsia" w:hAnsiTheme="minorEastAsia" w:eastAsiaTheme="minorEastAsia"/>
          <w:color w:val="000000"/>
          <w:szCs w:val="21"/>
          <w:highlight w:val="none"/>
        </w:rPr>
        <w:t>6</w:t>
      </w:r>
      <w:r>
        <w:rPr>
          <w:rFonts w:hint="eastAsia" w:asciiTheme="minorEastAsia" w:hAnsiTheme="minorEastAsia" w:eastAsiaTheme="minorEastAsia"/>
          <w:color w:val="000000"/>
          <w:szCs w:val="21"/>
          <w:highlight w:val="none"/>
        </w:rPr>
        <w:t>）图纸；</w:t>
      </w:r>
    </w:p>
    <w:p w14:paraId="73F46B49">
      <w:pPr>
        <w:autoSpaceDE w:val="0"/>
        <w:autoSpaceDN w:val="0"/>
        <w:adjustRightInd w:val="0"/>
        <w:spacing w:line="360" w:lineRule="auto"/>
        <w:ind w:firstLine="420" w:firstLineChars="200"/>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w:t>
      </w:r>
      <w:r>
        <w:rPr>
          <w:rFonts w:asciiTheme="minorEastAsia" w:hAnsiTheme="minorEastAsia" w:eastAsiaTheme="minorEastAsia"/>
          <w:color w:val="000000"/>
          <w:szCs w:val="21"/>
          <w:highlight w:val="none"/>
        </w:rPr>
        <w:t>7</w:t>
      </w:r>
      <w:r>
        <w:rPr>
          <w:rFonts w:hint="eastAsia" w:asciiTheme="minorEastAsia" w:hAnsiTheme="minorEastAsia" w:eastAsiaTheme="minorEastAsia"/>
          <w:color w:val="000000"/>
          <w:szCs w:val="21"/>
          <w:highlight w:val="none"/>
        </w:rPr>
        <w:t>）已标价工程量清单或预算书；</w:t>
      </w:r>
    </w:p>
    <w:p w14:paraId="662E87F7">
      <w:pPr>
        <w:autoSpaceDE w:val="0"/>
        <w:autoSpaceDN w:val="0"/>
        <w:adjustRightInd w:val="0"/>
        <w:spacing w:line="360" w:lineRule="auto"/>
        <w:ind w:firstLine="420" w:firstLineChars="200"/>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w:t>
      </w:r>
      <w:r>
        <w:rPr>
          <w:rFonts w:asciiTheme="minorEastAsia" w:hAnsiTheme="minorEastAsia" w:eastAsiaTheme="minorEastAsia"/>
          <w:color w:val="000000"/>
          <w:szCs w:val="21"/>
          <w:highlight w:val="none"/>
        </w:rPr>
        <w:t>8</w:t>
      </w:r>
      <w:r>
        <w:rPr>
          <w:rFonts w:hint="eastAsia" w:asciiTheme="minorEastAsia" w:hAnsiTheme="minorEastAsia" w:eastAsiaTheme="minorEastAsia"/>
          <w:color w:val="000000"/>
          <w:szCs w:val="21"/>
          <w:highlight w:val="none"/>
        </w:rPr>
        <w:t>）其他合同文件。</w:t>
      </w:r>
    </w:p>
    <w:p w14:paraId="325E2D4A">
      <w:pPr>
        <w:autoSpaceDE w:val="0"/>
        <w:autoSpaceDN w:val="0"/>
        <w:adjustRightInd w:val="0"/>
        <w:spacing w:line="360" w:lineRule="auto"/>
        <w:ind w:firstLine="420" w:firstLineChars="200"/>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在合同订立及履行过程中形成的与合同有关的文件均构成合同文件组成部分。</w:t>
      </w:r>
    </w:p>
    <w:p w14:paraId="7DA7CB0B">
      <w:pPr>
        <w:autoSpaceDE w:val="0"/>
        <w:autoSpaceDN w:val="0"/>
        <w:adjustRightInd w:val="0"/>
        <w:spacing w:line="360" w:lineRule="auto"/>
        <w:ind w:firstLine="420" w:firstLineChars="200"/>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上述各项合同文件包括合同当事人就该项合同文件所作出的补充和修改，属于同一类内容的文件，应以最新签署的为准。专用合同条款及其附件须经合同当事人签字或盖章。</w:t>
      </w:r>
    </w:p>
    <w:p w14:paraId="7085A168">
      <w:pPr>
        <w:adjustRightInd w:val="0"/>
        <w:snapToGrid w:val="0"/>
        <w:spacing w:line="360" w:lineRule="auto"/>
        <w:jc w:val="left"/>
        <w:outlineLvl w:val="2"/>
        <w:rPr>
          <w:rFonts w:ascii="宋体" w:hAnsi="宋体"/>
          <w:b/>
          <w:bCs/>
          <w:sz w:val="32"/>
          <w:szCs w:val="32"/>
          <w:highlight w:val="none"/>
        </w:rPr>
      </w:pPr>
      <w:r>
        <w:rPr>
          <w:rFonts w:hint="eastAsia" w:ascii="宋体" w:hAnsi="宋体"/>
          <w:b/>
          <w:sz w:val="32"/>
          <w:szCs w:val="32"/>
          <w:highlight w:val="none"/>
        </w:rPr>
        <w:t xml:space="preserve">    七、承诺</w:t>
      </w:r>
    </w:p>
    <w:p w14:paraId="2E41EB5F">
      <w:pPr>
        <w:spacing w:line="360" w:lineRule="auto"/>
        <w:ind w:firstLine="420" w:firstLineChars="20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t>1.</w:t>
      </w:r>
      <w:r>
        <w:rPr>
          <w:rFonts w:hint="eastAsia" w:asciiTheme="minorEastAsia" w:hAnsiTheme="minorEastAsia" w:eastAsiaTheme="minorEastAsia"/>
          <w:bCs/>
          <w:color w:val="000000"/>
          <w:szCs w:val="21"/>
          <w:highlight w:val="none"/>
        </w:rPr>
        <w:t>发包人承诺按照法律规定履行项目审批手续、筹集工程建设资金并按照合同约定的期限和方式支付合同价款。</w:t>
      </w:r>
    </w:p>
    <w:p w14:paraId="254D5658">
      <w:pPr>
        <w:spacing w:line="360" w:lineRule="auto"/>
        <w:ind w:firstLine="420" w:firstLineChars="20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t>2.</w:t>
      </w:r>
      <w:r>
        <w:rPr>
          <w:rFonts w:hint="eastAsia" w:asciiTheme="minorEastAsia" w:hAnsiTheme="minorEastAsia" w:eastAsiaTheme="minorEastAsia"/>
          <w:bCs/>
          <w:color w:val="000000"/>
          <w:szCs w:val="21"/>
          <w:highlight w:val="none"/>
        </w:rPr>
        <w:t>承包人承诺按照法律规定及合同约定组织完成工程施工，确保工程质量和安全，不进行转包及违法分包，并在缺陷责任期及保修期内承担相应的工程维修责任。</w:t>
      </w:r>
    </w:p>
    <w:p w14:paraId="00863BFB">
      <w:pPr>
        <w:spacing w:line="360" w:lineRule="auto"/>
        <w:ind w:firstLine="420" w:firstLineChars="20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t>3.</w:t>
      </w:r>
      <w:r>
        <w:rPr>
          <w:rFonts w:hint="eastAsia" w:asciiTheme="minorEastAsia" w:hAnsiTheme="minorEastAsia" w:eastAsiaTheme="minorEastAsia"/>
          <w:bCs/>
          <w:color w:val="000000"/>
          <w:szCs w:val="21"/>
          <w:highlight w:val="none"/>
        </w:rPr>
        <w:t>发包人和承包人通过招投标形式签订合同的，双方理解并承诺不再就同一工程另行签订与合同实质性内容相背离的协议。</w:t>
      </w:r>
    </w:p>
    <w:p w14:paraId="20D137B8">
      <w:pPr>
        <w:spacing w:line="360" w:lineRule="auto"/>
        <w:rPr>
          <w:rFonts w:eastAsia="黑体"/>
          <w:bCs/>
          <w:color w:val="000000"/>
          <w:szCs w:val="21"/>
          <w:highlight w:val="none"/>
        </w:rPr>
      </w:pPr>
      <w:r>
        <w:rPr>
          <w:rFonts w:eastAsia="黑体"/>
          <w:b/>
          <w:color w:val="000000"/>
          <w:szCs w:val="21"/>
          <w:highlight w:val="none"/>
        </w:rPr>
        <w:t xml:space="preserve">    </w:t>
      </w:r>
      <w:r>
        <w:rPr>
          <w:rFonts w:hint="eastAsia" w:eastAsia="黑体"/>
          <w:b/>
          <w:color w:val="000000"/>
          <w:szCs w:val="21"/>
          <w:highlight w:val="none"/>
        </w:rPr>
        <w:t>八、词语含义</w:t>
      </w:r>
    </w:p>
    <w:p w14:paraId="652B3D39">
      <w:pPr>
        <w:spacing w:line="360" w:lineRule="auto"/>
        <w:ind w:firstLine="420" w:firstLineChars="200"/>
        <w:rPr>
          <w:rFonts w:asciiTheme="minorEastAsia" w:hAnsiTheme="minorEastAsia" w:eastAsiaTheme="minorEastAsia"/>
          <w:bCs/>
          <w:color w:val="000000"/>
          <w:szCs w:val="21"/>
          <w:highlight w:val="none"/>
        </w:rPr>
      </w:pPr>
      <w:r>
        <w:rPr>
          <w:rFonts w:hint="eastAsia" w:asciiTheme="minorEastAsia" w:hAnsiTheme="minorEastAsia" w:eastAsiaTheme="minorEastAsia"/>
          <w:bCs/>
          <w:color w:val="000000"/>
          <w:szCs w:val="21"/>
          <w:highlight w:val="none"/>
        </w:rPr>
        <w:t>本协议书中词语含义与第二部分通用合同条款中赋予的含义相同。</w:t>
      </w:r>
    </w:p>
    <w:p w14:paraId="2F67E747">
      <w:pPr>
        <w:adjustRightInd w:val="0"/>
        <w:snapToGrid w:val="0"/>
        <w:spacing w:line="360" w:lineRule="auto"/>
        <w:jc w:val="left"/>
        <w:outlineLvl w:val="2"/>
        <w:rPr>
          <w:rFonts w:ascii="宋体" w:hAnsi="宋体"/>
          <w:bCs/>
          <w:sz w:val="32"/>
          <w:szCs w:val="32"/>
          <w:highlight w:val="none"/>
        </w:rPr>
      </w:pPr>
      <w:r>
        <w:rPr>
          <w:rFonts w:hint="eastAsia" w:ascii="宋体" w:hAnsi="宋体"/>
          <w:b/>
          <w:sz w:val="32"/>
          <w:szCs w:val="32"/>
          <w:highlight w:val="none"/>
        </w:rPr>
        <w:t xml:space="preserve">    九、签订时间</w:t>
      </w:r>
    </w:p>
    <w:p w14:paraId="04485DE4">
      <w:pPr>
        <w:spacing w:line="360" w:lineRule="auto"/>
        <w:ind w:firstLine="420" w:firstLineChars="200"/>
        <w:rPr>
          <w:rFonts w:asciiTheme="minorEastAsia" w:hAnsiTheme="minorEastAsia" w:eastAsiaTheme="minorEastAsia"/>
          <w:bCs/>
          <w:color w:val="000000"/>
          <w:szCs w:val="21"/>
          <w:highlight w:val="none"/>
        </w:rPr>
      </w:pPr>
      <w:r>
        <w:rPr>
          <w:rFonts w:hint="eastAsia" w:asciiTheme="minorEastAsia" w:hAnsiTheme="minorEastAsia" w:eastAsiaTheme="minorEastAsia"/>
          <w:bCs/>
          <w:color w:val="000000"/>
          <w:szCs w:val="21"/>
          <w:highlight w:val="none"/>
        </w:rPr>
        <w:t>本合同于</w:t>
      </w:r>
      <w:r>
        <w:rPr>
          <w:rFonts w:hint="eastAsia" w:asciiTheme="minorEastAsia" w:hAnsiTheme="minorEastAsia" w:eastAsiaTheme="minorEastAsia"/>
          <w:bCs/>
          <w:color w:val="000000"/>
          <w:szCs w:val="21"/>
          <w:highlight w:val="none"/>
          <w:u w:val="single"/>
          <w:lang w:val="en-US" w:eastAsia="zh-CN"/>
        </w:rPr>
        <w:t xml:space="preserve">    年  月  日</w:t>
      </w:r>
      <w:r>
        <w:rPr>
          <w:rFonts w:hint="eastAsia" w:asciiTheme="minorEastAsia" w:hAnsiTheme="minorEastAsia" w:eastAsiaTheme="minorEastAsia"/>
          <w:bCs/>
          <w:color w:val="000000"/>
          <w:szCs w:val="21"/>
          <w:highlight w:val="none"/>
        </w:rPr>
        <w:t>签订。</w:t>
      </w:r>
    </w:p>
    <w:p w14:paraId="0FB9B261">
      <w:pPr>
        <w:adjustRightInd w:val="0"/>
        <w:snapToGrid w:val="0"/>
        <w:spacing w:line="360" w:lineRule="auto"/>
        <w:jc w:val="left"/>
        <w:outlineLvl w:val="2"/>
        <w:rPr>
          <w:rFonts w:ascii="宋体" w:hAnsi="宋体"/>
          <w:bCs/>
          <w:sz w:val="32"/>
          <w:szCs w:val="32"/>
          <w:highlight w:val="none"/>
        </w:rPr>
      </w:pPr>
      <w:r>
        <w:rPr>
          <w:rFonts w:hint="eastAsia" w:ascii="宋体" w:hAnsi="宋体"/>
          <w:b/>
          <w:sz w:val="32"/>
          <w:szCs w:val="32"/>
          <w:highlight w:val="none"/>
        </w:rPr>
        <w:t xml:space="preserve">    十、签订地点</w:t>
      </w:r>
    </w:p>
    <w:p w14:paraId="5B1F0DA5">
      <w:pPr>
        <w:spacing w:line="360" w:lineRule="auto"/>
        <w:ind w:firstLine="420" w:firstLineChars="200"/>
        <w:rPr>
          <w:rFonts w:asciiTheme="minorEastAsia" w:hAnsiTheme="minorEastAsia" w:eastAsiaTheme="minorEastAsia"/>
          <w:bCs/>
          <w:color w:val="000000"/>
          <w:szCs w:val="21"/>
          <w:highlight w:val="none"/>
        </w:rPr>
      </w:pPr>
      <w:r>
        <w:rPr>
          <w:rFonts w:hint="eastAsia" w:asciiTheme="minorEastAsia" w:hAnsiTheme="minorEastAsia" w:eastAsiaTheme="minorEastAsia"/>
          <w:bCs/>
          <w:color w:val="000000"/>
          <w:szCs w:val="21"/>
          <w:highlight w:val="none"/>
        </w:rPr>
        <w:t>本合同在</w:t>
      </w:r>
      <w:r>
        <w:rPr>
          <w:rFonts w:eastAsia="仿宋_GB2312"/>
          <w:b/>
          <w:color w:val="000000"/>
          <w:szCs w:val="21"/>
          <w:highlight w:val="none"/>
          <w:u w:val="single"/>
        </w:rPr>
        <w:fldChar w:fldCharType="begin"/>
      </w:r>
      <w:r>
        <w:rPr>
          <w:rFonts w:eastAsia="仿宋_GB2312"/>
          <w:b/>
          <w:color w:val="000000"/>
          <w:szCs w:val="21"/>
          <w:highlight w:val="none"/>
          <w:u w:val="single"/>
        </w:rPr>
        <w:instrText xml:space="preserve"> </w:instrText>
      </w:r>
      <w:r>
        <w:rPr>
          <w:rFonts w:hint="eastAsia" w:eastAsia="仿宋_GB2312"/>
          <w:b/>
          <w:color w:val="000000"/>
          <w:szCs w:val="21"/>
          <w:highlight w:val="none"/>
          <w:u w:val="single"/>
        </w:rPr>
        <w:instrText xml:space="preserve">AUTOTEXT  input684 \* MERGEFORMAT</w:instrText>
      </w:r>
      <w:r>
        <w:rPr>
          <w:rFonts w:eastAsia="仿宋_GB2312"/>
          <w:b/>
          <w:color w:val="000000"/>
          <w:szCs w:val="21"/>
          <w:highlight w:val="none"/>
          <w:u w:val="single"/>
        </w:rPr>
        <w:instrText xml:space="preserve"> </w:instrText>
      </w:r>
      <w:r>
        <w:rPr>
          <w:rFonts w:eastAsia="仿宋_GB2312"/>
          <w:b/>
          <w:color w:val="000000"/>
          <w:szCs w:val="21"/>
          <w:highlight w:val="none"/>
          <w:u w:val="single"/>
        </w:rPr>
        <w:fldChar w:fldCharType="separate"/>
      </w:r>
      <w:r>
        <w:rPr>
          <w:rFonts w:hint="eastAsia" w:eastAsia="仿宋_GB2312"/>
          <w:b/>
          <w:color w:val="000000"/>
          <w:szCs w:val="21"/>
          <w:highlight w:val="none"/>
          <w:u w:val="single"/>
        </w:rPr>
        <w:t xml:space="preserve">  </w:t>
      </w:r>
      <w:r>
        <w:rPr>
          <w:rFonts w:hint="eastAsia" w:eastAsia="仿宋_GB2312"/>
          <w:b/>
          <w:color w:val="000000"/>
          <w:szCs w:val="21"/>
          <w:highlight w:val="none"/>
          <w:u w:val="single"/>
          <w:lang w:val="en-US" w:eastAsia="zh-CN"/>
        </w:rPr>
        <w:t xml:space="preserve">   </w:t>
      </w:r>
      <w:r>
        <w:rPr>
          <w:rFonts w:hint="eastAsia" w:eastAsia="仿宋_GB2312"/>
          <w:b/>
          <w:color w:val="000000"/>
          <w:szCs w:val="21"/>
          <w:highlight w:val="none"/>
          <w:u w:val="single"/>
        </w:rPr>
        <w:t xml:space="preserve">   </w:t>
      </w:r>
      <w:r>
        <w:rPr>
          <w:rFonts w:eastAsia="仿宋_GB2312"/>
          <w:b/>
          <w:color w:val="000000"/>
          <w:szCs w:val="21"/>
          <w:highlight w:val="none"/>
          <w:u w:val="single"/>
        </w:rPr>
        <w:fldChar w:fldCharType="end"/>
      </w:r>
      <w:r>
        <w:rPr>
          <w:rFonts w:hint="eastAsia" w:asciiTheme="minorEastAsia" w:hAnsiTheme="minorEastAsia" w:eastAsiaTheme="minorEastAsia"/>
          <w:bCs/>
          <w:color w:val="000000"/>
          <w:szCs w:val="21"/>
          <w:highlight w:val="none"/>
        </w:rPr>
        <w:t>签订。</w:t>
      </w:r>
    </w:p>
    <w:p w14:paraId="37027287">
      <w:pPr>
        <w:adjustRightInd w:val="0"/>
        <w:snapToGrid w:val="0"/>
        <w:spacing w:line="360" w:lineRule="auto"/>
        <w:jc w:val="left"/>
        <w:outlineLvl w:val="2"/>
        <w:rPr>
          <w:rFonts w:ascii="宋体" w:hAnsi="宋体"/>
          <w:bCs/>
          <w:sz w:val="32"/>
          <w:szCs w:val="32"/>
          <w:highlight w:val="none"/>
        </w:rPr>
      </w:pPr>
      <w:r>
        <w:rPr>
          <w:rFonts w:hint="eastAsia" w:ascii="宋体" w:hAnsi="宋体"/>
          <w:b/>
          <w:sz w:val="32"/>
          <w:szCs w:val="32"/>
          <w:highlight w:val="none"/>
        </w:rPr>
        <w:t xml:space="preserve">    十一、补充协议</w:t>
      </w:r>
    </w:p>
    <w:p w14:paraId="7B45FA28">
      <w:pPr>
        <w:spacing w:line="360" w:lineRule="auto"/>
        <w:ind w:firstLine="420" w:firstLineChars="200"/>
        <w:rPr>
          <w:rFonts w:asciiTheme="minorEastAsia" w:hAnsiTheme="minorEastAsia" w:eastAsiaTheme="minorEastAsia"/>
          <w:b/>
          <w:bCs/>
          <w:color w:val="000000"/>
          <w:szCs w:val="21"/>
          <w:highlight w:val="none"/>
        </w:rPr>
      </w:pPr>
      <w:r>
        <w:rPr>
          <w:rFonts w:hint="eastAsia" w:asciiTheme="minorEastAsia" w:hAnsiTheme="minorEastAsia" w:eastAsiaTheme="minorEastAsia"/>
          <w:bCs/>
          <w:color w:val="000000"/>
          <w:szCs w:val="21"/>
          <w:highlight w:val="none"/>
        </w:rPr>
        <w:t>合同未尽事宜，合同当事人另行签订补充协议，补充协议是合同的组成部分。</w:t>
      </w:r>
    </w:p>
    <w:p w14:paraId="141DDD49">
      <w:pPr>
        <w:adjustRightInd w:val="0"/>
        <w:snapToGrid w:val="0"/>
        <w:spacing w:line="360" w:lineRule="auto"/>
        <w:jc w:val="left"/>
        <w:outlineLvl w:val="2"/>
        <w:rPr>
          <w:rFonts w:ascii="宋体" w:hAnsi="宋体"/>
          <w:bCs/>
          <w:sz w:val="32"/>
          <w:szCs w:val="32"/>
          <w:highlight w:val="none"/>
        </w:rPr>
      </w:pPr>
      <w:r>
        <w:rPr>
          <w:rFonts w:hint="eastAsia" w:ascii="宋体" w:hAnsi="宋体"/>
          <w:b/>
          <w:sz w:val="32"/>
          <w:szCs w:val="32"/>
          <w:highlight w:val="none"/>
        </w:rPr>
        <w:t xml:space="preserve">    十二、合同生效</w:t>
      </w:r>
    </w:p>
    <w:p w14:paraId="66656207">
      <w:pPr>
        <w:spacing w:line="360" w:lineRule="auto"/>
        <w:ind w:firstLine="420" w:firstLineChars="200"/>
        <w:rPr>
          <w:rFonts w:asciiTheme="minorEastAsia" w:hAnsiTheme="minorEastAsia" w:eastAsiaTheme="minorEastAsia"/>
          <w:bCs/>
          <w:color w:val="000000"/>
          <w:szCs w:val="21"/>
          <w:highlight w:val="none"/>
        </w:rPr>
      </w:pPr>
      <w:r>
        <w:rPr>
          <w:rFonts w:hint="eastAsia" w:asciiTheme="minorEastAsia" w:hAnsiTheme="minorEastAsia" w:eastAsiaTheme="minorEastAsia"/>
          <w:bCs/>
          <w:color w:val="000000"/>
          <w:szCs w:val="21"/>
          <w:highlight w:val="none"/>
        </w:rPr>
        <w:t>本合同自</w:t>
      </w:r>
      <w:r>
        <w:rPr>
          <w:rFonts w:eastAsia="仿宋_GB2312"/>
          <w:b/>
          <w:color w:val="000000"/>
          <w:szCs w:val="21"/>
          <w:highlight w:val="none"/>
          <w:u w:val="single"/>
        </w:rPr>
        <w:fldChar w:fldCharType="begin"/>
      </w:r>
      <w:r>
        <w:rPr>
          <w:rFonts w:eastAsia="仿宋_GB2312"/>
          <w:b/>
          <w:color w:val="000000"/>
          <w:szCs w:val="21"/>
          <w:highlight w:val="none"/>
          <w:u w:val="single"/>
        </w:rPr>
        <w:instrText xml:space="preserve"> </w:instrText>
      </w:r>
      <w:r>
        <w:rPr>
          <w:rFonts w:hint="eastAsia" w:eastAsia="仿宋_GB2312"/>
          <w:b/>
          <w:color w:val="000000"/>
          <w:szCs w:val="21"/>
          <w:highlight w:val="none"/>
          <w:u w:val="single"/>
        </w:rPr>
        <w:instrText xml:space="preserve">AUTOTEXT  input685 \* MERGEFORMAT</w:instrText>
      </w:r>
      <w:r>
        <w:rPr>
          <w:rFonts w:eastAsia="仿宋_GB2312"/>
          <w:b/>
          <w:color w:val="000000"/>
          <w:szCs w:val="21"/>
          <w:highlight w:val="none"/>
          <w:u w:val="single"/>
        </w:rPr>
        <w:instrText xml:space="preserve"> </w:instrText>
      </w:r>
      <w:r>
        <w:rPr>
          <w:rFonts w:eastAsia="仿宋_GB2312"/>
          <w:b/>
          <w:color w:val="000000"/>
          <w:szCs w:val="21"/>
          <w:highlight w:val="none"/>
          <w:u w:val="single"/>
        </w:rPr>
        <w:fldChar w:fldCharType="separate"/>
      </w:r>
      <w:r>
        <w:rPr>
          <w:rFonts w:hint="eastAsia" w:eastAsia="仿宋_GB2312"/>
          <w:b/>
          <w:color w:val="000000"/>
          <w:szCs w:val="21"/>
          <w:highlight w:val="none"/>
          <w:u w:val="single"/>
        </w:rPr>
        <w:t xml:space="preserve">  </w:t>
      </w:r>
      <w:r>
        <w:rPr>
          <w:rFonts w:hint="eastAsia" w:eastAsia="仿宋_GB2312"/>
          <w:b/>
          <w:color w:val="000000"/>
          <w:szCs w:val="21"/>
          <w:highlight w:val="none"/>
          <w:u w:val="single"/>
          <w:lang w:val="en-US" w:eastAsia="zh-CN"/>
        </w:rPr>
        <w:t>签订之日起</w:t>
      </w:r>
      <w:r>
        <w:rPr>
          <w:rFonts w:hint="eastAsia" w:eastAsia="仿宋_GB2312"/>
          <w:b/>
          <w:color w:val="000000"/>
          <w:szCs w:val="21"/>
          <w:highlight w:val="none"/>
          <w:u w:val="single"/>
        </w:rPr>
        <w:t xml:space="preserve">   </w:t>
      </w:r>
      <w:r>
        <w:rPr>
          <w:rFonts w:eastAsia="仿宋_GB2312"/>
          <w:b/>
          <w:color w:val="000000"/>
          <w:szCs w:val="21"/>
          <w:highlight w:val="none"/>
          <w:u w:val="single"/>
        </w:rPr>
        <w:fldChar w:fldCharType="end"/>
      </w:r>
      <w:r>
        <w:rPr>
          <w:rFonts w:hint="eastAsia" w:asciiTheme="minorEastAsia" w:hAnsiTheme="minorEastAsia" w:eastAsiaTheme="minorEastAsia"/>
          <w:bCs/>
          <w:color w:val="000000"/>
          <w:szCs w:val="21"/>
          <w:highlight w:val="none"/>
        </w:rPr>
        <w:t>生效。</w:t>
      </w:r>
    </w:p>
    <w:p w14:paraId="5B04D1B5">
      <w:pPr>
        <w:adjustRightInd w:val="0"/>
        <w:snapToGrid w:val="0"/>
        <w:spacing w:line="360" w:lineRule="auto"/>
        <w:jc w:val="left"/>
        <w:outlineLvl w:val="2"/>
        <w:rPr>
          <w:rFonts w:ascii="宋体" w:hAnsi="宋体"/>
          <w:bCs/>
          <w:sz w:val="32"/>
          <w:szCs w:val="32"/>
          <w:highlight w:val="none"/>
        </w:rPr>
      </w:pPr>
      <w:r>
        <w:rPr>
          <w:rFonts w:hint="eastAsia" w:ascii="宋体" w:hAnsi="宋体"/>
          <w:b/>
          <w:sz w:val="32"/>
          <w:szCs w:val="32"/>
          <w:highlight w:val="none"/>
        </w:rPr>
        <w:t xml:space="preserve">    十三、合同份数</w:t>
      </w:r>
    </w:p>
    <w:p w14:paraId="206BC78F">
      <w:pPr>
        <w:spacing w:line="360" w:lineRule="auto"/>
        <w:ind w:firstLine="420" w:firstLineChars="200"/>
        <w:rPr>
          <w:rFonts w:asciiTheme="minorEastAsia" w:hAnsiTheme="minorEastAsia" w:eastAsiaTheme="minorEastAsia"/>
          <w:bCs/>
          <w:color w:val="000000"/>
          <w:szCs w:val="21"/>
          <w:highlight w:val="none"/>
        </w:rPr>
      </w:pPr>
      <w:r>
        <w:rPr>
          <w:rFonts w:hint="eastAsia" w:asciiTheme="minorEastAsia" w:hAnsiTheme="minorEastAsia" w:eastAsiaTheme="minorEastAsia"/>
          <w:bCs/>
          <w:color w:val="000000"/>
          <w:szCs w:val="21"/>
          <w:highlight w:val="none"/>
        </w:rPr>
        <w:t>本合同一式</w:t>
      </w:r>
      <w:r>
        <w:rPr>
          <w:rFonts w:hint="eastAsia" w:eastAsia="仿宋_GB2312"/>
          <w:color w:val="000000"/>
          <w:szCs w:val="21"/>
          <w:highlight w:val="none"/>
          <w:u w:val="single"/>
          <w:lang w:eastAsia="zh-CN"/>
        </w:rPr>
        <w:t>陆</w:t>
      </w:r>
      <w:r>
        <w:rPr>
          <w:rFonts w:hint="eastAsia" w:asciiTheme="minorEastAsia" w:hAnsiTheme="minorEastAsia" w:eastAsiaTheme="minorEastAsia"/>
          <w:bCs/>
          <w:color w:val="000000"/>
          <w:szCs w:val="21"/>
          <w:highlight w:val="none"/>
        </w:rPr>
        <w:t>份，均具有同等法律效力，发包人执</w:t>
      </w:r>
      <w:r>
        <w:rPr>
          <w:rFonts w:hint="eastAsia" w:eastAsia="仿宋_GB2312"/>
          <w:color w:val="000000"/>
          <w:szCs w:val="21"/>
          <w:highlight w:val="none"/>
          <w:u w:val="single"/>
          <w:lang w:eastAsia="zh-CN"/>
        </w:rPr>
        <w:t>四</w:t>
      </w:r>
      <w:r>
        <w:rPr>
          <w:rFonts w:hint="eastAsia" w:asciiTheme="minorEastAsia" w:hAnsiTheme="minorEastAsia" w:eastAsiaTheme="minorEastAsia"/>
          <w:bCs/>
          <w:color w:val="000000"/>
          <w:szCs w:val="21"/>
          <w:highlight w:val="none"/>
        </w:rPr>
        <w:t>份，承包人执</w:t>
      </w:r>
      <w:r>
        <w:rPr>
          <w:rFonts w:hint="eastAsia" w:eastAsia="仿宋_GB2312"/>
          <w:color w:val="000000"/>
          <w:szCs w:val="21"/>
          <w:highlight w:val="none"/>
          <w:u w:val="single"/>
          <w:lang w:eastAsia="zh-CN"/>
        </w:rPr>
        <w:t>贰</w:t>
      </w:r>
      <w:r>
        <w:rPr>
          <w:rFonts w:hint="eastAsia" w:asciiTheme="minorEastAsia" w:hAnsiTheme="minorEastAsia" w:eastAsiaTheme="minorEastAsia"/>
          <w:bCs/>
          <w:color w:val="000000"/>
          <w:szCs w:val="21"/>
          <w:highlight w:val="none"/>
        </w:rPr>
        <w:t>份。</w:t>
      </w:r>
    </w:p>
    <w:p w14:paraId="5B8BC158">
      <w:pPr>
        <w:rPr>
          <w:rFonts w:hint="eastAsia" w:ascii="宋体" w:hAnsi="宋体" w:eastAsia="宋体" w:cs="宋体"/>
          <w:kern w:val="0"/>
          <w:szCs w:val="21"/>
          <w:highlight w:val="none"/>
        </w:rPr>
      </w:pPr>
      <w:r>
        <w:rPr>
          <w:rFonts w:hint="eastAsia" w:ascii="宋体" w:hAnsi="宋体" w:eastAsia="宋体" w:cs="宋体"/>
          <w:kern w:val="0"/>
          <w:szCs w:val="21"/>
          <w:highlight w:val="none"/>
        </w:rPr>
        <w:br w:type="page"/>
      </w:r>
    </w:p>
    <w:tbl>
      <w:tblPr>
        <w:tblStyle w:val="48"/>
        <w:tblpPr w:leftFromText="180" w:rightFromText="180" w:vertAnchor="text" w:horzAnchor="page" w:tblpX="1497" w:tblpY="303"/>
        <w:tblOverlap w:val="never"/>
        <w:tblW w:w="9286" w:type="dxa"/>
        <w:tblInd w:w="0" w:type="dxa"/>
        <w:tblLayout w:type="fixed"/>
        <w:tblCellMar>
          <w:top w:w="0" w:type="dxa"/>
          <w:left w:w="108" w:type="dxa"/>
          <w:bottom w:w="0" w:type="dxa"/>
          <w:right w:w="108" w:type="dxa"/>
        </w:tblCellMar>
      </w:tblPr>
      <w:tblGrid>
        <w:gridCol w:w="1952"/>
        <w:gridCol w:w="2478"/>
        <w:gridCol w:w="1348"/>
        <w:gridCol w:w="3508"/>
      </w:tblGrid>
      <w:tr w14:paraId="05EA7EEB">
        <w:tblPrEx>
          <w:tblCellMar>
            <w:top w:w="0" w:type="dxa"/>
            <w:left w:w="108" w:type="dxa"/>
            <w:bottom w:w="0" w:type="dxa"/>
            <w:right w:w="108" w:type="dxa"/>
          </w:tblCellMar>
        </w:tblPrEx>
        <w:trPr>
          <w:cantSplit/>
        </w:trPr>
        <w:tc>
          <w:tcPr>
            <w:tcW w:w="1952" w:type="dxa"/>
            <w:shd w:val="clear" w:color="auto" w:fill="auto"/>
            <w:vAlign w:val="center"/>
          </w:tcPr>
          <w:p w14:paraId="68400D3E">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发包人:</w:t>
            </w:r>
          </w:p>
        </w:tc>
        <w:tc>
          <w:tcPr>
            <w:tcW w:w="2478" w:type="dxa"/>
            <w:shd w:val="clear" w:color="auto" w:fill="auto"/>
            <w:vAlign w:val="center"/>
          </w:tcPr>
          <w:p w14:paraId="31EC5D23">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w:instrText>
            </w:r>
            <w:r>
              <w:rPr>
                <w:rFonts w:hint="eastAsia" w:ascii="宋体" w:hAnsi="宋体"/>
                <w:kern w:val="0"/>
                <w:szCs w:val="21"/>
                <w:highlight w:val="none"/>
                <w:u w:val="single"/>
              </w:rPr>
              <w:instrText xml:space="preserve">AUTOTEXT  input689 \* MERGEFORMAT</w:instrText>
            </w:r>
            <w:r>
              <w:rPr>
                <w:rFonts w:hint="default" w:ascii="宋体" w:hAnsi="宋体"/>
                <w:kern w:val="0"/>
                <w:szCs w:val="21"/>
                <w:highlight w:val="none"/>
                <w:u w:val="single"/>
              </w:rPr>
              <w:instrText xml:space="preserve"> </w:instrText>
            </w:r>
            <w:r>
              <w:rPr>
                <w:rFonts w:hint="default" w:ascii="宋体" w:hAnsi="宋体"/>
                <w:kern w:val="0"/>
                <w:szCs w:val="21"/>
                <w:highlight w:val="none"/>
                <w:u w:val="single"/>
              </w:rPr>
              <w:fldChar w:fldCharType="separate"/>
            </w:r>
            <w:r>
              <w:rPr>
                <w:rFonts w:hint="eastAsia" w:ascii="宋体" w:hAnsi="宋体"/>
                <w:kern w:val="0"/>
                <w:szCs w:val="21"/>
                <w:highlight w:val="none"/>
                <w:u w:val="single"/>
              </w:rPr>
              <w:t xml:space="preserve">永德县地方产业发展服务中心 </w:t>
            </w:r>
            <w:r>
              <w:rPr>
                <w:rFonts w:hint="default" w:ascii="宋体" w:hAnsi="宋体"/>
                <w:kern w:val="0"/>
                <w:szCs w:val="21"/>
                <w:highlight w:val="none"/>
                <w:u w:val="single"/>
              </w:rPr>
              <w:fldChar w:fldCharType="end"/>
            </w:r>
            <w:r>
              <w:rPr>
                <w:rFonts w:hint="eastAsia" w:ascii="宋体" w:hAnsi="宋体"/>
                <w:kern w:val="0"/>
                <w:szCs w:val="21"/>
                <w:highlight w:val="none"/>
              </w:rPr>
              <w:t>(公章)</w:t>
            </w:r>
          </w:p>
        </w:tc>
        <w:tc>
          <w:tcPr>
            <w:tcW w:w="1348" w:type="dxa"/>
            <w:shd w:val="clear" w:color="auto" w:fill="auto"/>
            <w:vAlign w:val="center"/>
          </w:tcPr>
          <w:p w14:paraId="26287A25">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承包人：</w:t>
            </w:r>
          </w:p>
        </w:tc>
        <w:tc>
          <w:tcPr>
            <w:tcW w:w="3508" w:type="dxa"/>
            <w:shd w:val="clear" w:color="auto" w:fill="auto"/>
            <w:vAlign w:val="center"/>
          </w:tcPr>
          <w:p w14:paraId="60E5DACB">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w:instrText>
            </w:r>
            <w:r>
              <w:rPr>
                <w:rFonts w:hint="eastAsia" w:ascii="宋体" w:hAnsi="宋体"/>
                <w:kern w:val="0"/>
                <w:szCs w:val="21"/>
                <w:highlight w:val="none"/>
                <w:u w:val="single"/>
              </w:rPr>
              <w:instrText xml:space="preserve">AUTOTEXT  input690 \* MERGEFORMAT</w:instrText>
            </w:r>
            <w:r>
              <w:rPr>
                <w:rFonts w:hint="default" w:ascii="宋体" w:hAnsi="宋体"/>
                <w:kern w:val="0"/>
                <w:szCs w:val="21"/>
                <w:highlight w:val="none"/>
                <w:u w:val="single"/>
              </w:rPr>
              <w:instrText xml:space="preserve"> </w:instrText>
            </w:r>
            <w:r>
              <w:rPr>
                <w:rFonts w:hint="default" w:ascii="宋体" w:hAnsi="宋体"/>
                <w:kern w:val="0"/>
                <w:szCs w:val="21"/>
                <w:highlight w:val="none"/>
                <w:u w:val="single"/>
              </w:rPr>
              <w:fldChar w:fldCharType="separate"/>
            </w:r>
            <w:r>
              <w:rPr>
                <w:rFonts w:hint="eastAsia" w:ascii="宋体" w:hAnsi="宋体"/>
                <w:kern w:val="0"/>
                <w:szCs w:val="21"/>
                <w:highlight w:val="none"/>
                <w:u w:val="single"/>
              </w:rPr>
              <w:t xml:space="preserve">     </w:t>
            </w:r>
            <w:r>
              <w:rPr>
                <w:rFonts w:hint="default" w:ascii="宋体" w:hAnsi="宋体"/>
                <w:kern w:val="0"/>
                <w:szCs w:val="21"/>
                <w:highlight w:val="none"/>
                <w:u w:val="single"/>
              </w:rPr>
              <w:fldChar w:fldCharType="end"/>
            </w:r>
            <w:r>
              <w:rPr>
                <w:rFonts w:hint="eastAsia" w:ascii="宋体" w:hAnsi="宋体"/>
                <w:kern w:val="0"/>
                <w:szCs w:val="21"/>
                <w:highlight w:val="none"/>
              </w:rPr>
              <w:t>(公章)</w:t>
            </w:r>
          </w:p>
        </w:tc>
      </w:tr>
      <w:tr w14:paraId="18EC469B">
        <w:tblPrEx>
          <w:tblCellMar>
            <w:top w:w="0" w:type="dxa"/>
            <w:left w:w="108" w:type="dxa"/>
            <w:bottom w:w="0" w:type="dxa"/>
            <w:right w:w="108" w:type="dxa"/>
          </w:tblCellMar>
        </w:tblPrEx>
        <w:trPr>
          <w:cantSplit/>
        </w:trPr>
        <w:tc>
          <w:tcPr>
            <w:tcW w:w="1952" w:type="dxa"/>
            <w:shd w:val="clear" w:color="auto" w:fill="auto"/>
            <w:vAlign w:val="center"/>
          </w:tcPr>
          <w:p w14:paraId="77C02147">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法定代表人或其委托代理人：</w:t>
            </w:r>
          </w:p>
        </w:tc>
        <w:tc>
          <w:tcPr>
            <w:tcW w:w="2478" w:type="dxa"/>
            <w:shd w:val="clear" w:color="auto" w:fill="auto"/>
            <w:vAlign w:val="center"/>
          </w:tcPr>
          <w:p w14:paraId="7395E5FB">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w:instrText>
            </w:r>
            <w:r>
              <w:rPr>
                <w:rFonts w:hint="eastAsia" w:ascii="宋体" w:hAnsi="宋体"/>
                <w:kern w:val="0"/>
                <w:szCs w:val="21"/>
                <w:highlight w:val="none"/>
                <w:u w:val="single"/>
              </w:rPr>
              <w:instrText xml:space="preserve">AUTOTEXT  input691 \* MERGEFORMAT</w:instrText>
            </w:r>
            <w:r>
              <w:rPr>
                <w:rFonts w:hint="default" w:ascii="宋体" w:hAnsi="宋体"/>
                <w:kern w:val="0"/>
                <w:szCs w:val="21"/>
                <w:highlight w:val="none"/>
                <w:u w:val="single"/>
              </w:rPr>
              <w:instrText xml:space="preserve"> </w:instrText>
            </w:r>
            <w:r>
              <w:rPr>
                <w:rFonts w:hint="default" w:ascii="宋体" w:hAnsi="宋体"/>
                <w:kern w:val="0"/>
                <w:szCs w:val="21"/>
                <w:highlight w:val="none"/>
                <w:u w:val="single"/>
              </w:rPr>
              <w:fldChar w:fldCharType="separate"/>
            </w:r>
            <w:r>
              <w:rPr>
                <w:rFonts w:hint="eastAsia" w:ascii="宋体" w:hAnsi="宋体"/>
                <w:kern w:val="0"/>
                <w:szCs w:val="21"/>
                <w:highlight w:val="none"/>
                <w:u w:val="single"/>
              </w:rPr>
              <w:t xml:space="preserve">     </w:t>
            </w:r>
            <w:r>
              <w:rPr>
                <w:rFonts w:hint="default" w:ascii="宋体" w:hAnsi="宋体"/>
                <w:kern w:val="0"/>
                <w:szCs w:val="21"/>
                <w:highlight w:val="none"/>
                <w:u w:val="single"/>
              </w:rPr>
              <w:fldChar w:fldCharType="end"/>
            </w:r>
            <w:r>
              <w:rPr>
                <w:rFonts w:hint="eastAsia" w:ascii="宋体" w:hAnsi="宋体"/>
                <w:kern w:val="0"/>
                <w:szCs w:val="21"/>
                <w:highlight w:val="none"/>
              </w:rPr>
              <w:t>（签字）</w:t>
            </w:r>
          </w:p>
        </w:tc>
        <w:tc>
          <w:tcPr>
            <w:tcW w:w="1348" w:type="dxa"/>
            <w:shd w:val="clear" w:color="auto" w:fill="auto"/>
            <w:vAlign w:val="center"/>
          </w:tcPr>
          <w:p w14:paraId="64480939">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法定代表人或其委托代理人：</w:t>
            </w:r>
          </w:p>
        </w:tc>
        <w:tc>
          <w:tcPr>
            <w:tcW w:w="3508" w:type="dxa"/>
            <w:shd w:val="clear" w:color="auto" w:fill="auto"/>
            <w:vAlign w:val="center"/>
          </w:tcPr>
          <w:p w14:paraId="5A365317">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u w:val="singl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w:instrText>
            </w:r>
            <w:r>
              <w:rPr>
                <w:rFonts w:hint="eastAsia" w:ascii="宋体" w:hAnsi="宋体"/>
                <w:kern w:val="0"/>
                <w:szCs w:val="21"/>
                <w:highlight w:val="none"/>
                <w:u w:val="single"/>
              </w:rPr>
              <w:instrText xml:space="preserve">AUTOTEXT  input692 \* MERGEFORMAT</w:instrText>
            </w:r>
            <w:r>
              <w:rPr>
                <w:rFonts w:hint="default" w:ascii="宋体" w:hAnsi="宋体"/>
                <w:kern w:val="0"/>
                <w:szCs w:val="21"/>
                <w:highlight w:val="none"/>
                <w:u w:val="single"/>
              </w:rPr>
              <w:instrText xml:space="preserve"> </w:instrText>
            </w:r>
            <w:r>
              <w:rPr>
                <w:rFonts w:hint="default" w:ascii="宋体" w:hAnsi="宋体"/>
                <w:kern w:val="0"/>
                <w:szCs w:val="21"/>
                <w:highlight w:val="none"/>
                <w:u w:val="single"/>
              </w:rPr>
              <w:fldChar w:fldCharType="separate"/>
            </w:r>
            <w:r>
              <w:rPr>
                <w:rFonts w:hint="eastAsia" w:ascii="宋体" w:hAnsi="宋体"/>
                <w:kern w:val="0"/>
                <w:szCs w:val="21"/>
                <w:highlight w:val="none"/>
                <w:u w:val="single"/>
              </w:rPr>
              <w:t xml:space="preserve">     </w:t>
            </w:r>
            <w:r>
              <w:rPr>
                <w:rFonts w:hint="default" w:ascii="宋体" w:hAnsi="宋体"/>
                <w:kern w:val="0"/>
                <w:szCs w:val="21"/>
                <w:highlight w:val="none"/>
                <w:u w:val="single"/>
              </w:rPr>
              <w:fldChar w:fldCharType="end"/>
            </w:r>
            <w:r>
              <w:rPr>
                <w:rFonts w:hint="eastAsia" w:ascii="宋体" w:hAnsi="宋体"/>
                <w:kern w:val="0"/>
                <w:szCs w:val="21"/>
                <w:highlight w:val="none"/>
              </w:rPr>
              <w:t>（签字）</w:t>
            </w:r>
          </w:p>
        </w:tc>
      </w:tr>
      <w:tr w14:paraId="4BDFFE45">
        <w:tblPrEx>
          <w:tblCellMar>
            <w:top w:w="0" w:type="dxa"/>
            <w:left w:w="108" w:type="dxa"/>
            <w:bottom w:w="0" w:type="dxa"/>
            <w:right w:w="108" w:type="dxa"/>
          </w:tblCellMar>
        </w:tblPrEx>
        <w:trPr>
          <w:cantSplit/>
        </w:trPr>
        <w:tc>
          <w:tcPr>
            <w:tcW w:w="1952" w:type="dxa"/>
            <w:shd w:val="clear" w:color="auto" w:fill="auto"/>
            <w:vAlign w:val="center"/>
          </w:tcPr>
          <w:p w14:paraId="2B3FC819">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统一社会信用代码</w:t>
            </w:r>
            <w:r>
              <w:rPr>
                <w:rFonts w:hint="default" w:ascii="宋体" w:hAnsi="宋体"/>
                <w:kern w:val="0"/>
                <w:szCs w:val="21"/>
                <w:highlight w:val="none"/>
              </w:rPr>
              <w:t>：</w:t>
            </w:r>
          </w:p>
        </w:tc>
        <w:tc>
          <w:tcPr>
            <w:tcW w:w="2478" w:type="dxa"/>
            <w:shd w:val="clear" w:color="auto" w:fill="auto"/>
            <w:vAlign w:val="center"/>
          </w:tcPr>
          <w:p w14:paraId="61DA013B">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eastAsiaTheme="minorEastAsia"/>
                <w:kern w:val="0"/>
                <w:szCs w:val="21"/>
                <w:highlight w:val="none"/>
                <w:lang w:val="en-US" w:eastAsia="zh-CN"/>
              </w:rPr>
            </w:pPr>
            <w:r>
              <w:rPr>
                <w:rFonts w:hint="eastAsia" w:ascii="宋体" w:hAnsi="宋体"/>
                <w:kern w:val="0"/>
                <w:szCs w:val="21"/>
                <w:highlight w:val="none"/>
                <w:u w:val="single"/>
                <w:lang w:val="en-US" w:eastAsia="zh-CN"/>
              </w:rPr>
              <w:t>12533524MB15776530</w:t>
            </w:r>
          </w:p>
        </w:tc>
        <w:tc>
          <w:tcPr>
            <w:tcW w:w="1348" w:type="dxa"/>
            <w:shd w:val="clear" w:color="auto" w:fill="auto"/>
            <w:vAlign w:val="center"/>
          </w:tcPr>
          <w:p w14:paraId="416A5916">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统一社会信用代码</w:t>
            </w:r>
            <w:r>
              <w:rPr>
                <w:rFonts w:hint="default" w:ascii="宋体" w:hAnsi="宋体"/>
                <w:kern w:val="0"/>
                <w:szCs w:val="21"/>
                <w:highlight w:val="none"/>
              </w:rPr>
              <w:t>：</w:t>
            </w:r>
          </w:p>
        </w:tc>
        <w:tc>
          <w:tcPr>
            <w:tcW w:w="3508" w:type="dxa"/>
            <w:shd w:val="clear" w:color="auto" w:fill="auto"/>
            <w:vAlign w:val="center"/>
          </w:tcPr>
          <w:p w14:paraId="0F610F38">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input694 \* MERGEFORMAT </w:instrText>
            </w:r>
            <w:r>
              <w:rPr>
                <w:rFonts w:hint="default" w:ascii="宋体" w:hAnsi="宋体"/>
                <w:kern w:val="0"/>
                <w:szCs w:val="21"/>
                <w:highlight w:val="none"/>
                <w:u w:val="single"/>
              </w:rPr>
              <w:fldChar w:fldCharType="separate"/>
            </w:r>
            <w:r>
              <w:rPr>
                <w:rFonts w:hint="eastAsia" w:ascii="宋体" w:hAnsi="宋体"/>
                <w:kern w:val="0"/>
                <w:szCs w:val="21"/>
                <w:highlight w:val="none"/>
                <w:u w:val="single"/>
                <w:lang w:val="en-US" w:eastAsia="zh-CN"/>
              </w:rPr>
              <w:t xml:space="preserve"> </w:t>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r>
      <w:tr w14:paraId="128FC480">
        <w:tblPrEx>
          <w:tblCellMar>
            <w:top w:w="0" w:type="dxa"/>
            <w:left w:w="108" w:type="dxa"/>
            <w:bottom w:w="0" w:type="dxa"/>
            <w:right w:w="108" w:type="dxa"/>
          </w:tblCellMar>
        </w:tblPrEx>
        <w:trPr>
          <w:cantSplit/>
        </w:trPr>
        <w:tc>
          <w:tcPr>
            <w:tcW w:w="1952" w:type="dxa"/>
            <w:shd w:val="clear" w:color="auto" w:fill="auto"/>
            <w:vAlign w:val="center"/>
          </w:tcPr>
          <w:p w14:paraId="2AF8BDEF">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default" w:ascii="宋体" w:hAnsi="宋体"/>
                <w:kern w:val="0"/>
                <w:szCs w:val="21"/>
                <w:highlight w:val="none"/>
              </w:rPr>
              <w:t>地    址：</w:t>
            </w:r>
          </w:p>
        </w:tc>
        <w:tc>
          <w:tcPr>
            <w:tcW w:w="2478" w:type="dxa"/>
            <w:shd w:val="clear" w:color="auto" w:fill="auto"/>
            <w:vAlign w:val="center"/>
          </w:tcPr>
          <w:p w14:paraId="04A2E11B">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input695 \* MERGEFORMAT </w:instrText>
            </w:r>
            <w:r>
              <w:rPr>
                <w:rFonts w:hint="default" w:ascii="宋体" w:hAnsi="宋体"/>
                <w:kern w:val="0"/>
                <w:szCs w:val="21"/>
                <w:highlight w:val="none"/>
                <w:u w:val="single"/>
              </w:rPr>
              <w:fldChar w:fldCharType="separate"/>
            </w:r>
            <w:r>
              <w:rPr>
                <w:rFonts w:hint="eastAsia" w:ascii="宋体" w:hAnsi="宋体"/>
                <w:kern w:val="0"/>
                <w:szCs w:val="21"/>
                <w:highlight w:val="none"/>
                <w:u w:val="single"/>
                <w:lang w:val="en-US" w:eastAsia="zh-CN"/>
              </w:rPr>
              <w:t>永德县德党镇永德北路47号</w:t>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c>
          <w:tcPr>
            <w:tcW w:w="1348" w:type="dxa"/>
            <w:shd w:val="clear" w:color="auto" w:fill="auto"/>
            <w:vAlign w:val="center"/>
          </w:tcPr>
          <w:p w14:paraId="08235FDA">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default" w:ascii="宋体" w:hAnsi="宋体"/>
                <w:kern w:val="0"/>
                <w:szCs w:val="21"/>
                <w:highlight w:val="none"/>
              </w:rPr>
              <w:t>地    址：</w:t>
            </w:r>
          </w:p>
        </w:tc>
        <w:tc>
          <w:tcPr>
            <w:tcW w:w="3508" w:type="dxa"/>
            <w:shd w:val="clear" w:color="auto" w:fill="auto"/>
            <w:vAlign w:val="center"/>
          </w:tcPr>
          <w:p w14:paraId="405FE0D9">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eastAsia="宋体"/>
                <w:kern w:val="0"/>
                <w:szCs w:val="21"/>
                <w:highlight w:val="none"/>
                <w:lang w:val="en-US" w:eastAsia="zh-CN"/>
              </w:rPr>
            </w:pPr>
            <w:r>
              <w:rPr>
                <w:rFonts w:hint="eastAsia" w:ascii="宋体" w:hAnsi="宋体"/>
                <w:kern w:val="0"/>
                <w:szCs w:val="21"/>
                <w:highlight w:val="none"/>
                <w:u w:val="single"/>
                <w:lang w:val="en-US" w:eastAsia="zh-CN"/>
              </w:rPr>
              <w:t xml:space="preserve">   </w:t>
            </w:r>
          </w:p>
        </w:tc>
      </w:tr>
      <w:tr w14:paraId="1CADA819">
        <w:tblPrEx>
          <w:tblCellMar>
            <w:top w:w="0" w:type="dxa"/>
            <w:left w:w="108" w:type="dxa"/>
            <w:bottom w:w="0" w:type="dxa"/>
            <w:right w:w="108" w:type="dxa"/>
          </w:tblCellMar>
        </w:tblPrEx>
        <w:trPr>
          <w:cantSplit/>
        </w:trPr>
        <w:tc>
          <w:tcPr>
            <w:tcW w:w="1952" w:type="dxa"/>
            <w:shd w:val="clear" w:color="auto" w:fill="auto"/>
            <w:vAlign w:val="center"/>
          </w:tcPr>
          <w:p w14:paraId="78E67DD0">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邮政编码</w:t>
            </w:r>
            <w:r>
              <w:rPr>
                <w:rFonts w:hint="default" w:ascii="宋体" w:hAnsi="宋体"/>
                <w:kern w:val="0"/>
                <w:szCs w:val="21"/>
                <w:highlight w:val="none"/>
              </w:rPr>
              <w:t>：</w:t>
            </w:r>
          </w:p>
        </w:tc>
        <w:tc>
          <w:tcPr>
            <w:tcW w:w="2478" w:type="dxa"/>
            <w:shd w:val="clear" w:color="auto" w:fill="auto"/>
            <w:vAlign w:val="center"/>
          </w:tcPr>
          <w:p w14:paraId="23D99894">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eastAsiaTheme="minorEastAsia"/>
                <w:kern w:val="0"/>
                <w:szCs w:val="21"/>
                <w:highlight w:val="none"/>
                <w:lang w:val="en-US" w:eastAsia="zh-CN"/>
              </w:rPr>
            </w:pPr>
            <w:r>
              <w:rPr>
                <w:rFonts w:hint="eastAsia" w:ascii="宋体" w:hAnsi="宋体"/>
                <w:kern w:val="0"/>
                <w:szCs w:val="21"/>
                <w:highlight w:val="none"/>
                <w:u w:val="single"/>
                <w:lang w:val="en-US" w:eastAsia="zh-CN"/>
              </w:rPr>
              <w:t>677600</w:t>
            </w:r>
          </w:p>
        </w:tc>
        <w:tc>
          <w:tcPr>
            <w:tcW w:w="1348" w:type="dxa"/>
            <w:shd w:val="clear" w:color="auto" w:fill="auto"/>
            <w:vAlign w:val="center"/>
          </w:tcPr>
          <w:p w14:paraId="2A783718">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邮政编码</w:t>
            </w:r>
            <w:r>
              <w:rPr>
                <w:rFonts w:hint="default" w:ascii="宋体" w:hAnsi="宋体"/>
                <w:kern w:val="0"/>
                <w:szCs w:val="21"/>
                <w:highlight w:val="none"/>
              </w:rPr>
              <w:t>：</w:t>
            </w:r>
          </w:p>
        </w:tc>
        <w:tc>
          <w:tcPr>
            <w:tcW w:w="3508" w:type="dxa"/>
            <w:shd w:val="clear" w:color="auto" w:fill="auto"/>
            <w:vAlign w:val="center"/>
          </w:tcPr>
          <w:p w14:paraId="0FF511D8">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eastAsia="宋体"/>
                <w:kern w:val="0"/>
                <w:szCs w:val="21"/>
                <w:highlight w:val="none"/>
                <w:lang w:val="en-US" w:eastAsia="zh-CN"/>
              </w:rPr>
            </w:pPr>
            <w:r>
              <w:rPr>
                <w:rFonts w:hint="eastAsia" w:ascii="宋体" w:hAnsi="宋体"/>
                <w:kern w:val="0"/>
                <w:szCs w:val="21"/>
                <w:highlight w:val="none"/>
                <w:u w:val="single"/>
                <w:lang w:val="en-US" w:eastAsia="zh-CN"/>
              </w:rPr>
              <w:t xml:space="preserve">  </w:t>
            </w:r>
          </w:p>
        </w:tc>
      </w:tr>
      <w:tr w14:paraId="1A0DE8AB">
        <w:tblPrEx>
          <w:tblCellMar>
            <w:top w:w="0" w:type="dxa"/>
            <w:left w:w="108" w:type="dxa"/>
            <w:bottom w:w="0" w:type="dxa"/>
            <w:right w:w="108" w:type="dxa"/>
          </w:tblCellMar>
        </w:tblPrEx>
        <w:trPr>
          <w:cantSplit/>
        </w:trPr>
        <w:tc>
          <w:tcPr>
            <w:tcW w:w="1952" w:type="dxa"/>
            <w:shd w:val="clear" w:color="auto" w:fill="auto"/>
            <w:vAlign w:val="center"/>
          </w:tcPr>
          <w:p w14:paraId="3772DD87">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法定代表人</w:t>
            </w:r>
            <w:r>
              <w:rPr>
                <w:rFonts w:hint="default" w:ascii="宋体" w:hAnsi="宋体"/>
                <w:kern w:val="0"/>
                <w:szCs w:val="21"/>
                <w:highlight w:val="none"/>
              </w:rPr>
              <w:t>：</w:t>
            </w:r>
          </w:p>
        </w:tc>
        <w:tc>
          <w:tcPr>
            <w:tcW w:w="2478" w:type="dxa"/>
            <w:shd w:val="clear" w:color="auto" w:fill="auto"/>
            <w:vAlign w:val="center"/>
          </w:tcPr>
          <w:p w14:paraId="2A71709D">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input699 \* MERGEFORMAT </w:instrText>
            </w:r>
            <w:r>
              <w:rPr>
                <w:rFonts w:hint="default" w:ascii="宋体" w:hAnsi="宋体"/>
                <w:kern w:val="0"/>
                <w:szCs w:val="21"/>
                <w:highlight w:val="none"/>
                <w:u w:val="single"/>
              </w:rPr>
              <w:fldChar w:fldCharType="separate"/>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c>
          <w:tcPr>
            <w:tcW w:w="1348" w:type="dxa"/>
            <w:shd w:val="clear" w:color="auto" w:fill="auto"/>
            <w:vAlign w:val="center"/>
          </w:tcPr>
          <w:p w14:paraId="36B91168">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法定代表人</w:t>
            </w:r>
            <w:r>
              <w:rPr>
                <w:rFonts w:hint="default" w:ascii="宋体" w:hAnsi="宋体"/>
                <w:kern w:val="0"/>
                <w:szCs w:val="21"/>
                <w:highlight w:val="none"/>
              </w:rPr>
              <w:t>：</w:t>
            </w:r>
          </w:p>
        </w:tc>
        <w:tc>
          <w:tcPr>
            <w:tcW w:w="3508" w:type="dxa"/>
            <w:shd w:val="clear" w:color="auto" w:fill="auto"/>
            <w:vAlign w:val="center"/>
          </w:tcPr>
          <w:p w14:paraId="347266BA">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input700 \* MERGEFORMAT </w:instrText>
            </w:r>
            <w:r>
              <w:rPr>
                <w:rFonts w:hint="default" w:ascii="宋体" w:hAnsi="宋体"/>
                <w:kern w:val="0"/>
                <w:szCs w:val="21"/>
                <w:highlight w:val="none"/>
                <w:u w:val="single"/>
              </w:rPr>
              <w:fldChar w:fldCharType="separate"/>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r>
      <w:tr w14:paraId="4B646371">
        <w:tblPrEx>
          <w:tblCellMar>
            <w:top w:w="0" w:type="dxa"/>
            <w:left w:w="108" w:type="dxa"/>
            <w:bottom w:w="0" w:type="dxa"/>
            <w:right w:w="108" w:type="dxa"/>
          </w:tblCellMar>
        </w:tblPrEx>
        <w:trPr>
          <w:cantSplit/>
        </w:trPr>
        <w:tc>
          <w:tcPr>
            <w:tcW w:w="1952" w:type="dxa"/>
            <w:shd w:val="clear" w:color="auto" w:fill="auto"/>
            <w:vAlign w:val="center"/>
          </w:tcPr>
          <w:p w14:paraId="624D557D">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委托代理人：</w:t>
            </w:r>
          </w:p>
        </w:tc>
        <w:tc>
          <w:tcPr>
            <w:tcW w:w="2478" w:type="dxa"/>
            <w:shd w:val="clear" w:color="auto" w:fill="auto"/>
            <w:vAlign w:val="center"/>
          </w:tcPr>
          <w:p w14:paraId="69CD282A">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u w:val="singl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input701 \* MERGEFORMAT </w:instrText>
            </w:r>
            <w:r>
              <w:rPr>
                <w:rFonts w:hint="default" w:ascii="宋体" w:hAnsi="宋体"/>
                <w:kern w:val="0"/>
                <w:szCs w:val="21"/>
                <w:highlight w:val="none"/>
                <w:u w:val="single"/>
              </w:rPr>
              <w:fldChar w:fldCharType="separate"/>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c>
          <w:tcPr>
            <w:tcW w:w="1348" w:type="dxa"/>
            <w:shd w:val="clear" w:color="auto" w:fill="auto"/>
            <w:vAlign w:val="center"/>
          </w:tcPr>
          <w:p w14:paraId="3F46DAB0">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Theme="minorEastAsia" w:hAnsiTheme="minorEastAsia" w:eastAsiaTheme="minorEastAsia"/>
                <w:color w:val="000000"/>
                <w:szCs w:val="21"/>
                <w:highlight w:val="none"/>
              </w:rPr>
              <w:t>委托代理人：</w:t>
            </w:r>
          </w:p>
        </w:tc>
        <w:tc>
          <w:tcPr>
            <w:tcW w:w="3508" w:type="dxa"/>
            <w:shd w:val="clear" w:color="auto" w:fill="auto"/>
            <w:vAlign w:val="center"/>
          </w:tcPr>
          <w:p w14:paraId="6EA387C7">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u w:val="singl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input702 \* MERGEFORMAT </w:instrText>
            </w:r>
            <w:r>
              <w:rPr>
                <w:rFonts w:hint="default" w:ascii="宋体" w:hAnsi="宋体"/>
                <w:kern w:val="0"/>
                <w:szCs w:val="21"/>
                <w:highlight w:val="none"/>
                <w:u w:val="single"/>
              </w:rPr>
              <w:fldChar w:fldCharType="separate"/>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r>
      <w:tr w14:paraId="1DAE4B93">
        <w:tblPrEx>
          <w:tblCellMar>
            <w:top w:w="0" w:type="dxa"/>
            <w:left w:w="108" w:type="dxa"/>
            <w:bottom w:w="0" w:type="dxa"/>
            <w:right w:w="108" w:type="dxa"/>
          </w:tblCellMar>
        </w:tblPrEx>
        <w:trPr>
          <w:cantSplit/>
        </w:trPr>
        <w:tc>
          <w:tcPr>
            <w:tcW w:w="1952" w:type="dxa"/>
            <w:shd w:val="clear" w:color="auto" w:fill="auto"/>
            <w:vAlign w:val="center"/>
          </w:tcPr>
          <w:p w14:paraId="1533FADC">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default" w:ascii="宋体" w:hAnsi="宋体"/>
                <w:kern w:val="0"/>
                <w:szCs w:val="21"/>
                <w:highlight w:val="none"/>
              </w:rPr>
              <w:t>电    话：</w:t>
            </w:r>
          </w:p>
        </w:tc>
        <w:tc>
          <w:tcPr>
            <w:tcW w:w="2478" w:type="dxa"/>
            <w:shd w:val="clear" w:color="auto" w:fill="auto"/>
            <w:vAlign w:val="center"/>
          </w:tcPr>
          <w:p w14:paraId="34FD08CD">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input703 \* MERGEFORMAT </w:instrText>
            </w:r>
            <w:r>
              <w:rPr>
                <w:rFonts w:hint="default" w:ascii="宋体" w:hAnsi="宋体"/>
                <w:kern w:val="0"/>
                <w:szCs w:val="21"/>
                <w:highlight w:val="none"/>
                <w:u w:val="single"/>
              </w:rPr>
              <w:fldChar w:fldCharType="separate"/>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c>
          <w:tcPr>
            <w:tcW w:w="1348" w:type="dxa"/>
            <w:shd w:val="clear" w:color="auto" w:fill="auto"/>
            <w:vAlign w:val="center"/>
          </w:tcPr>
          <w:p w14:paraId="54673B32">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default" w:ascii="宋体" w:hAnsi="宋体"/>
                <w:kern w:val="0"/>
                <w:szCs w:val="21"/>
                <w:highlight w:val="none"/>
              </w:rPr>
              <w:t>电    话：</w:t>
            </w:r>
          </w:p>
        </w:tc>
        <w:tc>
          <w:tcPr>
            <w:tcW w:w="3508" w:type="dxa"/>
            <w:shd w:val="clear" w:color="auto" w:fill="auto"/>
            <w:vAlign w:val="center"/>
          </w:tcPr>
          <w:p w14:paraId="14297C81">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input704 \* MERGEFORMAT </w:instrText>
            </w:r>
            <w:r>
              <w:rPr>
                <w:rFonts w:hint="default" w:ascii="宋体" w:hAnsi="宋体"/>
                <w:kern w:val="0"/>
                <w:szCs w:val="21"/>
                <w:highlight w:val="none"/>
                <w:u w:val="single"/>
              </w:rPr>
              <w:fldChar w:fldCharType="separate"/>
            </w:r>
            <w:r>
              <w:rPr>
                <w:rFonts w:hint="default" w:ascii="宋体" w:hAnsi="宋体"/>
                <w:kern w:val="0"/>
                <w:szCs w:val="21"/>
                <w:highlight w:val="none"/>
                <w:u w:val="single"/>
              </w:rPr>
              <w:t xml:space="preserve"> </w:t>
            </w:r>
            <w:r>
              <w:rPr>
                <w:rFonts w:hint="eastAsia" w:ascii="宋体" w:hAnsi="宋体"/>
                <w:kern w:val="0"/>
                <w:szCs w:val="21"/>
                <w:highlight w:val="none"/>
                <w:u w:val="single"/>
                <w:lang w:val="en-US" w:eastAsia="zh-CN"/>
              </w:rPr>
              <w:t xml:space="preserve">  </w:t>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r>
      <w:tr w14:paraId="638070D6">
        <w:tblPrEx>
          <w:tblCellMar>
            <w:top w:w="0" w:type="dxa"/>
            <w:left w:w="108" w:type="dxa"/>
            <w:bottom w:w="0" w:type="dxa"/>
            <w:right w:w="108" w:type="dxa"/>
          </w:tblCellMar>
        </w:tblPrEx>
        <w:trPr>
          <w:cantSplit/>
        </w:trPr>
        <w:tc>
          <w:tcPr>
            <w:tcW w:w="1952" w:type="dxa"/>
            <w:shd w:val="clear" w:color="auto" w:fill="auto"/>
            <w:vAlign w:val="center"/>
          </w:tcPr>
          <w:p w14:paraId="669F649E">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default" w:ascii="宋体" w:hAnsi="宋体"/>
                <w:kern w:val="0"/>
                <w:szCs w:val="21"/>
                <w:highlight w:val="none"/>
              </w:rPr>
              <w:t>传    真：</w:t>
            </w:r>
          </w:p>
        </w:tc>
        <w:tc>
          <w:tcPr>
            <w:tcW w:w="2478" w:type="dxa"/>
            <w:shd w:val="clear" w:color="auto" w:fill="auto"/>
            <w:vAlign w:val="center"/>
          </w:tcPr>
          <w:p w14:paraId="217170BA">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eastAsia" w:ascii="宋体" w:hAnsi="宋体"/>
                <w:kern w:val="0"/>
                <w:szCs w:val="21"/>
                <w:highlight w:val="none"/>
                <w:u w:val="single"/>
                <w:lang w:val="en-US" w:eastAsia="zh-CN"/>
              </w:rPr>
              <w:t>0883—5221087</w:t>
            </w:r>
          </w:p>
        </w:tc>
        <w:tc>
          <w:tcPr>
            <w:tcW w:w="1348" w:type="dxa"/>
            <w:shd w:val="clear" w:color="auto" w:fill="auto"/>
            <w:vAlign w:val="center"/>
          </w:tcPr>
          <w:p w14:paraId="1B80BD5A">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default" w:ascii="宋体" w:hAnsi="宋体"/>
                <w:kern w:val="0"/>
                <w:szCs w:val="21"/>
                <w:highlight w:val="none"/>
              </w:rPr>
              <w:t>传    真：</w:t>
            </w:r>
          </w:p>
        </w:tc>
        <w:tc>
          <w:tcPr>
            <w:tcW w:w="3508" w:type="dxa"/>
            <w:shd w:val="clear" w:color="auto" w:fill="auto"/>
            <w:vAlign w:val="center"/>
          </w:tcPr>
          <w:p w14:paraId="79BD1D05">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input706 \* MERGEFORMAT </w:instrText>
            </w:r>
            <w:r>
              <w:rPr>
                <w:rFonts w:hint="default" w:ascii="宋体" w:hAnsi="宋体"/>
                <w:kern w:val="0"/>
                <w:szCs w:val="21"/>
                <w:highlight w:val="none"/>
                <w:u w:val="single"/>
              </w:rPr>
              <w:fldChar w:fldCharType="separate"/>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r>
      <w:tr w14:paraId="74D7DB17">
        <w:tblPrEx>
          <w:tblCellMar>
            <w:top w:w="0" w:type="dxa"/>
            <w:left w:w="108" w:type="dxa"/>
            <w:bottom w:w="0" w:type="dxa"/>
            <w:right w:w="108" w:type="dxa"/>
          </w:tblCellMar>
        </w:tblPrEx>
        <w:trPr>
          <w:cantSplit/>
        </w:trPr>
        <w:tc>
          <w:tcPr>
            <w:tcW w:w="1952" w:type="dxa"/>
            <w:shd w:val="clear" w:color="auto" w:fill="auto"/>
            <w:vAlign w:val="center"/>
          </w:tcPr>
          <w:p w14:paraId="598A6277">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default" w:ascii="宋体" w:hAnsi="宋体"/>
                <w:kern w:val="0"/>
                <w:szCs w:val="21"/>
                <w:highlight w:val="none"/>
              </w:rPr>
              <w:t>电子</w:t>
            </w:r>
            <w:r>
              <w:rPr>
                <w:rFonts w:hint="eastAsia" w:ascii="宋体" w:hAnsi="宋体"/>
                <w:kern w:val="0"/>
                <w:szCs w:val="21"/>
                <w:highlight w:val="none"/>
              </w:rPr>
              <w:t>信箱</w:t>
            </w:r>
            <w:r>
              <w:rPr>
                <w:rFonts w:hint="default" w:ascii="宋体" w:hAnsi="宋体"/>
                <w:kern w:val="0"/>
                <w:szCs w:val="21"/>
                <w:highlight w:val="none"/>
              </w:rPr>
              <w:t>：</w:t>
            </w:r>
          </w:p>
        </w:tc>
        <w:tc>
          <w:tcPr>
            <w:tcW w:w="2478" w:type="dxa"/>
            <w:shd w:val="clear" w:color="auto" w:fill="auto"/>
            <w:vAlign w:val="center"/>
          </w:tcPr>
          <w:p w14:paraId="5485D3F2">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input707 \* MERGEFORMAT </w:instrText>
            </w:r>
            <w:r>
              <w:rPr>
                <w:rFonts w:hint="default" w:ascii="宋体" w:hAnsi="宋体"/>
                <w:kern w:val="0"/>
                <w:szCs w:val="21"/>
                <w:highlight w:val="none"/>
                <w:u w:val="single"/>
              </w:rPr>
              <w:fldChar w:fldCharType="separate"/>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c>
          <w:tcPr>
            <w:tcW w:w="1348" w:type="dxa"/>
            <w:shd w:val="clear" w:color="auto" w:fill="auto"/>
            <w:vAlign w:val="center"/>
          </w:tcPr>
          <w:p w14:paraId="3FD41CF6">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default" w:ascii="宋体" w:hAnsi="宋体"/>
                <w:kern w:val="0"/>
                <w:szCs w:val="21"/>
                <w:highlight w:val="none"/>
              </w:rPr>
              <w:t>电子</w:t>
            </w:r>
            <w:r>
              <w:rPr>
                <w:rFonts w:hint="eastAsia" w:ascii="宋体" w:hAnsi="宋体"/>
                <w:kern w:val="0"/>
                <w:szCs w:val="21"/>
                <w:highlight w:val="none"/>
              </w:rPr>
              <w:t>信箱</w:t>
            </w:r>
            <w:r>
              <w:rPr>
                <w:rFonts w:hint="default" w:ascii="宋体" w:hAnsi="宋体"/>
                <w:kern w:val="0"/>
                <w:szCs w:val="21"/>
                <w:highlight w:val="none"/>
              </w:rPr>
              <w:t>：</w:t>
            </w:r>
          </w:p>
        </w:tc>
        <w:tc>
          <w:tcPr>
            <w:tcW w:w="3508" w:type="dxa"/>
            <w:shd w:val="clear" w:color="auto" w:fill="auto"/>
            <w:vAlign w:val="center"/>
          </w:tcPr>
          <w:p w14:paraId="2FE337E4">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kern w:val="0"/>
                <w:szCs w:val="21"/>
                <w:highlight w:val="none"/>
              </w:rPr>
            </w:pPr>
            <w:r>
              <w:rPr>
                <w:rFonts w:hint="default" w:ascii="宋体" w:hAnsi="宋体"/>
                <w:kern w:val="0"/>
                <w:szCs w:val="21"/>
                <w:highlight w:val="none"/>
                <w:u w:val="single"/>
              </w:rPr>
              <w:fldChar w:fldCharType="begin"/>
            </w:r>
            <w:r>
              <w:rPr>
                <w:rFonts w:hint="default" w:ascii="宋体" w:hAnsi="宋体"/>
                <w:kern w:val="0"/>
                <w:szCs w:val="21"/>
                <w:highlight w:val="none"/>
                <w:u w:val="single"/>
              </w:rPr>
              <w:instrText xml:space="preserve"> AUTOTEXT  input708 \* MERGEFORMAT </w:instrText>
            </w:r>
            <w:r>
              <w:rPr>
                <w:rFonts w:hint="default" w:ascii="宋体" w:hAnsi="宋体"/>
                <w:kern w:val="0"/>
                <w:szCs w:val="21"/>
                <w:highlight w:val="none"/>
                <w:u w:val="single"/>
              </w:rPr>
              <w:fldChar w:fldCharType="separate"/>
            </w:r>
            <w:r>
              <w:rPr>
                <w:rFonts w:hint="default" w:ascii="宋体" w:hAnsi="宋体"/>
                <w:kern w:val="0"/>
                <w:szCs w:val="21"/>
                <w:highlight w:val="none"/>
                <w:u w:val="single"/>
              </w:rPr>
              <w:t xml:space="preserve">     </w:t>
            </w:r>
            <w:r>
              <w:rPr>
                <w:rFonts w:hint="default" w:ascii="宋体" w:hAnsi="宋体"/>
                <w:kern w:val="0"/>
                <w:szCs w:val="21"/>
                <w:highlight w:val="none"/>
                <w:u w:val="single"/>
              </w:rPr>
              <w:fldChar w:fldCharType="end"/>
            </w:r>
          </w:p>
        </w:tc>
      </w:tr>
      <w:tr w14:paraId="7692165A">
        <w:tblPrEx>
          <w:tblCellMar>
            <w:top w:w="0" w:type="dxa"/>
            <w:left w:w="108" w:type="dxa"/>
            <w:bottom w:w="0" w:type="dxa"/>
            <w:right w:w="108" w:type="dxa"/>
          </w:tblCellMar>
        </w:tblPrEx>
        <w:trPr>
          <w:cantSplit/>
        </w:trPr>
        <w:tc>
          <w:tcPr>
            <w:tcW w:w="1952" w:type="dxa"/>
            <w:shd w:val="clear" w:color="auto" w:fill="auto"/>
            <w:vAlign w:val="center"/>
          </w:tcPr>
          <w:p w14:paraId="101FEE39">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default" w:ascii="宋体" w:hAnsi="宋体"/>
                <w:kern w:val="0"/>
                <w:szCs w:val="21"/>
                <w:highlight w:val="none"/>
              </w:rPr>
              <w:t>开户银行：</w:t>
            </w:r>
          </w:p>
        </w:tc>
        <w:tc>
          <w:tcPr>
            <w:tcW w:w="2478" w:type="dxa"/>
            <w:shd w:val="clear" w:color="auto" w:fill="auto"/>
            <w:vAlign w:val="center"/>
          </w:tcPr>
          <w:p w14:paraId="2C892A1E">
            <w:pPr>
              <w:keepNext w:val="0"/>
              <w:keepLines w:val="0"/>
              <w:suppressLineNumbers w:val="0"/>
              <w:topLinePunct/>
              <w:adjustRightInd w:val="0"/>
              <w:snapToGrid w:val="0"/>
              <w:spacing w:before="0" w:beforeAutospacing="0" w:after="0" w:afterAutospacing="0" w:line="360" w:lineRule="auto"/>
              <w:ind w:left="0" w:right="0"/>
              <w:rPr>
                <w:rFonts w:hint="eastAsia" w:ascii="宋体" w:hAnsi="宋体" w:eastAsiaTheme="minorEastAsia"/>
                <w:kern w:val="0"/>
                <w:szCs w:val="21"/>
                <w:highlight w:val="none"/>
                <w:lang w:eastAsia="zh-CN"/>
              </w:rPr>
            </w:pPr>
            <w:r>
              <w:rPr>
                <w:rFonts w:hint="eastAsia" w:ascii="宋体" w:hAnsi="宋体"/>
                <w:kern w:val="0"/>
                <w:szCs w:val="21"/>
                <w:highlight w:val="none"/>
                <w:u w:val="single"/>
                <w:lang w:eastAsia="zh-CN"/>
              </w:rPr>
              <w:t>云南永德农村商业银行股份有限公司城西支行</w:t>
            </w:r>
          </w:p>
        </w:tc>
        <w:tc>
          <w:tcPr>
            <w:tcW w:w="1348" w:type="dxa"/>
            <w:shd w:val="clear" w:color="auto" w:fill="auto"/>
            <w:vAlign w:val="center"/>
          </w:tcPr>
          <w:p w14:paraId="672386C4">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default" w:ascii="宋体" w:hAnsi="宋体"/>
                <w:kern w:val="0"/>
                <w:szCs w:val="21"/>
                <w:highlight w:val="none"/>
              </w:rPr>
              <w:t>开户银行：</w:t>
            </w:r>
          </w:p>
        </w:tc>
        <w:tc>
          <w:tcPr>
            <w:tcW w:w="3508" w:type="dxa"/>
            <w:shd w:val="clear" w:color="auto" w:fill="auto"/>
            <w:vAlign w:val="center"/>
          </w:tcPr>
          <w:p w14:paraId="26503AC0">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eastAsia="宋体"/>
                <w:kern w:val="0"/>
                <w:szCs w:val="21"/>
                <w:highlight w:val="none"/>
                <w:u w:val="single"/>
                <w:lang w:val="en-US" w:eastAsia="zh-CN"/>
              </w:rPr>
            </w:pPr>
            <w:r>
              <w:rPr>
                <w:rFonts w:hint="eastAsia" w:ascii="宋体" w:hAnsi="宋体"/>
                <w:kern w:val="0"/>
                <w:szCs w:val="21"/>
                <w:highlight w:val="none"/>
                <w:u w:val="single"/>
                <w:lang w:val="en-US" w:eastAsia="zh-CN"/>
              </w:rPr>
              <w:t xml:space="preserve">   </w:t>
            </w:r>
          </w:p>
        </w:tc>
      </w:tr>
      <w:tr w14:paraId="62C862AC">
        <w:tblPrEx>
          <w:tblCellMar>
            <w:top w:w="0" w:type="dxa"/>
            <w:left w:w="108" w:type="dxa"/>
            <w:bottom w:w="0" w:type="dxa"/>
            <w:right w:w="108" w:type="dxa"/>
          </w:tblCellMar>
        </w:tblPrEx>
        <w:trPr>
          <w:cantSplit/>
          <w:trHeight w:val="90" w:hRule="atLeast"/>
        </w:trPr>
        <w:tc>
          <w:tcPr>
            <w:tcW w:w="1952" w:type="dxa"/>
            <w:shd w:val="clear" w:color="auto" w:fill="auto"/>
            <w:vAlign w:val="center"/>
          </w:tcPr>
          <w:p w14:paraId="403FDF38">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宋体" w:hAnsi="宋体"/>
                <w:kern w:val="0"/>
                <w:szCs w:val="21"/>
                <w:highlight w:val="none"/>
              </w:rPr>
              <w:t>账</w:t>
            </w:r>
            <w:r>
              <w:rPr>
                <w:rFonts w:hint="default" w:ascii="宋体" w:hAnsi="宋体"/>
                <w:kern w:val="0"/>
                <w:szCs w:val="21"/>
                <w:highlight w:val="none"/>
              </w:rPr>
              <w:t xml:space="preserve">    号：</w:t>
            </w:r>
          </w:p>
        </w:tc>
        <w:tc>
          <w:tcPr>
            <w:tcW w:w="2478" w:type="dxa"/>
            <w:shd w:val="clear" w:color="auto" w:fill="auto"/>
            <w:vAlign w:val="center"/>
          </w:tcPr>
          <w:p w14:paraId="2C09A946">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eastAsiaTheme="minorEastAsia"/>
                <w:kern w:val="0"/>
                <w:szCs w:val="21"/>
                <w:highlight w:val="none"/>
                <w:lang w:val="en-US" w:eastAsia="zh-CN"/>
              </w:rPr>
            </w:pPr>
            <w:r>
              <w:rPr>
                <w:rFonts w:hint="eastAsia" w:ascii="宋体" w:hAnsi="宋体"/>
                <w:kern w:val="0"/>
                <w:szCs w:val="21"/>
                <w:highlight w:val="none"/>
                <w:u w:val="single"/>
                <w:lang w:val="en-US" w:eastAsia="zh-CN"/>
              </w:rPr>
              <w:t>8100011697226012</w:t>
            </w:r>
          </w:p>
        </w:tc>
        <w:tc>
          <w:tcPr>
            <w:tcW w:w="1348" w:type="dxa"/>
            <w:shd w:val="clear" w:color="auto" w:fill="auto"/>
            <w:vAlign w:val="center"/>
          </w:tcPr>
          <w:p w14:paraId="4952927F">
            <w:pPr>
              <w:keepNext w:val="0"/>
              <w:keepLines w:val="0"/>
              <w:suppressLineNumbers w:val="0"/>
              <w:topLinePunct/>
              <w:adjustRightInd w:val="0"/>
              <w:snapToGrid w:val="0"/>
              <w:spacing w:before="0" w:beforeAutospacing="0" w:after="0" w:afterAutospacing="0" w:line="360" w:lineRule="auto"/>
              <w:ind w:left="0" w:right="0"/>
              <w:jc w:val="right"/>
              <w:rPr>
                <w:rFonts w:hint="default" w:ascii="宋体" w:hAnsi="宋体"/>
                <w:kern w:val="0"/>
                <w:szCs w:val="21"/>
                <w:highlight w:val="none"/>
              </w:rPr>
            </w:pPr>
            <w:r>
              <w:rPr>
                <w:rFonts w:hint="eastAsia" w:ascii="宋体" w:hAnsi="宋体"/>
                <w:kern w:val="0"/>
                <w:szCs w:val="21"/>
                <w:highlight w:val="none"/>
              </w:rPr>
              <w:t>账</w:t>
            </w:r>
            <w:r>
              <w:rPr>
                <w:rFonts w:hint="default" w:ascii="宋体" w:hAnsi="宋体"/>
                <w:kern w:val="0"/>
                <w:szCs w:val="21"/>
                <w:highlight w:val="none"/>
              </w:rPr>
              <w:t xml:space="preserve">    号：</w:t>
            </w:r>
          </w:p>
        </w:tc>
        <w:tc>
          <w:tcPr>
            <w:tcW w:w="3508" w:type="dxa"/>
            <w:shd w:val="clear" w:color="auto" w:fill="auto"/>
            <w:vAlign w:val="center"/>
          </w:tcPr>
          <w:p w14:paraId="6CCF37C9">
            <w:pPr>
              <w:keepNext w:val="0"/>
              <w:keepLines w:val="0"/>
              <w:suppressLineNumbers w:val="0"/>
              <w:topLinePunct/>
              <w:adjustRightInd w:val="0"/>
              <w:snapToGrid w:val="0"/>
              <w:spacing w:before="0" w:beforeAutospacing="0" w:after="0" w:afterAutospacing="0" w:line="360" w:lineRule="auto"/>
              <w:ind w:left="0" w:right="0"/>
              <w:rPr>
                <w:rFonts w:hint="default" w:ascii="宋体" w:hAnsi="宋体" w:eastAsia="宋体"/>
                <w:kern w:val="0"/>
                <w:szCs w:val="21"/>
                <w:highlight w:val="none"/>
                <w:u w:val="single"/>
                <w:lang w:val="en-US" w:eastAsia="zh-CN"/>
              </w:rPr>
            </w:pPr>
            <w:r>
              <w:rPr>
                <w:rFonts w:hint="eastAsia" w:ascii="宋体" w:hAnsi="宋体"/>
                <w:kern w:val="0"/>
                <w:szCs w:val="21"/>
                <w:highlight w:val="none"/>
                <w:u w:val="single"/>
                <w:lang w:val="en-US" w:eastAsia="zh-CN"/>
              </w:rPr>
              <w:t xml:space="preserve">  </w:t>
            </w:r>
          </w:p>
        </w:tc>
      </w:tr>
    </w:tbl>
    <w:p w14:paraId="3FCE7A84">
      <w:pPr>
        <w:rPr>
          <w:rFonts w:hint="eastAsia" w:ascii="宋体" w:hAnsi="宋体" w:eastAsia="宋体" w:cs="宋体"/>
          <w:b/>
          <w:kern w:val="0"/>
          <w:sz w:val="24"/>
          <w:highlight w:val="none"/>
        </w:rPr>
      </w:pPr>
    </w:p>
    <w:p w14:paraId="5E06792D">
      <w:pPr>
        <w:jc w:val="center"/>
        <w:rPr>
          <w:rFonts w:hint="default" w:ascii="宋体" w:hAnsi="宋体" w:eastAsia="宋体" w:cs="宋体"/>
          <w:b/>
          <w:kern w:val="0"/>
          <w:sz w:val="24"/>
          <w:highlight w:val="none"/>
          <w:lang w:val="en-US" w:eastAsia="zh-CN"/>
        </w:rPr>
      </w:pPr>
      <w:r>
        <w:rPr>
          <w:rFonts w:hint="eastAsia" w:ascii="宋体" w:hAnsi="宋体" w:eastAsia="宋体" w:cs="宋体"/>
          <w:b/>
          <w:kern w:val="0"/>
          <w:sz w:val="24"/>
          <w:highlight w:val="none"/>
          <w:lang w:eastAsia="zh-CN"/>
        </w:rPr>
        <w:t>日期：</w:t>
      </w:r>
      <w:r>
        <w:rPr>
          <w:rFonts w:hint="eastAsia" w:ascii="宋体" w:hAnsi="宋体" w:eastAsia="宋体" w:cs="宋体"/>
          <w:b/>
          <w:kern w:val="0"/>
          <w:sz w:val="24"/>
          <w:highlight w:val="none"/>
          <w:lang w:val="en-US" w:eastAsia="zh-CN"/>
        </w:rPr>
        <w:t xml:space="preserve">   年   月   日</w:t>
      </w:r>
    </w:p>
    <w:p w14:paraId="18AA73EF">
      <w:pPr>
        <w:rPr>
          <w:rFonts w:hint="eastAsia" w:ascii="宋体" w:hAnsi="宋体" w:eastAsia="宋体" w:cs="宋体"/>
          <w:b/>
          <w:kern w:val="0"/>
          <w:sz w:val="24"/>
          <w:highlight w:val="none"/>
        </w:rPr>
      </w:pPr>
      <w:r>
        <w:rPr>
          <w:rFonts w:hint="eastAsia" w:ascii="宋体" w:hAnsi="宋体" w:eastAsia="宋体" w:cs="宋体"/>
          <w:b/>
          <w:kern w:val="0"/>
          <w:sz w:val="24"/>
          <w:highlight w:val="none"/>
        </w:rPr>
        <w:br w:type="page"/>
      </w:r>
    </w:p>
    <w:p w14:paraId="1EF42E22">
      <w:pPr>
        <w:pageBreakBefore w:val="0"/>
        <w:topLinePunct w:val="0"/>
        <w:autoSpaceDE w:val="0"/>
        <w:autoSpaceDN w:val="0"/>
        <w:bidi w:val="0"/>
        <w:adjustRightInd w:val="0"/>
        <w:spacing w:line="288" w:lineRule="auto"/>
        <w:jc w:val="left"/>
        <w:textAlignment w:val="auto"/>
        <w:outlineLvl w:val="2"/>
        <w:rPr>
          <w:rFonts w:hint="eastAsia" w:ascii="宋体" w:hAnsi="宋体" w:eastAsia="宋体" w:cs="宋体"/>
          <w:b/>
          <w:kern w:val="0"/>
          <w:sz w:val="24"/>
          <w:highlight w:val="none"/>
        </w:rPr>
      </w:pPr>
      <w:r>
        <w:rPr>
          <w:rFonts w:hint="eastAsia" w:ascii="宋体" w:hAnsi="宋体" w:eastAsia="宋体" w:cs="宋体"/>
          <w:b/>
          <w:kern w:val="0"/>
          <w:sz w:val="24"/>
          <w:highlight w:val="none"/>
        </w:rPr>
        <w:t>附件二:履约担保格式</w:t>
      </w:r>
    </w:p>
    <w:p w14:paraId="50565BFE">
      <w:pPr>
        <w:pageBreakBefore w:val="0"/>
        <w:topLinePunct w:val="0"/>
        <w:autoSpaceDE w:val="0"/>
        <w:autoSpaceDN w:val="0"/>
        <w:bidi w:val="0"/>
        <w:adjustRightInd w:val="0"/>
        <w:spacing w:line="288" w:lineRule="auto"/>
        <w:jc w:val="left"/>
        <w:textAlignment w:val="auto"/>
        <w:outlineLvl w:val="9"/>
        <w:rPr>
          <w:rFonts w:hint="eastAsia" w:ascii="宋体" w:hAnsi="宋体" w:eastAsia="宋体" w:cs="宋体"/>
          <w:b/>
          <w:kern w:val="0"/>
          <w:szCs w:val="21"/>
          <w:highlight w:val="none"/>
        </w:rPr>
      </w:pPr>
    </w:p>
    <w:p w14:paraId="556CAA65">
      <w:pPr>
        <w:pageBreakBefore w:val="0"/>
        <w:topLinePunct w:val="0"/>
        <w:autoSpaceDE w:val="0"/>
        <w:autoSpaceDN w:val="0"/>
        <w:bidi w:val="0"/>
        <w:adjustRightInd w:val="0"/>
        <w:spacing w:line="288" w:lineRule="auto"/>
        <w:jc w:val="center"/>
        <w:textAlignment w:val="auto"/>
        <w:outlineLvl w:val="9"/>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履约担保</w:t>
      </w:r>
    </w:p>
    <w:p w14:paraId="32AA5DFC">
      <w:pPr>
        <w:pageBreakBefore w:val="0"/>
        <w:topLinePunct w:val="0"/>
        <w:autoSpaceDE w:val="0"/>
        <w:autoSpaceDN w:val="0"/>
        <w:bidi w:val="0"/>
        <w:adjustRightInd w:val="0"/>
        <w:spacing w:line="288" w:lineRule="auto"/>
        <w:jc w:val="center"/>
        <w:textAlignment w:val="auto"/>
        <w:outlineLvl w:val="9"/>
        <w:rPr>
          <w:rFonts w:hint="eastAsia" w:ascii="宋体" w:hAnsi="宋体" w:eastAsia="宋体" w:cs="宋体"/>
          <w:b/>
          <w:kern w:val="0"/>
          <w:sz w:val="24"/>
          <w:highlight w:val="none"/>
        </w:rPr>
      </w:pPr>
    </w:p>
    <w:p w14:paraId="606E9928">
      <w:pPr>
        <w:pageBreakBefore w:val="0"/>
        <w:topLinePunct w:val="0"/>
        <w:autoSpaceDE w:val="0"/>
        <w:autoSpaceDN w:val="0"/>
        <w:bidi w:val="0"/>
        <w:adjustRightInd w:val="0"/>
        <w:spacing w:line="288" w:lineRule="auto"/>
        <w:jc w:val="left"/>
        <w:textAlignment w:val="auto"/>
        <w:outlineLvl w:val="9"/>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(发包人名称)永德县地方产业发展服务中心:</w:t>
      </w:r>
    </w:p>
    <w:p w14:paraId="41993FDF">
      <w:pPr>
        <w:pageBreakBefore w:val="0"/>
        <w:topLinePunct w:val="0"/>
        <w:autoSpaceDE w:val="0"/>
        <w:autoSpaceDN w:val="0"/>
        <w:bidi w:val="0"/>
        <w:adjustRightInd w:val="0"/>
        <w:spacing w:line="288" w:lineRule="auto"/>
        <w:jc w:val="left"/>
        <w:textAlignment w:val="auto"/>
        <w:outlineLvl w:val="9"/>
        <w:rPr>
          <w:rFonts w:hint="eastAsia" w:ascii="宋体" w:hAnsi="宋体" w:eastAsia="宋体" w:cs="宋体"/>
          <w:kern w:val="0"/>
          <w:szCs w:val="21"/>
          <w:highlight w:val="none"/>
        </w:rPr>
      </w:pPr>
    </w:p>
    <w:p w14:paraId="59A3422A">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鉴于(发包人名称</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永德县地方产业发展服务中心，以下简称”发包人”)接受(承包人名称</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)(以下称”承包人”)于</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年</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月</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日参加(项目名称</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)的投标。我方愿意无条件地、不可撤销地就承包人履行与你方订立的合同，向你方提供担保。</w:t>
      </w:r>
    </w:p>
    <w:p w14:paraId="71A412A3">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1.担保金额人民币(大写</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)元(￥</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w:t>
      </w:r>
      <w:bookmarkStart w:id="2530" w:name="_Toc199322144"/>
      <w:bookmarkStart w:id="2531" w:name="_Toc200817293"/>
      <w:bookmarkStart w:id="2532" w:name="_Toc200169511"/>
    </w:p>
    <w:p w14:paraId="342740EB">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2.担保有效期自发包人与承包人签订的合同生效之日起至发包人签发工程接收证书之</w:t>
      </w:r>
      <w:bookmarkEnd w:id="2530"/>
      <w:r>
        <w:rPr>
          <w:rFonts w:hint="eastAsia" w:ascii="宋体" w:hAnsi="宋体" w:eastAsia="宋体" w:cs="宋体"/>
          <w:kern w:val="0"/>
          <w:szCs w:val="21"/>
          <w:highlight w:val="none"/>
        </w:rPr>
        <w:t>日止。</w:t>
      </w:r>
      <w:bookmarkEnd w:id="2531"/>
      <w:bookmarkEnd w:id="2532"/>
    </w:p>
    <w:p w14:paraId="3DD38B7C">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2533" w:name="_Toc199322145"/>
      <w:r>
        <w:rPr>
          <w:rFonts w:hint="eastAsia" w:ascii="宋体" w:hAnsi="宋体" w:eastAsia="宋体" w:cs="宋体"/>
          <w:kern w:val="0"/>
          <w:szCs w:val="21"/>
          <w:highlight w:val="none"/>
        </w:rPr>
        <w:t>3.在本担保有效期内，因承包人违反合同约定的义务给你方造成经济损失时，我方在</w:t>
      </w:r>
      <w:bookmarkEnd w:id="2533"/>
      <w:r>
        <w:rPr>
          <w:rFonts w:hint="eastAsia" w:ascii="宋体" w:hAnsi="宋体" w:eastAsia="宋体" w:cs="宋体"/>
          <w:kern w:val="0"/>
          <w:szCs w:val="21"/>
          <w:highlight w:val="none"/>
        </w:rPr>
        <w:t>收到你方以</w:t>
      </w:r>
      <w:bookmarkStart w:id="2534" w:name="_Toc200169512"/>
      <w:bookmarkStart w:id="2535" w:name="_Toc200817294"/>
      <w:r>
        <w:rPr>
          <w:rFonts w:hint="eastAsia" w:ascii="宋体" w:hAnsi="宋体" w:eastAsia="宋体" w:cs="宋体"/>
          <w:kern w:val="0"/>
          <w:szCs w:val="21"/>
          <w:highlight w:val="none"/>
        </w:rPr>
        <w:t>书面形式提出的在担保金额内的赔偿要求后，在7天内无条件支付。</w:t>
      </w:r>
      <w:bookmarkEnd w:id="2534"/>
      <w:bookmarkEnd w:id="2535"/>
    </w:p>
    <w:p w14:paraId="25CA2788">
      <w:pPr>
        <w:keepNext w:val="0"/>
        <w:keepLines w:val="0"/>
        <w:pageBreakBefore w:val="0"/>
        <w:widowControl w:val="0"/>
        <w:kinsoku/>
        <w:wordWrap/>
        <w:overflowPunct/>
        <w:topLinePunct w:val="0"/>
        <w:autoSpaceDE w:val="0"/>
        <w:autoSpaceDN w:val="0"/>
        <w:bidi w:val="0"/>
        <w:adjustRightInd w:val="0"/>
        <w:snapToGrid/>
        <w:spacing w:line="480" w:lineRule="exact"/>
        <w:ind w:firstLine="420" w:firstLineChars="200"/>
        <w:jc w:val="left"/>
        <w:textAlignment w:val="auto"/>
        <w:outlineLvl w:val="9"/>
        <w:rPr>
          <w:rFonts w:hint="eastAsia" w:ascii="宋体" w:hAnsi="宋体" w:eastAsia="宋体" w:cs="宋体"/>
          <w:kern w:val="0"/>
          <w:szCs w:val="21"/>
          <w:highlight w:val="none"/>
        </w:rPr>
      </w:pPr>
      <w:bookmarkStart w:id="2536" w:name="_Toc199322146"/>
      <w:bookmarkStart w:id="2537" w:name="_Toc200817295"/>
      <w:bookmarkStart w:id="2538" w:name="_Toc200169513"/>
      <w:r>
        <w:rPr>
          <w:rFonts w:hint="eastAsia" w:ascii="宋体" w:hAnsi="宋体" w:eastAsia="宋体" w:cs="宋体"/>
          <w:kern w:val="0"/>
          <w:szCs w:val="21"/>
          <w:highlight w:val="none"/>
        </w:rPr>
        <w:t>4.发包人和承包人按《通用合同条款》第15条变更合同时，我方承担本担保规定的义</w:t>
      </w:r>
      <w:bookmarkEnd w:id="2536"/>
      <w:r>
        <w:rPr>
          <w:rFonts w:hint="eastAsia" w:ascii="宋体" w:hAnsi="宋体" w:eastAsia="宋体" w:cs="宋体"/>
          <w:kern w:val="0"/>
          <w:szCs w:val="21"/>
          <w:highlight w:val="none"/>
        </w:rPr>
        <w:t>务不变。</w:t>
      </w:r>
      <w:bookmarkEnd w:id="2537"/>
      <w:bookmarkEnd w:id="2538"/>
    </w:p>
    <w:p w14:paraId="780C4506">
      <w:pPr>
        <w:pageBreakBefore w:val="0"/>
        <w:topLinePunct w:val="0"/>
        <w:autoSpaceDE w:val="0"/>
        <w:autoSpaceDN w:val="0"/>
        <w:bidi w:val="0"/>
        <w:adjustRightInd w:val="0"/>
        <w:spacing w:line="288" w:lineRule="auto"/>
        <w:jc w:val="left"/>
        <w:textAlignment w:val="auto"/>
        <w:outlineLvl w:val="9"/>
        <w:rPr>
          <w:rFonts w:hint="eastAsia" w:ascii="宋体" w:hAnsi="宋体" w:eastAsia="宋体" w:cs="宋体"/>
          <w:kern w:val="0"/>
          <w:szCs w:val="21"/>
          <w:highlight w:val="none"/>
        </w:rPr>
      </w:pPr>
    </w:p>
    <w:p w14:paraId="5E767BA6">
      <w:pPr>
        <w:pageBreakBefore w:val="0"/>
        <w:topLinePunct w:val="0"/>
        <w:autoSpaceDE w:val="0"/>
        <w:autoSpaceDN w:val="0"/>
        <w:bidi w:val="0"/>
        <w:adjustRightInd w:val="0"/>
        <w:spacing w:line="288" w:lineRule="auto"/>
        <w:jc w:val="left"/>
        <w:textAlignment w:val="auto"/>
        <w:outlineLvl w:val="9"/>
        <w:rPr>
          <w:rFonts w:hint="eastAsia" w:ascii="宋体" w:hAnsi="宋体" w:eastAsia="宋体" w:cs="宋体"/>
          <w:kern w:val="0"/>
          <w:szCs w:val="21"/>
          <w:highlight w:val="none"/>
        </w:rPr>
      </w:pPr>
    </w:p>
    <w:p w14:paraId="3B19F485">
      <w:pPr>
        <w:pageBreakBefore w:val="0"/>
        <w:topLinePunct w:val="0"/>
        <w:autoSpaceDE w:val="0"/>
        <w:autoSpaceDN w:val="0"/>
        <w:bidi w:val="0"/>
        <w:adjustRightInd w:val="0"/>
        <w:spacing w:line="288" w:lineRule="auto"/>
        <w:ind w:firstLine="3418" w:firstLineChars="1628"/>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担保人：(盖单位章)</w:t>
      </w:r>
    </w:p>
    <w:p w14:paraId="237E298E">
      <w:pPr>
        <w:pageBreakBefore w:val="0"/>
        <w:topLinePunct w:val="0"/>
        <w:autoSpaceDE w:val="0"/>
        <w:autoSpaceDN w:val="0"/>
        <w:bidi w:val="0"/>
        <w:adjustRightInd w:val="0"/>
        <w:spacing w:line="288" w:lineRule="auto"/>
        <w:ind w:firstLine="3418" w:firstLineChars="1628"/>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法定代表人或委托代理人：(签字)</w:t>
      </w:r>
    </w:p>
    <w:p w14:paraId="469FF0C9">
      <w:pPr>
        <w:pageBreakBefore w:val="0"/>
        <w:topLinePunct w:val="0"/>
        <w:autoSpaceDE w:val="0"/>
        <w:autoSpaceDN w:val="0"/>
        <w:bidi w:val="0"/>
        <w:adjustRightInd w:val="0"/>
        <w:spacing w:line="288" w:lineRule="auto"/>
        <w:ind w:firstLine="3418" w:firstLineChars="1628"/>
        <w:jc w:val="left"/>
        <w:textAlignment w:val="auto"/>
        <w:outlineLvl w:val="9"/>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地址：</w:t>
      </w:r>
      <w:r>
        <w:rPr>
          <w:rFonts w:hint="eastAsia" w:ascii="宋体" w:hAnsi="宋体" w:eastAsia="宋体" w:cs="宋体"/>
          <w:kern w:val="0"/>
          <w:szCs w:val="21"/>
          <w:highlight w:val="none"/>
          <w:lang w:val="en-US" w:eastAsia="zh-CN"/>
        </w:rPr>
        <w:t xml:space="preserve"> </w:t>
      </w:r>
    </w:p>
    <w:p w14:paraId="33E45C5B">
      <w:pPr>
        <w:pageBreakBefore w:val="0"/>
        <w:topLinePunct w:val="0"/>
        <w:autoSpaceDE w:val="0"/>
        <w:autoSpaceDN w:val="0"/>
        <w:bidi w:val="0"/>
        <w:adjustRightInd w:val="0"/>
        <w:spacing w:line="288" w:lineRule="auto"/>
        <w:ind w:firstLine="3418" w:firstLineChars="1628"/>
        <w:jc w:val="left"/>
        <w:textAlignment w:val="auto"/>
        <w:outlineLvl w:val="9"/>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rPr>
        <w:t>邮政编码：</w:t>
      </w:r>
      <w:r>
        <w:rPr>
          <w:rFonts w:hint="eastAsia" w:ascii="宋体" w:hAnsi="宋体" w:eastAsia="宋体" w:cs="宋体"/>
          <w:kern w:val="0"/>
          <w:szCs w:val="21"/>
          <w:highlight w:val="none"/>
          <w:lang w:val="en-US" w:eastAsia="zh-CN"/>
        </w:rPr>
        <w:t xml:space="preserve"> </w:t>
      </w:r>
    </w:p>
    <w:p w14:paraId="10BBA1AB">
      <w:pPr>
        <w:pageBreakBefore w:val="0"/>
        <w:topLinePunct w:val="0"/>
        <w:autoSpaceDE w:val="0"/>
        <w:autoSpaceDN w:val="0"/>
        <w:bidi w:val="0"/>
        <w:adjustRightInd w:val="0"/>
        <w:spacing w:line="288" w:lineRule="auto"/>
        <w:ind w:firstLine="3418" w:firstLineChars="1628"/>
        <w:jc w:val="left"/>
        <w:textAlignment w:val="auto"/>
        <w:outlineLvl w:val="9"/>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电话：</w:t>
      </w:r>
      <w:r>
        <w:rPr>
          <w:rFonts w:hint="eastAsia" w:ascii="宋体" w:hAnsi="宋体" w:eastAsia="宋体" w:cs="宋体"/>
          <w:kern w:val="0"/>
          <w:szCs w:val="21"/>
          <w:highlight w:val="none"/>
          <w:lang w:val="en-US" w:eastAsia="zh-CN"/>
        </w:rPr>
        <w:t xml:space="preserve"> </w:t>
      </w:r>
    </w:p>
    <w:p w14:paraId="07DAD3E1">
      <w:pPr>
        <w:pageBreakBefore w:val="0"/>
        <w:topLinePunct w:val="0"/>
        <w:autoSpaceDE w:val="0"/>
        <w:autoSpaceDN w:val="0"/>
        <w:bidi w:val="0"/>
        <w:adjustRightInd w:val="0"/>
        <w:spacing w:line="288" w:lineRule="auto"/>
        <w:ind w:firstLine="3418" w:firstLineChars="1628"/>
        <w:jc w:val="left"/>
        <w:textAlignment w:val="auto"/>
        <w:outlineLvl w:val="9"/>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传真：</w:t>
      </w:r>
    </w:p>
    <w:p w14:paraId="0D22D332">
      <w:pPr>
        <w:pageBreakBefore w:val="0"/>
        <w:topLinePunct w:val="0"/>
        <w:autoSpaceDE w:val="0"/>
        <w:autoSpaceDN w:val="0"/>
        <w:bidi w:val="0"/>
        <w:adjustRightInd w:val="0"/>
        <w:spacing w:line="288" w:lineRule="auto"/>
        <w:ind w:left="3597" w:leftChars="1713" w:firstLine="3418" w:firstLineChars="1628"/>
        <w:jc w:val="left"/>
        <w:textAlignment w:val="auto"/>
        <w:outlineLvl w:val="9"/>
        <w:rPr>
          <w:rFonts w:hint="eastAsia" w:ascii="宋体" w:hAnsi="宋体" w:eastAsia="宋体" w:cs="宋体"/>
          <w:kern w:val="0"/>
          <w:szCs w:val="21"/>
          <w:highlight w:val="none"/>
          <w:u w:val="single"/>
        </w:rPr>
      </w:pPr>
    </w:p>
    <w:p w14:paraId="1F74CAC5">
      <w:pPr>
        <w:pageBreakBefore w:val="0"/>
        <w:topLinePunct w:val="0"/>
        <w:autoSpaceDE w:val="0"/>
        <w:autoSpaceDN w:val="0"/>
        <w:bidi w:val="0"/>
        <w:adjustRightInd w:val="0"/>
        <w:spacing w:line="288" w:lineRule="auto"/>
        <w:ind w:left="3597" w:leftChars="1713" w:firstLine="1022" w:firstLineChars="487"/>
        <w:jc w:val="left"/>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年</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月</w:t>
      </w:r>
      <w:r>
        <w:rPr>
          <w:rFonts w:hint="eastAsia" w:ascii="宋体" w:hAnsi="宋体" w:eastAsia="宋体" w:cs="宋体"/>
          <w:kern w:val="0"/>
          <w:szCs w:val="21"/>
          <w:highlight w:val="none"/>
          <w:lang w:val="en-US" w:eastAsia="zh-CN"/>
        </w:rPr>
        <w:t xml:space="preserve">  </w:t>
      </w:r>
      <w:r>
        <w:rPr>
          <w:rFonts w:hint="eastAsia" w:ascii="宋体" w:hAnsi="宋体" w:eastAsia="宋体" w:cs="宋体"/>
          <w:kern w:val="0"/>
          <w:szCs w:val="21"/>
          <w:highlight w:val="none"/>
        </w:rPr>
        <w:t>日</w:t>
      </w:r>
    </w:p>
    <w:p w14:paraId="64BB5250">
      <w:pPr>
        <w:pageBreakBefore w:val="0"/>
        <w:topLinePunct w:val="0"/>
        <w:autoSpaceDE w:val="0"/>
        <w:autoSpaceDN w:val="0"/>
        <w:bidi w:val="0"/>
        <w:adjustRightInd w:val="0"/>
        <w:spacing w:line="288" w:lineRule="auto"/>
        <w:textAlignment w:val="auto"/>
        <w:outlineLvl w:val="9"/>
        <w:rPr>
          <w:rFonts w:hint="eastAsia" w:ascii="宋体" w:hAnsi="宋体" w:eastAsia="宋体" w:cs="宋体"/>
          <w:kern w:val="0"/>
          <w:szCs w:val="21"/>
          <w:highlight w:val="none"/>
        </w:rPr>
      </w:pPr>
    </w:p>
    <w:p w14:paraId="089707C5">
      <w:pPr>
        <w:outlineLvl w:val="2"/>
        <w:rPr>
          <w:rFonts w:hint="eastAsia" w:ascii="宋体" w:hAnsi="宋体" w:eastAsia="宋体" w:cs="宋体"/>
          <w:b/>
          <w:kern w:val="0"/>
          <w:sz w:val="24"/>
          <w:highlight w:val="none"/>
          <w:lang w:val="en-US" w:eastAsia="zh-CN"/>
        </w:rPr>
      </w:pPr>
      <w:r>
        <w:rPr>
          <w:rFonts w:hint="eastAsia" w:ascii="宋体" w:hAnsi="宋体" w:eastAsia="宋体" w:cs="宋体"/>
          <w:kern w:val="0"/>
          <w:szCs w:val="21"/>
          <w:highlight w:val="none"/>
        </w:rPr>
        <w:br w:type="page"/>
      </w:r>
      <w:r>
        <w:rPr>
          <w:rFonts w:hint="eastAsia" w:ascii="宋体" w:hAnsi="宋体" w:eastAsia="宋体" w:cs="宋体"/>
          <w:b/>
          <w:kern w:val="0"/>
          <w:sz w:val="24"/>
          <w:highlight w:val="none"/>
        </w:rPr>
        <w:t>附件三：</w:t>
      </w:r>
      <w:r>
        <w:rPr>
          <w:rFonts w:hint="eastAsia" w:ascii="宋体" w:hAnsi="宋体" w:cs="宋体"/>
          <w:b/>
          <w:kern w:val="0"/>
          <w:sz w:val="24"/>
          <w:highlight w:val="none"/>
          <w:lang w:val="en-US" w:eastAsia="zh-CN"/>
        </w:rPr>
        <w:t>廉政协议书</w:t>
      </w:r>
    </w:p>
    <w:p w14:paraId="483EB8D5">
      <w:pPr>
        <w:adjustRightInd w:val="0"/>
        <w:snapToGrid w:val="0"/>
        <w:jc w:val="center"/>
        <w:outlineLvl w:val="9"/>
        <w:rPr>
          <w:rFonts w:hint="default" w:ascii="Calibri" w:hAnsi="Calibri" w:eastAsia="宋体" w:cs="Times New Roman"/>
          <w:color w:val="000000"/>
          <w:kern w:val="2"/>
          <w:sz w:val="28"/>
          <w:szCs w:val="28"/>
          <w:highlight w:val="none"/>
          <w:lang w:val="en-US" w:eastAsia="zh-CN" w:bidi="ar-SA"/>
        </w:rPr>
      </w:pPr>
      <w:r>
        <w:rPr>
          <w:rFonts w:hint="eastAsia" w:ascii="Calibri" w:hAnsi="Calibri" w:eastAsia="宋体" w:cs="Times New Roman"/>
          <w:color w:val="000000"/>
          <w:kern w:val="2"/>
          <w:sz w:val="28"/>
          <w:szCs w:val="28"/>
          <w:highlight w:val="none"/>
          <w:lang w:val="en-US" w:eastAsia="zh-CN" w:bidi="ar-SA"/>
        </w:rPr>
        <w:t>廉政协议书</w:t>
      </w:r>
    </w:p>
    <w:p w14:paraId="268F3C02">
      <w:pPr>
        <w:keepNext w:val="0"/>
        <w:keepLines w:val="0"/>
        <w:pageBreakBefore w:val="0"/>
        <w:widowControl w:val="0"/>
        <w:kinsoku/>
        <w:wordWrap/>
        <w:overflowPunct/>
        <w:topLinePunct w:val="0"/>
        <w:autoSpaceDE/>
        <w:autoSpaceDN/>
        <w:bidi w:val="0"/>
        <w:adjustRightInd w:val="0"/>
        <w:snapToGrid w:val="0"/>
        <w:spacing w:after="0" w:line="480" w:lineRule="exact"/>
        <w:jc w:val="both"/>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施工合同名称：</w:t>
      </w:r>
      <w:r>
        <w:rPr>
          <w:rFonts w:hint="eastAsia" w:ascii="宋体" w:hAnsi="宋体" w:cs="宋体"/>
          <w:color w:val="auto"/>
          <w:kern w:val="0"/>
          <w:sz w:val="21"/>
          <w:szCs w:val="21"/>
          <w:highlight w:val="none"/>
          <w:u w:val="single"/>
          <w:lang w:val="en-US" w:eastAsia="zh-CN"/>
        </w:rPr>
        <w:t xml:space="preserve">   </w:t>
      </w:r>
    </w:p>
    <w:p w14:paraId="749AE316">
      <w:pPr>
        <w:keepNext w:val="0"/>
        <w:keepLines w:val="0"/>
        <w:pageBreakBefore w:val="0"/>
        <w:widowControl w:val="0"/>
        <w:kinsoku/>
        <w:wordWrap/>
        <w:overflowPunct/>
        <w:topLinePunct w:val="0"/>
        <w:autoSpaceDE/>
        <w:autoSpaceDN/>
        <w:bidi w:val="0"/>
        <w:adjustRightInd w:val="0"/>
        <w:snapToGrid w:val="0"/>
        <w:spacing w:after="0" w:line="480" w:lineRule="exact"/>
        <w:jc w:val="both"/>
        <w:textAlignment w:val="auto"/>
        <w:outlineLvl w:val="9"/>
        <w:rPr>
          <w:rFonts w:hint="default" w:ascii="Times New Roman" w:hAnsi="Times New Roman" w:eastAsia="宋体" w:cs="Times New Roman"/>
          <w:highlight w:val="none"/>
          <w:u w:val="single"/>
          <w:lang w:val="en-US" w:eastAsia="zh-CN"/>
        </w:rPr>
      </w:pPr>
      <w:r>
        <w:rPr>
          <w:rFonts w:hint="default" w:ascii="Times New Roman" w:hAnsi="Times New Roman" w:eastAsia="宋体" w:cs="Times New Roman"/>
          <w:highlight w:val="none"/>
          <w:lang w:val="en-US" w:eastAsia="zh-CN"/>
        </w:rPr>
        <w:t>施工合同编号：</w:t>
      </w:r>
      <w:r>
        <w:rPr>
          <w:rFonts w:hint="eastAsia" w:ascii="Times New Roman" w:hAnsi="Times New Roman" w:eastAsia="宋体" w:cs="Times New Roman"/>
          <w:highlight w:val="none"/>
          <w:u w:val="single"/>
          <w:lang w:val="en-US" w:eastAsia="zh-CN"/>
        </w:rPr>
        <w:t xml:space="preserve">    </w:t>
      </w:r>
    </w:p>
    <w:p w14:paraId="3D282252">
      <w:pPr>
        <w:keepNext w:val="0"/>
        <w:keepLines w:val="0"/>
        <w:pageBreakBefore w:val="0"/>
        <w:widowControl w:val="0"/>
        <w:kinsoku/>
        <w:wordWrap/>
        <w:overflowPunct/>
        <w:topLinePunct w:val="0"/>
        <w:autoSpaceDE/>
        <w:autoSpaceDN/>
        <w:bidi w:val="0"/>
        <w:adjustRightInd w:val="0"/>
        <w:snapToGrid w:val="0"/>
        <w:spacing w:after="0" w:line="480" w:lineRule="exact"/>
        <w:jc w:val="both"/>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发包人（甲方）：</w:t>
      </w:r>
      <w:r>
        <w:rPr>
          <w:rFonts w:hint="default" w:ascii="Times New Roman" w:hAnsi="Times New Roman" w:eastAsia="宋体" w:cs="Times New Roman"/>
          <w:highlight w:val="none"/>
          <w:u w:val="single"/>
          <w:lang w:val="en-US" w:eastAsia="zh-CN"/>
        </w:rPr>
        <w:t>永德县地方产业发展服务中心</w:t>
      </w:r>
    </w:p>
    <w:p w14:paraId="621B9215">
      <w:pPr>
        <w:keepNext w:val="0"/>
        <w:keepLines w:val="0"/>
        <w:pageBreakBefore w:val="0"/>
        <w:widowControl w:val="0"/>
        <w:kinsoku/>
        <w:wordWrap/>
        <w:overflowPunct/>
        <w:topLinePunct w:val="0"/>
        <w:autoSpaceDE/>
        <w:autoSpaceDN/>
        <w:bidi w:val="0"/>
        <w:adjustRightInd w:val="0"/>
        <w:snapToGrid w:val="0"/>
        <w:spacing w:after="0" w:line="480" w:lineRule="exact"/>
        <w:jc w:val="both"/>
        <w:textAlignment w:val="auto"/>
        <w:outlineLvl w:val="9"/>
        <w:rPr>
          <w:rFonts w:hint="default" w:ascii="Times New Roman" w:hAnsi="Times New Roman" w:eastAsia="宋体" w:cs="Times New Roman"/>
          <w:highlight w:val="none"/>
          <w:u w:val="single"/>
          <w:lang w:val="en-US" w:eastAsia="zh-CN"/>
        </w:rPr>
      </w:pPr>
      <w:r>
        <w:rPr>
          <w:rFonts w:hint="default" w:ascii="Times New Roman" w:hAnsi="Times New Roman" w:eastAsia="宋体" w:cs="Times New Roman"/>
          <w:highlight w:val="none"/>
          <w:lang w:val="en-US" w:eastAsia="zh-CN"/>
        </w:rPr>
        <w:t>承包人（乙方）：</w:t>
      </w:r>
    </w:p>
    <w:p w14:paraId="74712E65">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为加强</w:t>
      </w:r>
      <w:r>
        <w:rPr>
          <w:rFonts w:hint="eastAsia" w:ascii="Times New Roman" w:eastAsia="宋体"/>
          <w:highlight w:val="none"/>
          <w:lang w:val="en-US" w:eastAsia="zh-CN"/>
        </w:rPr>
        <w:t>云南</w:t>
      </w:r>
      <w:r>
        <w:rPr>
          <w:rFonts w:hint="default"/>
          <w:highlight w:val="none"/>
          <w:lang w:val="en-US" w:eastAsia="zh-CN"/>
        </w:rPr>
        <w:t>省水利水电工程建设中的廉政建设，规范水利水电建设项目中承发包双方的各项活动，防止各种非法谋取不正当利益的行为，保护国家、集体和当事人的合法权益，根据国家有关法律法规和廉政建设的要求，特签订本廉政协议。</w:t>
      </w:r>
    </w:p>
    <w:p w14:paraId="7833077D">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第一条 甲、乙双方的责任</w:t>
      </w:r>
    </w:p>
    <w:p w14:paraId="3BFB0EBD">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（一）严格遵守国家关于水利水电工程建设有关</w:t>
      </w:r>
      <w:r>
        <w:rPr>
          <w:rFonts w:hint="eastAsia" w:ascii="Times New Roman" w:eastAsia="宋体"/>
          <w:highlight w:val="none"/>
          <w:lang w:val="en-US" w:eastAsia="zh-CN"/>
        </w:rPr>
        <w:t>法律法规</w:t>
      </w:r>
      <w:r>
        <w:rPr>
          <w:rFonts w:hint="default"/>
          <w:highlight w:val="none"/>
          <w:lang w:val="en-US" w:eastAsia="zh-CN"/>
        </w:rPr>
        <w:t>以及廉政建设的各项规定。</w:t>
      </w:r>
    </w:p>
    <w:p w14:paraId="263EDFB2">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（二）严格执行工程项目承发包合同文件，认真履行合同规定的权利和义务。</w:t>
      </w:r>
    </w:p>
    <w:p w14:paraId="2F242865">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三）业务活动必须坚持公开、公平、公正、诚信、透明的原则（除法律认定的商业秘密和合同文件另有规定除外），不得为获取不正当利益而损害国家、集体和对方利益，不得违反水利水电工程建设管理、勘察、设计、监理、施工的规定和规范。</w:t>
      </w:r>
    </w:p>
    <w:p w14:paraId="7F265046">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（四）发现对方在业务活动中有违规、违纪、违法行为，有责任及时提醒对方，情节严重的，应向其上级主管部门或纪检、监察、司法等机关举报。</w:t>
      </w:r>
    </w:p>
    <w:p w14:paraId="34DF9897">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第二条 甲方的责任</w:t>
      </w:r>
    </w:p>
    <w:p w14:paraId="5BDD7EFE">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甲方的领导和工作人员，在工程建设的事前、事中、事后应遵守以下规定：</w:t>
      </w:r>
    </w:p>
    <w:p w14:paraId="1DF49406">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（一）不准向乙方和相关单位索要或接受回扣、礼金、有价证券、贵重物品和好处费、感谢费等。</w:t>
      </w:r>
    </w:p>
    <w:p w14:paraId="1F8F65A1">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（二）不准在乙方和相关单位报销任何应由甲方或应由个人支付的费用。</w:t>
      </w:r>
    </w:p>
    <w:p w14:paraId="39DCDA3B">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三）不准要求、暗示或接受乙方和相关单位为个人装修住房、婚丧嫁娶、配偶子女的工作安排以及出国（境）、旅游等提供方便。不准工作人员的配偶、子女从事与甲方工程交易行为有关的材料设备供应、工程分包、劳务等经济活动。</w:t>
      </w:r>
    </w:p>
    <w:p w14:paraId="7835CFF5">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（四）不准参加有可能影响公正执行公务的乙方和相关单位宴请和营业性健身、娱乐等活动。不准接受乙方提供的通讯工具和高档办公用品等。</w:t>
      </w:r>
    </w:p>
    <w:p w14:paraId="52189B3D">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（五）不准向乙方介绍与工程建设项目有关的设备、材料采购、劳务等经济活动，不得强行向乙方和相关单位推荐分包单位，不准以任何理由要求乙方购买工程建设项目施工合同规定以外的材料、设备等。</w:t>
      </w:r>
    </w:p>
    <w:p w14:paraId="06A71E75">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第三条 乙方的责任</w:t>
      </w:r>
    </w:p>
    <w:p w14:paraId="5660B5AF">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应与甲方保持正常的业务交往，按照有关法律法规和合同规定开展业务工作，严格执行工程建设的有关政策，并遵守如下规定：</w:t>
      </w:r>
    </w:p>
    <w:p w14:paraId="329A4CEB">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（一）不准以任何理由向甲方、相关单位及其工作人员赠送礼金、有价证券、贵重物品和回扣、好处费、感谢费等。</w:t>
      </w:r>
    </w:p>
    <w:p w14:paraId="0A1248AB">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（二）不准以任何理由为甲方和相关单位报销应由对方或应由个人支付的费用。</w:t>
      </w:r>
    </w:p>
    <w:p w14:paraId="2D1B7519">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（三）不准为甲方、相关单位或个人装修住房、婚丧嫁娶、配偶子女的工作安排以及出国（境）、旅游等提供方便。</w:t>
      </w:r>
    </w:p>
    <w:p w14:paraId="78864AAB">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（四）不准以任何理由为甲方、相关单位或个人组织有可能影响公正执行公务的宴请和营业性健身、娱乐等活动。不准为甲方单位和个人购置或提供通讯工具和高档办公用品等。</w:t>
      </w:r>
    </w:p>
    <w:p w14:paraId="2138A140">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第四条 违约责任</w:t>
      </w:r>
    </w:p>
    <w:p w14:paraId="78A14A1A">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甲、乙双方工作人员如有违反本协议有关规定，按照管理权限，依据有关法律法规和规定对责任人和责任单位负责人给予党纪、政纪处分。涉嫌犯罪的，移交司法机关追究刑事责任。</w:t>
      </w:r>
    </w:p>
    <w:p w14:paraId="0DCD1725">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第五条 本协议书的有效期自双方签署之日起至相应承发包合同终了之日止。</w:t>
      </w:r>
    </w:p>
    <w:p w14:paraId="1B52EEF7">
      <w:pPr>
        <w:keepNext w:val="0"/>
        <w:keepLines w:val="0"/>
        <w:pageBreakBefore w:val="0"/>
        <w:widowControl w:val="0"/>
        <w:kinsoku/>
        <w:wordWrap/>
        <w:overflowPunct/>
        <w:topLinePunct w:val="0"/>
        <w:autoSpaceDE/>
        <w:autoSpaceDN/>
        <w:bidi w:val="0"/>
        <w:adjustRightInd w:val="0"/>
        <w:snapToGrid w:val="0"/>
        <w:spacing w:after="0" w:line="480" w:lineRule="exact"/>
        <w:ind w:firstLine="420" w:firstLineChars="200"/>
        <w:jc w:val="both"/>
        <w:textAlignment w:val="auto"/>
        <w:outlineLvl w:val="9"/>
        <w:rPr>
          <w:rFonts w:hint="default"/>
          <w:highlight w:val="none"/>
          <w:lang w:val="en-US" w:eastAsia="zh-CN"/>
        </w:rPr>
      </w:pPr>
      <w:r>
        <w:rPr>
          <w:rFonts w:hint="default"/>
          <w:highlight w:val="none"/>
          <w:lang w:val="en-US" w:eastAsia="zh-CN"/>
        </w:rPr>
        <w:t>第六条 本责任书一式四份，甲乙双方各执一份，并分送甲乙双方主管单位纪检监察部门各一份。</w:t>
      </w:r>
    </w:p>
    <w:p w14:paraId="762EC0CF">
      <w:pPr>
        <w:adjustRightInd w:val="0"/>
        <w:snapToGrid w:val="0"/>
        <w:jc w:val="both"/>
        <w:outlineLvl w:val="9"/>
        <w:rPr>
          <w:rFonts w:hint="default"/>
          <w:highlight w:val="none"/>
          <w:lang w:val="en-US" w:eastAsia="zh-CN"/>
        </w:rPr>
      </w:pPr>
    </w:p>
    <w:p w14:paraId="6901C07B">
      <w:pPr>
        <w:adjustRightInd w:val="0"/>
        <w:snapToGrid w:val="0"/>
        <w:jc w:val="left"/>
        <w:outlineLvl w:val="9"/>
        <w:rPr>
          <w:rFonts w:hint="eastAsia"/>
          <w:highlight w:val="none"/>
          <w:lang w:val="en-US" w:eastAsia="zh-CN"/>
        </w:rPr>
      </w:pPr>
      <w:r>
        <w:rPr>
          <w:rFonts w:hint="default"/>
          <w:highlight w:val="none"/>
          <w:lang w:val="en-US" w:eastAsia="zh-CN"/>
        </w:rPr>
        <w:t>甲方（盖章）：永德县地方产业发展服务中心</w:t>
      </w:r>
    </w:p>
    <w:p w14:paraId="7E08A13C">
      <w:pPr>
        <w:adjustRightInd w:val="0"/>
        <w:snapToGrid w:val="0"/>
        <w:jc w:val="left"/>
        <w:outlineLvl w:val="9"/>
        <w:rPr>
          <w:rFonts w:hint="default"/>
          <w:highlight w:val="none"/>
          <w:lang w:val="en-US" w:eastAsia="zh-CN"/>
        </w:rPr>
      </w:pPr>
      <w:r>
        <w:rPr>
          <w:rFonts w:hint="default"/>
          <w:highlight w:val="none"/>
          <w:lang w:val="en-US" w:eastAsia="zh-CN"/>
        </w:rPr>
        <w:t>法定代表人（或委托代理人）：</w:t>
      </w:r>
    </w:p>
    <w:p w14:paraId="34079557">
      <w:pPr>
        <w:adjustRightInd w:val="0"/>
        <w:snapToGrid w:val="0"/>
        <w:jc w:val="left"/>
        <w:outlineLvl w:val="9"/>
        <w:rPr>
          <w:rFonts w:hint="default"/>
          <w:highlight w:val="none"/>
          <w:lang w:val="en-US" w:eastAsia="zh-CN"/>
        </w:rPr>
      </w:pPr>
      <w:r>
        <w:rPr>
          <w:rFonts w:hint="eastAsia"/>
          <w:highlight w:val="none"/>
          <w:lang w:val="en-US" w:eastAsia="zh-CN"/>
        </w:rPr>
        <w:t xml:space="preserve">  </w:t>
      </w:r>
      <w:r>
        <w:rPr>
          <w:rFonts w:hint="default"/>
          <w:highlight w:val="none"/>
          <w:lang w:val="en-US" w:eastAsia="zh-CN"/>
        </w:rPr>
        <w:t>年</w:t>
      </w:r>
      <w:r>
        <w:rPr>
          <w:rFonts w:hint="eastAsia"/>
          <w:highlight w:val="none"/>
          <w:lang w:val="en-US" w:eastAsia="zh-CN"/>
        </w:rPr>
        <w:t xml:space="preserve">  </w:t>
      </w:r>
      <w:r>
        <w:rPr>
          <w:rFonts w:hint="default"/>
          <w:highlight w:val="none"/>
          <w:lang w:val="en-US" w:eastAsia="zh-CN"/>
        </w:rPr>
        <w:t>月</w:t>
      </w:r>
      <w:r>
        <w:rPr>
          <w:rFonts w:hint="eastAsia"/>
          <w:highlight w:val="none"/>
          <w:lang w:val="en-US" w:eastAsia="zh-CN"/>
        </w:rPr>
        <w:t xml:space="preserve">   </w:t>
      </w:r>
      <w:r>
        <w:rPr>
          <w:rFonts w:hint="default"/>
          <w:highlight w:val="none"/>
          <w:lang w:val="en-US" w:eastAsia="zh-CN"/>
        </w:rPr>
        <w:t>日</w:t>
      </w:r>
    </w:p>
    <w:p w14:paraId="694ED935">
      <w:pPr>
        <w:adjustRightInd w:val="0"/>
        <w:snapToGrid w:val="0"/>
        <w:jc w:val="left"/>
        <w:outlineLvl w:val="9"/>
        <w:rPr>
          <w:rFonts w:hint="default"/>
          <w:highlight w:val="none"/>
          <w:lang w:val="en-US" w:eastAsia="zh-CN"/>
        </w:rPr>
      </w:pPr>
    </w:p>
    <w:p w14:paraId="2D61144B">
      <w:pPr>
        <w:adjustRightInd w:val="0"/>
        <w:snapToGrid w:val="0"/>
        <w:jc w:val="left"/>
        <w:outlineLvl w:val="9"/>
        <w:rPr>
          <w:rFonts w:hint="default"/>
          <w:highlight w:val="none"/>
          <w:lang w:val="en-US" w:eastAsia="zh-CN"/>
        </w:rPr>
      </w:pPr>
    </w:p>
    <w:p w14:paraId="13626D90">
      <w:pPr>
        <w:adjustRightInd w:val="0"/>
        <w:snapToGrid w:val="0"/>
        <w:jc w:val="left"/>
        <w:outlineLvl w:val="9"/>
        <w:rPr>
          <w:rFonts w:hint="default"/>
          <w:highlight w:val="none"/>
          <w:lang w:val="en-US" w:eastAsia="zh-CN"/>
        </w:rPr>
      </w:pPr>
      <w:r>
        <w:rPr>
          <w:rFonts w:hint="default"/>
          <w:highlight w:val="none"/>
          <w:lang w:val="en-US" w:eastAsia="zh-CN"/>
        </w:rPr>
        <w:t>乙方（盖章）：</w:t>
      </w:r>
    </w:p>
    <w:p w14:paraId="30E49678">
      <w:pPr>
        <w:adjustRightInd w:val="0"/>
        <w:snapToGrid w:val="0"/>
        <w:jc w:val="left"/>
        <w:outlineLvl w:val="9"/>
        <w:rPr>
          <w:rFonts w:hint="default"/>
          <w:highlight w:val="none"/>
          <w:lang w:val="en-US" w:eastAsia="zh-CN"/>
        </w:rPr>
      </w:pPr>
      <w:r>
        <w:rPr>
          <w:rFonts w:hint="default"/>
          <w:highlight w:val="none"/>
          <w:lang w:val="en-US" w:eastAsia="zh-CN"/>
        </w:rPr>
        <w:t>法定代表人（或委托代理人）：</w:t>
      </w:r>
    </w:p>
    <w:p w14:paraId="093F4F30">
      <w:pPr>
        <w:pageBreakBefore w:val="0"/>
        <w:topLinePunct w:val="0"/>
        <w:bidi w:val="0"/>
        <w:snapToGrid w:val="0"/>
        <w:spacing w:line="400" w:lineRule="atLeast"/>
        <w:jc w:val="left"/>
        <w:textAlignment w:val="auto"/>
        <w:outlineLvl w:val="9"/>
        <w:rPr>
          <w:rFonts w:hint="eastAsia" w:ascii="宋体" w:hAnsi="宋体" w:eastAsia="宋体" w:cs="宋体"/>
          <w:szCs w:val="21"/>
          <w:highlight w:val="none"/>
        </w:rPr>
      </w:pPr>
      <w:r>
        <w:rPr>
          <w:rFonts w:hint="eastAsia"/>
          <w:highlight w:val="none"/>
          <w:lang w:val="en-US" w:eastAsia="zh-CN"/>
        </w:rPr>
        <w:t xml:space="preserve">  </w:t>
      </w:r>
      <w:r>
        <w:rPr>
          <w:rFonts w:hint="default"/>
          <w:highlight w:val="none"/>
          <w:lang w:val="en-US" w:eastAsia="zh-CN"/>
        </w:rPr>
        <w:t>年</w:t>
      </w:r>
      <w:r>
        <w:rPr>
          <w:rFonts w:hint="eastAsia"/>
          <w:highlight w:val="none"/>
          <w:lang w:val="en-US" w:eastAsia="zh-CN"/>
        </w:rPr>
        <w:t xml:space="preserve">  </w:t>
      </w:r>
      <w:r>
        <w:rPr>
          <w:rFonts w:hint="default"/>
          <w:highlight w:val="none"/>
          <w:lang w:val="en-US" w:eastAsia="zh-CN"/>
        </w:rPr>
        <w:t>月</w:t>
      </w:r>
      <w:r>
        <w:rPr>
          <w:rFonts w:hint="eastAsia"/>
          <w:highlight w:val="none"/>
          <w:lang w:val="en-US" w:eastAsia="zh-CN"/>
        </w:rPr>
        <w:t xml:space="preserve">  </w:t>
      </w:r>
      <w:r>
        <w:rPr>
          <w:rFonts w:hint="default"/>
          <w:highlight w:val="none"/>
          <w:lang w:val="en-US" w:eastAsia="zh-CN"/>
        </w:rPr>
        <w:t>日</w:t>
      </w:r>
    </w:p>
    <w:p w14:paraId="09400397">
      <w:pPr>
        <w:pageBreakBefore w:val="0"/>
        <w:topLinePunct w:val="0"/>
        <w:bidi w:val="0"/>
        <w:snapToGrid w:val="0"/>
        <w:spacing w:line="400" w:lineRule="atLeast"/>
        <w:ind w:firstLine="5460" w:firstLineChars="2600"/>
        <w:textAlignment w:val="auto"/>
        <w:outlineLvl w:val="9"/>
        <w:rPr>
          <w:rFonts w:hint="eastAsia" w:ascii="宋体" w:hAnsi="宋体" w:eastAsia="宋体" w:cs="宋体"/>
          <w:szCs w:val="21"/>
          <w:highlight w:val="none"/>
        </w:rPr>
      </w:pPr>
    </w:p>
    <w:p w14:paraId="56CFC3A6">
      <w:pPr>
        <w:pageBreakBefore w:val="0"/>
        <w:topLinePunct w:val="0"/>
        <w:bidi w:val="0"/>
        <w:snapToGrid w:val="0"/>
        <w:spacing w:line="400" w:lineRule="atLeast"/>
        <w:textAlignment w:val="auto"/>
        <w:outlineLvl w:val="9"/>
        <w:rPr>
          <w:rFonts w:hint="eastAsia" w:ascii="宋体" w:hAnsi="宋体" w:eastAsia="宋体" w:cs="宋体"/>
          <w:szCs w:val="21"/>
          <w:highlight w:val="none"/>
        </w:rPr>
      </w:pPr>
    </w:p>
    <w:p w14:paraId="00C150D6">
      <w:pPr>
        <w:rPr>
          <w:rFonts w:hint="eastAsia" w:ascii="Calibri" w:hAnsi="Calibri" w:eastAsia="宋体" w:cs="Times New Roman"/>
          <w:b/>
          <w:bCs/>
          <w:color w:val="000000"/>
          <w:kern w:val="2"/>
          <w:sz w:val="28"/>
          <w:szCs w:val="28"/>
          <w:highlight w:val="none"/>
          <w:lang w:val="zh-CN" w:eastAsia="zh-CN" w:bidi="ar-SA"/>
        </w:rPr>
      </w:pPr>
      <w:bookmarkStart w:id="2539" w:name="_Toc42247100"/>
      <w:bookmarkStart w:id="2540" w:name="_Toc40633484"/>
      <w:bookmarkStart w:id="2541" w:name="_Toc45585183"/>
      <w:r>
        <w:rPr>
          <w:rFonts w:hint="eastAsia" w:ascii="Calibri" w:hAnsi="Calibri" w:eastAsia="宋体" w:cs="Times New Roman"/>
          <w:b/>
          <w:bCs/>
          <w:color w:val="000000"/>
          <w:kern w:val="2"/>
          <w:sz w:val="28"/>
          <w:szCs w:val="28"/>
          <w:highlight w:val="none"/>
          <w:lang w:val="zh-CN" w:eastAsia="zh-CN" w:bidi="ar-SA"/>
        </w:rPr>
        <w:br w:type="page"/>
      </w:r>
    </w:p>
    <w:p w14:paraId="13471EA6">
      <w:pPr>
        <w:adjustRightInd w:val="0"/>
        <w:snapToGrid w:val="0"/>
        <w:jc w:val="both"/>
        <w:outlineLvl w:val="2"/>
        <w:rPr>
          <w:rFonts w:hint="eastAsia" w:ascii="Calibri" w:hAnsi="Calibri" w:eastAsia="宋体" w:cs="Times New Roman"/>
          <w:b/>
          <w:bCs/>
          <w:color w:val="000000"/>
          <w:kern w:val="2"/>
          <w:sz w:val="28"/>
          <w:szCs w:val="28"/>
          <w:highlight w:val="none"/>
          <w:lang w:val="en-US" w:eastAsia="zh-CN" w:bidi="ar-SA"/>
        </w:rPr>
      </w:pPr>
      <w:r>
        <w:rPr>
          <w:rFonts w:hint="eastAsia" w:ascii="Calibri" w:hAnsi="Calibri" w:eastAsia="宋体" w:cs="Times New Roman"/>
          <w:b/>
          <w:bCs/>
          <w:color w:val="000000"/>
          <w:kern w:val="2"/>
          <w:sz w:val="28"/>
          <w:szCs w:val="28"/>
          <w:highlight w:val="none"/>
          <w:lang w:val="zh-CN" w:eastAsia="zh-CN" w:bidi="ar-SA"/>
        </w:rPr>
        <w:t>附件</w:t>
      </w:r>
      <w:r>
        <w:rPr>
          <w:rFonts w:hint="eastAsia" w:ascii="Calibri" w:hAnsi="Calibri" w:eastAsia="宋体" w:cs="Times New Roman"/>
          <w:b/>
          <w:bCs/>
          <w:color w:val="000000"/>
          <w:kern w:val="2"/>
          <w:sz w:val="28"/>
          <w:szCs w:val="28"/>
          <w:highlight w:val="none"/>
          <w:lang w:val="en-US" w:eastAsia="zh-CN" w:bidi="ar-SA"/>
        </w:rPr>
        <w:t>四</w:t>
      </w:r>
      <w:r>
        <w:rPr>
          <w:rFonts w:hint="eastAsia" w:ascii="Calibri" w:hAnsi="Calibri" w:eastAsia="宋体" w:cs="Times New Roman"/>
          <w:b/>
          <w:bCs/>
          <w:color w:val="000000"/>
          <w:kern w:val="2"/>
          <w:sz w:val="28"/>
          <w:szCs w:val="28"/>
          <w:highlight w:val="none"/>
          <w:lang w:val="zh-CN" w:eastAsia="zh-CN" w:bidi="ar-SA"/>
        </w:rPr>
        <w:t>：安全生产管理目标责任书</w:t>
      </w:r>
      <w:bookmarkEnd w:id="2539"/>
      <w:bookmarkEnd w:id="2540"/>
      <w:bookmarkEnd w:id="2541"/>
    </w:p>
    <w:p w14:paraId="37840BD9">
      <w:pPr>
        <w:widowControl w:val="0"/>
        <w:spacing w:line="240" w:lineRule="auto"/>
        <w:jc w:val="center"/>
        <w:outlineLvl w:val="9"/>
        <w:rPr>
          <w:rFonts w:ascii="黑体" w:hAnsi="黑体" w:eastAsia="黑体" w:cs="黑体"/>
          <w:color w:val="auto"/>
          <w:sz w:val="44"/>
          <w:szCs w:val="44"/>
          <w:highlight w:val="none"/>
        </w:rPr>
      </w:pPr>
    </w:p>
    <w:p w14:paraId="08F934C9">
      <w:pPr>
        <w:widowControl w:val="0"/>
        <w:spacing w:line="800" w:lineRule="exact"/>
        <w:jc w:val="center"/>
        <w:outlineLvl w:val="9"/>
        <w:rPr>
          <w:rFonts w:ascii="黑体" w:hAnsi="黑体" w:eastAsia="黑体" w:cs="黑体"/>
          <w:color w:val="auto"/>
          <w:sz w:val="48"/>
          <w:szCs w:val="48"/>
          <w:highlight w:val="none"/>
        </w:rPr>
      </w:pPr>
    </w:p>
    <w:p w14:paraId="313A013F">
      <w:pPr>
        <w:widowControl w:val="0"/>
        <w:spacing w:line="800" w:lineRule="exact"/>
        <w:jc w:val="center"/>
        <w:outlineLvl w:val="9"/>
        <w:rPr>
          <w:rFonts w:hint="eastAsia" w:ascii="宋体" w:hAnsi="宋体" w:eastAsia="宋体" w:cs="宋体"/>
          <w:color w:val="auto"/>
          <w:sz w:val="44"/>
          <w:szCs w:val="44"/>
          <w:highlight w:val="none"/>
          <w:u w:val="single"/>
          <w:lang w:val="en-US" w:eastAsia="zh-CN"/>
        </w:rPr>
      </w:pPr>
    </w:p>
    <w:p w14:paraId="517B1758">
      <w:pPr>
        <w:widowControl w:val="0"/>
        <w:spacing w:line="800" w:lineRule="exact"/>
        <w:jc w:val="center"/>
        <w:outlineLvl w:val="9"/>
        <w:rPr>
          <w:rFonts w:hint="default" w:ascii="宋体" w:hAnsi="宋体" w:eastAsia="宋体" w:cs="宋体"/>
          <w:color w:val="auto"/>
          <w:sz w:val="44"/>
          <w:szCs w:val="44"/>
          <w:highlight w:val="none"/>
          <w:lang w:val="en-US"/>
        </w:rPr>
      </w:pPr>
      <w:r>
        <w:rPr>
          <w:rFonts w:hint="eastAsia" w:ascii="宋体" w:hAnsi="宋体" w:eastAsia="宋体" w:cs="宋体"/>
          <w:color w:val="auto"/>
          <w:sz w:val="44"/>
          <w:szCs w:val="44"/>
          <w:highlight w:val="none"/>
          <w:u w:val="single"/>
          <w:lang w:val="en-US" w:eastAsia="zh-CN"/>
        </w:rPr>
        <w:t xml:space="preserve">   </w:t>
      </w:r>
    </w:p>
    <w:p w14:paraId="01585781">
      <w:pPr>
        <w:widowControl w:val="0"/>
        <w:spacing w:line="800" w:lineRule="exact"/>
        <w:jc w:val="center"/>
        <w:outlineLvl w:val="9"/>
        <w:rPr>
          <w:rFonts w:hint="eastAsia" w:ascii="宋体" w:hAnsi="宋体" w:eastAsia="宋体" w:cs="宋体"/>
          <w:color w:val="auto"/>
          <w:sz w:val="44"/>
          <w:szCs w:val="44"/>
          <w:highlight w:val="none"/>
        </w:rPr>
      </w:pPr>
    </w:p>
    <w:p w14:paraId="21FA9969">
      <w:pPr>
        <w:widowControl w:val="0"/>
        <w:spacing w:line="800" w:lineRule="exact"/>
        <w:jc w:val="center"/>
        <w:outlineLvl w:val="9"/>
        <w:rPr>
          <w:rFonts w:hint="eastAsia" w:ascii="宋体" w:hAnsi="宋体" w:eastAsia="宋体" w:cs="宋体"/>
          <w:color w:val="auto"/>
          <w:sz w:val="44"/>
          <w:szCs w:val="44"/>
          <w:highlight w:val="none"/>
        </w:rPr>
      </w:pPr>
    </w:p>
    <w:p w14:paraId="464FAB65">
      <w:pPr>
        <w:widowControl w:val="0"/>
        <w:spacing w:line="800" w:lineRule="exact"/>
        <w:jc w:val="center"/>
        <w:outlineLvl w:val="9"/>
        <w:rPr>
          <w:rFonts w:hint="eastAsia" w:ascii="宋体" w:hAnsi="宋体" w:eastAsia="宋体" w:cs="宋体"/>
          <w:color w:val="auto"/>
          <w:sz w:val="52"/>
          <w:szCs w:val="52"/>
          <w:highlight w:val="none"/>
        </w:rPr>
      </w:pPr>
    </w:p>
    <w:p w14:paraId="744EA4D3">
      <w:pPr>
        <w:widowControl w:val="0"/>
        <w:spacing w:line="800" w:lineRule="exact"/>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安全生产管理目标责任书</w:t>
      </w:r>
    </w:p>
    <w:p w14:paraId="3ED94054">
      <w:pPr>
        <w:widowControl w:val="0"/>
        <w:spacing w:line="240" w:lineRule="auto"/>
        <w:jc w:val="center"/>
        <w:outlineLvl w:val="9"/>
        <w:rPr>
          <w:rFonts w:ascii="黑体" w:hAnsi="黑体" w:eastAsia="黑体" w:cs="黑体"/>
          <w:color w:val="auto"/>
          <w:sz w:val="44"/>
          <w:szCs w:val="44"/>
          <w:highlight w:val="none"/>
        </w:rPr>
      </w:pPr>
    </w:p>
    <w:p w14:paraId="3AB53B93">
      <w:pPr>
        <w:widowControl w:val="0"/>
        <w:spacing w:line="240" w:lineRule="auto"/>
        <w:jc w:val="center"/>
        <w:outlineLvl w:val="9"/>
        <w:rPr>
          <w:rFonts w:ascii="黑体" w:hAnsi="黑体" w:eastAsia="黑体" w:cs="黑体"/>
          <w:color w:val="auto"/>
          <w:sz w:val="44"/>
          <w:szCs w:val="44"/>
          <w:highlight w:val="none"/>
        </w:rPr>
      </w:pPr>
    </w:p>
    <w:p w14:paraId="45BF6D5F">
      <w:pPr>
        <w:widowControl w:val="0"/>
        <w:spacing w:line="240" w:lineRule="auto"/>
        <w:jc w:val="both"/>
        <w:outlineLvl w:val="9"/>
        <w:rPr>
          <w:rFonts w:ascii="黑体" w:hAnsi="黑体" w:eastAsia="黑体" w:cs="黑体"/>
          <w:color w:val="auto"/>
          <w:sz w:val="44"/>
          <w:szCs w:val="44"/>
          <w:highlight w:val="none"/>
        </w:rPr>
      </w:pPr>
    </w:p>
    <w:p w14:paraId="255C9C7D">
      <w:pPr>
        <w:widowControl w:val="0"/>
        <w:spacing w:line="240" w:lineRule="auto"/>
        <w:jc w:val="both"/>
        <w:outlineLvl w:val="9"/>
        <w:rPr>
          <w:rFonts w:ascii="黑体" w:hAnsi="黑体" w:eastAsia="黑体" w:cs="黑体"/>
          <w:color w:val="auto"/>
          <w:sz w:val="32"/>
          <w:szCs w:val="32"/>
          <w:highlight w:val="none"/>
        </w:rPr>
      </w:pPr>
    </w:p>
    <w:p w14:paraId="1A73631C">
      <w:pPr>
        <w:widowControl w:val="0"/>
        <w:spacing w:line="360" w:lineRule="auto"/>
        <w:ind w:firstLine="720" w:firstLineChars="300"/>
        <w:jc w:val="both"/>
        <w:outlineLvl w:val="9"/>
        <w:rPr>
          <w:rFonts w:hint="eastAsia" w:ascii="宋体" w:hAnsi="宋体" w:eastAsia="宋体" w:cs="宋体"/>
          <w:color w:val="auto"/>
          <w:sz w:val="24"/>
          <w:szCs w:val="24"/>
          <w:highlight w:val="none"/>
        </w:rPr>
      </w:pPr>
    </w:p>
    <w:p w14:paraId="2EEAC65F">
      <w:pPr>
        <w:widowControl w:val="0"/>
        <w:spacing w:line="360" w:lineRule="auto"/>
        <w:ind w:firstLine="720" w:firstLineChars="300"/>
        <w:jc w:val="both"/>
        <w:outlineLvl w:val="9"/>
        <w:rPr>
          <w:rFonts w:hint="eastAsia" w:ascii="宋体" w:hAnsi="宋体" w:eastAsia="宋体" w:cs="宋体"/>
          <w:color w:val="auto"/>
          <w:sz w:val="24"/>
          <w:szCs w:val="24"/>
          <w:highlight w:val="none"/>
        </w:rPr>
      </w:pPr>
    </w:p>
    <w:p w14:paraId="42FB8B23">
      <w:pPr>
        <w:widowControl w:val="0"/>
        <w:spacing w:line="360" w:lineRule="auto"/>
        <w:ind w:firstLine="720" w:firstLineChars="3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甲方：永德县地方产业发展服务中心</w:t>
      </w:r>
    </w:p>
    <w:p w14:paraId="2153CE1E">
      <w:pPr>
        <w:widowControl w:val="0"/>
        <w:spacing w:line="360" w:lineRule="auto"/>
        <w:ind w:firstLine="720" w:firstLineChars="3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p>
    <w:p w14:paraId="65367062">
      <w:pPr>
        <w:widowControl w:val="0"/>
        <w:spacing w:line="360" w:lineRule="auto"/>
        <w:ind w:firstLine="720" w:firstLineChars="30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lang w:val="en-US" w:eastAsia="zh-CN"/>
        </w:rPr>
        <w:t>永德县</w:t>
      </w:r>
    </w:p>
    <w:p w14:paraId="029EA5C4">
      <w:pPr>
        <w:widowControl w:val="0"/>
        <w:spacing w:line="360" w:lineRule="auto"/>
        <w:ind w:firstLine="720" w:firstLineChars="30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签订时间：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日</w:t>
      </w:r>
    </w:p>
    <w:p w14:paraId="133606BE">
      <w:pPr>
        <w:spacing w:line="240" w:lineRule="auto"/>
        <w:jc w:val="center"/>
        <w:outlineLvl w:val="9"/>
        <w:rPr>
          <w:rFonts w:hint="eastAsia" w:ascii="宋体" w:hAnsi="宋体" w:eastAsia="宋体" w:cs="宋体"/>
          <w:color w:val="auto"/>
          <w:sz w:val="32"/>
          <w:szCs w:val="32"/>
          <w:highlight w:val="none"/>
        </w:rPr>
      </w:pPr>
      <w:r>
        <w:rPr>
          <w:rFonts w:ascii="黑体" w:hAnsi="黑体" w:eastAsia="黑体" w:cs="黑体"/>
          <w:color w:val="auto"/>
          <w:sz w:val="32"/>
          <w:szCs w:val="32"/>
          <w:highlight w:val="none"/>
        </w:rPr>
        <w:br w:type="page"/>
      </w:r>
      <w:r>
        <w:rPr>
          <w:rFonts w:hint="eastAsia" w:ascii="宋体" w:hAnsi="宋体" w:eastAsia="宋体" w:cs="宋体"/>
          <w:color w:val="auto"/>
          <w:sz w:val="32"/>
          <w:szCs w:val="32"/>
          <w:highlight w:val="none"/>
        </w:rPr>
        <w:t>安全生产管理目标责任书</w:t>
      </w:r>
    </w:p>
    <w:p w14:paraId="44A41DF4">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为贯彻执行国家安全生产法律法规和行业规程规范，切实做好</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szCs w:val="21"/>
          <w:highlight w:val="none"/>
        </w:rPr>
        <w:t>（项目名称）施工安全生产管理工作，甲乙双方特签订本责任书。</w:t>
      </w:r>
    </w:p>
    <w:p w14:paraId="0C926C03">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（一）杜绝群死群伤的重特大事故发生，避免较大事故发生，减少一般事故发生。</w:t>
      </w:r>
    </w:p>
    <w:p w14:paraId="6836C34D">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（二）安全生产隐患整改率100%。</w:t>
      </w:r>
    </w:p>
    <w:p w14:paraId="32B59034">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二、甲方责任</w:t>
      </w:r>
    </w:p>
    <w:p w14:paraId="6280B721">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（一）严格遵守国家有关安全生产的法律法规，认真执行工程承包合同中的有关安全要求。</w:t>
      </w:r>
    </w:p>
    <w:p w14:paraId="04CBD3A7">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（二）负责统一监督、检查、协调工程施工安全、消防、防汛和防灾等工作，制定并实施安全生产管理制度和处罚办法。</w:t>
      </w:r>
    </w:p>
    <w:p w14:paraId="5660FDAE">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（三）严格执行国家及行业有关法律法规，做到安全生产设施建设与主体工程“三同时”，即：同时设计审批、同时施工、同时验收投入使用。</w:t>
      </w:r>
    </w:p>
    <w:p w14:paraId="22DA0E4D">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（四）负责定期组织召开安全生产专题会议和安全检查，确保各项安全措施及时落实到位。</w:t>
      </w:r>
    </w:p>
    <w:p w14:paraId="26B71CFD">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（五）保障安全措施经费足额到位，为乙方履行安全责任创造条件。</w:t>
      </w:r>
    </w:p>
    <w:p w14:paraId="1B31F9E2">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三、乙方责任</w:t>
      </w:r>
    </w:p>
    <w:p w14:paraId="4846BBFF">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（一）严格执行国家及行业有关法律法规，履行工程承包合同中的有关安全要求和义务。</w:t>
      </w:r>
    </w:p>
    <w:p w14:paraId="4F263F68">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（二）作为安全生产的责任主体，负责建立安全生产管理机构和制度体系，单位法人为安全生产第一责任人。</w:t>
      </w:r>
    </w:p>
    <w:p w14:paraId="7D0429B7">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（三）加强职工岗位教育培训，工人岗前安全生产培训达到100%，安全生产管理人员及特种工人持证上岗率100%。</w:t>
      </w:r>
    </w:p>
    <w:p w14:paraId="0C522A83">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（四）按照设计施工计划编制安全施工组织设计，并严格执行；确保各类设施设备报检率、合格率及完好率均达到100%；及时做好专项检查和整改工作，做到检查、整改工作到位率均达100%。</w:t>
      </w:r>
    </w:p>
    <w:p w14:paraId="76A50523">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（五）采取安全控制措施，确保人员安全，如果发生安全事故，及时上报有关部门，及时报告和事故及时办结率应达到100%。</w:t>
      </w:r>
    </w:p>
    <w:p w14:paraId="526A6E5E">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（六）保障合同列支的安全措施经费及时足额到位，不得挪作他用。</w:t>
      </w:r>
    </w:p>
    <w:p w14:paraId="0D7354C6">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四、安全生产管理奖惩</w:t>
      </w:r>
    </w:p>
    <w:p w14:paraId="15142FCD">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乙方负责施工的工程项目发生责任事故，除有关部门按照安全生产相关规定处罚外，甲方将按有关制度将乙方列入黑名单，在本工程后续建设中不得参与相关招投标工作。</w:t>
      </w:r>
    </w:p>
    <w:p w14:paraId="2043982E">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p>
    <w:p w14:paraId="6A9E105F">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（一）不因本责任书的签订而免除乙方按法律法规和合同规定应承担的其他责任和义务。</w:t>
      </w:r>
    </w:p>
    <w:p w14:paraId="5169F13D">
      <w:pPr>
        <w:keepNext w:val="0"/>
        <w:keepLines w:val="0"/>
        <w:pageBreakBefore w:val="0"/>
        <w:widowControl w:val="0"/>
        <w:kinsoku/>
        <w:wordWrap/>
        <w:overflowPunct/>
        <w:topLinePunct w:val="0"/>
        <w:autoSpaceDE/>
        <w:autoSpaceDN/>
        <w:bidi w:val="0"/>
        <w:adjustRightInd/>
        <w:snapToGrid w:val="0"/>
        <w:spacing w:after="0" w:line="48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（二）本责任书由双方法定代表人或其授权代理人签署并加盖单位公章后生效，一式六份，甲方执四份，乙方执二份，工程竣工验收后自行失效。</w:t>
      </w:r>
    </w:p>
    <w:p w14:paraId="75F550B4">
      <w:pPr>
        <w:spacing w:line="360" w:lineRule="auto"/>
        <w:ind w:firstLine="420" w:firstLineChars="200"/>
        <w:outlineLvl w:val="9"/>
        <w:rPr>
          <w:rFonts w:hint="eastAsia" w:ascii="宋体" w:hAnsi="宋体" w:eastAsia="宋体" w:cs="宋体"/>
          <w:color w:val="auto"/>
          <w:sz w:val="21"/>
          <w:szCs w:val="21"/>
          <w:highlight w:val="none"/>
        </w:rPr>
      </w:pPr>
      <w:bookmarkStart w:id="2542" w:name="_Hlk19763081"/>
    </w:p>
    <w:p w14:paraId="5226D314">
      <w:pPr>
        <w:spacing w:line="360" w:lineRule="auto"/>
        <w:ind w:firstLine="420"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val="en-US" w:eastAsia="zh-CN"/>
        </w:rPr>
        <w:t>永德县地方产业发展服务中心</w:t>
      </w:r>
      <w:r>
        <w:rPr>
          <w:rFonts w:hint="eastAsia" w:ascii="宋体" w:hAnsi="宋体" w:eastAsia="宋体" w:cs="宋体"/>
          <w:color w:val="auto"/>
          <w:sz w:val="21"/>
          <w:szCs w:val="21"/>
          <w:highlight w:val="none"/>
        </w:rPr>
        <w:t>（盖章）</w:t>
      </w:r>
    </w:p>
    <w:p w14:paraId="3598087B">
      <w:pPr>
        <w:spacing w:line="360" w:lineRule="auto"/>
        <w:ind w:firstLine="420" w:firstLineChars="200"/>
        <w:outlineLvl w:val="9"/>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法定代表人或授权代理人：（签字）</w:t>
      </w:r>
    </w:p>
    <w:p w14:paraId="23588D3A">
      <w:pPr>
        <w:spacing w:line="360" w:lineRule="auto"/>
        <w:ind w:firstLine="420"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p w14:paraId="0C6DC9BF">
      <w:pPr>
        <w:spacing w:before="156" w:beforeLines="50" w:line="360" w:lineRule="auto"/>
        <w:ind w:firstLine="420" w:firstLineChars="200"/>
        <w:outlineLvl w:val="9"/>
        <w:rPr>
          <w:rFonts w:hint="eastAsia" w:ascii="宋体" w:hAnsi="宋体" w:eastAsia="宋体" w:cs="宋体"/>
          <w:color w:val="auto"/>
          <w:sz w:val="21"/>
          <w:szCs w:val="21"/>
          <w:highlight w:val="none"/>
        </w:rPr>
      </w:pPr>
    </w:p>
    <w:p w14:paraId="214E26AE">
      <w:pPr>
        <w:spacing w:before="156" w:beforeLines="5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乙方：（盖章）</w:t>
      </w:r>
    </w:p>
    <w:p w14:paraId="7B0F978F">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法定代表人或授权代理人：（签字）</w:t>
      </w:r>
    </w:p>
    <w:p w14:paraId="0C6ECFD5">
      <w:pPr>
        <w:pageBreakBefore w:val="0"/>
        <w:topLinePunct w:val="0"/>
        <w:autoSpaceDE w:val="0"/>
        <w:autoSpaceDN w:val="0"/>
        <w:bidi w:val="0"/>
        <w:adjustRightInd w:val="0"/>
        <w:spacing w:line="720" w:lineRule="exact"/>
        <w:ind w:firstLine="420" w:firstLineChars="200"/>
        <w:jc w:val="left"/>
        <w:textAlignment w:val="auto"/>
        <w:outlineLvl w:val="9"/>
        <w:rPr>
          <w:rFonts w:hint="eastAsia" w:ascii="宋体" w:hAnsi="宋体" w:eastAsia="宋体" w:cs="宋体"/>
          <w:kern w:val="0"/>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bookmarkEnd w:id="2542"/>
    </w:p>
    <w:p w14:paraId="61241F26">
      <w:pPr>
        <w:rPr>
          <w:rFonts w:hint="default" w:ascii="宋体" w:hAnsi="宋体" w:cs="宋体"/>
          <w:color w:val="auto"/>
          <w:kern w:val="0"/>
          <w:sz w:val="21"/>
          <w:szCs w:val="21"/>
          <w:highlight w:val="none"/>
          <w:u w:val="single"/>
          <w:lang w:val="en-US" w:eastAsia="zh-CN"/>
        </w:rPr>
      </w:pPr>
    </w:p>
    <w:p w14:paraId="5031CF4C">
      <w:pPr>
        <w:pageBreakBefore w:val="0"/>
        <w:topLinePunct w:val="0"/>
        <w:autoSpaceDE w:val="0"/>
        <w:autoSpaceDN w:val="0"/>
        <w:bidi w:val="0"/>
        <w:adjustRightInd w:val="0"/>
        <w:spacing w:line="720" w:lineRule="exact"/>
        <w:jc w:val="center"/>
        <w:textAlignment w:val="auto"/>
        <w:outlineLvl w:val="9"/>
        <w:rPr>
          <w:rFonts w:hint="eastAsia" w:ascii="宋体" w:hAnsi="宋体" w:eastAsia="宋体" w:cs="宋体"/>
          <w:kern w:val="0"/>
          <w:szCs w:val="21"/>
          <w:highlight w:val="none"/>
        </w:rPr>
      </w:pPr>
    </w:p>
    <w:p w14:paraId="077A2DE5">
      <w:pPr>
        <w:pageBreakBefore w:val="0"/>
        <w:topLinePunct w:val="0"/>
        <w:autoSpaceDE w:val="0"/>
        <w:autoSpaceDN w:val="0"/>
        <w:bidi w:val="0"/>
        <w:adjustRightInd w:val="0"/>
        <w:spacing w:line="720" w:lineRule="exact"/>
        <w:jc w:val="center"/>
        <w:textAlignment w:val="auto"/>
        <w:outlineLvl w:val="9"/>
        <w:rPr>
          <w:rFonts w:hint="eastAsia" w:ascii="宋体" w:hAnsi="宋体" w:eastAsia="宋体" w:cs="宋体"/>
          <w:kern w:val="0"/>
          <w:szCs w:val="21"/>
          <w:highlight w:val="none"/>
        </w:rPr>
      </w:pPr>
    </w:p>
    <w:p w14:paraId="06AAEADE">
      <w:pPr>
        <w:pageBreakBefore w:val="0"/>
        <w:topLinePunct w:val="0"/>
        <w:autoSpaceDE w:val="0"/>
        <w:autoSpaceDN w:val="0"/>
        <w:bidi w:val="0"/>
        <w:adjustRightInd w:val="0"/>
        <w:spacing w:line="720" w:lineRule="exact"/>
        <w:jc w:val="center"/>
        <w:textAlignment w:val="auto"/>
        <w:outlineLvl w:val="9"/>
        <w:rPr>
          <w:rFonts w:hint="eastAsia" w:ascii="宋体" w:hAnsi="宋体" w:eastAsia="宋体" w:cs="宋体"/>
          <w:kern w:val="0"/>
          <w:szCs w:val="21"/>
          <w:highlight w:val="none"/>
        </w:rPr>
      </w:pPr>
    </w:p>
    <w:p w14:paraId="39454342">
      <w:pPr>
        <w:pageBreakBefore w:val="0"/>
        <w:topLinePunct w:val="0"/>
        <w:autoSpaceDE w:val="0"/>
        <w:autoSpaceDN w:val="0"/>
        <w:bidi w:val="0"/>
        <w:adjustRightInd w:val="0"/>
        <w:spacing w:line="720" w:lineRule="exact"/>
        <w:jc w:val="center"/>
        <w:textAlignment w:val="auto"/>
        <w:outlineLvl w:val="9"/>
        <w:rPr>
          <w:rFonts w:hint="eastAsia" w:ascii="宋体" w:hAnsi="宋体" w:eastAsia="宋体" w:cs="宋体"/>
          <w:kern w:val="0"/>
          <w:szCs w:val="21"/>
          <w:highlight w:val="none"/>
        </w:rPr>
      </w:pPr>
    </w:p>
    <w:p w14:paraId="6CB51C15">
      <w:pPr>
        <w:pageBreakBefore w:val="0"/>
        <w:topLinePunct w:val="0"/>
        <w:autoSpaceDE w:val="0"/>
        <w:autoSpaceDN w:val="0"/>
        <w:bidi w:val="0"/>
        <w:adjustRightInd w:val="0"/>
        <w:spacing w:line="720" w:lineRule="exact"/>
        <w:jc w:val="center"/>
        <w:textAlignment w:val="auto"/>
        <w:outlineLvl w:val="9"/>
        <w:rPr>
          <w:rFonts w:hint="eastAsia" w:ascii="宋体" w:hAnsi="宋体" w:eastAsia="宋体" w:cs="宋体"/>
          <w:kern w:val="0"/>
          <w:szCs w:val="21"/>
          <w:highlight w:val="none"/>
        </w:rPr>
      </w:pPr>
    </w:p>
    <w:p w14:paraId="11025EC2">
      <w:pPr>
        <w:pageBreakBefore w:val="0"/>
        <w:topLinePunct w:val="0"/>
        <w:autoSpaceDE w:val="0"/>
        <w:autoSpaceDN w:val="0"/>
        <w:bidi w:val="0"/>
        <w:adjustRightInd w:val="0"/>
        <w:spacing w:line="720" w:lineRule="exact"/>
        <w:jc w:val="center"/>
        <w:textAlignment w:val="auto"/>
        <w:outlineLvl w:val="9"/>
        <w:rPr>
          <w:rFonts w:hint="eastAsia" w:ascii="宋体" w:hAnsi="宋体" w:eastAsia="宋体" w:cs="宋体"/>
          <w:kern w:val="0"/>
          <w:szCs w:val="21"/>
          <w:highlight w:val="none"/>
        </w:rPr>
      </w:pPr>
    </w:p>
    <w:p w14:paraId="6F140CF6">
      <w:pPr>
        <w:rPr>
          <w:rFonts w:hint="eastAsia" w:ascii="宋体" w:hAnsi="宋体" w:eastAsia="宋体" w:cs="宋体"/>
          <w:b/>
          <w:kern w:val="0"/>
          <w:sz w:val="30"/>
          <w:szCs w:val="30"/>
          <w:highlight w:val="none"/>
          <w:lang w:eastAsia="zh-CN"/>
        </w:rPr>
      </w:pPr>
      <w:bookmarkStart w:id="2543" w:name="_Toc1835"/>
      <w:bookmarkStart w:id="2544" w:name="_Toc20482"/>
      <w:r>
        <w:rPr>
          <w:rFonts w:hint="eastAsia" w:ascii="宋体" w:hAnsi="宋体" w:eastAsia="宋体" w:cs="宋体"/>
          <w:b/>
          <w:kern w:val="0"/>
          <w:sz w:val="30"/>
          <w:szCs w:val="30"/>
          <w:highlight w:val="none"/>
          <w:lang w:eastAsia="zh-CN"/>
        </w:rPr>
        <w:br w:type="page"/>
      </w:r>
    </w:p>
    <w:p w14:paraId="1758B6F9">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outlineLvl w:val="0"/>
        <w:rPr>
          <w:rFonts w:hint="eastAsia" w:eastAsia="宋体"/>
          <w:highlight w:val="none"/>
          <w:lang w:eastAsia="zh-CN"/>
        </w:rPr>
      </w:pPr>
      <w:r>
        <w:rPr>
          <w:rFonts w:hint="eastAsia" w:ascii="宋体" w:hAnsi="宋体" w:eastAsia="宋体" w:cs="宋体"/>
          <w:b/>
          <w:kern w:val="0"/>
          <w:sz w:val="30"/>
          <w:szCs w:val="30"/>
          <w:highlight w:val="none"/>
          <w:lang w:eastAsia="zh-CN"/>
        </w:rPr>
        <w:t>第五章</w:t>
      </w:r>
      <w:r>
        <w:rPr>
          <w:rFonts w:hint="eastAsia" w:ascii="宋体" w:hAnsi="宋体" w:eastAsia="宋体" w:cs="宋体"/>
          <w:b/>
          <w:kern w:val="0"/>
          <w:sz w:val="30"/>
          <w:szCs w:val="30"/>
          <w:highlight w:val="none"/>
          <w:lang w:val="en-US" w:eastAsia="zh-CN"/>
        </w:rPr>
        <w:t xml:space="preserve">  </w:t>
      </w:r>
      <w:r>
        <w:rPr>
          <w:rFonts w:hint="eastAsia" w:ascii="宋体" w:hAnsi="宋体" w:eastAsia="宋体" w:cs="宋体"/>
          <w:b/>
          <w:kern w:val="0"/>
          <w:sz w:val="30"/>
          <w:szCs w:val="30"/>
          <w:highlight w:val="none"/>
        </w:rPr>
        <w:t>工程量清单</w:t>
      </w:r>
      <w:bookmarkEnd w:id="390"/>
      <w:bookmarkEnd w:id="2543"/>
      <w:bookmarkEnd w:id="2544"/>
      <w:bookmarkStart w:id="2545" w:name="_Toc272432323"/>
      <w:bookmarkStart w:id="2546" w:name="_Toc262675618"/>
    </w:p>
    <w:p w14:paraId="69626A5B">
      <w:pPr>
        <w:pStyle w:val="43"/>
        <w:keepNext w:val="0"/>
        <w:keepLines w:val="0"/>
        <w:widowControl/>
        <w:suppressLineNumbers w:val="0"/>
        <w:rPr>
          <w:highlight w:val="none"/>
        </w:rPr>
      </w:pPr>
    </w:p>
    <w:p w14:paraId="34DE22C1">
      <w:pPr>
        <w:pStyle w:val="59"/>
        <w:pageBreakBefore w:val="0"/>
        <w:widowControl w:val="0"/>
        <w:numPr>
          <w:ilvl w:val="0"/>
          <w:numId w:val="0"/>
        </w:numPr>
        <w:topLinePunct w:val="0"/>
        <w:autoSpaceDE w:val="0"/>
        <w:autoSpaceDN w:val="0"/>
        <w:bidi w:val="0"/>
        <w:adjustRightInd w:val="0"/>
        <w:jc w:val="center"/>
        <w:textAlignment w:val="auto"/>
        <w:outlineLvl w:val="9"/>
        <w:rPr>
          <w:rFonts w:hint="eastAsia" w:ascii="宋体" w:hAnsi="宋体" w:eastAsia="宋体" w:cs="宋体"/>
          <w:highlight w:val="none"/>
          <w:lang w:eastAsia="zh-CN"/>
        </w:rPr>
        <w:sectPr>
          <w:pgSz w:w="11906" w:h="16838"/>
          <w:pgMar w:top="1417" w:right="1417" w:bottom="1417" w:left="1587" w:header="851" w:footer="907" w:gutter="0"/>
          <w:pgNumType w:fmt="decimal"/>
          <w:cols w:space="0" w:num="1"/>
          <w:rtlGutter w:val="0"/>
          <w:docGrid w:type="lines" w:linePitch="312" w:charSpace="0"/>
        </w:sectPr>
      </w:pPr>
    </w:p>
    <w:bookmarkEnd w:id="2545"/>
    <w:bookmarkEnd w:id="2546"/>
    <w:p w14:paraId="1BA0521D">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outlineLvl w:val="0"/>
        <w:rPr>
          <w:rFonts w:hint="eastAsia" w:ascii="宋体" w:hAnsi="宋体" w:eastAsia="宋体" w:cs="宋体"/>
          <w:b/>
          <w:kern w:val="0"/>
          <w:sz w:val="30"/>
          <w:szCs w:val="30"/>
          <w:highlight w:val="none"/>
          <w:lang w:eastAsia="zh-CN"/>
        </w:rPr>
      </w:pPr>
      <w:bookmarkStart w:id="2547" w:name="_Toc13710"/>
      <w:bookmarkStart w:id="2548" w:name="_Toc13575"/>
      <w:bookmarkStart w:id="2549" w:name="_Toc220040180"/>
      <w:bookmarkStart w:id="2550" w:name="_Toc200817301"/>
      <w:bookmarkStart w:id="2551" w:name="_Toc343158275"/>
      <w:bookmarkStart w:id="2552" w:name="_Toc224016988"/>
      <w:bookmarkStart w:id="2553" w:name="_Toc272432324"/>
      <w:bookmarkStart w:id="2554" w:name="_Toc228632553"/>
      <w:bookmarkStart w:id="2555" w:name="_Toc199322152"/>
      <w:bookmarkStart w:id="2556" w:name="_Toc200169519"/>
      <w:bookmarkStart w:id="2557" w:name="_Toc262675619"/>
      <w:bookmarkStart w:id="2558" w:name="_Toc216772545"/>
      <w:bookmarkStart w:id="2559" w:name="_Toc202061133"/>
      <w:r>
        <w:rPr>
          <w:rFonts w:hint="eastAsia" w:ascii="宋体" w:hAnsi="宋体" w:eastAsia="宋体" w:cs="宋体"/>
          <w:b/>
          <w:kern w:val="0"/>
          <w:sz w:val="30"/>
          <w:szCs w:val="30"/>
          <w:highlight w:val="none"/>
          <w:lang w:val="en-US" w:eastAsia="zh-CN"/>
        </w:rPr>
        <w:t>第六章  图纸</w:t>
      </w:r>
      <w:bookmarkEnd w:id="2547"/>
      <w:bookmarkEnd w:id="2548"/>
    </w:p>
    <w:p w14:paraId="281BA2FA">
      <w:pPr>
        <w:pStyle w:val="59"/>
        <w:pageBreakBefore w:val="0"/>
        <w:topLinePunct w:val="0"/>
        <w:bidi w:val="0"/>
        <w:jc w:val="center"/>
        <w:textAlignment w:val="auto"/>
        <w:outlineLvl w:val="9"/>
        <w:rPr>
          <w:rFonts w:hint="eastAsia" w:ascii="宋体" w:hAnsi="宋体" w:eastAsia="宋体" w:cs="宋体"/>
          <w:b/>
          <w:highlight w:val="none"/>
          <w:lang w:eastAsia="zh-CN"/>
        </w:rPr>
      </w:pPr>
      <w:r>
        <w:rPr>
          <w:rFonts w:hint="eastAsia" w:ascii="宋体" w:hAnsi="宋体" w:eastAsia="宋体" w:cs="宋体"/>
          <w:b/>
          <w:highlight w:val="none"/>
          <w:lang w:eastAsia="zh-CN"/>
        </w:rPr>
        <w:t>（</w:t>
      </w:r>
      <w:r>
        <w:rPr>
          <w:rFonts w:hint="eastAsia" w:ascii="宋体" w:hAnsi="宋体" w:eastAsia="宋体" w:cs="宋体"/>
          <w:b/>
          <w:highlight w:val="none"/>
          <w:lang w:val="en-US" w:eastAsia="zh-CN"/>
        </w:rPr>
        <w:t>另附</w:t>
      </w:r>
      <w:r>
        <w:rPr>
          <w:rFonts w:hint="eastAsia" w:ascii="宋体" w:hAnsi="宋体" w:eastAsia="宋体" w:cs="宋体"/>
          <w:b/>
          <w:highlight w:val="none"/>
          <w:lang w:eastAsia="zh-CN"/>
        </w:rPr>
        <w:t>）</w:t>
      </w:r>
    </w:p>
    <w:p w14:paraId="0A691074">
      <w:pPr>
        <w:pStyle w:val="59"/>
        <w:pageBreakBefore w:val="0"/>
        <w:topLinePunct w:val="0"/>
        <w:bidi w:val="0"/>
        <w:textAlignment w:val="auto"/>
        <w:outlineLvl w:val="9"/>
        <w:rPr>
          <w:rFonts w:hint="eastAsia" w:ascii="宋体" w:hAnsi="宋体" w:eastAsia="宋体" w:cs="宋体"/>
          <w:b/>
          <w:highlight w:val="none"/>
        </w:rPr>
      </w:pPr>
    </w:p>
    <w:p w14:paraId="545A3FC6">
      <w:pPr>
        <w:pageBreakBefore w:val="0"/>
        <w:topLinePunct w:val="0"/>
        <w:bidi w:val="0"/>
        <w:textAlignment w:val="auto"/>
        <w:outlineLvl w:val="9"/>
        <w:rPr>
          <w:rFonts w:hint="eastAsia" w:ascii="宋体" w:hAnsi="宋体" w:eastAsia="宋体" w:cs="宋体"/>
          <w:highlight w:val="none"/>
        </w:rPr>
      </w:pPr>
    </w:p>
    <w:bookmarkEnd w:id="2549"/>
    <w:bookmarkEnd w:id="2550"/>
    <w:bookmarkEnd w:id="2551"/>
    <w:bookmarkEnd w:id="2552"/>
    <w:bookmarkEnd w:id="2553"/>
    <w:bookmarkEnd w:id="2554"/>
    <w:bookmarkEnd w:id="2555"/>
    <w:bookmarkEnd w:id="2556"/>
    <w:bookmarkEnd w:id="2557"/>
    <w:bookmarkEnd w:id="2558"/>
    <w:bookmarkEnd w:id="2559"/>
    <w:p w14:paraId="38CC243E">
      <w:pPr>
        <w:rPr>
          <w:rFonts w:hint="eastAsia" w:ascii="宋体" w:hAnsi="宋体" w:eastAsia="宋体" w:cs="宋体"/>
          <w:b/>
          <w:kern w:val="0"/>
          <w:sz w:val="30"/>
          <w:szCs w:val="30"/>
          <w:highlight w:val="none"/>
          <w:lang w:val="en-US" w:eastAsia="zh-CN"/>
        </w:rPr>
      </w:pPr>
      <w:bookmarkStart w:id="2560" w:name="_Toc24308"/>
      <w:bookmarkStart w:id="2561" w:name="_Toc262675632"/>
      <w:bookmarkStart w:id="2562" w:name="_Toc272432337"/>
      <w:bookmarkStart w:id="2563" w:name="_Toc15172"/>
      <w:bookmarkStart w:id="2564" w:name="_Toc21709"/>
      <w:r>
        <w:rPr>
          <w:rFonts w:hint="eastAsia" w:ascii="宋体" w:hAnsi="宋体" w:eastAsia="宋体" w:cs="宋体"/>
          <w:b/>
          <w:kern w:val="0"/>
          <w:sz w:val="30"/>
          <w:szCs w:val="30"/>
          <w:highlight w:val="none"/>
          <w:lang w:val="en-US" w:eastAsia="zh-CN"/>
        </w:rPr>
        <w:br w:type="page"/>
      </w:r>
    </w:p>
    <w:p w14:paraId="1A803DE6">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outlineLvl w:val="0"/>
        <w:rPr>
          <w:rFonts w:hint="eastAsia" w:ascii="宋体" w:hAnsi="宋体" w:eastAsia="宋体" w:cs="宋体"/>
          <w:b/>
          <w:kern w:val="0"/>
          <w:sz w:val="30"/>
          <w:szCs w:val="30"/>
          <w:highlight w:val="none"/>
          <w:lang w:val="en-US" w:eastAsia="zh-CN"/>
        </w:rPr>
      </w:pPr>
      <w:r>
        <w:rPr>
          <w:rFonts w:hint="eastAsia" w:ascii="宋体" w:hAnsi="宋体" w:eastAsia="宋体" w:cs="宋体"/>
          <w:b/>
          <w:kern w:val="0"/>
          <w:sz w:val="30"/>
          <w:szCs w:val="30"/>
          <w:highlight w:val="none"/>
          <w:lang w:val="en-US" w:eastAsia="zh-CN"/>
        </w:rPr>
        <w:t>第七章  技术标准和要求</w:t>
      </w:r>
      <w:bookmarkEnd w:id="2560"/>
      <w:bookmarkEnd w:id="2561"/>
      <w:bookmarkEnd w:id="2562"/>
      <w:bookmarkEnd w:id="2563"/>
      <w:bookmarkEnd w:id="2564"/>
    </w:p>
    <w:p w14:paraId="2B47314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b/>
          <w:bCs/>
          <w:sz w:val="24"/>
          <w:szCs w:val="24"/>
          <w:highlight w:val="none"/>
          <w:lang w:val="en-US" w:eastAsia="zh-CN"/>
        </w:rPr>
      </w:pPr>
      <w:bookmarkStart w:id="2565" w:name="_Toc20628"/>
      <w:bookmarkStart w:id="2566" w:name="_Toc262675634"/>
      <w:bookmarkStart w:id="2567" w:name="_Toc15045"/>
      <w:bookmarkStart w:id="2568" w:name="_Toc30659"/>
      <w:bookmarkStart w:id="2569" w:name="_Toc272432339"/>
      <w:r>
        <w:rPr>
          <w:rFonts w:hint="eastAsia"/>
          <w:b/>
          <w:bCs/>
          <w:sz w:val="24"/>
          <w:szCs w:val="24"/>
          <w:highlight w:val="none"/>
          <w:lang w:val="en-US" w:eastAsia="zh-CN"/>
        </w:rPr>
        <w:t>一、方案设计依据标准、规范</w:t>
      </w:r>
      <w:bookmarkEnd w:id="2565"/>
    </w:p>
    <w:p w14:paraId="6DFFFF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szCs w:val="24"/>
          <w:highlight w:val="none"/>
          <w:lang w:val="en-US" w:eastAsia="zh-CN"/>
        </w:rPr>
      </w:pPr>
      <w:bookmarkStart w:id="2570" w:name="_Toc22269"/>
      <w:r>
        <w:rPr>
          <w:rFonts w:hint="eastAsia"/>
          <w:b w:val="0"/>
          <w:bCs w:val="0"/>
          <w:sz w:val="24"/>
          <w:szCs w:val="24"/>
          <w:highlight w:val="none"/>
          <w:lang w:val="en-US" w:eastAsia="zh-CN"/>
        </w:rPr>
        <w:t>1、《高标准农田建设通则》（GB/T30600-2022）。</w:t>
      </w:r>
    </w:p>
    <w:p w14:paraId="761FE4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2、</w:t>
      </w:r>
      <w:bookmarkStart w:id="2571" w:name="OLE_LINK1"/>
      <w:bookmarkStart w:id="2572" w:name="OLE_LINK15"/>
      <w:r>
        <w:rPr>
          <w:rFonts w:hint="eastAsia"/>
          <w:b w:val="0"/>
          <w:bCs w:val="0"/>
          <w:sz w:val="24"/>
          <w:szCs w:val="24"/>
          <w:highlight w:val="none"/>
          <w:lang w:val="en-US" w:eastAsia="zh-CN"/>
        </w:rPr>
        <w:t>《高标准农田建设标准》（</w:t>
      </w:r>
      <w:bookmarkEnd w:id="2571"/>
      <w:r>
        <w:rPr>
          <w:rFonts w:hint="eastAsia"/>
          <w:b w:val="0"/>
          <w:bCs w:val="0"/>
          <w:sz w:val="24"/>
          <w:szCs w:val="24"/>
          <w:highlight w:val="none"/>
          <w:lang w:val="en-US" w:eastAsia="zh-CN"/>
        </w:rPr>
        <w:t>NY/T2148</w:t>
      </w:r>
      <w:bookmarkEnd w:id="2572"/>
      <w:r>
        <w:rPr>
          <w:rFonts w:hint="eastAsia"/>
          <w:b w:val="0"/>
          <w:bCs w:val="0"/>
          <w:sz w:val="24"/>
          <w:szCs w:val="24"/>
          <w:highlight w:val="none"/>
          <w:lang w:val="en-US" w:eastAsia="zh-CN"/>
        </w:rPr>
        <w:t>-2012）。</w:t>
      </w:r>
    </w:p>
    <w:p w14:paraId="4F554A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3、《高标准农田设计标准》（T/CECS1043-2022）。</w:t>
      </w:r>
    </w:p>
    <w:p w14:paraId="4E1CD6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4、《农田建设项目管理办法》（农业农村部令第4号）。</w:t>
      </w:r>
    </w:p>
    <w:p w14:paraId="1BC7B2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5、农业农村部关于印发&lt;高标准农田建设质量管理办法（试行）的通知&gt;》（农建发〔2021〕1号）。</w:t>
      </w:r>
    </w:p>
    <w:p w14:paraId="3991E1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6、《永德县“6+1”产业发展布局》。</w:t>
      </w:r>
    </w:p>
    <w:p w14:paraId="67C6AB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7、上级主管部门相关文件、通知要求等。</w:t>
      </w:r>
    </w:p>
    <w:p w14:paraId="74FDD61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sz w:val="24"/>
          <w:szCs w:val="24"/>
          <w:highlight w:val="none"/>
          <w:lang w:val="en-US" w:eastAsia="zh-CN"/>
        </w:rPr>
      </w:pPr>
      <w:r>
        <w:rPr>
          <w:rFonts w:hint="eastAsia"/>
          <w:b/>
          <w:bCs/>
          <w:sz w:val="24"/>
          <w:szCs w:val="24"/>
          <w:highlight w:val="none"/>
          <w:lang w:val="en-US" w:eastAsia="zh-CN"/>
        </w:rPr>
        <w:t>二、工程建设方案</w:t>
      </w:r>
      <w:bookmarkEnd w:id="2570"/>
    </w:p>
    <w:p w14:paraId="54DC8D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本项目实施主要涉及糖料蔗核心基地建设工程。</w:t>
      </w:r>
    </w:p>
    <w:p w14:paraId="1C8850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1、建设规模</w:t>
      </w:r>
    </w:p>
    <w:p w14:paraId="2F81E2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w:t>
      </w:r>
      <w:r>
        <w:rPr>
          <w:rFonts w:hint="eastAsia" w:cs="Times New Roman"/>
          <w:sz w:val="24"/>
          <w:szCs w:val="24"/>
          <w:highlight w:val="none"/>
          <w:lang w:val="en-US" w:eastAsia="zh-CN"/>
        </w:rPr>
        <w:t>.1</w:t>
      </w:r>
      <w:r>
        <w:rPr>
          <w:rFonts w:hint="default" w:ascii="Times New Roman" w:hAnsi="Times New Roman" w:eastAsia="宋体" w:cs="Times New Roman"/>
          <w:sz w:val="24"/>
          <w:szCs w:val="24"/>
          <w:highlight w:val="none"/>
          <w:lang w:val="en-US" w:eastAsia="zh-CN"/>
        </w:rPr>
        <w:t>规划建设输水管道9291.46m（其中DN450焊卷管2075m、DN250镀锌管260m、DN150镀锌管1475.78m、DN80镀锌管2080m、DN50镀锌管3400.68m），建设蓄水池3座（50m³）、取水口2座、前池2座、镇墩68座、支墩257座。</w:t>
      </w:r>
    </w:p>
    <w:p w14:paraId="00E91E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1.</w:t>
      </w:r>
      <w:r>
        <w:rPr>
          <w:rFonts w:hint="default" w:ascii="Times New Roman" w:hAnsi="Times New Roman" w:eastAsia="宋体" w:cs="Times New Roman"/>
          <w:sz w:val="24"/>
          <w:szCs w:val="24"/>
          <w:highlight w:val="none"/>
          <w:lang w:val="en-US" w:eastAsia="zh-CN"/>
        </w:rPr>
        <w:t>2规划建设机耕路3条，总长36.44km。</w:t>
      </w:r>
    </w:p>
    <w:p w14:paraId="483326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kern w:val="2"/>
          <w:sz w:val="24"/>
          <w:szCs w:val="24"/>
          <w:highlight w:val="none"/>
          <w:lang w:val="en-US" w:eastAsia="zh-CN" w:bidi="ar-SA"/>
        </w:rPr>
        <w:t>2、</w:t>
      </w:r>
      <w:r>
        <w:rPr>
          <w:rFonts w:hint="default" w:ascii="Times New Roman" w:hAnsi="Times New Roman" w:eastAsia="宋体" w:cs="Times New Roman"/>
          <w:sz w:val="24"/>
          <w:szCs w:val="24"/>
          <w:highlight w:val="none"/>
          <w:lang w:val="en-US" w:eastAsia="zh-CN"/>
        </w:rPr>
        <w:t>技术要求及工程做法</w:t>
      </w:r>
    </w:p>
    <w:p w14:paraId="674F4A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.1水利工程调整优化设计方案</w:t>
      </w:r>
    </w:p>
    <w:p w14:paraId="5C463E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规划建设输水管道9291.46m，配套建设蓄水池3座（50m³）、取水口2座、前池2座、镇墩68座、支墩257座。具体工程方案如下：</w:t>
      </w:r>
    </w:p>
    <w:p w14:paraId="714042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（1）水利工程</w:t>
      </w:r>
    </w:p>
    <w:p w14:paraId="389660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①忙况灌区水利工程方案</w:t>
      </w:r>
    </w:p>
    <w:p w14:paraId="1164BC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a 水源工程方案</w:t>
      </w:r>
    </w:p>
    <w:p w14:paraId="5EE152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方案设计在打老虎沟（原方案取水点上移约40m）取水，位于两个箐沟汇交的地方，涉及两个水源，修建两座取水坝，坝体设计采用C20埋石混凝土浇筑，通过拦水坝取水，采用DN450焊卷管输水至前池，前池设计三级沉沙，采用C20混凝土垫层，C25钢筋混凝土池壁，C30钢筋砼预制盖板。具体详见设计图纸。</w:t>
      </w:r>
    </w:p>
    <w:p w14:paraId="5210D0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b 输水主管道工程方案</w:t>
      </w:r>
    </w:p>
    <w:p w14:paraId="39DCB8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输水主管道主要涉及原方案取水点至本方案设计前池位置，以及管道中后段地势较为复杂的地段，共涉及2075m，其他管段已架设完成。管道设计沿青树大沟沟线敷设，设计DN450焊卷管，与原设计方案不变，连接方式为焊接。</w:t>
      </w:r>
    </w:p>
    <w:p w14:paraId="1D6579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管道敷设尽量采取在开挖平台后进行安装，尽量使管道置于地面，在横向及竖向的拐点位置，以及跨箐沟位置设置镇墩，在管道悬空的地方设置支墩，支墩间隔距离一般为6m，最大不超过12m，通过开挖平台敷设管道，实现对原设计的镇墩支墩规划优化，减少镇墩支墩数量。本方案共设计建设镇墩68座、支墩257座（包含已安装管道加设的镇支墩），镇墩设计C25钢筋混凝土墩体，尺寸及形状根据现场地形等具体情况而定，主要有已安装管段常规镇墩167座、已安装管段跨沟渠镇墩10座、未安装管段常规镇墩99个和山体滑移段镇墩8座，两个镇墩之间安装一个伸缩接，支墩设计C25混凝土墩体，具体详见设计图纸。</w:t>
      </w:r>
    </w:p>
    <w:p w14:paraId="0B8D37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在管道低洼处规划设置DN200冲沙阀4套，在管道高点设置DN32排气阀8套，管道入口（前池接口）和末端分别设置DN450闸阀一套</w:t>
      </w:r>
      <w:r>
        <w:rPr>
          <w:rFonts w:hint="eastAsia" w:cs="Times New Roman"/>
          <w:sz w:val="24"/>
          <w:szCs w:val="24"/>
          <w:highlight w:val="none"/>
          <w:lang w:val="en-US" w:eastAsia="zh-CN"/>
        </w:rPr>
        <w:t>。</w:t>
      </w:r>
      <w:r>
        <w:rPr>
          <w:rFonts w:hint="default" w:ascii="Times New Roman" w:hAnsi="Times New Roman" w:eastAsia="宋体" w:cs="Times New Roman"/>
          <w:sz w:val="24"/>
          <w:szCs w:val="24"/>
          <w:highlight w:val="none"/>
          <w:lang w:val="en-US" w:eastAsia="zh-CN"/>
        </w:rPr>
        <w:t>具体详见设计图纸。</w:t>
      </w:r>
    </w:p>
    <w:p w14:paraId="688D07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在已安装管道底部出现坍塌的地段，采用修建挡土墙进行加固，设计C20埋石砼墙体，浇筑墙体54.66m³。具体详见设计图纸。</w:t>
      </w:r>
    </w:p>
    <w:p w14:paraId="43DE30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c 配水工程方案</w:t>
      </w:r>
    </w:p>
    <w:p w14:paraId="7D4AAD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主要考虑充分利用其他资金投资建设的蓄水池，减少本项目蓄水池建设投资，规划新架设DN250镀锌管2</w:t>
      </w:r>
      <w:r>
        <w:rPr>
          <w:rFonts w:hint="eastAsia" w:cs="Times New Roman"/>
          <w:sz w:val="24"/>
          <w:szCs w:val="24"/>
          <w:highlight w:val="none"/>
          <w:lang w:val="en-US" w:eastAsia="zh-CN"/>
        </w:rPr>
        <w:t>60</w:t>
      </w:r>
      <w:r>
        <w:rPr>
          <w:rFonts w:hint="default" w:ascii="Times New Roman" w:hAnsi="Times New Roman" w:eastAsia="宋体" w:cs="Times New Roman"/>
          <w:sz w:val="24"/>
          <w:szCs w:val="24"/>
          <w:highlight w:val="none"/>
          <w:lang w:val="en-US" w:eastAsia="zh-CN"/>
        </w:rPr>
        <w:t>m、DN150镀锌管1475.78</w:t>
      </w:r>
      <w:r>
        <w:rPr>
          <w:rFonts w:hint="eastAsia" w:cs="Times New Roman"/>
          <w:sz w:val="24"/>
          <w:szCs w:val="24"/>
          <w:highlight w:val="none"/>
          <w:lang w:val="en-US" w:eastAsia="zh-CN"/>
        </w:rPr>
        <w:t>m</w:t>
      </w:r>
      <w:r>
        <w:rPr>
          <w:rFonts w:hint="default" w:ascii="Times New Roman" w:hAnsi="Times New Roman" w:eastAsia="宋体" w:cs="Times New Roman"/>
          <w:sz w:val="24"/>
          <w:szCs w:val="24"/>
          <w:highlight w:val="none"/>
          <w:lang w:val="en-US" w:eastAsia="zh-CN"/>
        </w:rPr>
        <w:t>，从输水主管道末端输水至三个50m³蓄水池（其他资金投资建设），安装DN250变DN150三通一个，DN150闸阀5套等。</w:t>
      </w:r>
    </w:p>
    <w:p w14:paraId="3F9A11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规划在原设计配水工程布局区域内，未由其他资金投资建设蓄水池的地方，修建蓄水池50m³蓄水池3座，其建设地点、水池容积及辐射灌溉面积与原设计方案相同。蓄水池设计方形水池，采用C20混凝土垫层，C25钢筋混凝土池壁。具体详见设计图纸。</w:t>
      </w:r>
    </w:p>
    <w:p w14:paraId="76F3BD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②小龙塘灌区水利工程方案</w:t>
      </w:r>
    </w:p>
    <w:p w14:paraId="243968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a 水源工程方案</w:t>
      </w:r>
    </w:p>
    <w:p w14:paraId="695782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本方案取水点与原设计方案不变，对前池设计进行适当调整，降低前池投资。蓄水池设计长方形水池，采用C20混凝土垫层，C25钢筋混凝土池壁。具体详见设计图纸。</w:t>
      </w:r>
    </w:p>
    <w:p w14:paraId="345EEB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b 管道工程方案</w:t>
      </w:r>
    </w:p>
    <w:p w14:paraId="5147C3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本方案根据实地调查走访及勘察，对管道敷设布局进行优化调整，同时适当调小管径，从而降低工程投资。规划架设DN80镀锌管2080m、DN50镀锌管</w:t>
      </w:r>
      <w:r>
        <w:rPr>
          <w:rFonts w:hint="eastAsia" w:cs="Times New Roman"/>
          <w:sz w:val="24"/>
          <w:szCs w:val="24"/>
          <w:highlight w:val="none"/>
          <w:lang w:val="en-US" w:eastAsia="zh-CN"/>
        </w:rPr>
        <w:t>3400.68</w:t>
      </w:r>
      <w:r>
        <w:rPr>
          <w:rFonts w:hint="default" w:ascii="Times New Roman" w:hAnsi="Times New Roman" w:eastAsia="宋体" w:cs="Times New Roman"/>
          <w:sz w:val="24"/>
          <w:szCs w:val="24"/>
          <w:highlight w:val="none"/>
          <w:lang w:val="en-US" w:eastAsia="zh-CN"/>
        </w:rPr>
        <w:t>m，安装DN80冲沙阀7套、DN25排气阀1套，在管道横向及竖向拐点的地方，设置支墩12座，支墩设计C20混凝土墩体。具体详见设计图纸。</w:t>
      </w:r>
    </w:p>
    <w:p w14:paraId="442B7D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2</w:t>
      </w:r>
      <w:r>
        <w:rPr>
          <w:rFonts w:hint="default" w:ascii="Times New Roman" w:hAnsi="Times New Roman" w:eastAsia="宋体" w:cs="Times New Roman"/>
          <w:sz w:val="24"/>
          <w:szCs w:val="24"/>
          <w:highlight w:val="none"/>
          <w:lang w:val="en-US" w:eastAsia="zh-CN"/>
        </w:rPr>
        <w:t>.2园间机耕路工程方案</w:t>
      </w:r>
    </w:p>
    <w:p w14:paraId="2E1BD7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共规划修建园间机耕路3条，总长36.34m，铺筑砂石路面127575㎡，具体工程方案如下：</w:t>
      </w:r>
    </w:p>
    <w:p w14:paraId="5539D1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（1）15#机耕路工程方案</w:t>
      </w:r>
    </w:p>
    <w:p w14:paraId="76743D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规划沿原路基拓宽，道路总长12780m，设计有效路面（铺砂）宽度3.5m，路肩回填宽度1m，采用土渠排水；在低洼的地方修建涵洞28道，设计采用M7.5浆砌石支砌一字墙，采用C20混凝土垫层安装混凝土涵管；涉及道路交叉口处埋置混凝土管；在路基容易出现坍塌地点修建挡土墙，设计C20埋石砼墙体；在跨河道沟渠路段设置过水路面2道。在视野开阔且便于会车路段设置错车道25道具体详见设计图纸。</w:t>
      </w:r>
    </w:p>
    <w:p w14:paraId="6CAD5B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（2）16#机耕路工程方案</w:t>
      </w:r>
    </w:p>
    <w:p w14:paraId="43B7A6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规划沿原路基拓宽，道路总长13958m，设计有效路面（铺砂）宽度3.5m，路肩回填宽度1m；在视线较好的地方设计错车道26道，采用土渠排水，；在低洼的地方修建涵洞41道，设计采用M7.5浆砌石支砌一字墙，采用C20混凝土垫层安装混凝土涵管；涉及道路交叉口处埋置φ300mm混凝土管；在路基容易出现坍塌地点修建挡土墙，设计C20埋石砼墙体。具体详见设计图纸。</w:t>
      </w:r>
    </w:p>
    <w:p w14:paraId="2A6202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（3）17#机耕路工程方案</w:t>
      </w:r>
    </w:p>
    <w:p w14:paraId="53D93B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规划沿原路基拓宽，道路总长9700m，设计有效路面（铺砂）宽度3.5m，路肩回填宽度1m；在视线较好的地方设计错车道，采用土渠排水；在低洼的地方修建涵洞12道，设计采用M7.5浆砌石支砌一字墙，采用C20混凝土垫层安装混凝土涵管；涉及道路交叉口处埋置φ300mm混凝土管；在路基容易出现坍塌地点修建挡土墙，设计C20埋石砼墙体。具体详见设计图纸。</w:t>
      </w:r>
    </w:p>
    <w:p w14:paraId="7FFD79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szCs w:val="24"/>
          <w:highlight w:val="none"/>
          <w:lang w:val="en-US" w:eastAsia="zh-CN"/>
        </w:rPr>
      </w:pPr>
    </w:p>
    <w:p w14:paraId="3AF97D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szCs w:val="24"/>
          <w:highlight w:val="none"/>
          <w:lang w:val="en-US" w:eastAsia="zh-CN"/>
        </w:rPr>
      </w:pPr>
    </w:p>
    <w:p w14:paraId="418836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szCs w:val="24"/>
          <w:highlight w:val="none"/>
          <w:lang w:val="en-US" w:eastAsia="zh-CN"/>
        </w:rPr>
      </w:pPr>
      <w:bookmarkStart w:id="2573" w:name="_Toc13350"/>
      <w:r>
        <w:rPr>
          <w:rFonts w:hint="eastAsia" w:ascii="Times New Roman" w:hAnsi="Times New Roman" w:eastAsia="宋体" w:cs="Times New Roman"/>
          <w:sz w:val="24"/>
          <w:szCs w:val="24"/>
          <w:highlight w:val="none"/>
          <w:lang w:val="en-US" w:eastAsia="zh-CN"/>
        </w:rPr>
        <w:br w:type="page"/>
      </w:r>
    </w:p>
    <w:p w14:paraId="6BA166C1">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outlineLvl w:val="0"/>
        <w:rPr>
          <w:rFonts w:hint="eastAsia" w:ascii="宋体" w:hAnsi="宋体" w:eastAsia="宋体" w:cs="宋体"/>
          <w:b/>
          <w:kern w:val="0"/>
          <w:sz w:val="30"/>
          <w:szCs w:val="30"/>
          <w:highlight w:val="none"/>
          <w:lang w:val="en-US" w:eastAsia="zh-CN"/>
        </w:rPr>
      </w:pPr>
      <w:r>
        <w:rPr>
          <w:rFonts w:hint="eastAsia" w:ascii="宋体" w:hAnsi="宋体" w:eastAsia="宋体" w:cs="宋体"/>
          <w:b/>
          <w:kern w:val="0"/>
          <w:sz w:val="30"/>
          <w:szCs w:val="30"/>
          <w:highlight w:val="none"/>
          <w:lang w:val="en-US" w:eastAsia="zh-CN"/>
        </w:rPr>
        <w:t xml:space="preserve">第八章 </w:t>
      </w:r>
      <w:r>
        <w:rPr>
          <w:rFonts w:hint="eastAsia" w:ascii="宋体" w:hAnsi="宋体" w:cs="宋体"/>
          <w:b/>
          <w:kern w:val="0"/>
          <w:sz w:val="30"/>
          <w:szCs w:val="30"/>
          <w:highlight w:val="none"/>
          <w:lang w:val="en-US" w:eastAsia="zh-CN"/>
        </w:rPr>
        <w:t xml:space="preserve"> </w:t>
      </w:r>
      <w:r>
        <w:rPr>
          <w:rFonts w:hint="eastAsia" w:ascii="宋体" w:hAnsi="宋体" w:eastAsia="宋体" w:cs="宋体"/>
          <w:b/>
          <w:kern w:val="0"/>
          <w:sz w:val="30"/>
          <w:szCs w:val="30"/>
          <w:highlight w:val="none"/>
          <w:lang w:val="en-US" w:eastAsia="zh-CN"/>
        </w:rPr>
        <w:t>投标文件格式</w:t>
      </w:r>
      <w:bookmarkEnd w:id="2566"/>
      <w:bookmarkEnd w:id="2567"/>
      <w:bookmarkEnd w:id="2568"/>
      <w:bookmarkEnd w:id="2569"/>
      <w:bookmarkEnd w:id="2573"/>
    </w:p>
    <w:p w14:paraId="5C4E1009">
      <w:pPr>
        <w:pageBreakBefore w:val="0"/>
        <w:topLinePunct w:val="0"/>
        <w:autoSpaceDE w:val="0"/>
        <w:autoSpaceDN w:val="0"/>
        <w:bidi w:val="0"/>
        <w:adjustRightInd w:val="0"/>
        <w:spacing w:line="288" w:lineRule="auto"/>
        <w:jc w:val="center"/>
        <w:textAlignment w:val="auto"/>
        <w:outlineLvl w:val="9"/>
        <w:rPr>
          <w:rFonts w:hint="eastAsia" w:ascii="宋体" w:hAnsi="宋体" w:eastAsia="宋体" w:cs="宋体"/>
          <w:b/>
          <w:kern w:val="0"/>
          <w:sz w:val="24"/>
          <w:highlight w:val="none"/>
          <w:u w:val="single"/>
        </w:rPr>
      </w:pPr>
    </w:p>
    <w:p w14:paraId="29FCF584">
      <w:pPr>
        <w:pageBreakBefore w:val="0"/>
        <w:topLinePunct w:val="0"/>
        <w:bidi w:val="0"/>
        <w:spacing w:line="500" w:lineRule="exact"/>
        <w:jc w:val="center"/>
        <w:textAlignment w:val="auto"/>
        <w:outlineLvl w:val="9"/>
        <w:rPr>
          <w:rFonts w:hint="eastAsia" w:ascii="宋体" w:hAnsi="宋体" w:eastAsia="宋体" w:cs="宋体"/>
          <w:sz w:val="28"/>
          <w:szCs w:val="28"/>
          <w:highlight w:val="none"/>
        </w:rPr>
      </w:pPr>
      <w:r>
        <w:rPr>
          <w:rFonts w:hint="eastAsia" w:ascii="宋体" w:hAnsi="宋体" w:cs="宋体"/>
          <w:color w:val="auto"/>
          <w:spacing w:val="-6"/>
          <w:sz w:val="40"/>
          <w:szCs w:val="40"/>
          <w:highlight w:val="none"/>
          <w:lang w:val="en-US" w:eastAsia="zh-CN"/>
        </w:rPr>
        <w:t>永德县2019年糖料蔗核心基地建设项目（未完）工程</w:t>
      </w:r>
    </w:p>
    <w:p w14:paraId="57B30B00">
      <w:pPr>
        <w:pageBreakBefore w:val="0"/>
        <w:topLinePunct w:val="0"/>
        <w:bidi w:val="0"/>
        <w:spacing w:line="500" w:lineRule="exact"/>
        <w:textAlignment w:val="auto"/>
        <w:outlineLvl w:val="9"/>
        <w:rPr>
          <w:rFonts w:hint="eastAsia" w:ascii="宋体" w:hAnsi="宋体" w:eastAsia="宋体" w:cs="宋体"/>
          <w:sz w:val="28"/>
          <w:szCs w:val="28"/>
          <w:highlight w:val="none"/>
        </w:rPr>
      </w:pPr>
    </w:p>
    <w:p w14:paraId="2FD8DC66">
      <w:pPr>
        <w:pageBreakBefore w:val="0"/>
        <w:topLinePunct w:val="0"/>
        <w:bidi w:val="0"/>
        <w:spacing w:line="500" w:lineRule="exact"/>
        <w:textAlignment w:val="auto"/>
        <w:outlineLvl w:val="9"/>
        <w:rPr>
          <w:rFonts w:hint="eastAsia" w:ascii="宋体" w:hAnsi="宋体" w:eastAsia="宋体" w:cs="宋体"/>
          <w:sz w:val="28"/>
          <w:szCs w:val="28"/>
          <w:highlight w:val="none"/>
        </w:rPr>
      </w:pPr>
    </w:p>
    <w:p w14:paraId="2B615658">
      <w:pPr>
        <w:pageBreakBefore w:val="0"/>
        <w:topLinePunct w:val="0"/>
        <w:bidi w:val="0"/>
        <w:spacing w:line="500" w:lineRule="exact"/>
        <w:jc w:val="center"/>
        <w:textAlignment w:val="auto"/>
        <w:outlineLvl w:val="9"/>
        <w:rPr>
          <w:rFonts w:hint="eastAsia" w:ascii="宋体" w:hAnsi="宋体" w:eastAsia="宋体" w:cs="宋体"/>
          <w:sz w:val="44"/>
          <w:szCs w:val="44"/>
          <w:highlight w:val="none"/>
        </w:rPr>
      </w:pPr>
    </w:p>
    <w:p w14:paraId="2A665454">
      <w:pPr>
        <w:pageBreakBefore w:val="0"/>
        <w:topLinePunct w:val="0"/>
        <w:bidi w:val="0"/>
        <w:spacing w:line="500" w:lineRule="exact"/>
        <w:jc w:val="center"/>
        <w:textAlignment w:val="auto"/>
        <w:outlineLvl w:val="9"/>
        <w:rPr>
          <w:rFonts w:hint="eastAsia" w:ascii="宋体" w:hAnsi="宋体" w:eastAsia="宋体" w:cs="宋体"/>
          <w:b/>
          <w:bCs/>
          <w:sz w:val="44"/>
          <w:szCs w:val="44"/>
          <w:highlight w:val="none"/>
        </w:rPr>
      </w:pPr>
    </w:p>
    <w:p w14:paraId="7CE7D008">
      <w:pPr>
        <w:pageBreakBefore w:val="0"/>
        <w:topLinePunct w:val="0"/>
        <w:bidi w:val="0"/>
        <w:spacing w:line="500" w:lineRule="exact"/>
        <w:jc w:val="center"/>
        <w:textAlignment w:val="auto"/>
        <w:outlineLvl w:val="9"/>
        <w:rPr>
          <w:rFonts w:hint="eastAsia" w:ascii="宋体" w:hAnsi="宋体" w:eastAsia="宋体" w:cs="宋体"/>
          <w:b/>
          <w:bCs/>
          <w:sz w:val="44"/>
          <w:szCs w:val="44"/>
          <w:highlight w:val="none"/>
        </w:rPr>
      </w:pPr>
    </w:p>
    <w:p w14:paraId="554D1495">
      <w:pPr>
        <w:pageBreakBefore w:val="0"/>
        <w:topLinePunct w:val="0"/>
        <w:bidi w:val="0"/>
        <w:spacing w:line="500" w:lineRule="exact"/>
        <w:jc w:val="center"/>
        <w:textAlignment w:val="auto"/>
        <w:outlineLvl w:val="9"/>
        <w:rPr>
          <w:rFonts w:hint="eastAsia" w:ascii="宋体" w:hAnsi="宋体" w:eastAsia="宋体" w:cs="宋体"/>
          <w:b/>
          <w:bCs/>
          <w:sz w:val="44"/>
          <w:szCs w:val="44"/>
          <w:highlight w:val="none"/>
        </w:rPr>
      </w:pPr>
    </w:p>
    <w:p w14:paraId="27955B81">
      <w:pPr>
        <w:pageBreakBefore w:val="0"/>
        <w:topLinePunct w:val="0"/>
        <w:bidi w:val="0"/>
        <w:spacing w:line="500" w:lineRule="exact"/>
        <w:jc w:val="center"/>
        <w:textAlignment w:val="auto"/>
        <w:outlineLvl w:val="9"/>
        <w:rPr>
          <w:rFonts w:hint="eastAsia" w:ascii="宋体" w:hAnsi="宋体" w:eastAsia="宋体" w:cs="宋体"/>
          <w:b/>
          <w:bCs/>
          <w:sz w:val="44"/>
          <w:szCs w:val="44"/>
          <w:highlight w:val="none"/>
        </w:rPr>
      </w:pPr>
    </w:p>
    <w:p w14:paraId="4037CE27">
      <w:pPr>
        <w:pageBreakBefore w:val="0"/>
        <w:topLinePunct w:val="0"/>
        <w:bidi w:val="0"/>
        <w:spacing w:line="500" w:lineRule="exact"/>
        <w:jc w:val="center"/>
        <w:textAlignment w:val="auto"/>
        <w:outlineLvl w:val="9"/>
        <w:rPr>
          <w:rFonts w:hint="eastAsia" w:ascii="宋体" w:hAnsi="宋体" w:eastAsia="宋体" w:cs="宋体"/>
          <w:b/>
          <w:bCs/>
          <w:sz w:val="44"/>
          <w:szCs w:val="44"/>
          <w:highlight w:val="none"/>
        </w:rPr>
      </w:pPr>
    </w:p>
    <w:p w14:paraId="3248930C">
      <w:pPr>
        <w:pageBreakBefore w:val="0"/>
        <w:topLinePunct w:val="0"/>
        <w:bidi w:val="0"/>
        <w:spacing w:line="240" w:lineRule="auto"/>
        <w:jc w:val="center"/>
        <w:textAlignment w:val="auto"/>
        <w:outlineLvl w:val="9"/>
        <w:rPr>
          <w:rFonts w:hint="eastAsia" w:ascii="宋体" w:hAnsi="宋体" w:eastAsia="宋体" w:cs="宋体"/>
          <w:sz w:val="96"/>
          <w:szCs w:val="96"/>
          <w:highlight w:val="none"/>
        </w:rPr>
      </w:pPr>
      <w:r>
        <w:rPr>
          <w:rFonts w:hint="eastAsia" w:ascii="宋体" w:hAnsi="宋体" w:eastAsia="宋体" w:cs="宋体"/>
          <w:b/>
          <w:bCs/>
          <w:sz w:val="96"/>
          <w:szCs w:val="96"/>
          <w:highlight w:val="none"/>
        </w:rPr>
        <w:t>投标文件</w:t>
      </w:r>
    </w:p>
    <w:p w14:paraId="0BF28106">
      <w:pPr>
        <w:pageBreakBefore w:val="0"/>
        <w:topLinePunct w:val="0"/>
        <w:bidi w:val="0"/>
        <w:spacing w:line="500" w:lineRule="exact"/>
        <w:textAlignment w:val="auto"/>
        <w:outlineLvl w:val="9"/>
        <w:rPr>
          <w:rFonts w:hint="eastAsia" w:ascii="宋体" w:hAnsi="宋体" w:eastAsia="宋体" w:cs="宋体"/>
          <w:sz w:val="28"/>
          <w:szCs w:val="28"/>
          <w:highlight w:val="none"/>
        </w:rPr>
      </w:pPr>
    </w:p>
    <w:p w14:paraId="5194080A">
      <w:pPr>
        <w:pageBreakBefore w:val="0"/>
        <w:topLinePunct w:val="0"/>
        <w:bidi w:val="0"/>
        <w:spacing w:line="500" w:lineRule="exact"/>
        <w:textAlignment w:val="auto"/>
        <w:outlineLvl w:val="9"/>
        <w:rPr>
          <w:rFonts w:hint="eastAsia" w:ascii="宋体" w:hAnsi="宋体" w:eastAsia="宋体" w:cs="宋体"/>
          <w:sz w:val="28"/>
          <w:szCs w:val="28"/>
          <w:highlight w:val="none"/>
        </w:rPr>
      </w:pPr>
    </w:p>
    <w:p w14:paraId="6F683F82">
      <w:pPr>
        <w:pageBreakBefore w:val="0"/>
        <w:topLinePunct w:val="0"/>
        <w:bidi w:val="0"/>
        <w:spacing w:line="500" w:lineRule="exact"/>
        <w:textAlignment w:val="auto"/>
        <w:outlineLvl w:val="9"/>
        <w:rPr>
          <w:rFonts w:hint="eastAsia" w:ascii="宋体" w:hAnsi="宋体" w:eastAsia="宋体" w:cs="宋体"/>
          <w:sz w:val="28"/>
          <w:szCs w:val="28"/>
          <w:highlight w:val="none"/>
        </w:rPr>
      </w:pPr>
    </w:p>
    <w:p w14:paraId="51D7131F">
      <w:pPr>
        <w:pageBreakBefore w:val="0"/>
        <w:topLinePunct w:val="0"/>
        <w:bidi w:val="0"/>
        <w:spacing w:line="500" w:lineRule="exact"/>
        <w:ind w:firstLine="1400" w:firstLineChars="500"/>
        <w:textAlignment w:val="auto"/>
        <w:outlineLvl w:val="9"/>
        <w:rPr>
          <w:rFonts w:hint="eastAsia" w:ascii="宋体" w:hAnsi="宋体" w:eastAsia="宋体" w:cs="宋体"/>
          <w:sz w:val="28"/>
          <w:szCs w:val="28"/>
          <w:highlight w:val="none"/>
          <w:lang w:eastAsia="zh-CN"/>
        </w:rPr>
      </w:pPr>
    </w:p>
    <w:p w14:paraId="098CC75B">
      <w:pPr>
        <w:pageBreakBefore w:val="0"/>
        <w:topLinePunct w:val="0"/>
        <w:bidi w:val="0"/>
        <w:spacing w:line="500" w:lineRule="exact"/>
        <w:textAlignment w:val="auto"/>
        <w:outlineLvl w:val="9"/>
        <w:rPr>
          <w:rFonts w:hint="eastAsia" w:ascii="宋体" w:hAnsi="宋体" w:eastAsia="宋体" w:cs="宋体"/>
          <w:sz w:val="28"/>
          <w:szCs w:val="28"/>
          <w:highlight w:val="none"/>
        </w:rPr>
      </w:pPr>
    </w:p>
    <w:p w14:paraId="505CB927">
      <w:pPr>
        <w:pageBreakBefore w:val="0"/>
        <w:topLinePunct w:val="0"/>
        <w:bidi w:val="0"/>
        <w:spacing w:line="500" w:lineRule="exact"/>
        <w:textAlignment w:val="auto"/>
        <w:outlineLvl w:val="9"/>
        <w:rPr>
          <w:rFonts w:hint="eastAsia" w:ascii="宋体" w:hAnsi="宋体" w:eastAsia="宋体" w:cs="宋体"/>
          <w:sz w:val="28"/>
          <w:szCs w:val="28"/>
          <w:highlight w:val="none"/>
        </w:rPr>
      </w:pPr>
    </w:p>
    <w:p w14:paraId="38F002B1">
      <w:pPr>
        <w:pageBreakBefore w:val="0"/>
        <w:topLinePunct w:val="0"/>
        <w:bidi w:val="0"/>
        <w:spacing w:line="500" w:lineRule="exact"/>
        <w:textAlignment w:val="auto"/>
        <w:outlineLvl w:val="9"/>
        <w:rPr>
          <w:rFonts w:hint="eastAsia" w:ascii="宋体" w:hAnsi="宋体" w:eastAsia="宋体" w:cs="宋体"/>
          <w:sz w:val="28"/>
          <w:szCs w:val="28"/>
          <w:highlight w:val="none"/>
        </w:rPr>
      </w:pPr>
    </w:p>
    <w:p w14:paraId="26CF2296">
      <w:pPr>
        <w:pStyle w:val="59"/>
        <w:pageBreakBefore w:val="0"/>
        <w:topLinePunct w:val="0"/>
        <w:bidi w:val="0"/>
        <w:textAlignment w:val="auto"/>
        <w:outlineLvl w:val="9"/>
        <w:rPr>
          <w:rFonts w:hint="eastAsia" w:ascii="宋体" w:hAnsi="宋体" w:eastAsia="宋体" w:cs="宋体"/>
          <w:highlight w:val="none"/>
        </w:rPr>
      </w:pPr>
    </w:p>
    <w:p w14:paraId="3BF5BF76">
      <w:pPr>
        <w:pageBreakBefore w:val="0"/>
        <w:topLinePunct w:val="0"/>
        <w:bidi w:val="0"/>
        <w:spacing w:line="500" w:lineRule="exact"/>
        <w:jc w:val="center"/>
        <w:textAlignment w:val="auto"/>
        <w:outlineLvl w:val="9"/>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投标人：（电子签章）</w:t>
      </w:r>
    </w:p>
    <w:p w14:paraId="6C546938">
      <w:pPr>
        <w:pageBreakBefore w:val="0"/>
        <w:topLinePunct w:val="0"/>
        <w:bidi w:val="0"/>
        <w:spacing w:line="500" w:lineRule="exact"/>
        <w:jc w:val="center"/>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法定代表人或其委托代理人：（电子签章或电子签名）</w:t>
      </w:r>
    </w:p>
    <w:p w14:paraId="5B59D7BE">
      <w:pPr>
        <w:pageBreakBefore w:val="0"/>
        <w:topLinePunct w:val="0"/>
        <w:bidi w:val="0"/>
        <w:spacing w:line="500" w:lineRule="exact"/>
        <w:jc w:val="center"/>
        <w:textAlignment w:val="auto"/>
        <w:outlineLvl w:val="9"/>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日期：</w:t>
      </w:r>
      <w:r>
        <w:rPr>
          <w:rFonts w:hint="eastAsia" w:ascii="宋体" w:hAnsi="宋体" w:eastAsia="宋体" w:cs="宋体"/>
          <w:sz w:val="28"/>
          <w:szCs w:val="28"/>
          <w:highlight w:val="none"/>
        </w:rPr>
        <w:t>年月日</w:t>
      </w:r>
    </w:p>
    <w:p w14:paraId="4B892965">
      <w:pPr>
        <w:pageBreakBefore w:val="0"/>
        <w:topLinePunct w:val="0"/>
        <w:bidi w:val="0"/>
        <w:spacing w:line="360" w:lineRule="exact"/>
        <w:ind w:left="-2" w:leftChars="-1" w:firstLine="210" w:firstLineChars="100"/>
        <w:textAlignment w:val="auto"/>
        <w:outlineLvl w:val="9"/>
        <w:rPr>
          <w:rFonts w:hint="eastAsia" w:ascii="宋体" w:hAnsi="宋体" w:eastAsia="宋体" w:cs="宋体"/>
          <w:szCs w:val="21"/>
          <w:highlight w:val="none"/>
        </w:rPr>
      </w:pPr>
    </w:p>
    <w:p w14:paraId="2CE69195">
      <w:pPr>
        <w:pageBreakBefore w:val="0"/>
        <w:topLinePunct w:val="0"/>
        <w:bidi w:val="0"/>
        <w:spacing w:line="500" w:lineRule="exact"/>
        <w:textAlignment w:val="auto"/>
        <w:outlineLvl w:val="9"/>
        <w:rPr>
          <w:rFonts w:hint="eastAsia" w:ascii="宋体" w:hAnsi="宋体" w:eastAsia="宋体" w:cs="宋体"/>
          <w:bCs/>
          <w:caps/>
          <w:szCs w:val="21"/>
          <w:highlight w:val="none"/>
        </w:rPr>
      </w:pPr>
      <w:bookmarkStart w:id="2574" w:name="_Toc200817313"/>
      <w:bookmarkStart w:id="2575" w:name="_Toc272432341"/>
      <w:bookmarkStart w:id="2576" w:name="_Toc262675636"/>
      <w:bookmarkStart w:id="2577" w:name="_Toc199322165"/>
      <w:bookmarkStart w:id="2578" w:name="_Toc200169531"/>
      <w:bookmarkStart w:id="2579" w:name="_Toc343158287"/>
    </w:p>
    <w:p w14:paraId="790BBEF0">
      <w:pPr>
        <w:pageBreakBefore w:val="0"/>
        <w:topLinePunct w:val="0"/>
        <w:bidi w:val="0"/>
        <w:ind w:left="2940" w:firstLine="420"/>
        <w:textAlignment w:val="auto"/>
        <w:outlineLvl w:val="9"/>
        <w:rPr>
          <w:rFonts w:hint="eastAsia" w:ascii="宋体" w:hAnsi="宋体" w:eastAsia="宋体" w:cs="宋体"/>
          <w:b/>
          <w:sz w:val="32"/>
          <w:highlight w:val="none"/>
        </w:rPr>
      </w:pPr>
    </w:p>
    <w:p w14:paraId="6A325D69">
      <w:pPr>
        <w:pageBreakBefore w:val="0"/>
        <w:topLinePunct w:val="0"/>
        <w:bidi w:val="0"/>
        <w:spacing w:line="360" w:lineRule="auto"/>
        <w:jc w:val="center"/>
        <w:textAlignment w:val="auto"/>
        <w:outlineLvl w:val="9"/>
        <w:rPr>
          <w:rFonts w:hint="eastAsia" w:ascii="宋体" w:hAnsi="宋体" w:eastAsia="宋体" w:cs="宋体"/>
          <w:b/>
          <w:sz w:val="32"/>
          <w:highlight w:val="none"/>
        </w:rPr>
      </w:pPr>
      <w:bookmarkStart w:id="2580" w:name="_Toc23844"/>
    </w:p>
    <w:p w14:paraId="72C767B4">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1EDA3280">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7F419C8D">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22C8AB96">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4B443CC2">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52F8EFA3">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54B8BAA6">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24F341D2">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7CBBAEC2">
      <w:pPr>
        <w:pageBreakBefore w:val="0"/>
        <w:topLinePunct w:val="0"/>
        <w:bidi w:val="0"/>
        <w:spacing w:line="360" w:lineRule="auto"/>
        <w:jc w:val="center"/>
        <w:textAlignment w:val="auto"/>
        <w:outlineLvl w:val="1"/>
        <w:rPr>
          <w:rFonts w:hint="eastAsia" w:ascii="宋体" w:hAnsi="宋体" w:eastAsia="宋体" w:cs="宋体"/>
          <w:sz w:val="32"/>
          <w:szCs w:val="32"/>
          <w:highlight w:val="none"/>
        </w:rPr>
      </w:pPr>
      <w:bookmarkStart w:id="2581" w:name="_Toc21306"/>
      <w:r>
        <w:rPr>
          <w:rFonts w:hint="eastAsia" w:ascii="宋体" w:hAnsi="宋体" w:eastAsia="宋体" w:cs="宋体"/>
          <w:b/>
          <w:sz w:val="32"/>
          <w:highlight w:val="none"/>
        </w:rPr>
        <w:t>资格审查部分</w:t>
      </w:r>
      <w:bookmarkEnd w:id="2580"/>
      <w:bookmarkEnd w:id="2581"/>
    </w:p>
    <w:p w14:paraId="3D1982AC">
      <w:pPr>
        <w:pageBreakBefore w:val="0"/>
        <w:topLinePunct w:val="0"/>
        <w:bidi w:val="0"/>
        <w:spacing w:line="360" w:lineRule="auto"/>
        <w:jc w:val="center"/>
        <w:textAlignment w:val="auto"/>
        <w:outlineLvl w:val="9"/>
        <w:rPr>
          <w:rFonts w:hint="eastAsia" w:ascii="宋体" w:hAnsi="宋体" w:eastAsia="宋体" w:cs="宋体"/>
          <w:sz w:val="32"/>
          <w:szCs w:val="32"/>
          <w:highlight w:val="none"/>
        </w:rPr>
      </w:pPr>
    </w:p>
    <w:p w14:paraId="69AB3141">
      <w:pPr>
        <w:pageBreakBefore w:val="0"/>
        <w:topLinePunct w:val="0"/>
        <w:bidi w:val="0"/>
        <w:spacing w:line="360" w:lineRule="auto"/>
        <w:jc w:val="center"/>
        <w:textAlignment w:val="auto"/>
        <w:outlineLvl w:val="9"/>
        <w:rPr>
          <w:rFonts w:hint="eastAsia" w:ascii="宋体" w:hAnsi="宋体" w:eastAsia="宋体" w:cs="宋体"/>
          <w:sz w:val="32"/>
          <w:szCs w:val="32"/>
          <w:highlight w:val="none"/>
        </w:rPr>
      </w:pPr>
    </w:p>
    <w:p w14:paraId="730D1F7C">
      <w:pPr>
        <w:pageBreakBefore w:val="0"/>
        <w:topLinePunct w:val="0"/>
        <w:bidi w:val="0"/>
        <w:spacing w:line="360" w:lineRule="auto"/>
        <w:jc w:val="center"/>
        <w:textAlignment w:val="auto"/>
        <w:outlineLvl w:val="9"/>
        <w:rPr>
          <w:rFonts w:hint="eastAsia" w:ascii="宋体" w:hAnsi="宋体" w:eastAsia="宋体" w:cs="宋体"/>
          <w:sz w:val="32"/>
          <w:szCs w:val="32"/>
          <w:highlight w:val="none"/>
        </w:rPr>
      </w:pPr>
    </w:p>
    <w:p w14:paraId="2C531D08">
      <w:pPr>
        <w:pageBreakBefore w:val="0"/>
        <w:topLinePunct w:val="0"/>
        <w:bidi w:val="0"/>
        <w:spacing w:line="360" w:lineRule="auto"/>
        <w:jc w:val="center"/>
        <w:textAlignment w:val="auto"/>
        <w:outlineLvl w:val="9"/>
        <w:rPr>
          <w:rFonts w:hint="eastAsia" w:ascii="宋体" w:hAnsi="宋体" w:eastAsia="宋体" w:cs="宋体"/>
          <w:sz w:val="32"/>
          <w:szCs w:val="32"/>
          <w:highlight w:val="none"/>
        </w:rPr>
      </w:pPr>
    </w:p>
    <w:p w14:paraId="016204D1">
      <w:pPr>
        <w:pageBreakBefore w:val="0"/>
        <w:topLinePunct w:val="0"/>
        <w:bidi w:val="0"/>
        <w:spacing w:line="360" w:lineRule="auto"/>
        <w:jc w:val="center"/>
        <w:textAlignment w:val="auto"/>
        <w:outlineLvl w:val="9"/>
        <w:rPr>
          <w:rFonts w:hint="eastAsia" w:ascii="宋体" w:hAnsi="宋体" w:eastAsia="宋体" w:cs="宋体"/>
          <w:sz w:val="32"/>
          <w:szCs w:val="32"/>
          <w:highlight w:val="none"/>
        </w:rPr>
      </w:pPr>
    </w:p>
    <w:p w14:paraId="64C12557">
      <w:pPr>
        <w:pageBreakBefore w:val="0"/>
        <w:topLinePunct w:val="0"/>
        <w:bidi w:val="0"/>
        <w:spacing w:line="360" w:lineRule="auto"/>
        <w:jc w:val="center"/>
        <w:textAlignment w:val="auto"/>
        <w:outlineLvl w:val="9"/>
        <w:rPr>
          <w:rFonts w:hint="eastAsia" w:ascii="宋体" w:hAnsi="宋体" w:eastAsia="宋体" w:cs="宋体"/>
          <w:sz w:val="32"/>
          <w:szCs w:val="32"/>
          <w:highlight w:val="none"/>
        </w:rPr>
      </w:pPr>
    </w:p>
    <w:p w14:paraId="400CF2D7">
      <w:pPr>
        <w:pageBreakBefore w:val="0"/>
        <w:topLinePunct w:val="0"/>
        <w:bidi w:val="0"/>
        <w:spacing w:line="360" w:lineRule="auto"/>
        <w:jc w:val="center"/>
        <w:textAlignment w:val="auto"/>
        <w:outlineLvl w:val="9"/>
        <w:rPr>
          <w:rFonts w:hint="eastAsia" w:ascii="宋体" w:hAnsi="宋体" w:eastAsia="宋体" w:cs="宋体"/>
          <w:sz w:val="32"/>
          <w:szCs w:val="32"/>
          <w:highlight w:val="none"/>
        </w:rPr>
      </w:pPr>
    </w:p>
    <w:p w14:paraId="38142587">
      <w:pPr>
        <w:pageBreakBefore w:val="0"/>
        <w:topLinePunct w:val="0"/>
        <w:bidi w:val="0"/>
        <w:jc w:val="center"/>
        <w:textAlignment w:val="auto"/>
        <w:outlineLvl w:val="9"/>
        <w:rPr>
          <w:rFonts w:hint="eastAsia" w:ascii="宋体" w:hAnsi="宋体" w:eastAsia="宋体" w:cs="宋体"/>
          <w:sz w:val="28"/>
          <w:szCs w:val="28"/>
          <w:highlight w:val="none"/>
        </w:rPr>
      </w:pPr>
    </w:p>
    <w:p w14:paraId="39E77D41">
      <w:pPr>
        <w:pageBreakBefore w:val="0"/>
        <w:topLinePunct w:val="0"/>
        <w:bidi w:val="0"/>
        <w:spacing w:line="360" w:lineRule="auto"/>
        <w:jc w:val="center"/>
        <w:textAlignment w:val="auto"/>
        <w:outlineLvl w:val="2"/>
        <w:rPr>
          <w:rFonts w:hint="eastAsia" w:ascii="宋体" w:hAnsi="宋体" w:eastAsia="宋体" w:cs="宋体"/>
          <w:kern w:val="0"/>
          <w:sz w:val="28"/>
          <w:highlight w:val="none"/>
        </w:rPr>
      </w:pPr>
      <w:r>
        <w:rPr>
          <w:rFonts w:hint="eastAsia" w:ascii="宋体" w:hAnsi="宋体" w:eastAsia="宋体" w:cs="宋体"/>
          <w:highlight w:val="none"/>
        </w:rPr>
        <w:br w:type="page"/>
      </w:r>
      <w:r>
        <w:rPr>
          <w:rFonts w:hint="eastAsia" w:ascii="宋体" w:hAnsi="宋体" w:eastAsia="宋体" w:cs="宋体"/>
          <w:sz w:val="28"/>
          <w:highlight w:val="none"/>
        </w:rPr>
        <w:t>一、投标人基本情况表</w:t>
      </w:r>
    </w:p>
    <w:tbl>
      <w:tblPr>
        <w:tblStyle w:val="48"/>
        <w:tblW w:w="9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7"/>
        <w:gridCol w:w="980"/>
        <w:gridCol w:w="827"/>
        <w:gridCol w:w="701"/>
        <w:gridCol w:w="1107"/>
        <w:gridCol w:w="230"/>
        <w:gridCol w:w="955"/>
        <w:gridCol w:w="626"/>
        <w:gridCol w:w="908"/>
        <w:gridCol w:w="1521"/>
      </w:tblGrid>
      <w:tr w14:paraId="25E6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807" w:type="dxa"/>
            <w:vAlign w:val="center"/>
          </w:tcPr>
          <w:p w14:paraId="0C01C8D1">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投标人名称</w:t>
            </w:r>
          </w:p>
        </w:tc>
        <w:tc>
          <w:tcPr>
            <w:tcW w:w="7855" w:type="dxa"/>
            <w:gridSpan w:val="9"/>
            <w:vAlign w:val="center"/>
          </w:tcPr>
          <w:p w14:paraId="321D7C81">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6CD5A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807" w:type="dxa"/>
            <w:vAlign w:val="center"/>
          </w:tcPr>
          <w:p w14:paraId="1FF75F95">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注册地址</w:t>
            </w:r>
          </w:p>
        </w:tc>
        <w:tc>
          <w:tcPr>
            <w:tcW w:w="3615" w:type="dxa"/>
            <w:gridSpan w:val="4"/>
            <w:vAlign w:val="center"/>
          </w:tcPr>
          <w:p w14:paraId="2899F7EB">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1185" w:type="dxa"/>
            <w:gridSpan w:val="2"/>
            <w:vAlign w:val="center"/>
          </w:tcPr>
          <w:p w14:paraId="138ED3D4">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邮政编码</w:t>
            </w:r>
          </w:p>
        </w:tc>
        <w:tc>
          <w:tcPr>
            <w:tcW w:w="3055" w:type="dxa"/>
            <w:gridSpan w:val="3"/>
            <w:vAlign w:val="center"/>
          </w:tcPr>
          <w:p w14:paraId="7208B8E8">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78722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807" w:type="dxa"/>
            <w:vMerge w:val="restart"/>
            <w:vAlign w:val="center"/>
          </w:tcPr>
          <w:p w14:paraId="1136A218">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联系方式</w:t>
            </w:r>
          </w:p>
        </w:tc>
        <w:tc>
          <w:tcPr>
            <w:tcW w:w="980" w:type="dxa"/>
            <w:vAlign w:val="center"/>
          </w:tcPr>
          <w:p w14:paraId="6CF14E86">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联系人</w:t>
            </w:r>
          </w:p>
        </w:tc>
        <w:tc>
          <w:tcPr>
            <w:tcW w:w="2635" w:type="dxa"/>
            <w:gridSpan w:val="3"/>
            <w:vAlign w:val="center"/>
          </w:tcPr>
          <w:p w14:paraId="25F00378">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1185" w:type="dxa"/>
            <w:gridSpan w:val="2"/>
            <w:vAlign w:val="center"/>
          </w:tcPr>
          <w:p w14:paraId="6AC0BD8E">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电话</w:t>
            </w:r>
          </w:p>
        </w:tc>
        <w:tc>
          <w:tcPr>
            <w:tcW w:w="3055" w:type="dxa"/>
            <w:gridSpan w:val="3"/>
            <w:vAlign w:val="center"/>
          </w:tcPr>
          <w:p w14:paraId="6CBE6274">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0949F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807" w:type="dxa"/>
            <w:vMerge w:val="continue"/>
            <w:vAlign w:val="center"/>
          </w:tcPr>
          <w:p w14:paraId="03AC1C30">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980" w:type="dxa"/>
            <w:vAlign w:val="center"/>
          </w:tcPr>
          <w:p w14:paraId="2BB3ED7D">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传真</w:t>
            </w:r>
          </w:p>
        </w:tc>
        <w:tc>
          <w:tcPr>
            <w:tcW w:w="2635" w:type="dxa"/>
            <w:gridSpan w:val="3"/>
            <w:vAlign w:val="center"/>
          </w:tcPr>
          <w:p w14:paraId="20AC1CD8">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1185" w:type="dxa"/>
            <w:gridSpan w:val="2"/>
            <w:vAlign w:val="center"/>
          </w:tcPr>
          <w:p w14:paraId="36EA8594">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网址</w:t>
            </w:r>
          </w:p>
        </w:tc>
        <w:tc>
          <w:tcPr>
            <w:tcW w:w="3055" w:type="dxa"/>
            <w:gridSpan w:val="3"/>
            <w:vAlign w:val="center"/>
          </w:tcPr>
          <w:p w14:paraId="1E19F22F">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0765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807" w:type="dxa"/>
            <w:vAlign w:val="center"/>
          </w:tcPr>
          <w:p w14:paraId="2C9DE083">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组织结构</w:t>
            </w:r>
          </w:p>
        </w:tc>
        <w:tc>
          <w:tcPr>
            <w:tcW w:w="7855" w:type="dxa"/>
            <w:gridSpan w:val="9"/>
            <w:vAlign w:val="center"/>
          </w:tcPr>
          <w:p w14:paraId="2C079980">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2BAD1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807" w:type="dxa"/>
            <w:vAlign w:val="center"/>
          </w:tcPr>
          <w:p w14:paraId="73A23E9E">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法定代表人</w:t>
            </w:r>
          </w:p>
        </w:tc>
        <w:tc>
          <w:tcPr>
            <w:tcW w:w="980" w:type="dxa"/>
            <w:vAlign w:val="center"/>
          </w:tcPr>
          <w:p w14:paraId="2CD7AF8E">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姓名</w:t>
            </w:r>
          </w:p>
        </w:tc>
        <w:tc>
          <w:tcPr>
            <w:tcW w:w="1528" w:type="dxa"/>
            <w:gridSpan w:val="2"/>
            <w:vAlign w:val="center"/>
          </w:tcPr>
          <w:p w14:paraId="2D72E17E">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1337" w:type="dxa"/>
            <w:gridSpan w:val="2"/>
            <w:vAlign w:val="center"/>
          </w:tcPr>
          <w:p w14:paraId="4BC2938C">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技术职称</w:t>
            </w:r>
          </w:p>
        </w:tc>
        <w:tc>
          <w:tcPr>
            <w:tcW w:w="1581" w:type="dxa"/>
            <w:gridSpan w:val="2"/>
            <w:vAlign w:val="center"/>
          </w:tcPr>
          <w:p w14:paraId="06CCC368">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908" w:type="dxa"/>
            <w:vAlign w:val="center"/>
          </w:tcPr>
          <w:p w14:paraId="0EADB03E">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电话</w:t>
            </w:r>
          </w:p>
        </w:tc>
        <w:tc>
          <w:tcPr>
            <w:tcW w:w="1521" w:type="dxa"/>
            <w:vAlign w:val="center"/>
          </w:tcPr>
          <w:p w14:paraId="7E6E71D9">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537FF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807" w:type="dxa"/>
            <w:vAlign w:val="center"/>
          </w:tcPr>
          <w:p w14:paraId="487EB9C1">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技术负责人</w:t>
            </w:r>
          </w:p>
        </w:tc>
        <w:tc>
          <w:tcPr>
            <w:tcW w:w="980" w:type="dxa"/>
            <w:vAlign w:val="center"/>
          </w:tcPr>
          <w:p w14:paraId="52D8EE6E">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姓名</w:t>
            </w:r>
          </w:p>
        </w:tc>
        <w:tc>
          <w:tcPr>
            <w:tcW w:w="1528" w:type="dxa"/>
            <w:gridSpan w:val="2"/>
            <w:vAlign w:val="center"/>
          </w:tcPr>
          <w:p w14:paraId="19D7576F">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1337" w:type="dxa"/>
            <w:gridSpan w:val="2"/>
            <w:vAlign w:val="center"/>
          </w:tcPr>
          <w:p w14:paraId="32AB7B5D">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技术职称</w:t>
            </w:r>
          </w:p>
        </w:tc>
        <w:tc>
          <w:tcPr>
            <w:tcW w:w="1581" w:type="dxa"/>
            <w:gridSpan w:val="2"/>
            <w:vAlign w:val="center"/>
          </w:tcPr>
          <w:p w14:paraId="0D2E0C6F">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p>
        </w:tc>
        <w:tc>
          <w:tcPr>
            <w:tcW w:w="908" w:type="dxa"/>
            <w:vAlign w:val="center"/>
          </w:tcPr>
          <w:p w14:paraId="05722A76">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电话</w:t>
            </w:r>
          </w:p>
        </w:tc>
        <w:tc>
          <w:tcPr>
            <w:tcW w:w="1521" w:type="dxa"/>
            <w:vAlign w:val="center"/>
          </w:tcPr>
          <w:p w14:paraId="286139A3">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15517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807" w:type="dxa"/>
            <w:vAlign w:val="center"/>
          </w:tcPr>
          <w:p w14:paraId="0559501A">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成立时间</w:t>
            </w:r>
          </w:p>
        </w:tc>
        <w:tc>
          <w:tcPr>
            <w:tcW w:w="2508" w:type="dxa"/>
            <w:gridSpan w:val="3"/>
            <w:vAlign w:val="center"/>
          </w:tcPr>
          <w:p w14:paraId="3D370EB2">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5347" w:type="dxa"/>
            <w:gridSpan w:val="6"/>
            <w:vAlign w:val="center"/>
          </w:tcPr>
          <w:p w14:paraId="174E16DD">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firstLine="630" w:firstLineChars="30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员工总人数：</w:t>
            </w:r>
          </w:p>
        </w:tc>
      </w:tr>
      <w:tr w14:paraId="6254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807" w:type="dxa"/>
            <w:vAlign w:val="center"/>
          </w:tcPr>
          <w:p w14:paraId="1B570609">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企业资质等级</w:t>
            </w:r>
          </w:p>
        </w:tc>
        <w:tc>
          <w:tcPr>
            <w:tcW w:w="1807" w:type="dxa"/>
            <w:gridSpan w:val="2"/>
            <w:vAlign w:val="center"/>
          </w:tcPr>
          <w:p w14:paraId="7C39C6CC">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701" w:type="dxa"/>
            <w:vMerge w:val="restart"/>
            <w:vAlign w:val="center"/>
          </w:tcPr>
          <w:p w14:paraId="3DC17F94">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其中</w:t>
            </w:r>
          </w:p>
        </w:tc>
        <w:tc>
          <w:tcPr>
            <w:tcW w:w="2918" w:type="dxa"/>
            <w:gridSpan w:val="4"/>
            <w:vAlign w:val="center"/>
          </w:tcPr>
          <w:p w14:paraId="4048BB17">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项目经理</w:t>
            </w:r>
          </w:p>
        </w:tc>
        <w:tc>
          <w:tcPr>
            <w:tcW w:w="2429" w:type="dxa"/>
            <w:gridSpan w:val="2"/>
            <w:vAlign w:val="center"/>
          </w:tcPr>
          <w:p w14:paraId="228FCF1B">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4C1F1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807" w:type="dxa"/>
            <w:vAlign w:val="center"/>
          </w:tcPr>
          <w:p w14:paraId="3F72B206">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营业执照号</w:t>
            </w:r>
          </w:p>
        </w:tc>
        <w:tc>
          <w:tcPr>
            <w:tcW w:w="1807" w:type="dxa"/>
            <w:gridSpan w:val="2"/>
            <w:vAlign w:val="center"/>
          </w:tcPr>
          <w:p w14:paraId="48502E6B">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701" w:type="dxa"/>
            <w:vMerge w:val="continue"/>
            <w:vAlign w:val="center"/>
          </w:tcPr>
          <w:p w14:paraId="6B6E7BE9">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2918" w:type="dxa"/>
            <w:gridSpan w:val="4"/>
            <w:vAlign w:val="center"/>
          </w:tcPr>
          <w:p w14:paraId="014DBFED">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高级职称人员</w:t>
            </w:r>
          </w:p>
        </w:tc>
        <w:tc>
          <w:tcPr>
            <w:tcW w:w="2429" w:type="dxa"/>
            <w:gridSpan w:val="2"/>
            <w:vAlign w:val="center"/>
          </w:tcPr>
          <w:p w14:paraId="47D17E3A">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10553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807" w:type="dxa"/>
            <w:vAlign w:val="center"/>
          </w:tcPr>
          <w:p w14:paraId="639C1B8D">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注册资金</w:t>
            </w:r>
          </w:p>
        </w:tc>
        <w:tc>
          <w:tcPr>
            <w:tcW w:w="1807" w:type="dxa"/>
            <w:gridSpan w:val="2"/>
            <w:vAlign w:val="center"/>
          </w:tcPr>
          <w:p w14:paraId="6CAB72B6">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701" w:type="dxa"/>
            <w:vMerge w:val="continue"/>
            <w:vAlign w:val="center"/>
          </w:tcPr>
          <w:p w14:paraId="1655AA30">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2918" w:type="dxa"/>
            <w:gridSpan w:val="4"/>
            <w:vAlign w:val="center"/>
          </w:tcPr>
          <w:p w14:paraId="367B5826">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中级职称人员</w:t>
            </w:r>
          </w:p>
        </w:tc>
        <w:tc>
          <w:tcPr>
            <w:tcW w:w="2429" w:type="dxa"/>
            <w:gridSpan w:val="2"/>
            <w:vAlign w:val="center"/>
          </w:tcPr>
          <w:p w14:paraId="50FA6E2F">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27F6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807" w:type="dxa"/>
            <w:vAlign w:val="center"/>
          </w:tcPr>
          <w:p w14:paraId="75E8ABCB">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r>
              <w:rPr>
                <w:rFonts w:hint="eastAsia" w:ascii="宋体" w:hAnsi="宋体" w:eastAsia="宋体" w:cs="宋体"/>
                <w:kern w:val="0"/>
                <w:highlight w:val="none"/>
              </w:rPr>
              <w:t>开户银行</w:t>
            </w:r>
          </w:p>
        </w:tc>
        <w:tc>
          <w:tcPr>
            <w:tcW w:w="1807" w:type="dxa"/>
            <w:gridSpan w:val="2"/>
            <w:vAlign w:val="center"/>
          </w:tcPr>
          <w:p w14:paraId="678CE7D4">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701" w:type="dxa"/>
            <w:vMerge w:val="continue"/>
            <w:vAlign w:val="center"/>
          </w:tcPr>
          <w:p w14:paraId="0FA524D4">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2918" w:type="dxa"/>
            <w:gridSpan w:val="4"/>
            <w:vAlign w:val="center"/>
          </w:tcPr>
          <w:p w14:paraId="5707DFE7">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初级职称人员</w:t>
            </w:r>
          </w:p>
        </w:tc>
        <w:tc>
          <w:tcPr>
            <w:tcW w:w="2429" w:type="dxa"/>
            <w:gridSpan w:val="2"/>
            <w:vAlign w:val="center"/>
          </w:tcPr>
          <w:p w14:paraId="2C193ED6">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223D2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807" w:type="dxa"/>
            <w:vAlign w:val="center"/>
          </w:tcPr>
          <w:p w14:paraId="7A5E9127">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账号</w:t>
            </w:r>
          </w:p>
        </w:tc>
        <w:tc>
          <w:tcPr>
            <w:tcW w:w="1807" w:type="dxa"/>
            <w:gridSpan w:val="2"/>
            <w:vAlign w:val="center"/>
          </w:tcPr>
          <w:p w14:paraId="22F7F1F0">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701" w:type="dxa"/>
            <w:vMerge w:val="continue"/>
            <w:vAlign w:val="center"/>
          </w:tcPr>
          <w:p w14:paraId="70F04F54">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c>
          <w:tcPr>
            <w:tcW w:w="2918" w:type="dxa"/>
            <w:gridSpan w:val="4"/>
            <w:vAlign w:val="center"/>
          </w:tcPr>
          <w:p w14:paraId="69D0FE54">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技工</w:t>
            </w:r>
          </w:p>
        </w:tc>
        <w:tc>
          <w:tcPr>
            <w:tcW w:w="2429" w:type="dxa"/>
            <w:gridSpan w:val="2"/>
            <w:vAlign w:val="center"/>
          </w:tcPr>
          <w:p w14:paraId="57A71AE0">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7EB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9" w:hRule="atLeast"/>
          <w:jc w:val="center"/>
        </w:trPr>
        <w:tc>
          <w:tcPr>
            <w:tcW w:w="1807" w:type="dxa"/>
            <w:vAlign w:val="center"/>
          </w:tcPr>
          <w:p w14:paraId="319A49C5">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经营范围</w:t>
            </w:r>
          </w:p>
        </w:tc>
        <w:tc>
          <w:tcPr>
            <w:tcW w:w="7855" w:type="dxa"/>
            <w:gridSpan w:val="9"/>
            <w:vAlign w:val="center"/>
          </w:tcPr>
          <w:p w14:paraId="28874A0B">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r w14:paraId="740C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807" w:type="dxa"/>
            <w:vAlign w:val="center"/>
          </w:tcPr>
          <w:p w14:paraId="73631E50">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备注</w:t>
            </w:r>
          </w:p>
        </w:tc>
        <w:tc>
          <w:tcPr>
            <w:tcW w:w="7855" w:type="dxa"/>
            <w:gridSpan w:val="9"/>
            <w:vAlign w:val="center"/>
          </w:tcPr>
          <w:p w14:paraId="07A462C5">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b/>
                <w:kern w:val="0"/>
                <w:highlight w:val="none"/>
              </w:rPr>
            </w:pPr>
          </w:p>
        </w:tc>
      </w:tr>
    </w:tbl>
    <w:p w14:paraId="4FD88221">
      <w:pPr>
        <w:pageBreakBefore w:val="0"/>
        <w:topLinePunct w:val="0"/>
        <w:autoSpaceDE w:val="0"/>
        <w:autoSpaceDN w:val="0"/>
        <w:bidi w:val="0"/>
        <w:adjustRightInd w:val="0"/>
        <w:spacing w:line="360" w:lineRule="auto"/>
        <w:jc w:val="left"/>
        <w:textAlignment w:val="auto"/>
        <w:outlineLvl w:val="9"/>
        <w:rPr>
          <w:rFonts w:hint="eastAsia" w:ascii="宋体" w:hAnsi="宋体" w:eastAsia="宋体" w:cs="宋体"/>
          <w:highlight w:val="none"/>
        </w:rPr>
      </w:pPr>
      <w:r>
        <w:rPr>
          <w:rFonts w:hint="eastAsia" w:ascii="宋体" w:hAnsi="宋体" w:eastAsia="宋体" w:cs="宋体"/>
          <w:kern w:val="0"/>
          <w:highlight w:val="none"/>
        </w:rPr>
        <w:t>注：本表后应附营业执照、资质证书、安全生产许可证等相关材料复印件。</w:t>
      </w:r>
    </w:p>
    <w:p w14:paraId="0A5305D6">
      <w:pPr>
        <w:pageBreakBefore w:val="0"/>
        <w:topLinePunct w:val="0"/>
        <w:bidi w:val="0"/>
        <w:spacing w:line="360" w:lineRule="auto"/>
        <w:jc w:val="center"/>
        <w:textAlignment w:val="auto"/>
        <w:outlineLvl w:val="2"/>
        <w:rPr>
          <w:rFonts w:hint="eastAsia" w:ascii="宋体" w:hAnsi="宋体" w:eastAsia="宋体" w:cs="宋体"/>
          <w:sz w:val="28"/>
          <w:highlight w:val="none"/>
        </w:rPr>
      </w:pPr>
      <w:r>
        <w:rPr>
          <w:rFonts w:hint="eastAsia" w:ascii="宋体" w:hAnsi="宋体" w:eastAsia="宋体" w:cs="宋体"/>
          <w:highlight w:val="none"/>
        </w:rPr>
        <w:br w:type="page"/>
      </w:r>
      <w:r>
        <w:rPr>
          <w:rFonts w:hint="eastAsia" w:ascii="宋体" w:hAnsi="宋体" w:eastAsia="宋体" w:cs="宋体"/>
          <w:sz w:val="28"/>
          <w:highlight w:val="none"/>
        </w:rPr>
        <w:t>二、法定代表人身份证明及授权委托书</w:t>
      </w:r>
    </w:p>
    <w:p w14:paraId="4584B22A">
      <w:pPr>
        <w:pageBreakBefore w:val="0"/>
        <w:topLinePunct w:val="0"/>
        <w:bidi w:val="0"/>
        <w:spacing w:line="360" w:lineRule="auto"/>
        <w:jc w:val="center"/>
        <w:textAlignment w:val="auto"/>
        <w:outlineLvl w:val="3"/>
        <w:rPr>
          <w:rFonts w:hint="eastAsia" w:ascii="宋体" w:hAnsi="宋体" w:eastAsia="宋体" w:cs="宋体"/>
          <w:sz w:val="24"/>
          <w:highlight w:val="none"/>
        </w:rPr>
      </w:pPr>
      <w:r>
        <w:rPr>
          <w:rFonts w:hint="eastAsia" w:ascii="宋体" w:hAnsi="宋体" w:eastAsia="宋体" w:cs="宋体"/>
          <w:sz w:val="24"/>
          <w:highlight w:val="none"/>
        </w:rPr>
        <w:t>（一）法定代表身份证明</w:t>
      </w:r>
    </w:p>
    <w:p w14:paraId="0DE03DF1">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投标人：_________________________________________________________</w:t>
      </w:r>
    </w:p>
    <w:p w14:paraId="676404D9">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单位性质：_______________________________________________________</w:t>
      </w:r>
    </w:p>
    <w:p w14:paraId="41FC187E">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地址：_________________________________________________________</w:t>
      </w:r>
    </w:p>
    <w:p w14:paraId="7302DDBF">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成立时间：_______________年_______________月_______________日</w:t>
      </w:r>
    </w:p>
    <w:p w14:paraId="14377241">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经营期限：________________________________________________________</w:t>
      </w:r>
    </w:p>
    <w:p w14:paraId="4096AEE1">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姓名：___________________________性别：__________________</w:t>
      </w:r>
    </w:p>
    <w:p w14:paraId="2EAD5DE2">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年龄：___________________________职务：__________________</w:t>
      </w:r>
    </w:p>
    <w:p w14:paraId="79F4E312">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系_______________________________________（投标人名称）的法定代表人。</w:t>
      </w:r>
    </w:p>
    <w:p w14:paraId="28604430">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特此证明。</w:t>
      </w:r>
    </w:p>
    <w:p w14:paraId="37B4B00A">
      <w:pPr>
        <w:pageBreakBefore w:val="0"/>
        <w:topLinePunct w:val="0"/>
        <w:bidi w:val="0"/>
        <w:spacing w:line="360" w:lineRule="auto"/>
        <w:jc w:val="left"/>
        <w:textAlignment w:val="auto"/>
        <w:outlineLvl w:val="9"/>
        <w:rPr>
          <w:rFonts w:hint="eastAsia" w:ascii="宋体" w:hAnsi="宋体" w:eastAsia="宋体" w:cs="宋体"/>
          <w:szCs w:val="21"/>
          <w:highlight w:val="none"/>
        </w:rPr>
      </w:pPr>
    </w:p>
    <w:p w14:paraId="2D4C60A2">
      <w:pPr>
        <w:pageBreakBefore w:val="0"/>
        <w:topLinePunct w:val="0"/>
        <w:bidi w:val="0"/>
        <w:spacing w:line="360" w:lineRule="auto"/>
        <w:jc w:val="left"/>
        <w:textAlignment w:val="auto"/>
        <w:outlineLvl w:val="9"/>
        <w:rPr>
          <w:rFonts w:hint="eastAsia" w:ascii="宋体" w:hAnsi="宋体" w:eastAsia="宋体" w:cs="宋体"/>
          <w:szCs w:val="21"/>
          <w:highlight w:val="none"/>
        </w:rPr>
      </w:pPr>
    </w:p>
    <w:p w14:paraId="1960B72B">
      <w:pPr>
        <w:pageBreakBefore w:val="0"/>
        <w:topLinePunct w:val="0"/>
        <w:bidi w:val="0"/>
        <w:spacing w:line="360" w:lineRule="auto"/>
        <w:ind w:firstLine="3465" w:firstLineChars="165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投标人：（电子签章）</w:t>
      </w:r>
    </w:p>
    <w:p w14:paraId="349FA6EF">
      <w:pPr>
        <w:pageBreakBefore w:val="0"/>
        <w:topLinePunct w:val="0"/>
        <w:bidi w:val="0"/>
        <w:spacing w:line="500" w:lineRule="exact"/>
        <w:ind w:firstLine="4095" w:firstLineChars="195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_________年______月______日</w:t>
      </w:r>
    </w:p>
    <w:p w14:paraId="4FBEA562">
      <w:pPr>
        <w:pageBreakBefore w:val="0"/>
        <w:topLinePunct w:val="0"/>
        <w:bidi w:val="0"/>
        <w:spacing w:line="500" w:lineRule="exact"/>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注：附法定代表人身份证扫描件。</w:t>
      </w:r>
    </w:p>
    <w:p w14:paraId="0FD99A31">
      <w:pPr>
        <w:pageBreakBefore w:val="0"/>
        <w:topLinePunct w:val="0"/>
        <w:bidi w:val="0"/>
        <w:spacing w:line="360" w:lineRule="auto"/>
        <w:jc w:val="center"/>
        <w:textAlignment w:val="auto"/>
        <w:outlineLvl w:val="3"/>
        <w:rPr>
          <w:rFonts w:hint="eastAsia" w:ascii="宋体" w:hAnsi="宋体" w:eastAsia="宋体" w:cs="宋体"/>
          <w:sz w:val="24"/>
          <w:highlight w:val="none"/>
        </w:rPr>
      </w:pPr>
      <w:r>
        <w:rPr>
          <w:rFonts w:hint="eastAsia" w:ascii="宋体" w:hAnsi="宋体" w:eastAsia="宋体" w:cs="宋体"/>
          <w:highlight w:val="none"/>
        </w:rPr>
        <w:br w:type="page"/>
      </w:r>
      <w:r>
        <w:rPr>
          <w:rFonts w:hint="eastAsia" w:ascii="宋体" w:hAnsi="宋体" w:eastAsia="宋体" w:cs="宋体"/>
          <w:sz w:val="24"/>
          <w:highlight w:val="none"/>
        </w:rPr>
        <w:t>（二）授权委托书</w:t>
      </w:r>
    </w:p>
    <w:p w14:paraId="01CC72F0">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本人_______（姓名）系（投标人名称）的法定代表人，现委托_____（姓名）为我方代理人。代理人根据授权，以我方名义签署、澄清、说明、补正、递交、撤回、修改____（项目名称）投标文件、签订合同和处理有关事宜，其法律后果由我方承担。</w:t>
      </w:r>
    </w:p>
    <w:p w14:paraId="484F2241">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u w:val="single"/>
        </w:rPr>
      </w:pPr>
      <w:r>
        <w:rPr>
          <w:rFonts w:hint="eastAsia" w:ascii="宋体" w:hAnsi="宋体" w:eastAsia="宋体" w:cs="宋体"/>
          <w:szCs w:val="21"/>
          <w:highlight w:val="none"/>
        </w:rPr>
        <w:t>委托期限：________________。</w:t>
      </w:r>
    </w:p>
    <w:p w14:paraId="10525BBF">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代理人无转委托权。</w:t>
      </w:r>
    </w:p>
    <w:p w14:paraId="2F7F21A1">
      <w:pPr>
        <w:pageBreakBefore w:val="0"/>
        <w:topLinePunct w:val="0"/>
        <w:bidi w:val="0"/>
        <w:spacing w:line="360" w:lineRule="auto"/>
        <w:ind w:firstLine="420" w:firstLineChars="200"/>
        <w:jc w:val="left"/>
        <w:textAlignment w:val="auto"/>
        <w:outlineLvl w:val="9"/>
        <w:rPr>
          <w:rFonts w:hint="default" w:ascii="宋体" w:hAnsi="宋体" w:eastAsia="宋体" w:cs="宋体"/>
          <w:szCs w:val="21"/>
          <w:highlight w:val="none"/>
          <w:lang w:val="en-US" w:eastAsia="zh-CN"/>
        </w:rPr>
      </w:pPr>
      <w:r>
        <w:rPr>
          <w:rFonts w:hint="eastAsia" w:ascii="宋体" w:hAnsi="宋体" w:eastAsia="宋体" w:cs="宋体"/>
          <w:szCs w:val="21"/>
          <w:highlight w:val="none"/>
        </w:rPr>
        <w:t>附：</w:t>
      </w:r>
      <w:r>
        <w:rPr>
          <w:rFonts w:hint="eastAsia" w:ascii="宋体" w:hAnsi="宋体" w:eastAsia="宋体" w:cs="宋体"/>
          <w:szCs w:val="21"/>
          <w:highlight w:val="none"/>
          <w:lang w:val="en-US" w:eastAsia="zh-CN"/>
        </w:rPr>
        <w:t>授权委托人身份证复印件。</w:t>
      </w:r>
    </w:p>
    <w:p w14:paraId="415B27C3">
      <w:pPr>
        <w:pageBreakBefore w:val="0"/>
        <w:topLinePunct w:val="0"/>
        <w:bidi w:val="0"/>
        <w:spacing w:line="500" w:lineRule="exact"/>
        <w:jc w:val="left"/>
        <w:textAlignment w:val="auto"/>
        <w:outlineLvl w:val="9"/>
        <w:rPr>
          <w:rFonts w:hint="eastAsia" w:ascii="宋体" w:hAnsi="宋体" w:eastAsia="宋体" w:cs="宋体"/>
          <w:szCs w:val="21"/>
          <w:highlight w:val="none"/>
        </w:rPr>
      </w:pPr>
    </w:p>
    <w:p w14:paraId="57472A80">
      <w:pPr>
        <w:pageBreakBefore w:val="0"/>
        <w:topLinePunct w:val="0"/>
        <w:bidi w:val="0"/>
        <w:spacing w:line="360" w:lineRule="auto"/>
        <w:ind w:right="420" w:firstLine="3780" w:firstLineChars="18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投标人：（电子签章）</w:t>
      </w:r>
    </w:p>
    <w:p w14:paraId="051AA013">
      <w:pPr>
        <w:pageBreakBefore w:val="0"/>
        <w:topLinePunct w:val="0"/>
        <w:bidi w:val="0"/>
        <w:spacing w:line="360" w:lineRule="auto"/>
        <w:ind w:left="3780" w:leftChars="18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法定代表人：（</w:t>
      </w:r>
      <w:r>
        <w:rPr>
          <w:rFonts w:hint="eastAsia" w:ascii="宋体" w:hAnsi="宋体" w:eastAsia="宋体" w:cs="宋体"/>
          <w:highlight w:val="none"/>
        </w:rPr>
        <w:t>电子签章或电子签名</w:t>
      </w:r>
      <w:r>
        <w:rPr>
          <w:rFonts w:hint="eastAsia" w:ascii="宋体" w:hAnsi="宋体" w:eastAsia="宋体" w:cs="宋体"/>
          <w:szCs w:val="21"/>
          <w:highlight w:val="none"/>
        </w:rPr>
        <w:t>）</w:t>
      </w:r>
    </w:p>
    <w:p w14:paraId="0279C56C">
      <w:pPr>
        <w:pageBreakBefore w:val="0"/>
        <w:wordWrap w:val="0"/>
        <w:topLinePunct w:val="0"/>
        <w:bidi w:val="0"/>
        <w:spacing w:line="360" w:lineRule="auto"/>
        <w:ind w:left="3780" w:leftChars="1800"/>
        <w:jc w:val="left"/>
        <w:textAlignment w:val="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rPr>
        <w:t>身份证号码：</w:t>
      </w:r>
    </w:p>
    <w:p w14:paraId="05E8A210">
      <w:pPr>
        <w:pageBreakBefore w:val="0"/>
        <w:wordWrap w:val="0"/>
        <w:topLinePunct w:val="0"/>
        <w:bidi w:val="0"/>
        <w:spacing w:line="360" w:lineRule="auto"/>
        <w:ind w:left="3780" w:leftChars="1800"/>
        <w:jc w:val="left"/>
        <w:textAlignment w:val="auto"/>
        <w:outlineLvl w:val="9"/>
        <w:rPr>
          <w:rFonts w:hint="eastAsia" w:ascii="宋体" w:hAnsi="宋体" w:eastAsia="宋体" w:cs="宋体"/>
          <w:szCs w:val="21"/>
          <w:highlight w:val="none"/>
          <w:u w:val="single"/>
          <w:lang w:eastAsia="zh-CN"/>
        </w:rPr>
      </w:pPr>
      <w:r>
        <w:rPr>
          <w:rFonts w:hint="eastAsia" w:ascii="宋体" w:hAnsi="宋体" w:eastAsia="宋体" w:cs="宋体"/>
          <w:szCs w:val="21"/>
          <w:highlight w:val="none"/>
        </w:rPr>
        <w:t>委托代理人：</w:t>
      </w:r>
    </w:p>
    <w:p w14:paraId="248B2688">
      <w:pPr>
        <w:pageBreakBefore w:val="0"/>
        <w:wordWrap w:val="0"/>
        <w:topLinePunct w:val="0"/>
        <w:bidi w:val="0"/>
        <w:spacing w:line="360" w:lineRule="auto"/>
        <w:ind w:left="3780" w:leftChars="1800"/>
        <w:jc w:val="left"/>
        <w:textAlignment w:val="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rPr>
        <w:t>身份证号码：</w:t>
      </w:r>
    </w:p>
    <w:p w14:paraId="2725DBC9">
      <w:pPr>
        <w:pageBreakBefore w:val="0"/>
        <w:topLinePunct w:val="0"/>
        <w:bidi w:val="0"/>
        <w:spacing w:line="400" w:lineRule="exact"/>
        <w:ind w:left="3780" w:leftChars="1800" w:firstLine="2100" w:firstLineChars="10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年月日</w:t>
      </w:r>
    </w:p>
    <w:p w14:paraId="25A2DE16">
      <w:pPr>
        <w:pageBreakBefore w:val="0"/>
        <w:topLinePunct w:val="0"/>
        <w:bidi w:val="0"/>
        <w:spacing w:line="400" w:lineRule="exact"/>
        <w:jc w:val="left"/>
        <w:textAlignment w:val="auto"/>
        <w:outlineLvl w:val="9"/>
        <w:rPr>
          <w:rFonts w:hint="eastAsia" w:ascii="宋体" w:hAnsi="宋体" w:eastAsia="宋体" w:cs="宋体"/>
          <w:szCs w:val="21"/>
          <w:highlight w:val="none"/>
        </w:rPr>
      </w:pPr>
    </w:p>
    <w:p w14:paraId="05A8D4A4">
      <w:pPr>
        <w:pageBreakBefore w:val="0"/>
        <w:topLinePunct w:val="0"/>
        <w:autoSpaceDE w:val="0"/>
        <w:autoSpaceDN w:val="0"/>
        <w:bidi w:val="0"/>
        <w:adjustRightInd w:val="0"/>
        <w:spacing w:line="288" w:lineRule="auto"/>
        <w:jc w:val="center"/>
        <w:textAlignment w:val="auto"/>
        <w:outlineLvl w:val="2"/>
        <w:rPr>
          <w:rFonts w:hint="eastAsia" w:ascii="宋体" w:hAnsi="宋体" w:eastAsia="宋体" w:cs="宋体"/>
          <w:sz w:val="28"/>
          <w:highlight w:val="none"/>
        </w:rPr>
      </w:pPr>
      <w:r>
        <w:rPr>
          <w:rFonts w:hint="eastAsia" w:ascii="宋体" w:hAnsi="宋体" w:eastAsia="宋体" w:cs="宋体"/>
          <w:highlight w:val="none"/>
        </w:rPr>
        <w:br w:type="page"/>
      </w:r>
      <w:r>
        <w:rPr>
          <w:rFonts w:hint="eastAsia" w:ascii="宋体" w:hAnsi="宋体" w:eastAsia="宋体" w:cs="宋体"/>
          <w:sz w:val="28"/>
          <w:highlight w:val="none"/>
        </w:rPr>
        <w:t>三、项目管理机构</w:t>
      </w:r>
    </w:p>
    <w:p w14:paraId="1E2423BF">
      <w:pPr>
        <w:pageBreakBefore w:val="0"/>
        <w:topLinePunct w:val="0"/>
        <w:bidi w:val="0"/>
        <w:spacing w:line="360" w:lineRule="auto"/>
        <w:jc w:val="left"/>
        <w:textAlignment w:val="auto"/>
        <w:outlineLvl w:val="3"/>
        <w:rPr>
          <w:rFonts w:hint="eastAsia" w:ascii="宋体" w:hAnsi="宋体" w:eastAsia="宋体" w:cs="宋体"/>
          <w:sz w:val="24"/>
          <w:highlight w:val="none"/>
        </w:rPr>
      </w:pPr>
      <w:r>
        <w:rPr>
          <w:rFonts w:hint="eastAsia" w:ascii="宋体" w:hAnsi="宋体" w:eastAsia="宋体" w:cs="宋体"/>
          <w:sz w:val="24"/>
          <w:highlight w:val="none"/>
        </w:rPr>
        <w:t>（一）项目管理机构组成表</w:t>
      </w:r>
    </w:p>
    <w:tbl>
      <w:tblPr>
        <w:tblStyle w:val="48"/>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718"/>
        <w:gridCol w:w="719"/>
        <w:gridCol w:w="1149"/>
        <w:gridCol w:w="781"/>
        <w:gridCol w:w="798"/>
        <w:gridCol w:w="862"/>
        <w:gridCol w:w="2154"/>
        <w:gridCol w:w="717"/>
      </w:tblGrid>
      <w:tr w14:paraId="5A416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Merge w:val="restart"/>
            <w:vAlign w:val="center"/>
          </w:tcPr>
          <w:p w14:paraId="0683B58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姓名</w:t>
            </w:r>
          </w:p>
        </w:tc>
        <w:tc>
          <w:tcPr>
            <w:tcW w:w="718" w:type="dxa"/>
            <w:vMerge w:val="restart"/>
            <w:vAlign w:val="center"/>
          </w:tcPr>
          <w:p w14:paraId="02A76F0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职务</w:t>
            </w:r>
          </w:p>
        </w:tc>
        <w:tc>
          <w:tcPr>
            <w:tcW w:w="719" w:type="dxa"/>
            <w:vMerge w:val="restart"/>
            <w:vAlign w:val="center"/>
          </w:tcPr>
          <w:p w14:paraId="3F1D7CC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职称</w:t>
            </w:r>
          </w:p>
        </w:tc>
        <w:tc>
          <w:tcPr>
            <w:tcW w:w="5744" w:type="dxa"/>
            <w:gridSpan w:val="5"/>
            <w:vAlign w:val="center"/>
          </w:tcPr>
          <w:p w14:paraId="5ECCE14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执业或职业资格证明</w:t>
            </w:r>
          </w:p>
        </w:tc>
        <w:tc>
          <w:tcPr>
            <w:tcW w:w="717" w:type="dxa"/>
            <w:vMerge w:val="restart"/>
            <w:vAlign w:val="center"/>
          </w:tcPr>
          <w:p w14:paraId="07E5956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1991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Merge w:val="continue"/>
            <w:vAlign w:val="center"/>
          </w:tcPr>
          <w:p w14:paraId="28BCA08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Merge w:val="continue"/>
            <w:vAlign w:val="center"/>
          </w:tcPr>
          <w:p w14:paraId="7125D99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Merge w:val="continue"/>
            <w:vAlign w:val="center"/>
          </w:tcPr>
          <w:p w14:paraId="2C88862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27E262B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证书名称</w:t>
            </w:r>
          </w:p>
        </w:tc>
        <w:tc>
          <w:tcPr>
            <w:tcW w:w="781" w:type="dxa"/>
            <w:vAlign w:val="center"/>
          </w:tcPr>
          <w:p w14:paraId="0021C20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级别</w:t>
            </w:r>
          </w:p>
        </w:tc>
        <w:tc>
          <w:tcPr>
            <w:tcW w:w="798" w:type="dxa"/>
            <w:vAlign w:val="center"/>
          </w:tcPr>
          <w:p w14:paraId="430470E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证号</w:t>
            </w:r>
          </w:p>
        </w:tc>
        <w:tc>
          <w:tcPr>
            <w:tcW w:w="862" w:type="dxa"/>
            <w:vAlign w:val="center"/>
          </w:tcPr>
          <w:p w14:paraId="20548EB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专业</w:t>
            </w:r>
          </w:p>
        </w:tc>
        <w:tc>
          <w:tcPr>
            <w:tcW w:w="2154" w:type="dxa"/>
            <w:vAlign w:val="center"/>
          </w:tcPr>
          <w:p w14:paraId="19DDFA1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养老保险</w:t>
            </w:r>
          </w:p>
        </w:tc>
        <w:tc>
          <w:tcPr>
            <w:tcW w:w="717" w:type="dxa"/>
            <w:vMerge w:val="continue"/>
            <w:vAlign w:val="center"/>
          </w:tcPr>
          <w:p w14:paraId="0E0CEFF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65C3D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06D123C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5CB8D93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1A90975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5F14671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7B0CDC9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5EB58D4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1C64891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047B38C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5A9F634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0941D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0A1C243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7E42F2F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5352FFE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79C0A6E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17421EA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54FF8BE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618CA68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725BD1A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4EB5D46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21D05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76ACF42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1CC0682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6BF9D16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47053C7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479A344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7360386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6FD477F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16C9832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64F26A1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1B9B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5B25D8F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6D5E1D0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2676B6A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1A5BD3C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502485B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230B9A0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066BEC9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057F552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5833055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05458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451539B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1218CD7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05D9EAC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1F47067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355CA50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32D8630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76A734F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2502885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1C31B03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78D3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5CFD2E0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1DEC6A7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27255AF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2AFFB7F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618268B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3DB410D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2154455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1950B3E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4DB7023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3DA1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68AE319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15024FA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59C78FB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28A4A17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0C209AA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43ED4C5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7E457E7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75422BC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1306CD4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2AE8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16DE0B0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748DB8A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21CC5FD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787A7ED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2A99819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118FE3A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3BA135C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16ED4C1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22AB13C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57697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46168D5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285ECD7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3DAA548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7061231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6AEB0B0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55C3C29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72EA646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42720AD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2CD7463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5035A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6B61632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6282A02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719D218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65F5E80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7B477A6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7399D66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01B19A2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61B4CAF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23DFCB1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72C8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0F63E9A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23F9DA2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75378EC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4B33784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2AF8646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1A1C3A3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67C01ED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7AD8594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1EDB6E8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6615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5FE9B89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4273E3F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1014423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7EC04B5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357899D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11A47B8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5A3F115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096CEB8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106DB0B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073B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5265238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37DC622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396EDAE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27BB00B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2A2ED76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176E69C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2F56BB3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017D534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1567A6E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5E5A0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662C947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29FCFBE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6F14A12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5DD1A8E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1A290C1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4973621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1D6ADAB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15E7A33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2A03916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50ED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3E68D47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2DC2FEC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606324D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73F2AA2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1FAFCB7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11E10A0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63EC206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6C55FFC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5E78BAE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6EAE0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2294740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796E18D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0A21C83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60DA5CF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4E140E9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3762DFB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16118B9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3931B67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0587F47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71C8A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458591E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04C5C6D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16B238C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0681C1E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4B45F33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143C4B6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0DAE3C9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5DBF648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45A870C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4F916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7B460C5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490FF08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38F47C3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28BAD0D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1B089B9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1BA6054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6A0698B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7C29696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51AA0FD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173CB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0EC6AA0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2FC5952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4C569EF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075F5EA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4F643BF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4A9132D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2ABFEDD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7109B3C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1057B04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426D2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8" w:type="dxa"/>
            <w:vAlign w:val="center"/>
          </w:tcPr>
          <w:p w14:paraId="69E84E1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8" w:type="dxa"/>
            <w:vAlign w:val="center"/>
          </w:tcPr>
          <w:p w14:paraId="39156BF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9" w:type="dxa"/>
            <w:vAlign w:val="center"/>
          </w:tcPr>
          <w:p w14:paraId="2839A2D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64078EF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81" w:type="dxa"/>
            <w:vAlign w:val="center"/>
          </w:tcPr>
          <w:p w14:paraId="652D3E9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98" w:type="dxa"/>
            <w:vAlign w:val="center"/>
          </w:tcPr>
          <w:p w14:paraId="1C23055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862" w:type="dxa"/>
            <w:vAlign w:val="center"/>
          </w:tcPr>
          <w:p w14:paraId="7EACB87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6593743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717" w:type="dxa"/>
            <w:vAlign w:val="center"/>
          </w:tcPr>
          <w:p w14:paraId="3920465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bl>
    <w:p w14:paraId="6DEE81B4">
      <w:pPr>
        <w:pageBreakBefore w:val="0"/>
        <w:topLinePunct w:val="0"/>
        <w:bidi w:val="0"/>
        <w:spacing w:line="360" w:lineRule="auto"/>
        <w:jc w:val="left"/>
        <w:textAlignment w:val="auto"/>
        <w:outlineLvl w:val="3"/>
        <w:rPr>
          <w:rFonts w:hint="eastAsia" w:ascii="宋体" w:hAnsi="宋体" w:eastAsia="宋体" w:cs="宋体"/>
          <w:sz w:val="24"/>
          <w:highlight w:val="none"/>
        </w:rPr>
      </w:pPr>
      <w:r>
        <w:rPr>
          <w:rFonts w:hint="eastAsia" w:ascii="宋体" w:hAnsi="宋体" w:eastAsia="宋体" w:cs="宋体"/>
          <w:highlight w:val="none"/>
        </w:rPr>
        <w:br w:type="page"/>
      </w:r>
      <w:r>
        <w:rPr>
          <w:rFonts w:hint="eastAsia" w:ascii="宋体" w:hAnsi="宋体" w:eastAsia="宋体" w:cs="宋体"/>
          <w:sz w:val="24"/>
          <w:highlight w:val="none"/>
        </w:rPr>
        <w:t>（二）主要人员简历表</w:t>
      </w:r>
    </w:p>
    <w:p w14:paraId="6B9A4969">
      <w:pPr>
        <w:pageBreakBefore w:val="0"/>
        <w:topLinePunct w:val="0"/>
        <w:bidi w:val="0"/>
        <w:spacing w:line="420" w:lineRule="exact"/>
        <w:jc w:val="left"/>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附1：项目经理简历表</w:t>
      </w:r>
    </w:p>
    <w:p w14:paraId="50D2C72F">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项目经理应附建造师执业资格证书、安全生产考核合格证书、身份证、职称证、学历证、</w:t>
      </w:r>
      <w:r>
        <w:rPr>
          <w:rFonts w:hint="eastAsia" w:ascii="宋体" w:hAnsi="宋体" w:eastAsia="宋体" w:cs="宋体"/>
          <w:kern w:val="0"/>
          <w:sz w:val="21"/>
          <w:szCs w:val="21"/>
          <w:highlight w:val="none"/>
        </w:rPr>
        <w:t>本单位参保的</w:t>
      </w:r>
      <w:r>
        <w:rPr>
          <w:rFonts w:hint="eastAsia" w:ascii="宋体" w:hAnsi="宋体" w:cs="宋体"/>
          <w:kern w:val="0"/>
          <w:sz w:val="21"/>
          <w:szCs w:val="21"/>
          <w:highlight w:val="none"/>
          <w:lang w:eastAsia="zh-CN"/>
        </w:rPr>
        <w:t>养老保险缴费证明材料</w:t>
      </w:r>
      <w:r>
        <w:rPr>
          <w:rFonts w:hint="eastAsia" w:ascii="宋体" w:hAnsi="宋体" w:cs="宋体"/>
          <w:kern w:val="0"/>
          <w:sz w:val="21"/>
          <w:szCs w:val="21"/>
          <w:highlight w:val="none"/>
          <w:lang w:val="en-US" w:eastAsia="zh-CN"/>
        </w:rPr>
        <w:t>或劳动合同（若为退休人员只需提供退休证及劳动合同原件扫描件即可）</w:t>
      </w:r>
      <w:r>
        <w:rPr>
          <w:rFonts w:hint="eastAsia" w:ascii="宋体" w:hAnsi="宋体" w:eastAsia="宋体" w:cs="宋体"/>
          <w:szCs w:val="21"/>
          <w:highlight w:val="none"/>
        </w:rPr>
        <w:t>。</w:t>
      </w:r>
    </w:p>
    <w:tbl>
      <w:tblPr>
        <w:tblStyle w:val="48"/>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1048"/>
        <w:gridCol w:w="1149"/>
        <w:gridCol w:w="1292"/>
        <w:gridCol w:w="1866"/>
        <w:gridCol w:w="2154"/>
      </w:tblGrid>
      <w:tr w14:paraId="0ABD1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6BF4719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姓名</w:t>
            </w:r>
          </w:p>
        </w:tc>
        <w:tc>
          <w:tcPr>
            <w:tcW w:w="1048" w:type="dxa"/>
            <w:vAlign w:val="center"/>
          </w:tcPr>
          <w:p w14:paraId="42C8151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55C8AD0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年龄</w:t>
            </w:r>
          </w:p>
        </w:tc>
        <w:tc>
          <w:tcPr>
            <w:tcW w:w="1292" w:type="dxa"/>
            <w:vAlign w:val="center"/>
          </w:tcPr>
          <w:p w14:paraId="527A890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1481588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学历</w:t>
            </w:r>
          </w:p>
        </w:tc>
        <w:tc>
          <w:tcPr>
            <w:tcW w:w="2154" w:type="dxa"/>
            <w:vAlign w:val="center"/>
          </w:tcPr>
          <w:p w14:paraId="3F1E7F5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05B1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0FE3A8B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职称</w:t>
            </w:r>
          </w:p>
        </w:tc>
        <w:tc>
          <w:tcPr>
            <w:tcW w:w="1048" w:type="dxa"/>
            <w:vAlign w:val="center"/>
          </w:tcPr>
          <w:p w14:paraId="5E672D9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149" w:type="dxa"/>
            <w:vAlign w:val="center"/>
          </w:tcPr>
          <w:p w14:paraId="4F635BB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职务</w:t>
            </w:r>
          </w:p>
        </w:tc>
        <w:tc>
          <w:tcPr>
            <w:tcW w:w="1292" w:type="dxa"/>
            <w:vAlign w:val="center"/>
          </w:tcPr>
          <w:p w14:paraId="59B003E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127D32D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拟在本工程任职</w:t>
            </w:r>
          </w:p>
        </w:tc>
        <w:tc>
          <w:tcPr>
            <w:tcW w:w="2154" w:type="dxa"/>
            <w:vAlign w:val="center"/>
          </w:tcPr>
          <w:p w14:paraId="6AE3B12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项目经理</w:t>
            </w:r>
          </w:p>
        </w:tc>
      </w:tr>
      <w:tr w14:paraId="4F954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304" w:type="dxa"/>
            <w:gridSpan w:val="3"/>
            <w:vAlign w:val="center"/>
          </w:tcPr>
          <w:p w14:paraId="5FE3CDC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注册建造师执业资格等级</w:t>
            </w:r>
          </w:p>
        </w:tc>
        <w:tc>
          <w:tcPr>
            <w:tcW w:w="1292" w:type="dxa"/>
            <w:vAlign w:val="center"/>
          </w:tcPr>
          <w:p w14:paraId="5CC3C95F">
            <w:pPr>
              <w:keepNext w:val="0"/>
              <w:keepLines w:val="0"/>
              <w:pageBreakBefore w:val="0"/>
              <w:suppressLineNumbers w:val="0"/>
              <w:topLinePunct w:val="0"/>
              <w:bidi w:val="0"/>
              <w:spacing w:before="0" w:beforeAutospacing="0" w:after="0" w:afterAutospacing="0" w:line="360" w:lineRule="auto"/>
              <w:ind w:left="0" w:right="0" w:firstLine="735" w:firstLineChars="35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级</w:t>
            </w:r>
          </w:p>
        </w:tc>
        <w:tc>
          <w:tcPr>
            <w:tcW w:w="1866" w:type="dxa"/>
            <w:vAlign w:val="center"/>
          </w:tcPr>
          <w:p w14:paraId="45C9FAF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建造师专业</w:t>
            </w:r>
          </w:p>
        </w:tc>
        <w:tc>
          <w:tcPr>
            <w:tcW w:w="2154" w:type="dxa"/>
            <w:vAlign w:val="center"/>
          </w:tcPr>
          <w:p w14:paraId="3F69EC1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58F0F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304" w:type="dxa"/>
            <w:gridSpan w:val="3"/>
            <w:vAlign w:val="center"/>
          </w:tcPr>
          <w:p w14:paraId="5BB5112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安全生产考核合格证书</w:t>
            </w:r>
          </w:p>
        </w:tc>
        <w:tc>
          <w:tcPr>
            <w:tcW w:w="5312" w:type="dxa"/>
            <w:gridSpan w:val="3"/>
            <w:vAlign w:val="center"/>
          </w:tcPr>
          <w:p w14:paraId="75FBC22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37F63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1687855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毕业学校</w:t>
            </w:r>
          </w:p>
        </w:tc>
        <w:tc>
          <w:tcPr>
            <w:tcW w:w="7509" w:type="dxa"/>
            <w:gridSpan w:val="5"/>
            <w:vAlign w:val="center"/>
          </w:tcPr>
          <w:p w14:paraId="6762E6B1">
            <w:pPr>
              <w:keepNext w:val="0"/>
              <w:keepLines w:val="0"/>
              <w:pageBreakBefore w:val="0"/>
              <w:suppressLineNumbers w:val="0"/>
              <w:topLinePunct w:val="0"/>
              <w:bidi w:val="0"/>
              <w:spacing w:before="0" w:beforeAutospacing="0" w:after="0" w:afterAutospacing="0" w:line="360" w:lineRule="auto"/>
              <w:ind w:left="0" w:right="0" w:firstLine="840" w:firstLineChars="4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年毕业于学校专业</w:t>
            </w:r>
          </w:p>
        </w:tc>
      </w:tr>
      <w:tr w14:paraId="1D3F2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616" w:type="dxa"/>
            <w:gridSpan w:val="6"/>
            <w:vAlign w:val="center"/>
          </w:tcPr>
          <w:p w14:paraId="3CF44C2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主要工作经历</w:t>
            </w:r>
          </w:p>
        </w:tc>
      </w:tr>
      <w:tr w14:paraId="7037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197C226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时间</w:t>
            </w:r>
          </w:p>
        </w:tc>
        <w:tc>
          <w:tcPr>
            <w:tcW w:w="3489" w:type="dxa"/>
            <w:gridSpan w:val="3"/>
            <w:vAlign w:val="center"/>
          </w:tcPr>
          <w:p w14:paraId="66DFB16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参加过的类似项目名称</w:t>
            </w:r>
          </w:p>
        </w:tc>
        <w:tc>
          <w:tcPr>
            <w:tcW w:w="1866" w:type="dxa"/>
            <w:vAlign w:val="center"/>
          </w:tcPr>
          <w:p w14:paraId="4FCD7A0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工程概况说明</w:t>
            </w:r>
          </w:p>
        </w:tc>
        <w:tc>
          <w:tcPr>
            <w:tcW w:w="2154" w:type="dxa"/>
            <w:vAlign w:val="center"/>
          </w:tcPr>
          <w:p w14:paraId="35C7790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发包人及联系电话</w:t>
            </w:r>
          </w:p>
        </w:tc>
      </w:tr>
      <w:tr w14:paraId="57FD2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7CC82DD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3489" w:type="dxa"/>
            <w:gridSpan w:val="3"/>
            <w:vAlign w:val="center"/>
          </w:tcPr>
          <w:p w14:paraId="61FAFE1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789CEA5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53B91C6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40ADB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364C7AA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3489" w:type="dxa"/>
            <w:gridSpan w:val="3"/>
            <w:vAlign w:val="center"/>
          </w:tcPr>
          <w:p w14:paraId="33A60EB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6C53C24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6E39174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02B9A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3417FDF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3489" w:type="dxa"/>
            <w:gridSpan w:val="3"/>
            <w:vAlign w:val="center"/>
          </w:tcPr>
          <w:p w14:paraId="75A3A16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480BA19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081BBC3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03A60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57B848B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3489" w:type="dxa"/>
            <w:gridSpan w:val="3"/>
            <w:vAlign w:val="center"/>
          </w:tcPr>
          <w:p w14:paraId="3532ABA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0FF60E7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2A72EF3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07DC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73CCFE2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3489" w:type="dxa"/>
            <w:gridSpan w:val="3"/>
            <w:vAlign w:val="center"/>
          </w:tcPr>
          <w:p w14:paraId="5EB71D9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25F19E7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31DCB0D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7B8C5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4264323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3489" w:type="dxa"/>
            <w:gridSpan w:val="3"/>
            <w:vAlign w:val="center"/>
          </w:tcPr>
          <w:p w14:paraId="6C13C56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4532136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7BE6723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58793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4CA836A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3489" w:type="dxa"/>
            <w:gridSpan w:val="3"/>
            <w:vAlign w:val="center"/>
          </w:tcPr>
          <w:p w14:paraId="5495C45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28F88B9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04AEDBC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3F2CB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43FA217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3489" w:type="dxa"/>
            <w:gridSpan w:val="3"/>
            <w:vAlign w:val="center"/>
          </w:tcPr>
          <w:p w14:paraId="37AA65F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1B3A14B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32739BF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73B0C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5CD4C6F2">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3489" w:type="dxa"/>
            <w:gridSpan w:val="3"/>
            <w:vAlign w:val="center"/>
          </w:tcPr>
          <w:p w14:paraId="3DA9B3E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7604992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17D602E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r w14:paraId="73F5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07" w:type="dxa"/>
            <w:vAlign w:val="center"/>
          </w:tcPr>
          <w:p w14:paraId="1695F84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3489" w:type="dxa"/>
            <w:gridSpan w:val="3"/>
            <w:vAlign w:val="center"/>
          </w:tcPr>
          <w:p w14:paraId="086DC82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1866" w:type="dxa"/>
            <w:vAlign w:val="center"/>
          </w:tcPr>
          <w:p w14:paraId="32DDEC1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c>
          <w:tcPr>
            <w:tcW w:w="2154" w:type="dxa"/>
            <w:vAlign w:val="center"/>
          </w:tcPr>
          <w:p w14:paraId="488247A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p>
        </w:tc>
      </w:tr>
    </w:tbl>
    <w:p w14:paraId="7591C064">
      <w:pPr>
        <w:pageBreakBefore w:val="0"/>
        <w:topLinePunct w:val="0"/>
        <w:bidi w:val="0"/>
        <w:spacing w:line="420" w:lineRule="exact"/>
        <w:jc w:val="left"/>
        <w:textAlignment w:val="auto"/>
        <w:outlineLvl w:val="9"/>
        <w:rPr>
          <w:rFonts w:hint="eastAsia" w:ascii="宋体" w:hAnsi="宋体" w:eastAsia="宋体" w:cs="宋体"/>
          <w:highlight w:val="none"/>
          <w:lang w:val="en-US" w:eastAsia="zh-CN"/>
        </w:rPr>
      </w:pPr>
    </w:p>
    <w:p w14:paraId="1D391DB8">
      <w:pPr>
        <w:pageBreakBefore w:val="0"/>
        <w:topLinePunct w:val="0"/>
        <w:bidi w:val="0"/>
        <w:spacing w:line="420" w:lineRule="exact"/>
        <w:jc w:val="left"/>
        <w:textAlignment w:val="auto"/>
        <w:outlineLvl w:val="9"/>
        <w:rPr>
          <w:rFonts w:hint="eastAsia" w:ascii="宋体" w:hAnsi="宋体" w:eastAsia="宋体" w:cs="宋体"/>
          <w:sz w:val="24"/>
          <w:highlight w:val="none"/>
        </w:rPr>
      </w:pPr>
      <w:r>
        <w:rPr>
          <w:rFonts w:hint="eastAsia" w:ascii="宋体" w:hAnsi="宋体" w:eastAsia="宋体" w:cs="宋体"/>
          <w:highlight w:val="none"/>
        </w:rPr>
        <w:br w:type="page"/>
      </w:r>
      <w:r>
        <w:rPr>
          <w:rFonts w:hint="eastAsia" w:ascii="宋体" w:hAnsi="宋体" w:eastAsia="宋体" w:cs="宋体"/>
          <w:sz w:val="21"/>
          <w:szCs w:val="21"/>
          <w:highlight w:val="none"/>
        </w:rPr>
        <w:t>附2：主要项目管理人员简历表</w:t>
      </w:r>
    </w:p>
    <w:p w14:paraId="621AD158">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主要项目管理人员指</w:t>
      </w:r>
      <w:r>
        <w:rPr>
          <w:rFonts w:hint="eastAsia" w:ascii="宋体" w:hAnsi="宋体" w:eastAsia="宋体" w:cs="宋体"/>
          <w:kern w:val="0"/>
          <w:szCs w:val="21"/>
          <w:highlight w:val="none"/>
        </w:rPr>
        <w:t>技术负责人、安全管理人员（专职安全生产管理人员）其它主要人员</w:t>
      </w:r>
      <w:r>
        <w:rPr>
          <w:rFonts w:hint="eastAsia" w:ascii="宋体" w:hAnsi="宋体" w:eastAsia="宋体" w:cs="宋体"/>
          <w:szCs w:val="21"/>
          <w:highlight w:val="none"/>
        </w:rPr>
        <w:t>。</w:t>
      </w:r>
      <w:r>
        <w:rPr>
          <w:rFonts w:hint="eastAsia" w:ascii="宋体" w:hAnsi="宋体" w:eastAsia="宋体" w:cs="宋体"/>
          <w:kern w:val="0"/>
          <w:szCs w:val="21"/>
          <w:highlight w:val="none"/>
        </w:rPr>
        <w:t>“主要人员简历表”中的技术负责人应附身份证、</w:t>
      </w:r>
      <w:r>
        <w:rPr>
          <w:rFonts w:hint="eastAsia" w:ascii="宋体" w:hAnsi="宋体" w:cs="宋体"/>
          <w:kern w:val="0"/>
          <w:szCs w:val="21"/>
          <w:highlight w:val="none"/>
          <w:lang w:val="en-US" w:eastAsia="zh-CN"/>
        </w:rPr>
        <w:t>资格证</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如有）、</w:t>
      </w:r>
      <w:r>
        <w:rPr>
          <w:rFonts w:hint="eastAsia" w:ascii="宋体" w:hAnsi="宋体" w:eastAsia="宋体" w:cs="宋体"/>
          <w:kern w:val="0"/>
          <w:szCs w:val="21"/>
          <w:highlight w:val="none"/>
        </w:rPr>
        <w:t>职称证、学历证、</w:t>
      </w:r>
      <w:r>
        <w:rPr>
          <w:rFonts w:hint="eastAsia" w:ascii="宋体" w:hAnsi="宋体" w:eastAsia="宋体" w:cs="宋体"/>
          <w:kern w:val="0"/>
          <w:sz w:val="21"/>
          <w:szCs w:val="21"/>
          <w:highlight w:val="none"/>
        </w:rPr>
        <w:t>本单位参保的</w:t>
      </w:r>
      <w:r>
        <w:rPr>
          <w:rFonts w:hint="eastAsia" w:ascii="宋体" w:hAnsi="宋体" w:cs="宋体"/>
          <w:kern w:val="0"/>
          <w:sz w:val="21"/>
          <w:szCs w:val="21"/>
          <w:highlight w:val="none"/>
          <w:lang w:eastAsia="zh-CN"/>
        </w:rPr>
        <w:t>养老保险缴费证明材料</w:t>
      </w:r>
      <w:r>
        <w:rPr>
          <w:rFonts w:hint="eastAsia" w:ascii="宋体" w:hAnsi="宋体" w:cs="宋体"/>
          <w:kern w:val="0"/>
          <w:sz w:val="21"/>
          <w:szCs w:val="21"/>
          <w:highlight w:val="none"/>
          <w:lang w:val="en-US" w:eastAsia="zh-CN"/>
        </w:rPr>
        <w:t>或劳动合同</w:t>
      </w:r>
      <w:r>
        <w:rPr>
          <w:rFonts w:hint="eastAsia" w:ascii="宋体" w:hAnsi="宋体" w:cs="宋体"/>
          <w:kern w:val="0"/>
          <w:sz w:val="21"/>
          <w:szCs w:val="21"/>
          <w:highlight w:val="none"/>
          <w:lang w:val="en-US" w:eastAsia="zh-CN"/>
        </w:rPr>
        <w:t>（若为退休人员只需提供退休证及劳动合同原件扫描件即可）</w:t>
      </w:r>
      <w:r>
        <w:rPr>
          <w:rFonts w:hint="eastAsia" w:ascii="宋体" w:hAnsi="宋体" w:eastAsia="宋体" w:cs="宋体"/>
          <w:kern w:val="0"/>
          <w:szCs w:val="21"/>
          <w:highlight w:val="none"/>
        </w:rPr>
        <w:t>，其他主要人员应附身份证、</w:t>
      </w:r>
      <w:r>
        <w:rPr>
          <w:rFonts w:hint="eastAsia" w:ascii="宋体" w:hAnsi="宋体" w:cs="宋体"/>
          <w:kern w:val="0"/>
          <w:szCs w:val="21"/>
          <w:highlight w:val="none"/>
          <w:lang w:val="en-US" w:eastAsia="zh-CN"/>
        </w:rPr>
        <w:t>资格证</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如有）、</w:t>
      </w:r>
      <w:r>
        <w:rPr>
          <w:rFonts w:hint="eastAsia" w:ascii="宋体" w:hAnsi="宋体" w:eastAsia="宋体" w:cs="宋体"/>
          <w:kern w:val="0"/>
          <w:szCs w:val="21"/>
          <w:highlight w:val="none"/>
        </w:rPr>
        <w:t>职称证</w:t>
      </w:r>
      <w:bookmarkStart w:id="2586" w:name="_GoBack"/>
      <w:bookmarkEnd w:id="2586"/>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如有）</w:t>
      </w:r>
      <w:r>
        <w:rPr>
          <w:rFonts w:hint="eastAsia" w:ascii="宋体" w:hAnsi="宋体" w:eastAsia="宋体" w:cs="宋体"/>
          <w:kern w:val="0"/>
          <w:szCs w:val="21"/>
          <w:highlight w:val="none"/>
        </w:rPr>
        <w:t>、学历证、</w:t>
      </w:r>
      <w:r>
        <w:rPr>
          <w:rFonts w:hint="eastAsia" w:ascii="宋体" w:hAnsi="宋体" w:eastAsia="宋体" w:cs="宋体"/>
          <w:kern w:val="0"/>
          <w:sz w:val="21"/>
          <w:szCs w:val="21"/>
          <w:highlight w:val="none"/>
        </w:rPr>
        <w:t>本单位参保的</w:t>
      </w:r>
      <w:r>
        <w:rPr>
          <w:rFonts w:hint="eastAsia" w:ascii="宋体" w:hAnsi="宋体" w:cs="宋体"/>
          <w:kern w:val="0"/>
          <w:sz w:val="21"/>
          <w:szCs w:val="21"/>
          <w:highlight w:val="none"/>
          <w:lang w:eastAsia="zh-CN"/>
        </w:rPr>
        <w:t>养老保险缴费证明材料</w:t>
      </w:r>
      <w:r>
        <w:rPr>
          <w:rFonts w:hint="eastAsia" w:ascii="宋体" w:hAnsi="宋体" w:cs="宋体"/>
          <w:kern w:val="0"/>
          <w:sz w:val="21"/>
          <w:szCs w:val="21"/>
          <w:highlight w:val="none"/>
          <w:lang w:val="en-US" w:eastAsia="zh-CN"/>
        </w:rPr>
        <w:t>或劳动合同（若为退休人员只需提供退休证及劳动合同原件扫描件即可）</w:t>
      </w:r>
      <w:r>
        <w:rPr>
          <w:rFonts w:hint="eastAsia" w:ascii="宋体" w:hAnsi="宋体" w:eastAsia="宋体" w:cs="宋体"/>
          <w:kern w:val="0"/>
          <w:szCs w:val="21"/>
          <w:highlight w:val="none"/>
        </w:rPr>
        <w:t>。</w:t>
      </w:r>
    </w:p>
    <w:tbl>
      <w:tblPr>
        <w:tblStyle w:val="48"/>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34"/>
        <w:gridCol w:w="2661"/>
        <w:gridCol w:w="1120"/>
        <w:gridCol w:w="2767"/>
      </w:tblGrid>
      <w:tr w14:paraId="52A79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68" w:type="dxa"/>
            <w:gridSpan w:val="2"/>
            <w:vAlign w:val="center"/>
          </w:tcPr>
          <w:p w14:paraId="1F165B7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岗位名称</w:t>
            </w:r>
          </w:p>
        </w:tc>
        <w:tc>
          <w:tcPr>
            <w:tcW w:w="6548" w:type="dxa"/>
            <w:gridSpan w:val="3"/>
            <w:vAlign w:val="center"/>
          </w:tcPr>
          <w:p w14:paraId="25DD73C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DAF7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68" w:type="dxa"/>
            <w:gridSpan w:val="2"/>
            <w:vAlign w:val="center"/>
          </w:tcPr>
          <w:p w14:paraId="1EF74BA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姓名</w:t>
            </w:r>
          </w:p>
        </w:tc>
        <w:tc>
          <w:tcPr>
            <w:tcW w:w="2661" w:type="dxa"/>
            <w:vAlign w:val="center"/>
          </w:tcPr>
          <w:p w14:paraId="6640E63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20" w:type="dxa"/>
            <w:vAlign w:val="center"/>
          </w:tcPr>
          <w:p w14:paraId="778AC7B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年龄</w:t>
            </w:r>
          </w:p>
        </w:tc>
        <w:tc>
          <w:tcPr>
            <w:tcW w:w="2767" w:type="dxa"/>
          </w:tcPr>
          <w:p w14:paraId="4495718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065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68" w:type="dxa"/>
            <w:gridSpan w:val="2"/>
            <w:vAlign w:val="center"/>
          </w:tcPr>
          <w:p w14:paraId="7BEA9E8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性别</w:t>
            </w:r>
          </w:p>
        </w:tc>
        <w:tc>
          <w:tcPr>
            <w:tcW w:w="2661" w:type="dxa"/>
            <w:vAlign w:val="center"/>
          </w:tcPr>
          <w:p w14:paraId="0398D44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20" w:type="dxa"/>
            <w:vAlign w:val="center"/>
          </w:tcPr>
          <w:p w14:paraId="0180BAB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毕业学校</w:t>
            </w:r>
          </w:p>
        </w:tc>
        <w:tc>
          <w:tcPr>
            <w:tcW w:w="2767" w:type="dxa"/>
          </w:tcPr>
          <w:p w14:paraId="7408AD5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0A021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68" w:type="dxa"/>
            <w:gridSpan w:val="2"/>
            <w:vAlign w:val="center"/>
          </w:tcPr>
          <w:p w14:paraId="39CB856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学历和专业</w:t>
            </w:r>
          </w:p>
        </w:tc>
        <w:tc>
          <w:tcPr>
            <w:tcW w:w="2661" w:type="dxa"/>
            <w:vAlign w:val="center"/>
          </w:tcPr>
          <w:p w14:paraId="789EF80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20" w:type="dxa"/>
            <w:vAlign w:val="center"/>
          </w:tcPr>
          <w:p w14:paraId="0F887B6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毕业时间</w:t>
            </w:r>
          </w:p>
        </w:tc>
        <w:tc>
          <w:tcPr>
            <w:tcW w:w="2767" w:type="dxa"/>
          </w:tcPr>
          <w:p w14:paraId="59252EF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5115E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68" w:type="dxa"/>
            <w:gridSpan w:val="2"/>
            <w:vAlign w:val="center"/>
          </w:tcPr>
          <w:p w14:paraId="7BC391B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拥有的执业资格</w:t>
            </w:r>
          </w:p>
        </w:tc>
        <w:tc>
          <w:tcPr>
            <w:tcW w:w="2661" w:type="dxa"/>
            <w:vAlign w:val="center"/>
          </w:tcPr>
          <w:p w14:paraId="32D9D15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20" w:type="dxa"/>
            <w:vAlign w:val="center"/>
          </w:tcPr>
          <w:p w14:paraId="45D93C5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专业职称</w:t>
            </w:r>
          </w:p>
        </w:tc>
        <w:tc>
          <w:tcPr>
            <w:tcW w:w="2767" w:type="dxa"/>
          </w:tcPr>
          <w:p w14:paraId="6590404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6ABA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68" w:type="dxa"/>
            <w:gridSpan w:val="2"/>
            <w:vAlign w:val="center"/>
          </w:tcPr>
          <w:p w14:paraId="6765464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执业资格证书编号</w:t>
            </w:r>
          </w:p>
        </w:tc>
        <w:tc>
          <w:tcPr>
            <w:tcW w:w="2661" w:type="dxa"/>
            <w:vAlign w:val="center"/>
          </w:tcPr>
          <w:p w14:paraId="5A8DB7C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20" w:type="dxa"/>
            <w:vAlign w:val="center"/>
          </w:tcPr>
          <w:p w14:paraId="01847E0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工作年限</w:t>
            </w:r>
          </w:p>
        </w:tc>
        <w:tc>
          <w:tcPr>
            <w:tcW w:w="2767" w:type="dxa"/>
          </w:tcPr>
          <w:p w14:paraId="7F0734B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133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34" w:type="dxa"/>
            <w:vAlign w:val="center"/>
          </w:tcPr>
          <w:p w14:paraId="30EF20C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主</w:t>
            </w:r>
          </w:p>
          <w:p w14:paraId="56258C0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要</w:t>
            </w:r>
          </w:p>
          <w:p w14:paraId="61F200D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工</w:t>
            </w:r>
          </w:p>
          <w:p w14:paraId="71591E4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作</w:t>
            </w:r>
          </w:p>
          <w:p w14:paraId="1E57CB6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业</w:t>
            </w:r>
          </w:p>
          <w:p w14:paraId="4519DF6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绩</w:t>
            </w:r>
          </w:p>
          <w:p w14:paraId="6BA638F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及</w:t>
            </w:r>
          </w:p>
          <w:p w14:paraId="3626AAC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担</w:t>
            </w:r>
          </w:p>
          <w:p w14:paraId="09F0838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任</w:t>
            </w:r>
          </w:p>
          <w:p w14:paraId="653E551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的</w:t>
            </w:r>
          </w:p>
          <w:p w14:paraId="6ED915D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主</w:t>
            </w:r>
          </w:p>
          <w:p w14:paraId="19804E0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要</w:t>
            </w:r>
          </w:p>
          <w:p w14:paraId="55BF8F7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工</w:t>
            </w:r>
          </w:p>
          <w:p w14:paraId="689C7DF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作</w:t>
            </w:r>
          </w:p>
        </w:tc>
        <w:tc>
          <w:tcPr>
            <w:tcW w:w="8082" w:type="dxa"/>
            <w:gridSpan w:val="4"/>
            <w:vAlign w:val="center"/>
          </w:tcPr>
          <w:p w14:paraId="1F5A6DE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bl>
    <w:p w14:paraId="10664F6B">
      <w:pPr>
        <w:pageBreakBefore w:val="0"/>
        <w:topLinePunct w:val="0"/>
        <w:bidi w:val="0"/>
        <w:textAlignment w:val="auto"/>
        <w:outlineLvl w:val="9"/>
        <w:rPr>
          <w:rFonts w:hint="eastAsia" w:ascii="宋体" w:hAnsi="宋体" w:eastAsia="宋体" w:cs="宋体"/>
          <w:highlight w:val="none"/>
        </w:rPr>
      </w:pPr>
    </w:p>
    <w:p w14:paraId="259AEDFB">
      <w:pPr>
        <w:pageBreakBefore w:val="0"/>
        <w:topLinePunct w:val="0"/>
        <w:bidi w:val="0"/>
        <w:spacing w:line="360" w:lineRule="auto"/>
        <w:jc w:val="both"/>
        <w:textAlignment w:val="auto"/>
        <w:outlineLvl w:val="9"/>
        <w:rPr>
          <w:rFonts w:hint="eastAsia" w:ascii="宋体" w:hAnsi="宋体" w:eastAsia="宋体" w:cs="宋体"/>
          <w:sz w:val="28"/>
          <w:szCs w:val="28"/>
          <w:highlight w:val="none"/>
        </w:rPr>
      </w:pPr>
    </w:p>
    <w:p w14:paraId="0ACE92EB">
      <w:pPr>
        <w:pageBreakBefore w:val="0"/>
        <w:topLinePunct w:val="0"/>
        <w:bidi w:val="0"/>
        <w:spacing w:line="360" w:lineRule="auto"/>
        <w:jc w:val="left"/>
        <w:textAlignment w:val="auto"/>
        <w:outlineLvl w:val="9"/>
        <w:rPr>
          <w:rFonts w:hint="eastAsia" w:ascii="宋体" w:hAnsi="宋体" w:eastAsia="宋体" w:cs="宋体"/>
          <w:sz w:val="24"/>
          <w:highlight w:val="none"/>
        </w:rPr>
        <w:sectPr>
          <w:footerReference r:id="rId5" w:type="default"/>
          <w:pgSz w:w="11906" w:h="16838"/>
          <w:pgMar w:top="1417" w:right="1417" w:bottom="1417" w:left="1587" w:header="851" w:footer="907" w:gutter="0"/>
          <w:pgNumType w:fmt="decimal"/>
          <w:cols w:space="0" w:num="1"/>
          <w:rtlGutter w:val="0"/>
          <w:docGrid w:type="lines" w:linePitch="312" w:charSpace="0"/>
        </w:sectPr>
      </w:pPr>
    </w:p>
    <w:p w14:paraId="305CCD1F">
      <w:pPr>
        <w:pageBreakBefore w:val="0"/>
        <w:topLinePunct w:val="0"/>
        <w:bidi w:val="0"/>
        <w:spacing w:line="360" w:lineRule="auto"/>
        <w:jc w:val="left"/>
        <w:textAlignment w:val="auto"/>
        <w:outlineLvl w:val="3"/>
        <w:rPr>
          <w:rFonts w:hint="eastAsia" w:ascii="宋体" w:hAnsi="宋体" w:eastAsia="宋体" w:cs="宋体"/>
          <w:sz w:val="24"/>
          <w:highlight w:val="none"/>
        </w:rPr>
      </w:pPr>
      <w:r>
        <w:rPr>
          <w:rFonts w:hint="eastAsia" w:ascii="宋体" w:hAnsi="宋体" w:eastAsia="宋体" w:cs="宋体"/>
          <w:sz w:val="24"/>
          <w:highlight w:val="none"/>
        </w:rPr>
        <w:t>（三）承诺书</w:t>
      </w:r>
    </w:p>
    <w:p w14:paraId="42B83A6F">
      <w:pPr>
        <w:pageBreakBefore w:val="0"/>
        <w:topLinePunct w:val="0"/>
        <w:bidi w:val="0"/>
        <w:spacing w:line="360" w:lineRule="auto"/>
        <w:jc w:val="center"/>
        <w:textAlignment w:val="auto"/>
        <w:outlineLvl w:val="9"/>
        <w:rPr>
          <w:rFonts w:hint="eastAsia" w:ascii="宋体" w:hAnsi="宋体" w:eastAsia="宋体" w:cs="宋体"/>
          <w:sz w:val="28"/>
          <w:szCs w:val="28"/>
          <w:highlight w:val="none"/>
        </w:rPr>
      </w:pPr>
      <w:r>
        <w:rPr>
          <w:rFonts w:hint="eastAsia" w:ascii="宋体" w:hAnsi="宋体" w:eastAsia="宋体" w:cs="宋体"/>
          <w:sz w:val="28"/>
          <w:szCs w:val="28"/>
          <w:highlight w:val="none"/>
        </w:rPr>
        <w:t>承诺书</w:t>
      </w:r>
    </w:p>
    <w:p w14:paraId="470A73E9">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_______________（招标人名称）：</w:t>
      </w:r>
    </w:p>
    <w:p w14:paraId="442E6819">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我方在此声明，我方拟派往__________（项目名称）的项目经理___________（项目经理姓名）现阶段没有担任任何在建建设工程项目的项目经理。</w:t>
      </w:r>
    </w:p>
    <w:p w14:paraId="168D9AAB">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我方保证上述信息的真实和准确，并愿意承担因我方就此弄虚作假所引起的一切法律后果。</w:t>
      </w:r>
    </w:p>
    <w:p w14:paraId="306380D1">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rPr>
        <w:t>特此承诺</w:t>
      </w:r>
      <w:r>
        <w:rPr>
          <w:rFonts w:hint="eastAsia" w:ascii="宋体" w:hAnsi="宋体" w:cs="宋体"/>
          <w:szCs w:val="21"/>
          <w:highlight w:val="none"/>
          <w:lang w:eastAsia="zh-CN"/>
        </w:rPr>
        <w:t>！</w:t>
      </w:r>
    </w:p>
    <w:p w14:paraId="4DC74772">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p>
    <w:p w14:paraId="2910999F">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p>
    <w:p w14:paraId="02132742">
      <w:pPr>
        <w:keepNext w:val="0"/>
        <w:keepLines w:val="0"/>
        <w:pageBreakBefore w:val="0"/>
        <w:widowControl w:val="0"/>
        <w:kinsoku/>
        <w:overflowPunct/>
        <w:topLinePunct w:val="0"/>
        <w:autoSpaceDE/>
        <w:autoSpaceDN/>
        <w:bidi w:val="0"/>
        <w:adjustRightInd/>
        <w:snapToGrid/>
        <w:spacing w:line="480" w:lineRule="exact"/>
        <w:ind w:firstLine="2100" w:firstLineChars="10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投标人：_________________________（电子签章）</w:t>
      </w:r>
    </w:p>
    <w:p w14:paraId="37FAE7DB">
      <w:pPr>
        <w:keepNext w:val="0"/>
        <w:keepLines w:val="0"/>
        <w:pageBreakBefore w:val="0"/>
        <w:widowControl w:val="0"/>
        <w:kinsoku/>
        <w:wordWrap w:val="0"/>
        <w:overflowPunct/>
        <w:topLinePunct w:val="0"/>
        <w:autoSpaceDE/>
        <w:autoSpaceDN/>
        <w:bidi w:val="0"/>
        <w:adjustRightInd/>
        <w:snapToGrid/>
        <w:spacing w:line="480" w:lineRule="exact"/>
        <w:ind w:firstLine="2100" w:firstLineChars="10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法定代表人：____________（</w:t>
      </w:r>
      <w:r>
        <w:rPr>
          <w:rFonts w:hint="eastAsia" w:ascii="宋体" w:hAnsi="宋体" w:eastAsia="宋体" w:cs="宋体"/>
          <w:highlight w:val="none"/>
        </w:rPr>
        <w:t>电子签章或电子签名</w:t>
      </w:r>
      <w:r>
        <w:rPr>
          <w:rFonts w:hint="eastAsia" w:ascii="宋体" w:hAnsi="宋体" w:eastAsia="宋体" w:cs="宋体"/>
          <w:szCs w:val="21"/>
          <w:highlight w:val="none"/>
        </w:rPr>
        <w:t>）</w:t>
      </w:r>
    </w:p>
    <w:p w14:paraId="582D79EC">
      <w:pPr>
        <w:keepNext w:val="0"/>
        <w:keepLines w:val="0"/>
        <w:pageBreakBefore w:val="0"/>
        <w:widowControl w:val="0"/>
        <w:kinsoku/>
        <w:overflowPunct/>
        <w:topLinePunct w:val="0"/>
        <w:autoSpaceDE/>
        <w:autoSpaceDN/>
        <w:bidi w:val="0"/>
        <w:adjustRightInd/>
        <w:snapToGrid/>
        <w:spacing w:line="480" w:lineRule="exact"/>
        <w:ind w:firstLine="2100" w:firstLineChars="1000"/>
        <w:jc w:val="left"/>
        <w:textAlignment w:val="auto"/>
        <w:outlineLvl w:val="9"/>
        <w:rPr>
          <w:rFonts w:hint="eastAsia" w:ascii="宋体" w:hAnsi="宋体" w:eastAsia="宋体" w:cs="宋体"/>
          <w:szCs w:val="21"/>
          <w:highlight w:val="none"/>
          <w:u w:val="none"/>
        </w:rPr>
      </w:pPr>
      <w:r>
        <w:rPr>
          <w:rFonts w:hint="eastAsia" w:ascii="宋体" w:hAnsi="宋体" w:cs="宋体"/>
          <w:szCs w:val="21"/>
          <w:highlight w:val="none"/>
          <w:u w:val="none"/>
          <w:lang w:val="en-US" w:eastAsia="zh-CN"/>
        </w:rPr>
        <w:t>日期：</w:t>
      </w:r>
      <w:r>
        <w:rPr>
          <w:rFonts w:hint="eastAsia" w:ascii="宋体" w:hAnsi="宋体" w:eastAsia="宋体" w:cs="宋体"/>
          <w:szCs w:val="21"/>
          <w:highlight w:val="none"/>
          <w:u w:val="none"/>
        </w:rPr>
        <w:t>______年______月______日</w:t>
      </w:r>
    </w:p>
    <w:p w14:paraId="3FF62959">
      <w:pPr>
        <w:pageBreakBefore w:val="0"/>
        <w:topLinePunct w:val="0"/>
        <w:bidi w:val="0"/>
        <w:spacing w:line="360" w:lineRule="auto"/>
        <w:jc w:val="center"/>
        <w:textAlignment w:val="auto"/>
        <w:outlineLvl w:val="2"/>
        <w:rPr>
          <w:rFonts w:hint="eastAsia" w:ascii="宋体" w:hAnsi="宋体" w:eastAsia="宋体" w:cs="宋体"/>
          <w:sz w:val="28"/>
          <w:highlight w:val="none"/>
        </w:rPr>
      </w:pPr>
      <w:r>
        <w:rPr>
          <w:rFonts w:hint="eastAsia" w:ascii="宋体" w:hAnsi="宋体" w:eastAsia="宋体" w:cs="宋体"/>
          <w:highlight w:val="none"/>
        </w:rPr>
        <w:br w:type="page"/>
      </w:r>
      <w:r>
        <w:rPr>
          <w:rFonts w:hint="eastAsia" w:ascii="宋体" w:hAnsi="宋体" w:eastAsia="宋体" w:cs="宋体"/>
          <w:sz w:val="28"/>
          <w:highlight w:val="none"/>
        </w:rPr>
        <w:t>四、近三年财务状况表</w:t>
      </w:r>
    </w:p>
    <w:p w14:paraId="306BA25E">
      <w:pPr>
        <w:pageBreakBefore w:val="0"/>
        <w:topLinePunct w:val="0"/>
        <w:bidi w:val="0"/>
        <w:spacing w:line="360" w:lineRule="auto"/>
        <w:jc w:val="left"/>
        <w:textAlignment w:val="auto"/>
        <w:outlineLvl w:val="9"/>
        <w:rPr>
          <w:rFonts w:hint="eastAsia" w:ascii="宋体" w:hAnsi="宋体" w:eastAsia="宋体" w:cs="宋体"/>
          <w:kern w:val="0"/>
          <w:sz w:val="22"/>
          <w:szCs w:val="22"/>
          <w:highlight w:val="none"/>
          <w:lang w:eastAsia="zh-CN"/>
        </w:rPr>
        <w:sectPr>
          <w:pgSz w:w="11906" w:h="16838"/>
          <w:pgMar w:top="1417" w:right="1417" w:bottom="1417" w:left="1587" w:header="851" w:footer="907" w:gutter="0"/>
          <w:pgNumType w:fmt="decimal"/>
          <w:cols w:space="0" w:num="1"/>
          <w:rtlGutter w:val="0"/>
          <w:docGrid w:type="lines" w:linePitch="312" w:charSpace="0"/>
        </w:sectPr>
      </w:pPr>
      <w:r>
        <w:rPr>
          <w:rFonts w:hint="eastAsia" w:ascii="宋体" w:hAnsi="宋体" w:eastAsia="宋体" w:cs="宋体"/>
          <w:kern w:val="0"/>
          <w:sz w:val="22"/>
          <w:szCs w:val="22"/>
          <w:highlight w:val="none"/>
          <w:lang w:val="en-US" w:eastAsia="zh-CN"/>
        </w:rPr>
        <w:t>注：符合第二章“投标人须知”第1.4.1项规定</w:t>
      </w:r>
      <w:r>
        <w:rPr>
          <w:rFonts w:hint="eastAsia" w:ascii="宋体" w:hAnsi="宋体" w:eastAsia="宋体" w:cs="宋体"/>
          <w:kern w:val="0"/>
          <w:sz w:val="22"/>
          <w:szCs w:val="22"/>
          <w:highlight w:val="none"/>
          <w:lang w:eastAsia="zh-CN"/>
        </w:rPr>
        <w:t>。</w:t>
      </w:r>
    </w:p>
    <w:p w14:paraId="6561640F">
      <w:pPr>
        <w:pageBreakBefore w:val="0"/>
        <w:topLinePunct w:val="0"/>
        <w:bidi w:val="0"/>
        <w:spacing w:line="360" w:lineRule="auto"/>
        <w:jc w:val="center"/>
        <w:textAlignment w:val="auto"/>
        <w:outlineLvl w:val="2"/>
        <w:rPr>
          <w:rFonts w:hint="eastAsia" w:ascii="宋体" w:hAnsi="宋体" w:eastAsia="宋体" w:cs="宋体"/>
          <w:b/>
          <w:bCs/>
          <w:sz w:val="28"/>
          <w:szCs w:val="22"/>
          <w:highlight w:val="none"/>
        </w:rPr>
      </w:pPr>
      <w:r>
        <w:rPr>
          <w:rFonts w:hint="eastAsia" w:ascii="宋体" w:hAnsi="宋体" w:eastAsia="宋体" w:cs="宋体"/>
          <w:b/>
          <w:bCs/>
          <w:sz w:val="28"/>
          <w:szCs w:val="22"/>
          <w:highlight w:val="none"/>
          <w:lang w:val="en-US" w:eastAsia="zh-CN"/>
        </w:rPr>
        <w:t>五</w:t>
      </w:r>
      <w:r>
        <w:rPr>
          <w:rFonts w:hint="eastAsia" w:ascii="宋体" w:hAnsi="宋体" w:eastAsia="宋体" w:cs="宋体"/>
          <w:b/>
          <w:bCs/>
          <w:sz w:val="28"/>
          <w:szCs w:val="22"/>
          <w:highlight w:val="none"/>
        </w:rPr>
        <w:t>、投标人承诺书</w:t>
      </w:r>
    </w:p>
    <w:p w14:paraId="6EAC1BF6">
      <w:pPr>
        <w:pageBreakBefore w:val="0"/>
        <w:topLinePunct w:val="0"/>
        <w:bidi w:val="0"/>
        <w:spacing w:line="360" w:lineRule="auto"/>
        <w:jc w:val="center"/>
        <w:textAlignment w:val="auto"/>
        <w:outlineLvl w:val="9"/>
        <w:rPr>
          <w:rFonts w:hint="eastAsia" w:ascii="宋体" w:hAnsi="宋体" w:eastAsia="宋体" w:cs="宋体"/>
          <w:b/>
          <w:bCs/>
          <w:highlight w:val="none"/>
        </w:rPr>
      </w:pPr>
      <w:r>
        <w:rPr>
          <w:rFonts w:hint="eastAsia" w:ascii="宋体" w:hAnsi="宋体" w:eastAsia="宋体" w:cs="宋体"/>
          <w:b/>
          <w:bCs/>
          <w:highlight w:val="none"/>
        </w:rPr>
        <w:t>承诺书</w:t>
      </w:r>
    </w:p>
    <w:p w14:paraId="6BBFD74A">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highlight w:val="none"/>
        </w:rPr>
      </w:pPr>
      <w:r>
        <w:rPr>
          <w:rFonts w:hint="eastAsia" w:ascii="宋体" w:hAnsi="宋体" w:eastAsia="宋体" w:cs="宋体"/>
          <w:highlight w:val="none"/>
        </w:rPr>
        <w:t>本企业作为投标人，承诺如下:</w:t>
      </w:r>
    </w:p>
    <w:p w14:paraId="5FA2EE4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一、参与项目投标所提供的一切材料都真实、合法、有效。</w:t>
      </w:r>
    </w:p>
    <w:p w14:paraId="7FC4D8A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二、不与其他投标人串通投标,损害招标人或其他投标人的合法权益。</w:t>
      </w:r>
    </w:p>
    <w:p w14:paraId="1F04A8F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三、不与招标人或招标代理机构串通投标,损害国家利益、社会公共利益或者他人的合法权益。</w:t>
      </w:r>
    </w:p>
    <w:p w14:paraId="6C87986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四、不以他人名义投标，不挂靠、借用资质或者以其他方式弄虚作假骗取中标。</w:t>
      </w:r>
    </w:p>
    <w:p w14:paraId="468378F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五、不转让、出租、出借资质证书、人员岗位证书或以其他方式允许他人以本企业名义投标。</w:t>
      </w:r>
    </w:p>
    <w:p w14:paraId="263A876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六、不向招标人、评标委员会成员、监督人员行贿、请客、送礼及组织其他有可能影响招标投标公平公正的活动。</w:t>
      </w:r>
    </w:p>
    <w:p w14:paraId="123B231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七、不干扰招标投标活动正常秩序。不进行虚假恶意投诉，</w:t>
      </w:r>
    </w:p>
    <w:p w14:paraId="38A6478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不以暴力手段胁迫其他潜在投标人放弃投标，或胁迫中标人放弃中标。</w:t>
      </w:r>
    </w:p>
    <w:p w14:paraId="09D1F3C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八、中标后与招标人严格按照招标文件和投标文件的内容订立合同，按照合同约定履行义务，不将项目转包，不进行违法分包。</w:t>
      </w:r>
    </w:p>
    <w:p w14:paraId="7A653C9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九、自觉接有关部门依法实施的监督。如违反承诺愿意承担由此带来的法律责任，接受有关部门的调查处理，并保证不干预案件查处。给招标人造成损失的,依法承担赔偿责任。</w:t>
      </w:r>
    </w:p>
    <w:p w14:paraId="50E79A3C">
      <w:pPr>
        <w:pageBreakBefore w:val="0"/>
        <w:topLinePunct w:val="0"/>
        <w:bidi w:val="0"/>
        <w:spacing w:line="360" w:lineRule="auto"/>
        <w:textAlignment w:val="auto"/>
        <w:outlineLvl w:val="9"/>
        <w:rPr>
          <w:rFonts w:hint="eastAsia" w:ascii="宋体" w:hAnsi="宋体" w:eastAsia="宋体" w:cs="宋体"/>
          <w:highlight w:val="none"/>
        </w:rPr>
      </w:pPr>
    </w:p>
    <w:p w14:paraId="655583D6">
      <w:pPr>
        <w:keepNext w:val="0"/>
        <w:keepLines w:val="0"/>
        <w:pageBreakBefore w:val="0"/>
        <w:widowControl w:val="0"/>
        <w:kinsoku/>
        <w:overflowPunct/>
        <w:topLinePunct w:val="0"/>
        <w:autoSpaceDE/>
        <w:autoSpaceDN/>
        <w:bidi w:val="0"/>
        <w:adjustRightInd/>
        <w:snapToGrid/>
        <w:spacing w:line="480" w:lineRule="exact"/>
        <w:ind w:firstLine="2100" w:firstLineChars="10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投标人：_________________________（电子签章）</w:t>
      </w:r>
    </w:p>
    <w:p w14:paraId="7F615A90">
      <w:pPr>
        <w:keepNext w:val="0"/>
        <w:keepLines w:val="0"/>
        <w:pageBreakBefore w:val="0"/>
        <w:widowControl w:val="0"/>
        <w:kinsoku/>
        <w:wordWrap w:val="0"/>
        <w:overflowPunct/>
        <w:topLinePunct w:val="0"/>
        <w:autoSpaceDE/>
        <w:autoSpaceDN/>
        <w:bidi w:val="0"/>
        <w:adjustRightInd/>
        <w:snapToGrid/>
        <w:spacing w:line="480" w:lineRule="exact"/>
        <w:ind w:firstLine="2100" w:firstLineChars="10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法定代表人：____________（</w:t>
      </w:r>
      <w:r>
        <w:rPr>
          <w:rFonts w:hint="eastAsia" w:ascii="宋体" w:hAnsi="宋体" w:eastAsia="宋体" w:cs="宋体"/>
          <w:highlight w:val="none"/>
        </w:rPr>
        <w:t>电子签章或电子签名</w:t>
      </w:r>
      <w:r>
        <w:rPr>
          <w:rFonts w:hint="eastAsia" w:ascii="宋体" w:hAnsi="宋体" w:eastAsia="宋体" w:cs="宋体"/>
          <w:szCs w:val="21"/>
          <w:highlight w:val="none"/>
        </w:rPr>
        <w:t>）</w:t>
      </w:r>
    </w:p>
    <w:p w14:paraId="161B4E17">
      <w:pPr>
        <w:keepNext w:val="0"/>
        <w:keepLines w:val="0"/>
        <w:pageBreakBefore w:val="0"/>
        <w:widowControl w:val="0"/>
        <w:kinsoku/>
        <w:overflowPunct/>
        <w:topLinePunct w:val="0"/>
        <w:autoSpaceDE/>
        <w:autoSpaceDN/>
        <w:bidi w:val="0"/>
        <w:adjustRightInd/>
        <w:snapToGrid/>
        <w:spacing w:line="480" w:lineRule="exact"/>
        <w:ind w:firstLine="2100" w:firstLineChars="10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u w:val="none"/>
          <w:lang w:val="en-US" w:eastAsia="zh-CN"/>
        </w:rPr>
        <w:t>日期：</w:t>
      </w:r>
      <w:r>
        <w:rPr>
          <w:rFonts w:hint="eastAsia" w:ascii="宋体" w:hAnsi="宋体" w:eastAsia="宋体" w:cs="宋体"/>
          <w:szCs w:val="21"/>
          <w:highlight w:val="none"/>
          <w:u w:val="none"/>
        </w:rPr>
        <w:t>______年______月______日</w:t>
      </w:r>
    </w:p>
    <w:p w14:paraId="58C8D307">
      <w:pPr>
        <w:rPr>
          <w:rFonts w:hint="eastAsia" w:ascii="宋体" w:hAnsi="宋体" w:eastAsia="宋体" w:cs="宋体"/>
          <w:szCs w:val="21"/>
          <w:highlight w:val="none"/>
        </w:rPr>
      </w:pPr>
      <w:r>
        <w:rPr>
          <w:rFonts w:hint="eastAsia" w:ascii="宋体" w:hAnsi="宋体" w:eastAsia="宋体" w:cs="宋体"/>
          <w:szCs w:val="21"/>
          <w:highlight w:val="none"/>
        </w:rPr>
        <w:br w:type="page"/>
      </w:r>
    </w:p>
    <w:p w14:paraId="24452E40">
      <w:pPr>
        <w:pageBreakBefore w:val="0"/>
        <w:topLinePunct w:val="0"/>
        <w:bidi w:val="0"/>
        <w:spacing w:line="360" w:lineRule="auto"/>
        <w:jc w:val="center"/>
        <w:textAlignment w:val="auto"/>
        <w:outlineLvl w:val="2"/>
        <w:rPr>
          <w:rFonts w:hint="eastAsia" w:ascii="宋体" w:hAnsi="宋体" w:cs="宋体"/>
          <w:sz w:val="28"/>
          <w:szCs w:val="22"/>
          <w:highlight w:val="none"/>
          <w:lang w:val="en-US" w:eastAsia="zh-CN"/>
        </w:rPr>
        <w:sectPr>
          <w:pgSz w:w="11906" w:h="16838"/>
          <w:pgMar w:top="1417" w:right="1417" w:bottom="1417" w:left="1587" w:header="851" w:footer="907" w:gutter="0"/>
          <w:pgNumType w:fmt="decimal"/>
          <w:cols w:space="0" w:num="1"/>
          <w:rtlGutter w:val="0"/>
          <w:docGrid w:type="lines" w:linePitch="312" w:charSpace="0"/>
        </w:sectPr>
      </w:pPr>
    </w:p>
    <w:p w14:paraId="19A55C59">
      <w:pPr>
        <w:pageBreakBefore w:val="0"/>
        <w:topLinePunct w:val="0"/>
        <w:bidi w:val="0"/>
        <w:spacing w:line="360" w:lineRule="auto"/>
        <w:jc w:val="center"/>
        <w:textAlignment w:val="auto"/>
        <w:outlineLvl w:val="2"/>
        <w:rPr>
          <w:rFonts w:hint="default" w:ascii="宋体" w:hAnsi="宋体" w:eastAsia="宋体" w:cs="宋体"/>
          <w:sz w:val="28"/>
          <w:highlight w:val="none"/>
          <w:lang w:val="en-US" w:eastAsia="zh-CN"/>
        </w:rPr>
      </w:pPr>
      <w:r>
        <w:rPr>
          <w:rFonts w:hint="eastAsia" w:ascii="宋体" w:hAnsi="宋体" w:cs="宋体"/>
          <w:sz w:val="28"/>
          <w:szCs w:val="22"/>
          <w:highlight w:val="none"/>
          <w:lang w:val="en-US" w:eastAsia="zh-CN"/>
        </w:rPr>
        <w:t>六</w:t>
      </w:r>
      <w:r>
        <w:rPr>
          <w:rFonts w:hint="eastAsia" w:ascii="宋体" w:hAnsi="宋体" w:eastAsia="宋体" w:cs="宋体"/>
          <w:sz w:val="28"/>
          <w:szCs w:val="22"/>
          <w:highlight w:val="none"/>
        </w:rPr>
        <w:t>、</w:t>
      </w:r>
      <w:r>
        <w:rPr>
          <w:rFonts w:hint="eastAsia" w:ascii="宋体" w:hAnsi="宋体" w:cs="宋体"/>
          <w:sz w:val="28"/>
          <w:szCs w:val="22"/>
          <w:highlight w:val="none"/>
          <w:lang w:val="en-US" w:eastAsia="zh-CN"/>
        </w:rPr>
        <w:t>企业信誉</w:t>
      </w:r>
    </w:p>
    <w:p w14:paraId="48CD94E3">
      <w:pPr>
        <w:pageBreakBefore w:val="0"/>
        <w:topLinePunct w:val="0"/>
        <w:bidi w:val="0"/>
        <w:spacing w:line="360" w:lineRule="auto"/>
        <w:jc w:val="both"/>
        <w:textAlignment w:val="auto"/>
        <w:outlineLvl w:val="9"/>
        <w:rPr>
          <w:rFonts w:hint="eastAsia" w:ascii="宋体" w:hAnsi="宋体" w:cs="宋体"/>
          <w:sz w:val="28"/>
          <w:szCs w:val="22"/>
          <w:highlight w:val="none"/>
          <w:lang w:val="en-US" w:eastAsia="zh-CN"/>
        </w:rPr>
        <w:sectPr>
          <w:pgSz w:w="11906" w:h="16838"/>
          <w:pgMar w:top="1417" w:right="1417" w:bottom="1417" w:left="1587" w:header="851" w:footer="907" w:gutter="0"/>
          <w:pgNumType w:fmt="decimal"/>
          <w:cols w:space="0" w:num="1"/>
          <w:rtlGutter w:val="0"/>
          <w:docGrid w:type="lines" w:linePitch="312" w:charSpace="0"/>
        </w:sectPr>
      </w:pPr>
      <w:r>
        <w:rPr>
          <w:rFonts w:hint="eastAsia" w:ascii="宋体" w:hAnsi="宋体" w:eastAsia="宋体" w:cs="宋体"/>
          <w:kern w:val="0"/>
          <w:sz w:val="22"/>
          <w:szCs w:val="22"/>
          <w:highlight w:val="none"/>
          <w:lang w:val="en-US" w:eastAsia="zh-CN"/>
        </w:rPr>
        <w:t>注：符合第二章“投标人须知”第1.4.1项规定</w:t>
      </w:r>
      <w:r>
        <w:rPr>
          <w:rFonts w:hint="eastAsia" w:ascii="宋体" w:hAnsi="宋体" w:cs="宋体"/>
          <w:kern w:val="0"/>
          <w:sz w:val="22"/>
          <w:szCs w:val="22"/>
          <w:highlight w:val="none"/>
          <w:lang w:val="en-US" w:eastAsia="zh-CN"/>
        </w:rPr>
        <w:t>。</w:t>
      </w:r>
    </w:p>
    <w:p w14:paraId="6DB33821">
      <w:pPr>
        <w:pageBreakBefore w:val="0"/>
        <w:topLinePunct w:val="0"/>
        <w:bidi w:val="0"/>
        <w:spacing w:line="360" w:lineRule="auto"/>
        <w:jc w:val="center"/>
        <w:textAlignment w:val="auto"/>
        <w:outlineLvl w:val="2"/>
        <w:rPr>
          <w:rFonts w:hint="eastAsia" w:ascii="宋体" w:hAnsi="宋体" w:eastAsia="宋体" w:cs="宋体"/>
          <w:sz w:val="28"/>
          <w:highlight w:val="none"/>
        </w:rPr>
      </w:pPr>
      <w:r>
        <w:rPr>
          <w:rFonts w:hint="eastAsia" w:ascii="宋体" w:hAnsi="宋体" w:cs="宋体"/>
          <w:sz w:val="28"/>
          <w:szCs w:val="22"/>
          <w:highlight w:val="none"/>
          <w:lang w:val="en-US" w:eastAsia="zh-CN"/>
        </w:rPr>
        <w:t>七</w:t>
      </w:r>
      <w:r>
        <w:rPr>
          <w:rFonts w:hint="eastAsia" w:ascii="宋体" w:hAnsi="宋体" w:eastAsia="宋体" w:cs="宋体"/>
          <w:sz w:val="28"/>
          <w:szCs w:val="22"/>
          <w:highlight w:val="none"/>
        </w:rPr>
        <w:t>、</w:t>
      </w:r>
      <w:r>
        <w:rPr>
          <w:rFonts w:hint="eastAsia" w:ascii="宋体" w:hAnsi="宋体" w:eastAsia="宋体" w:cs="宋体"/>
          <w:sz w:val="28"/>
          <w:highlight w:val="none"/>
        </w:rPr>
        <w:t>其他材料</w:t>
      </w:r>
    </w:p>
    <w:p w14:paraId="0EA3C668">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注</w:t>
      </w:r>
      <w:r>
        <w:rPr>
          <w:rFonts w:hint="eastAsia" w:ascii="宋体" w:hAnsi="宋体" w:eastAsia="宋体" w:cs="宋体"/>
          <w:color w:val="0000FF"/>
          <w:szCs w:val="21"/>
          <w:highlight w:val="none"/>
        </w:rPr>
        <w:t>：</w:t>
      </w:r>
      <w:r>
        <w:rPr>
          <w:rFonts w:hint="eastAsia" w:ascii="宋体" w:hAnsi="宋体" w:eastAsia="宋体" w:cs="宋体"/>
          <w:szCs w:val="21"/>
          <w:highlight w:val="none"/>
        </w:rPr>
        <w:t>投标人认为对本工程有用的材料，但不得夹带宣传性材料。</w:t>
      </w:r>
    </w:p>
    <w:p w14:paraId="0BBB2F28">
      <w:pPr>
        <w:pageBreakBefore w:val="0"/>
        <w:topLinePunct w:val="0"/>
        <w:bidi w:val="0"/>
        <w:spacing w:line="360" w:lineRule="auto"/>
        <w:jc w:val="left"/>
        <w:textAlignment w:val="auto"/>
        <w:outlineLvl w:val="9"/>
        <w:rPr>
          <w:rFonts w:hint="eastAsia" w:ascii="宋体" w:hAnsi="宋体" w:eastAsia="宋体" w:cs="宋体"/>
          <w:sz w:val="32"/>
          <w:szCs w:val="32"/>
          <w:highlight w:val="none"/>
        </w:rPr>
      </w:pPr>
      <w:r>
        <w:rPr>
          <w:rFonts w:hint="eastAsia" w:ascii="宋体" w:hAnsi="宋体" w:eastAsia="宋体" w:cs="宋体"/>
          <w:highlight w:val="none"/>
        </w:rPr>
        <w:br w:type="page"/>
      </w:r>
    </w:p>
    <w:p w14:paraId="33C75ACC">
      <w:pPr>
        <w:pageBreakBefore w:val="0"/>
        <w:topLinePunct w:val="0"/>
        <w:bidi w:val="0"/>
        <w:spacing w:line="360" w:lineRule="auto"/>
        <w:jc w:val="center"/>
        <w:textAlignment w:val="auto"/>
        <w:outlineLvl w:val="9"/>
        <w:rPr>
          <w:rFonts w:hint="eastAsia" w:ascii="宋体" w:hAnsi="宋体" w:eastAsia="宋体" w:cs="宋体"/>
          <w:b/>
          <w:sz w:val="32"/>
          <w:highlight w:val="none"/>
        </w:rPr>
      </w:pPr>
      <w:bookmarkStart w:id="2582" w:name="_Toc6901"/>
    </w:p>
    <w:p w14:paraId="33610ABB">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3AF771EE">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04323415">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69B8560C">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3250C2F9">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78A2BA52">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7BEBCCBA">
      <w:pPr>
        <w:pageBreakBefore w:val="0"/>
        <w:topLinePunct w:val="0"/>
        <w:bidi w:val="0"/>
        <w:spacing w:line="360" w:lineRule="auto"/>
        <w:jc w:val="center"/>
        <w:textAlignment w:val="auto"/>
        <w:outlineLvl w:val="9"/>
        <w:rPr>
          <w:rFonts w:hint="eastAsia" w:ascii="宋体" w:hAnsi="宋体" w:eastAsia="宋体" w:cs="宋体"/>
          <w:b/>
          <w:sz w:val="32"/>
          <w:highlight w:val="none"/>
        </w:rPr>
      </w:pPr>
    </w:p>
    <w:p w14:paraId="39890507">
      <w:pPr>
        <w:pageBreakBefore w:val="0"/>
        <w:topLinePunct w:val="0"/>
        <w:bidi w:val="0"/>
        <w:spacing w:line="360" w:lineRule="auto"/>
        <w:jc w:val="center"/>
        <w:textAlignment w:val="auto"/>
        <w:outlineLvl w:val="1"/>
        <w:rPr>
          <w:rFonts w:hint="eastAsia" w:ascii="宋体" w:hAnsi="宋体" w:eastAsia="宋体" w:cs="宋体"/>
          <w:b/>
          <w:sz w:val="32"/>
          <w:highlight w:val="none"/>
        </w:rPr>
      </w:pPr>
      <w:bookmarkStart w:id="2583" w:name="_Toc7541"/>
      <w:r>
        <w:rPr>
          <w:rFonts w:hint="eastAsia" w:ascii="宋体" w:hAnsi="宋体" w:eastAsia="宋体" w:cs="宋体"/>
          <w:b/>
          <w:sz w:val="32"/>
          <w:highlight w:val="none"/>
        </w:rPr>
        <w:t>商务标部分</w:t>
      </w:r>
      <w:bookmarkEnd w:id="2582"/>
      <w:bookmarkEnd w:id="2583"/>
    </w:p>
    <w:p w14:paraId="56F09D31">
      <w:pPr>
        <w:pageBreakBefore w:val="0"/>
        <w:topLinePunct w:val="0"/>
        <w:bidi w:val="0"/>
        <w:spacing w:line="360" w:lineRule="auto"/>
        <w:jc w:val="center"/>
        <w:textAlignment w:val="auto"/>
        <w:outlineLvl w:val="2"/>
        <w:rPr>
          <w:rFonts w:hint="eastAsia" w:ascii="宋体" w:hAnsi="宋体" w:eastAsia="宋体" w:cs="宋体"/>
          <w:sz w:val="28"/>
          <w:highlight w:val="none"/>
        </w:rPr>
      </w:pPr>
      <w:r>
        <w:rPr>
          <w:rFonts w:hint="eastAsia" w:ascii="宋体" w:hAnsi="宋体" w:eastAsia="宋体" w:cs="宋体"/>
          <w:highlight w:val="none"/>
        </w:rPr>
        <w:br w:type="page"/>
      </w:r>
      <w:r>
        <w:rPr>
          <w:rFonts w:hint="eastAsia" w:ascii="宋体" w:hAnsi="宋体" w:eastAsia="宋体" w:cs="宋体"/>
          <w:sz w:val="28"/>
          <w:highlight w:val="none"/>
        </w:rPr>
        <w:t>一、投标函及投标函附录</w:t>
      </w:r>
    </w:p>
    <w:p w14:paraId="2610A71D">
      <w:pPr>
        <w:pageBreakBefore w:val="0"/>
        <w:topLinePunct w:val="0"/>
        <w:bidi w:val="0"/>
        <w:spacing w:line="360" w:lineRule="auto"/>
        <w:jc w:val="center"/>
        <w:textAlignment w:val="auto"/>
        <w:outlineLvl w:val="3"/>
        <w:rPr>
          <w:rFonts w:hint="eastAsia" w:ascii="宋体" w:hAnsi="宋体" w:eastAsia="宋体" w:cs="宋体"/>
          <w:sz w:val="28"/>
          <w:szCs w:val="28"/>
          <w:highlight w:val="none"/>
        </w:rPr>
      </w:pPr>
      <w:r>
        <w:rPr>
          <w:rFonts w:hint="eastAsia" w:ascii="宋体" w:hAnsi="宋体" w:eastAsia="宋体" w:cs="宋体"/>
          <w:sz w:val="28"/>
          <w:szCs w:val="28"/>
          <w:highlight w:val="none"/>
        </w:rPr>
        <w:t>（一）投标函</w:t>
      </w:r>
    </w:p>
    <w:p w14:paraId="38A12EAE">
      <w:pPr>
        <w:pageBreakBefore w:val="0"/>
        <w:topLinePunct w:val="0"/>
        <w:bidi w:val="0"/>
        <w:spacing w:line="360" w:lineRule="auto"/>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__________________（招标人名称）：</w:t>
      </w:r>
    </w:p>
    <w:p w14:paraId="476C232A">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1．我方已仔细研究了_______________（项目名称）招标文件的全部内容，</w:t>
      </w:r>
      <w:r>
        <w:rPr>
          <w:rFonts w:hint="eastAsia" w:ascii="宋体" w:hAnsi="宋体" w:eastAsia="宋体" w:cs="宋体"/>
          <w:kern w:val="0"/>
          <w:szCs w:val="21"/>
          <w:highlight w:val="none"/>
        </w:rPr>
        <w:t>愿意以人民币</w:t>
      </w:r>
      <w:r>
        <w:rPr>
          <w:rFonts w:hint="eastAsia" w:ascii="宋体" w:hAnsi="宋体" w:cs="宋体"/>
          <w:kern w:val="0"/>
          <w:szCs w:val="21"/>
          <w:highlight w:val="none"/>
          <w:u w:val="single"/>
          <w:lang w:val="en-US" w:eastAsia="zh-CN"/>
        </w:rPr>
        <w:t xml:space="preserve">        </w:t>
      </w:r>
      <w:r>
        <w:rPr>
          <w:rFonts w:hint="eastAsia" w:ascii="宋体" w:hAnsi="宋体" w:eastAsia="宋体" w:cs="宋体"/>
          <w:kern w:val="0"/>
          <w:szCs w:val="21"/>
          <w:highlight w:val="none"/>
          <w:u w:val="single"/>
        </w:rPr>
        <w:t>（大写）</w:t>
      </w:r>
      <w:r>
        <w:rPr>
          <w:rFonts w:hint="eastAsia" w:ascii="宋体" w:hAnsi="宋体" w:eastAsia="宋体" w:cs="宋体"/>
          <w:kern w:val="0"/>
          <w:szCs w:val="21"/>
          <w:highlight w:val="none"/>
        </w:rPr>
        <w:t>元（￥_________）的投标总报价</w:t>
      </w:r>
      <w:r>
        <w:rPr>
          <w:rFonts w:hint="eastAsia" w:ascii="宋体" w:hAnsi="宋体" w:eastAsia="宋体" w:cs="宋体"/>
          <w:szCs w:val="21"/>
          <w:highlight w:val="none"/>
        </w:rPr>
        <w:t>，工期</w:t>
      </w:r>
      <w:r>
        <w:rPr>
          <w:rFonts w:hint="eastAsia" w:ascii="宋体" w:hAnsi="宋体" w:eastAsia="宋体" w:cs="宋体"/>
          <w:kern w:val="0"/>
          <w:szCs w:val="21"/>
          <w:highlight w:val="none"/>
        </w:rPr>
        <w:t>_________</w:t>
      </w:r>
      <w:r>
        <w:rPr>
          <w:rFonts w:hint="eastAsia" w:ascii="宋体" w:hAnsi="宋体" w:eastAsia="宋体" w:cs="宋体"/>
          <w:szCs w:val="21"/>
          <w:highlight w:val="none"/>
        </w:rPr>
        <w:t>日历天，按合同约定实施和完成承包工程，修补工程中的任何缺陷，工程质量达到_________。</w:t>
      </w:r>
    </w:p>
    <w:p w14:paraId="0E6297EE">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2．我方承诺在投标有效期内不修改、撤销投标文件。</w:t>
      </w:r>
    </w:p>
    <w:p w14:paraId="79F94EF7">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cs="宋体"/>
          <w:szCs w:val="21"/>
          <w:highlight w:val="none"/>
          <w:lang w:val="en-US" w:eastAsia="zh-CN"/>
        </w:rPr>
        <w:t>3</w:t>
      </w:r>
      <w:r>
        <w:rPr>
          <w:rFonts w:hint="eastAsia" w:ascii="宋体" w:hAnsi="宋体" w:eastAsia="宋体" w:cs="宋体"/>
          <w:szCs w:val="21"/>
          <w:highlight w:val="none"/>
        </w:rPr>
        <w:t>．如我方中标：</w:t>
      </w:r>
    </w:p>
    <w:p w14:paraId="7BF7A216">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(1)我方承诺在收到中标通知书后，在中标通知书规定的期限内，与你方按照招标文件和我方的投标文件签订合同。</w:t>
      </w:r>
    </w:p>
    <w:p w14:paraId="588C70BF">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(2)随同本投标函递交的投标函附录属于合同文件的组成部分。</w:t>
      </w:r>
    </w:p>
    <w:p w14:paraId="3CE351ED">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(3)我方承诺按照招标文件规定向你方递交履约担保。</w:t>
      </w:r>
    </w:p>
    <w:p w14:paraId="5C7035CA">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(4)我方承诺在合同约定的期限内完成并移交全部合同工程。</w:t>
      </w:r>
    </w:p>
    <w:p w14:paraId="49DEEAC2">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u w:val="single"/>
        </w:rPr>
      </w:pPr>
      <w:r>
        <w:rPr>
          <w:rFonts w:hint="eastAsia" w:ascii="宋体" w:hAnsi="宋体" w:eastAsia="宋体" w:cs="宋体"/>
          <w:szCs w:val="21"/>
          <w:highlight w:val="none"/>
        </w:rPr>
        <w:t>(5)我方承诺不因施工组织设计方案发生变更而增加工程造价。</w:t>
      </w:r>
    </w:p>
    <w:p w14:paraId="7623AF15">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cs="宋体"/>
          <w:szCs w:val="21"/>
          <w:highlight w:val="none"/>
          <w:lang w:val="en-US" w:eastAsia="zh-CN"/>
        </w:rPr>
        <w:t>4</w:t>
      </w:r>
      <w:r>
        <w:rPr>
          <w:rFonts w:hint="eastAsia" w:ascii="宋体" w:hAnsi="宋体" w:eastAsia="宋体" w:cs="宋体"/>
          <w:szCs w:val="21"/>
          <w:highlight w:val="none"/>
        </w:rPr>
        <w:t>.我方在此声明，所递交的投标文件及有关资料内容完整、真实和准确，且不存在第2章投标人须知第1.4.3款规定的任何一种情形。</w:t>
      </w:r>
    </w:p>
    <w:p w14:paraId="027C74D4">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cs="宋体"/>
          <w:szCs w:val="21"/>
          <w:highlight w:val="none"/>
          <w:lang w:val="en-US" w:eastAsia="zh-CN"/>
        </w:rPr>
        <w:t>5</w:t>
      </w:r>
      <w:r>
        <w:rPr>
          <w:rFonts w:hint="eastAsia" w:ascii="宋体" w:hAnsi="宋体" w:eastAsia="宋体" w:cs="宋体"/>
          <w:szCs w:val="21"/>
          <w:highlight w:val="none"/>
        </w:rPr>
        <w:t>．</w:t>
      </w:r>
      <w:r>
        <w:rPr>
          <w:rFonts w:hint="eastAsia" w:ascii="宋体" w:hAnsi="宋体" w:eastAsia="宋体" w:cs="宋体"/>
          <w:kern w:val="0"/>
          <w:szCs w:val="21"/>
          <w:highlight w:val="none"/>
        </w:rPr>
        <w:t>__________________</w:t>
      </w:r>
      <w:r>
        <w:rPr>
          <w:rFonts w:hint="eastAsia" w:ascii="宋体" w:hAnsi="宋体" w:eastAsia="宋体" w:cs="宋体"/>
          <w:szCs w:val="21"/>
          <w:highlight w:val="none"/>
        </w:rPr>
        <w:t>（其他补充说明）。</w:t>
      </w:r>
    </w:p>
    <w:p w14:paraId="7C6ABDFC">
      <w:pPr>
        <w:pageBreakBefore w:val="0"/>
        <w:topLinePunct w:val="0"/>
        <w:bidi w:val="0"/>
        <w:spacing w:line="360" w:lineRule="auto"/>
        <w:ind w:firstLine="1680" w:firstLineChars="8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投标人</w:t>
      </w:r>
      <w:r>
        <w:rPr>
          <w:rFonts w:hint="eastAsia" w:ascii="宋体" w:hAnsi="宋体" w:eastAsia="宋体" w:cs="宋体"/>
          <w:highlight w:val="none"/>
        </w:rPr>
        <w:t>（电子签章）</w:t>
      </w:r>
      <w:r>
        <w:rPr>
          <w:rFonts w:hint="eastAsia" w:ascii="宋体" w:hAnsi="宋体" w:eastAsia="宋体" w:cs="宋体"/>
          <w:szCs w:val="21"/>
          <w:highlight w:val="none"/>
        </w:rPr>
        <w:t>：__________________________________</w:t>
      </w:r>
    </w:p>
    <w:p w14:paraId="49701945">
      <w:pPr>
        <w:pageBreakBefore w:val="0"/>
        <w:topLinePunct w:val="0"/>
        <w:bidi w:val="0"/>
        <w:spacing w:line="360" w:lineRule="auto"/>
        <w:ind w:firstLine="1680" w:firstLineChars="8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法定代表人</w:t>
      </w:r>
      <w:r>
        <w:rPr>
          <w:rFonts w:hint="eastAsia" w:ascii="宋体" w:hAnsi="宋体" w:eastAsia="宋体" w:cs="宋体"/>
          <w:highlight w:val="none"/>
        </w:rPr>
        <w:t>（电子签章或电子签名）</w:t>
      </w:r>
      <w:r>
        <w:rPr>
          <w:rFonts w:hint="eastAsia" w:ascii="宋体" w:hAnsi="宋体" w:eastAsia="宋体" w:cs="宋体"/>
          <w:szCs w:val="21"/>
          <w:highlight w:val="none"/>
        </w:rPr>
        <w:t>：____________________</w:t>
      </w:r>
    </w:p>
    <w:p w14:paraId="276019A4">
      <w:pPr>
        <w:pageBreakBefore w:val="0"/>
        <w:topLinePunct w:val="0"/>
        <w:bidi w:val="0"/>
        <w:spacing w:line="360" w:lineRule="auto"/>
        <w:ind w:firstLine="1680" w:firstLineChars="8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地址：____________________________________</w:t>
      </w:r>
    </w:p>
    <w:p w14:paraId="4C201A8A">
      <w:pPr>
        <w:pageBreakBefore w:val="0"/>
        <w:topLinePunct w:val="0"/>
        <w:bidi w:val="0"/>
        <w:spacing w:line="360" w:lineRule="auto"/>
        <w:ind w:firstLine="1680" w:firstLineChars="8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网址：____________________________________</w:t>
      </w:r>
    </w:p>
    <w:p w14:paraId="431C3F08">
      <w:pPr>
        <w:pageBreakBefore w:val="0"/>
        <w:topLinePunct w:val="0"/>
        <w:bidi w:val="0"/>
        <w:spacing w:line="360" w:lineRule="auto"/>
        <w:ind w:firstLine="1680" w:firstLineChars="8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电话：____________________________________</w:t>
      </w:r>
    </w:p>
    <w:p w14:paraId="0361B37C">
      <w:pPr>
        <w:pageBreakBefore w:val="0"/>
        <w:topLinePunct w:val="0"/>
        <w:bidi w:val="0"/>
        <w:spacing w:line="360" w:lineRule="auto"/>
        <w:ind w:firstLine="1680" w:firstLineChars="8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传真：____________________________________</w:t>
      </w:r>
    </w:p>
    <w:p w14:paraId="6BEB1BE9">
      <w:pPr>
        <w:pageBreakBefore w:val="0"/>
        <w:topLinePunct w:val="0"/>
        <w:bidi w:val="0"/>
        <w:spacing w:line="360" w:lineRule="auto"/>
        <w:ind w:firstLine="1680" w:firstLineChars="8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邮政编码：____________________________________</w:t>
      </w:r>
    </w:p>
    <w:p w14:paraId="08BAFE0A">
      <w:pPr>
        <w:pageBreakBefore w:val="0"/>
        <w:topLinePunct w:val="0"/>
        <w:bidi w:val="0"/>
        <w:spacing w:line="360" w:lineRule="auto"/>
        <w:ind w:firstLine="3150" w:firstLineChars="15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_________年______月______日</w:t>
      </w:r>
    </w:p>
    <w:p w14:paraId="118439E5">
      <w:pPr>
        <w:pageBreakBefore w:val="0"/>
        <w:topLinePunct w:val="0"/>
        <w:bidi w:val="0"/>
        <w:spacing w:line="360" w:lineRule="auto"/>
        <w:jc w:val="center"/>
        <w:textAlignment w:val="auto"/>
        <w:outlineLvl w:val="3"/>
        <w:rPr>
          <w:rFonts w:hint="eastAsia" w:ascii="宋体" w:hAnsi="宋体" w:eastAsia="宋体" w:cs="宋体"/>
          <w:sz w:val="28"/>
          <w:szCs w:val="28"/>
          <w:highlight w:val="none"/>
        </w:rPr>
      </w:pPr>
      <w:r>
        <w:rPr>
          <w:rFonts w:hint="eastAsia" w:ascii="宋体" w:hAnsi="宋体" w:eastAsia="宋体" w:cs="宋体"/>
          <w:highlight w:val="none"/>
        </w:rPr>
        <w:br w:type="page"/>
      </w:r>
      <w:r>
        <w:rPr>
          <w:rFonts w:hint="eastAsia" w:ascii="宋体" w:hAnsi="宋体" w:eastAsia="宋体" w:cs="宋体"/>
          <w:sz w:val="28"/>
          <w:szCs w:val="28"/>
          <w:highlight w:val="none"/>
        </w:rPr>
        <w:t>（二）投标函附录</w:t>
      </w:r>
    </w:p>
    <w:tbl>
      <w:tblPr>
        <w:tblStyle w:val="48"/>
        <w:tblW w:w="8944" w:type="dxa"/>
        <w:jc w:val="center"/>
        <w:tblLayout w:type="fixed"/>
        <w:tblCellMar>
          <w:top w:w="0" w:type="dxa"/>
          <w:left w:w="108" w:type="dxa"/>
          <w:bottom w:w="0" w:type="dxa"/>
          <w:right w:w="108" w:type="dxa"/>
        </w:tblCellMar>
      </w:tblPr>
      <w:tblGrid>
        <w:gridCol w:w="889"/>
        <w:gridCol w:w="2459"/>
        <w:gridCol w:w="1677"/>
        <w:gridCol w:w="3003"/>
        <w:gridCol w:w="916"/>
      </w:tblGrid>
      <w:tr w14:paraId="5C4DC036">
        <w:tblPrEx>
          <w:tblCellMar>
            <w:top w:w="0" w:type="dxa"/>
            <w:left w:w="108" w:type="dxa"/>
            <w:bottom w:w="0" w:type="dxa"/>
            <w:right w:w="108" w:type="dxa"/>
          </w:tblCellMar>
        </w:tblPrEx>
        <w:trPr>
          <w:trHeight w:val="470" w:hRule="atLeast"/>
          <w:jc w:val="center"/>
        </w:trPr>
        <w:tc>
          <w:tcPr>
            <w:tcW w:w="889" w:type="dxa"/>
            <w:tcBorders>
              <w:top w:val="single" w:color="auto" w:sz="4" w:space="0"/>
              <w:left w:val="single" w:color="auto" w:sz="4" w:space="0"/>
              <w:bottom w:val="single" w:color="auto" w:sz="4" w:space="0"/>
              <w:right w:val="single" w:color="auto" w:sz="4" w:space="0"/>
            </w:tcBorders>
            <w:vAlign w:val="bottom"/>
          </w:tcPr>
          <w:p w14:paraId="763DF815">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序号</w:t>
            </w:r>
          </w:p>
        </w:tc>
        <w:tc>
          <w:tcPr>
            <w:tcW w:w="2459" w:type="dxa"/>
            <w:tcBorders>
              <w:top w:val="single" w:color="auto" w:sz="4" w:space="0"/>
              <w:left w:val="single" w:color="auto" w:sz="4" w:space="0"/>
              <w:bottom w:val="single" w:color="auto" w:sz="4" w:space="0"/>
              <w:right w:val="single" w:color="auto" w:sz="4" w:space="0"/>
            </w:tcBorders>
            <w:vAlign w:val="bottom"/>
          </w:tcPr>
          <w:p w14:paraId="5402D019">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条款名称</w:t>
            </w:r>
          </w:p>
        </w:tc>
        <w:tc>
          <w:tcPr>
            <w:tcW w:w="1677" w:type="dxa"/>
            <w:tcBorders>
              <w:top w:val="single" w:color="auto" w:sz="4" w:space="0"/>
              <w:left w:val="single" w:color="auto" w:sz="4" w:space="0"/>
              <w:bottom w:val="single" w:color="auto" w:sz="4" w:space="0"/>
              <w:right w:val="single" w:color="auto" w:sz="4" w:space="0"/>
            </w:tcBorders>
            <w:vAlign w:val="bottom"/>
          </w:tcPr>
          <w:p w14:paraId="42780BF3">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合同条款号</w:t>
            </w:r>
          </w:p>
        </w:tc>
        <w:tc>
          <w:tcPr>
            <w:tcW w:w="3003" w:type="dxa"/>
            <w:tcBorders>
              <w:top w:val="single" w:color="auto" w:sz="4" w:space="0"/>
              <w:left w:val="single" w:color="auto" w:sz="4" w:space="0"/>
              <w:bottom w:val="single" w:color="auto" w:sz="4" w:space="0"/>
              <w:right w:val="single" w:color="auto" w:sz="4" w:space="0"/>
            </w:tcBorders>
            <w:vAlign w:val="bottom"/>
          </w:tcPr>
          <w:p w14:paraId="1DD69498">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约定内容</w:t>
            </w:r>
          </w:p>
        </w:tc>
        <w:tc>
          <w:tcPr>
            <w:tcW w:w="916" w:type="dxa"/>
            <w:tcBorders>
              <w:top w:val="single" w:color="auto" w:sz="4" w:space="0"/>
              <w:left w:val="single" w:color="auto" w:sz="4" w:space="0"/>
              <w:bottom w:val="single" w:color="auto" w:sz="4" w:space="0"/>
              <w:right w:val="single" w:color="auto" w:sz="4" w:space="0"/>
            </w:tcBorders>
            <w:vAlign w:val="bottom"/>
          </w:tcPr>
          <w:p w14:paraId="7DE61D8D">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备注</w:t>
            </w:r>
          </w:p>
        </w:tc>
      </w:tr>
      <w:tr w14:paraId="097DC9B5">
        <w:tblPrEx>
          <w:tblCellMar>
            <w:top w:w="0" w:type="dxa"/>
            <w:left w:w="108" w:type="dxa"/>
            <w:bottom w:w="0" w:type="dxa"/>
            <w:right w:w="108" w:type="dxa"/>
          </w:tblCellMar>
        </w:tblPrEx>
        <w:trPr>
          <w:trHeight w:val="451" w:hRule="atLeast"/>
          <w:jc w:val="center"/>
        </w:trPr>
        <w:tc>
          <w:tcPr>
            <w:tcW w:w="889" w:type="dxa"/>
            <w:tcBorders>
              <w:top w:val="single" w:color="auto" w:sz="4" w:space="0"/>
              <w:left w:val="single" w:color="auto" w:sz="4" w:space="0"/>
              <w:bottom w:val="single" w:color="auto" w:sz="4" w:space="0"/>
              <w:right w:val="single" w:color="auto" w:sz="4" w:space="0"/>
            </w:tcBorders>
            <w:vAlign w:val="bottom"/>
          </w:tcPr>
          <w:p w14:paraId="25DF4CFE">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1</w:t>
            </w:r>
          </w:p>
        </w:tc>
        <w:tc>
          <w:tcPr>
            <w:tcW w:w="2459" w:type="dxa"/>
            <w:tcBorders>
              <w:top w:val="single" w:color="auto" w:sz="4" w:space="0"/>
              <w:left w:val="single" w:color="auto" w:sz="4" w:space="0"/>
              <w:bottom w:val="single" w:color="auto" w:sz="4" w:space="0"/>
              <w:right w:val="single" w:color="auto" w:sz="4" w:space="0"/>
            </w:tcBorders>
            <w:vAlign w:val="bottom"/>
          </w:tcPr>
          <w:p w14:paraId="4BC63150">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项目经理</w:t>
            </w:r>
          </w:p>
        </w:tc>
        <w:tc>
          <w:tcPr>
            <w:tcW w:w="1677" w:type="dxa"/>
            <w:tcBorders>
              <w:top w:val="single" w:color="auto" w:sz="4" w:space="0"/>
              <w:left w:val="single" w:color="auto" w:sz="4" w:space="0"/>
              <w:bottom w:val="single" w:color="auto" w:sz="4" w:space="0"/>
              <w:right w:val="single" w:color="auto" w:sz="4" w:space="0"/>
            </w:tcBorders>
            <w:vAlign w:val="bottom"/>
          </w:tcPr>
          <w:p w14:paraId="62B9F6D0">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1.1.2.4</w:t>
            </w:r>
          </w:p>
        </w:tc>
        <w:tc>
          <w:tcPr>
            <w:tcW w:w="3003" w:type="dxa"/>
            <w:tcBorders>
              <w:top w:val="single" w:color="auto" w:sz="4" w:space="0"/>
              <w:left w:val="single" w:color="auto" w:sz="4" w:space="0"/>
              <w:bottom w:val="single" w:color="auto" w:sz="4" w:space="0"/>
              <w:right w:val="single" w:color="auto" w:sz="4" w:space="0"/>
            </w:tcBorders>
            <w:vAlign w:val="bottom"/>
          </w:tcPr>
          <w:p w14:paraId="52B7DD37">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kern w:val="0"/>
                <w:szCs w:val="21"/>
                <w:highlight w:val="none"/>
                <w:u w:val="single"/>
              </w:rPr>
            </w:pPr>
            <w:r>
              <w:rPr>
                <w:rFonts w:hint="eastAsia" w:ascii="宋体" w:hAnsi="宋体" w:eastAsia="宋体" w:cs="宋体"/>
                <w:kern w:val="0"/>
                <w:szCs w:val="21"/>
                <w:highlight w:val="none"/>
              </w:rPr>
              <w:t>姓名:</w:t>
            </w:r>
          </w:p>
        </w:tc>
        <w:tc>
          <w:tcPr>
            <w:tcW w:w="916" w:type="dxa"/>
            <w:tcBorders>
              <w:top w:val="single" w:color="auto" w:sz="4" w:space="0"/>
              <w:left w:val="single" w:color="auto" w:sz="4" w:space="0"/>
              <w:bottom w:val="single" w:color="auto" w:sz="4" w:space="0"/>
              <w:right w:val="single" w:color="auto" w:sz="4" w:space="0"/>
            </w:tcBorders>
            <w:vAlign w:val="bottom"/>
          </w:tcPr>
          <w:p w14:paraId="77D0A61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p>
        </w:tc>
      </w:tr>
      <w:tr w14:paraId="5AB69718">
        <w:tblPrEx>
          <w:tblCellMar>
            <w:top w:w="0" w:type="dxa"/>
            <w:left w:w="108" w:type="dxa"/>
            <w:bottom w:w="0" w:type="dxa"/>
            <w:right w:w="108" w:type="dxa"/>
          </w:tblCellMar>
        </w:tblPrEx>
        <w:trPr>
          <w:trHeight w:val="470" w:hRule="atLeast"/>
          <w:jc w:val="center"/>
        </w:trPr>
        <w:tc>
          <w:tcPr>
            <w:tcW w:w="889" w:type="dxa"/>
            <w:tcBorders>
              <w:left w:val="single" w:color="auto" w:sz="4" w:space="0"/>
              <w:bottom w:val="single" w:color="auto" w:sz="4" w:space="0"/>
              <w:right w:val="single" w:color="auto" w:sz="4" w:space="0"/>
            </w:tcBorders>
            <w:vAlign w:val="bottom"/>
          </w:tcPr>
          <w:p w14:paraId="3EAF9C78">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2</w:t>
            </w:r>
          </w:p>
        </w:tc>
        <w:tc>
          <w:tcPr>
            <w:tcW w:w="2459" w:type="dxa"/>
            <w:tcBorders>
              <w:left w:val="single" w:color="auto" w:sz="4" w:space="0"/>
              <w:bottom w:val="single" w:color="auto" w:sz="4" w:space="0"/>
              <w:right w:val="single" w:color="auto" w:sz="4" w:space="0"/>
            </w:tcBorders>
            <w:vAlign w:val="bottom"/>
          </w:tcPr>
          <w:p w14:paraId="03506B79">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工期</w:t>
            </w:r>
          </w:p>
        </w:tc>
        <w:tc>
          <w:tcPr>
            <w:tcW w:w="1677" w:type="dxa"/>
            <w:tcBorders>
              <w:left w:val="single" w:color="auto" w:sz="4" w:space="0"/>
              <w:bottom w:val="single" w:color="auto" w:sz="4" w:space="0"/>
              <w:right w:val="single" w:color="auto" w:sz="4" w:space="0"/>
            </w:tcBorders>
            <w:vAlign w:val="bottom"/>
          </w:tcPr>
          <w:p w14:paraId="69B8437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1.1.4.3</w:t>
            </w:r>
          </w:p>
        </w:tc>
        <w:tc>
          <w:tcPr>
            <w:tcW w:w="3003" w:type="dxa"/>
            <w:tcBorders>
              <w:left w:val="single" w:color="auto" w:sz="4" w:space="0"/>
              <w:bottom w:val="single" w:color="auto" w:sz="4" w:space="0"/>
              <w:right w:val="single" w:color="auto" w:sz="4" w:space="0"/>
            </w:tcBorders>
            <w:vAlign w:val="bottom"/>
          </w:tcPr>
          <w:p w14:paraId="2AC6AB0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天数:日历天</w:t>
            </w:r>
          </w:p>
        </w:tc>
        <w:tc>
          <w:tcPr>
            <w:tcW w:w="916" w:type="dxa"/>
            <w:tcBorders>
              <w:top w:val="single" w:color="auto" w:sz="4" w:space="0"/>
              <w:left w:val="single" w:color="auto" w:sz="4" w:space="0"/>
              <w:bottom w:val="single" w:color="auto" w:sz="4" w:space="0"/>
              <w:right w:val="single" w:color="auto" w:sz="4" w:space="0"/>
            </w:tcBorders>
            <w:vAlign w:val="bottom"/>
          </w:tcPr>
          <w:p w14:paraId="2046E852">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p>
        </w:tc>
      </w:tr>
      <w:tr w14:paraId="71A81C76">
        <w:tblPrEx>
          <w:tblCellMar>
            <w:top w:w="0" w:type="dxa"/>
            <w:left w:w="108" w:type="dxa"/>
            <w:bottom w:w="0" w:type="dxa"/>
            <w:right w:w="108" w:type="dxa"/>
          </w:tblCellMar>
        </w:tblPrEx>
        <w:trPr>
          <w:trHeight w:val="451" w:hRule="atLeast"/>
          <w:jc w:val="center"/>
        </w:trPr>
        <w:tc>
          <w:tcPr>
            <w:tcW w:w="889" w:type="dxa"/>
            <w:tcBorders>
              <w:top w:val="single" w:color="auto" w:sz="4" w:space="0"/>
              <w:left w:val="single" w:color="auto" w:sz="4" w:space="0"/>
              <w:bottom w:val="single" w:color="auto" w:sz="4" w:space="0"/>
              <w:right w:val="single" w:color="auto" w:sz="4" w:space="0"/>
            </w:tcBorders>
            <w:vAlign w:val="bottom"/>
          </w:tcPr>
          <w:p w14:paraId="3C68E7F6">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r>
              <w:rPr>
                <w:rFonts w:hint="eastAsia" w:ascii="宋体" w:hAnsi="宋体" w:eastAsia="宋体" w:cs="宋体"/>
                <w:kern w:val="0"/>
                <w:szCs w:val="21"/>
                <w:highlight w:val="none"/>
              </w:rPr>
              <w:t>3</w:t>
            </w:r>
          </w:p>
        </w:tc>
        <w:tc>
          <w:tcPr>
            <w:tcW w:w="2459" w:type="dxa"/>
            <w:tcBorders>
              <w:top w:val="single" w:color="auto" w:sz="4" w:space="0"/>
              <w:left w:val="single" w:color="auto" w:sz="4" w:space="0"/>
              <w:bottom w:val="single" w:color="auto" w:sz="4" w:space="0"/>
              <w:right w:val="single" w:color="auto" w:sz="4" w:space="0"/>
            </w:tcBorders>
            <w:vAlign w:val="bottom"/>
          </w:tcPr>
          <w:p w14:paraId="699E7DB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缺陷责任期</w:t>
            </w:r>
          </w:p>
        </w:tc>
        <w:tc>
          <w:tcPr>
            <w:tcW w:w="1677" w:type="dxa"/>
            <w:tcBorders>
              <w:top w:val="single" w:color="auto" w:sz="4" w:space="0"/>
              <w:left w:val="single" w:color="auto" w:sz="4" w:space="0"/>
              <w:bottom w:val="single" w:color="auto" w:sz="4" w:space="0"/>
              <w:right w:val="single" w:color="auto" w:sz="4" w:space="0"/>
            </w:tcBorders>
            <w:vAlign w:val="bottom"/>
          </w:tcPr>
          <w:p w14:paraId="347EF8FD">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r>
              <w:rPr>
                <w:rFonts w:hint="eastAsia" w:ascii="宋体" w:hAnsi="宋体" w:eastAsia="宋体" w:cs="宋体"/>
                <w:kern w:val="0"/>
                <w:szCs w:val="21"/>
                <w:highlight w:val="none"/>
              </w:rPr>
              <w:t>1.1.4.5</w:t>
            </w:r>
          </w:p>
        </w:tc>
        <w:tc>
          <w:tcPr>
            <w:tcW w:w="3003" w:type="dxa"/>
            <w:tcBorders>
              <w:top w:val="single" w:color="auto" w:sz="4" w:space="0"/>
              <w:left w:val="single" w:color="auto" w:sz="4" w:space="0"/>
              <w:bottom w:val="single" w:color="auto" w:sz="4" w:space="0"/>
              <w:right w:val="single" w:color="auto" w:sz="4" w:space="0"/>
            </w:tcBorders>
            <w:vAlign w:val="bottom"/>
          </w:tcPr>
          <w:p w14:paraId="773303EB">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both"/>
              <w:textAlignment w:val="auto"/>
              <w:outlineLvl w:val="9"/>
              <w:rPr>
                <w:rFonts w:hint="eastAsia" w:ascii="宋体" w:hAnsi="宋体" w:eastAsia="宋体" w:cs="宋体"/>
                <w:b/>
                <w:kern w:val="0"/>
                <w:szCs w:val="21"/>
                <w:highlight w:val="none"/>
              </w:rPr>
            </w:pPr>
            <w:r>
              <w:rPr>
                <w:rFonts w:hint="eastAsia" w:ascii="宋体" w:hAnsi="宋体" w:eastAsia="宋体" w:cs="宋体"/>
                <w:b/>
                <w:kern w:val="0"/>
                <w:szCs w:val="21"/>
                <w:highlight w:val="none"/>
              </w:rPr>
              <w:t>一年</w:t>
            </w:r>
          </w:p>
        </w:tc>
        <w:tc>
          <w:tcPr>
            <w:tcW w:w="916" w:type="dxa"/>
            <w:tcBorders>
              <w:top w:val="single" w:color="auto" w:sz="4" w:space="0"/>
              <w:left w:val="single" w:color="auto" w:sz="4" w:space="0"/>
              <w:bottom w:val="single" w:color="auto" w:sz="4" w:space="0"/>
              <w:right w:val="single" w:color="auto" w:sz="4" w:space="0"/>
            </w:tcBorders>
            <w:vAlign w:val="bottom"/>
          </w:tcPr>
          <w:p w14:paraId="124B7550">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p>
        </w:tc>
      </w:tr>
      <w:tr w14:paraId="126FC044">
        <w:tblPrEx>
          <w:tblCellMar>
            <w:top w:w="0" w:type="dxa"/>
            <w:left w:w="108" w:type="dxa"/>
            <w:bottom w:w="0" w:type="dxa"/>
            <w:right w:w="108" w:type="dxa"/>
          </w:tblCellMar>
        </w:tblPrEx>
        <w:trPr>
          <w:trHeight w:val="451" w:hRule="atLeast"/>
          <w:jc w:val="center"/>
        </w:trPr>
        <w:tc>
          <w:tcPr>
            <w:tcW w:w="889" w:type="dxa"/>
            <w:tcBorders>
              <w:top w:val="single" w:color="auto" w:sz="4" w:space="0"/>
              <w:left w:val="single" w:color="auto" w:sz="4" w:space="0"/>
              <w:bottom w:val="single" w:color="auto" w:sz="4" w:space="0"/>
              <w:right w:val="single" w:color="auto" w:sz="4" w:space="0"/>
            </w:tcBorders>
            <w:vAlign w:val="bottom"/>
          </w:tcPr>
          <w:p w14:paraId="5E3C49EB">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2459" w:type="dxa"/>
            <w:tcBorders>
              <w:top w:val="single" w:color="auto" w:sz="4" w:space="0"/>
              <w:left w:val="single" w:color="auto" w:sz="4" w:space="0"/>
              <w:bottom w:val="single" w:color="auto" w:sz="4" w:space="0"/>
              <w:right w:val="single" w:color="auto" w:sz="4" w:space="0"/>
            </w:tcBorders>
            <w:vAlign w:val="bottom"/>
          </w:tcPr>
          <w:p w14:paraId="47F286FB">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1677" w:type="dxa"/>
            <w:tcBorders>
              <w:top w:val="single" w:color="auto" w:sz="4" w:space="0"/>
              <w:left w:val="single" w:color="auto" w:sz="4" w:space="0"/>
              <w:bottom w:val="single" w:color="auto" w:sz="4" w:space="0"/>
              <w:right w:val="single" w:color="auto" w:sz="4" w:space="0"/>
            </w:tcBorders>
            <w:vAlign w:val="bottom"/>
          </w:tcPr>
          <w:p w14:paraId="744696C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3003" w:type="dxa"/>
            <w:tcBorders>
              <w:top w:val="single" w:color="auto" w:sz="4" w:space="0"/>
              <w:left w:val="single" w:color="auto" w:sz="4" w:space="0"/>
              <w:bottom w:val="single" w:color="auto" w:sz="4" w:space="0"/>
              <w:right w:val="single" w:color="auto" w:sz="4" w:space="0"/>
            </w:tcBorders>
            <w:vAlign w:val="bottom"/>
          </w:tcPr>
          <w:p w14:paraId="10FDB0C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both"/>
              <w:textAlignment w:val="auto"/>
              <w:outlineLvl w:val="9"/>
              <w:rPr>
                <w:rFonts w:hint="eastAsia" w:ascii="宋体" w:hAnsi="宋体" w:eastAsia="宋体" w:cs="宋体"/>
                <w:b/>
                <w:kern w:val="0"/>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bottom"/>
          </w:tcPr>
          <w:p w14:paraId="09557404">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p>
        </w:tc>
      </w:tr>
      <w:tr w14:paraId="6F5362AC">
        <w:tblPrEx>
          <w:tblCellMar>
            <w:top w:w="0" w:type="dxa"/>
            <w:left w:w="108" w:type="dxa"/>
            <w:bottom w:w="0" w:type="dxa"/>
            <w:right w:w="108" w:type="dxa"/>
          </w:tblCellMar>
        </w:tblPrEx>
        <w:trPr>
          <w:trHeight w:val="451" w:hRule="atLeast"/>
          <w:jc w:val="center"/>
        </w:trPr>
        <w:tc>
          <w:tcPr>
            <w:tcW w:w="889" w:type="dxa"/>
            <w:tcBorders>
              <w:top w:val="single" w:color="auto" w:sz="4" w:space="0"/>
              <w:left w:val="single" w:color="auto" w:sz="4" w:space="0"/>
              <w:bottom w:val="single" w:color="auto" w:sz="4" w:space="0"/>
              <w:right w:val="single" w:color="auto" w:sz="4" w:space="0"/>
            </w:tcBorders>
            <w:vAlign w:val="bottom"/>
          </w:tcPr>
          <w:p w14:paraId="7D2F11B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2459" w:type="dxa"/>
            <w:tcBorders>
              <w:top w:val="single" w:color="auto" w:sz="4" w:space="0"/>
              <w:left w:val="single" w:color="auto" w:sz="4" w:space="0"/>
              <w:bottom w:val="single" w:color="auto" w:sz="4" w:space="0"/>
              <w:right w:val="single" w:color="auto" w:sz="4" w:space="0"/>
            </w:tcBorders>
            <w:vAlign w:val="bottom"/>
          </w:tcPr>
          <w:p w14:paraId="67170858">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1677" w:type="dxa"/>
            <w:tcBorders>
              <w:top w:val="single" w:color="auto" w:sz="4" w:space="0"/>
              <w:left w:val="single" w:color="auto" w:sz="4" w:space="0"/>
              <w:bottom w:val="single" w:color="auto" w:sz="4" w:space="0"/>
              <w:right w:val="single" w:color="auto" w:sz="4" w:space="0"/>
            </w:tcBorders>
            <w:vAlign w:val="bottom"/>
          </w:tcPr>
          <w:p w14:paraId="056C7F26">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3003" w:type="dxa"/>
            <w:tcBorders>
              <w:top w:val="single" w:color="auto" w:sz="4" w:space="0"/>
              <w:left w:val="single" w:color="auto" w:sz="4" w:space="0"/>
              <w:bottom w:val="single" w:color="auto" w:sz="4" w:space="0"/>
              <w:right w:val="single" w:color="auto" w:sz="4" w:space="0"/>
            </w:tcBorders>
            <w:vAlign w:val="bottom"/>
          </w:tcPr>
          <w:p w14:paraId="7ADA7658">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both"/>
              <w:textAlignment w:val="auto"/>
              <w:outlineLvl w:val="9"/>
              <w:rPr>
                <w:rFonts w:hint="eastAsia" w:ascii="宋体" w:hAnsi="宋体" w:eastAsia="宋体" w:cs="宋体"/>
                <w:b/>
                <w:kern w:val="0"/>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bottom"/>
          </w:tcPr>
          <w:p w14:paraId="79EF84A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p>
        </w:tc>
      </w:tr>
      <w:tr w14:paraId="4373DA3C">
        <w:tblPrEx>
          <w:tblCellMar>
            <w:top w:w="0" w:type="dxa"/>
            <w:left w:w="108" w:type="dxa"/>
            <w:bottom w:w="0" w:type="dxa"/>
            <w:right w:w="108" w:type="dxa"/>
          </w:tblCellMar>
        </w:tblPrEx>
        <w:trPr>
          <w:trHeight w:val="451" w:hRule="atLeast"/>
          <w:jc w:val="center"/>
        </w:trPr>
        <w:tc>
          <w:tcPr>
            <w:tcW w:w="889" w:type="dxa"/>
            <w:tcBorders>
              <w:top w:val="single" w:color="auto" w:sz="4" w:space="0"/>
              <w:left w:val="single" w:color="auto" w:sz="4" w:space="0"/>
              <w:bottom w:val="single" w:color="auto" w:sz="4" w:space="0"/>
              <w:right w:val="single" w:color="auto" w:sz="4" w:space="0"/>
            </w:tcBorders>
            <w:vAlign w:val="bottom"/>
          </w:tcPr>
          <w:p w14:paraId="2526D4B6">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2459" w:type="dxa"/>
            <w:tcBorders>
              <w:top w:val="single" w:color="auto" w:sz="4" w:space="0"/>
              <w:left w:val="single" w:color="auto" w:sz="4" w:space="0"/>
              <w:bottom w:val="single" w:color="auto" w:sz="4" w:space="0"/>
              <w:right w:val="single" w:color="auto" w:sz="4" w:space="0"/>
            </w:tcBorders>
            <w:vAlign w:val="bottom"/>
          </w:tcPr>
          <w:p w14:paraId="3C963035">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1677" w:type="dxa"/>
            <w:tcBorders>
              <w:top w:val="single" w:color="auto" w:sz="4" w:space="0"/>
              <w:left w:val="single" w:color="auto" w:sz="4" w:space="0"/>
              <w:bottom w:val="single" w:color="auto" w:sz="4" w:space="0"/>
              <w:right w:val="single" w:color="auto" w:sz="4" w:space="0"/>
            </w:tcBorders>
            <w:vAlign w:val="bottom"/>
          </w:tcPr>
          <w:p w14:paraId="316AA1CC">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szCs w:val="21"/>
                <w:highlight w:val="none"/>
              </w:rPr>
            </w:pPr>
          </w:p>
        </w:tc>
        <w:tc>
          <w:tcPr>
            <w:tcW w:w="3003" w:type="dxa"/>
            <w:tcBorders>
              <w:top w:val="single" w:color="auto" w:sz="4" w:space="0"/>
              <w:left w:val="single" w:color="auto" w:sz="4" w:space="0"/>
              <w:bottom w:val="single" w:color="auto" w:sz="4" w:space="0"/>
              <w:right w:val="single" w:color="auto" w:sz="4" w:space="0"/>
            </w:tcBorders>
            <w:vAlign w:val="bottom"/>
          </w:tcPr>
          <w:p w14:paraId="4A200C42">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both"/>
              <w:textAlignment w:val="auto"/>
              <w:outlineLvl w:val="9"/>
              <w:rPr>
                <w:rFonts w:hint="eastAsia" w:ascii="宋体" w:hAnsi="宋体" w:eastAsia="宋体" w:cs="宋体"/>
                <w:b/>
                <w:kern w:val="0"/>
                <w:szCs w:val="21"/>
                <w:highlight w:val="none"/>
              </w:rPr>
            </w:pPr>
          </w:p>
        </w:tc>
        <w:tc>
          <w:tcPr>
            <w:tcW w:w="916" w:type="dxa"/>
            <w:tcBorders>
              <w:top w:val="single" w:color="auto" w:sz="4" w:space="0"/>
              <w:left w:val="single" w:color="auto" w:sz="4" w:space="0"/>
              <w:bottom w:val="single" w:color="auto" w:sz="4" w:space="0"/>
              <w:right w:val="single" w:color="auto" w:sz="4" w:space="0"/>
            </w:tcBorders>
            <w:vAlign w:val="bottom"/>
          </w:tcPr>
          <w:p w14:paraId="4B915D3E">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b/>
                <w:kern w:val="0"/>
                <w:szCs w:val="21"/>
                <w:highlight w:val="none"/>
              </w:rPr>
            </w:pPr>
          </w:p>
        </w:tc>
      </w:tr>
    </w:tbl>
    <w:p w14:paraId="1753B4A5">
      <w:pPr>
        <w:pageBreakBefore w:val="0"/>
        <w:topLinePunct w:val="0"/>
        <w:bidi w:val="0"/>
        <w:spacing w:line="480" w:lineRule="exact"/>
        <w:ind w:firstLine="422" w:firstLineChars="200"/>
        <w:jc w:val="left"/>
        <w:textAlignment w:val="auto"/>
        <w:outlineLvl w:val="9"/>
        <w:rPr>
          <w:rFonts w:hint="eastAsia" w:ascii="宋体" w:hAnsi="宋体" w:eastAsia="宋体" w:cs="宋体"/>
          <w:b/>
          <w:szCs w:val="21"/>
          <w:highlight w:val="none"/>
        </w:rPr>
      </w:pPr>
    </w:p>
    <w:p w14:paraId="2C08E327">
      <w:pPr>
        <w:pageBreakBefore w:val="0"/>
        <w:topLinePunct w:val="0"/>
        <w:bidi w:val="0"/>
        <w:spacing w:line="480" w:lineRule="exact"/>
        <w:ind w:firstLine="422" w:firstLineChars="200"/>
        <w:jc w:val="left"/>
        <w:textAlignment w:val="auto"/>
        <w:outlineLvl w:val="9"/>
        <w:rPr>
          <w:rFonts w:hint="eastAsia" w:ascii="宋体" w:hAnsi="宋体" w:eastAsia="宋体" w:cs="宋体"/>
          <w:b/>
          <w:szCs w:val="21"/>
          <w:highlight w:val="none"/>
        </w:rPr>
      </w:pPr>
    </w:p>
    <w:p w14:paraId="5090DFC3">
      <w:pPr>
        <w:pageBreakBefore w:val="0"/>
        <w:topLinePunct w:val="0"/>
        <w:bidi w:val="0"/>
        <w:spacing w:line="480" w:lineRule="exact"/>
        <w:ind w:firstLine="422"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b/>
          <w:szCs w:val="21"/>
          <w:highlight w:val="none"/>
        </w:rPr>
        <w:t>投标人</w:t>
      </w:r>
      <w:r>
        <w:rPr>
          <w:rFonts w:hint="eastAsia" w:ascii="宋体" w:hAnsi="宋体" w:eastAsia="宋体" w:cs="宋体"/>
          <w:szCs w:val="21"/>
          <w:highlight w:val="none"/>
        </w:rPr>
        <w:t>（电子签章）：__________________</w:t>
      </w:r>
    </w:p>
    <w:p w14:paraId="14306D4A">
      <w:pPr>
        <w:pageBreakBefore w:val="0"/>
        <w:topLinePunct w:val="0"/>
        <w:bidi w:val="0"/>
        <w:spacing w:line="480" w:lineRule="exact"/>
        <w:ind w:firstLine="422"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b/>
          <w:szCs w:val="21"/>
          <w:highlight w:val="none"/>
        </w:rPr>
        <w:t>法定代表人</w:t>
      </w:r>
      <w:r>
        <w:rPr>
          <w:rFonts w:hint="eastAsia" w:ascii="宋体" w:hAnsi="宋体" w:eastAsia="宋体" w:cs="宋体"/>
          <w:szCs w:val="21"/>
          <w:highlight w:val="none"/>
        </w:rPr>
        <w:t>（</w:t>
      </w:r>
      <w:r>
        <w:rPr>
          <w:rFonts w:hint="eastAsia" w:ascii="宋体" w:hAnsi="宋体" w:eastAsia="宋体" w:cs="宋体"/>
          <w:highlight w:val="none"/>
        </w:rPr>
        <w:t>电子签章或电子签名</w:t>
      </w:r>
      <w:r>
        <w:rPr>
          <w:rFonts w:hint="eastAsia" w:ascii="宋体" w:hAnsi="宋体" w:eastAsia="宋体" w:cs="宋体"/>
          <w:szCs w:val="21"/>
          <w:highlight w:val="none"/>
        </w:rPr>
        <w:t>）：_______________</w:t>
      </w:r>
    </w:p>
    <w:p w14:paraId="31391F10">
      <w:pPr>
        <w:pageBreakBefore w:val="0"/>
        <w:topLinePunct w:val="0"/>
        <w:bidi w:val="0"/>
        <w:spacing w:line="480" w:lineRule="exact"/>
        <w:ind w:firstLine="422" w:firstLineChars="200"/>
        <w:jc w:val="left"/>
        <w:textAlignment w:val="auto"/>
        <w:outlineLvl w:val="9"/>
        <w:rPr>
          <w:rFonts w:hint="eastAsia" w:ascii="宋体" w:hAnsi="宋体" w:eastAsia="宋体" w:cs="宋体"/>
          <w:b/>
          <w:szCs w:val="21"/>
          <w:highlight w:val="none"/>
        </w:rPr>
      </w:pPr>
      <w:r>
        <w:rPr>
          <w:rFonts w:hint="eastAsia" w:ascii="宋体" w:hAnsi="宋体" w:eastAsia="宋体" w:cs="宋体"/>
          <w:b/>
          <w:szCs w:val="21"/>
          <w:highlight w:val="none"/>
        </w:rPr>
        <w:t>日期：</w:t>
      </w:r>
      <w:r>
        <w:rPr>
          <w:rFonts w:hint="eastAsia" w:ascii="宋体" w:hAnsi="宋体" w:eastAsia="宋体" w:cs="宋体"/>
          <w:b w:val="0"/>
          <w:bCs/>
          <w:szCs w:val="21"/>
          <w:highlight w:val="none"/>
        </w:rPr>
        <w:t>_________年______月______日</w:t>
      </w:r>
    </w:p>
    <w:p w14:paraId="131E4537">
      <w:pPr>
        <w:pageBreakBefore w:val="0"/>
        <w:topLinePunct w:val="0"/>
        <w:bidi w:val="0"/>
        <w:spacing w:line="360" w:lineRule="auto"/>
        <w:jc w:val="center"/>
        <w:textAlignment w:val="auto"/>
        <w:outlineLvl w:val="3"/>
        <w:rPr>
          <w:rFonts w:hint="eastAsia" w:ascii="宋体" w:hAnsi="宋体" w:eastAsia="宋体" w:cs="宋体"/>
          <w:sz w:val="28"/>
          <w:highlight w:val="none"/>
        </w:rPr>
      </w:pPr>
      <w:r>
        <w:rPr>
          <w:rFonts w:hint="eastAsia" w:ascii="宋体" w:hAnsi="宋体" w:eastAsia="宋体" w:cs="宋体"/>
          <w:highlight w:val="none"/>
        </w:rPr>
        <w:br w:type="page"/>
      </w:r>
      <w:r>
        <w:rPr>
          <w:rFonts w:hint="eastAsia" w:ascii="宋体" w:hAnsi="宋体" w:eastAsia="宋体" w:cs="宋体"/>
          <w:sz w:val="28"/>
          <w:highlight w:val="none"/>
          <w:lang w:eastAsia="zh-CN"/>
        </w:rPr>
        <w:t>（</w:t>
      </w:r>
      <w:r>
        <w:rPr>
          <w:rFonts w:hint="eastAsia" w:ascii="宋体" w:hAnsi="宋体" w:eastAsia="宋体" w:cs="宋体"/>
          <w:sz w:val="28"/>
          <w:highlight w:val="none"/>
          <w:lang w:val="en-US" w:eastAsia="zh-CN"/>
        </w:rPr>
        <w:t>三</w:t>
      </w:r>
      <w:r>
        <w:rPr>
          <w:rFonts w:hint="eastAsia" w:ascii="宋体" w:hAnsi="宋体" w:eastAsia="宋体" w:cs="宋体"/>
          <w:sz w:val="28"/>
          <w:highlight w:val="none"/>
          <w:lang w:eastAsia="zh-CN"/>
        </w:rPr>
        <w:t>）</w:t>
      </w:r>
      <w:r>
        <w:rPr>
          <w:rFonts w:hint="eastAsia" w:ascii="宋体" w:hAnsi="宋体" w:eastAsia="宋体" w:cs="宋体"/>
          <w:sz w:val="28"/>
          <w:highlight w:val="none"/>
        </w:rPr>
        <w:t>投标(唱标)一览表</w:t>
      </w:r>
    </w:p>
    <w:p w14:paraId="5C210FBC">
      <w:pPr>
        <w:pageBreakBefore w:val="0"/>
        <w:topLinePunct w:val="0"/>
        <w:bidi w:val="0"/>
        <w:spacing w:after="120" w:line="400" w:lineRule="atLeast"/>
        <w:ind w:left="718" w:hanging="718" w:hangingChars="342"/>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项目名称：</w:t>
      </w:r>
    </w:p>
    <w:tbl>
      <w:tblPr>
        <w:tblStyle w:val="48"/>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3"/>
        <w:gridCol w:w="1822"/>
        <w:gridCol w:w="1752"/>
        <w:gridCol w:w="1214"/>
        <w:gridCol w:w="1378"/>
        <w:gridCol w:w="1057"/>
      </w:tblGrid>
      <w:tr w14:paraId="40ED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2053" w:type="dxa"/>
            <w:vAlign w:val="center"/>
          </w:tcPr>
          <w:p w14:paraId="6F94194D">
            <w:pPr>
              <w:keepNext w:val="0"/>
              <w:keepLines w:val="0"/>
              <w:pageBreakBefore w:val="0"/>
              <w:suppressLineNumbers w:val="0"/>
              <w:topLinePunct w:val="0"/>
              <w:autoSpaceDE w:val="0"/>
              <w:autoSpaceDN w:val="0"/>
              <w:bidi w:val="0"/>
              <w:adjustRightInd w:val="0"/>
              <w:spacing w:before="0" w:beforeAutospacing="0" w:after="0" w:afterAutospacing="0" w:line="288" w:lineRule="auto"/>
              <w:ind w:left="349" w:right="0" w:hanging="348" w:hangingChars="166"/>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投标人名称</w:t>
            </w:r>
          </w:p>
        </w:tc>
        <w:tc>
          <w:tcPr>
            <w:tcW w:w="1822" w:type="dxa"/>
            <w:vAlign w:val="center"/>
          </w:tcPr>
          <w:p w14:paraId="2C35ADE4">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投标报价(元)</w:t>
            </w:r>
          </w:p>
        </w:tc>
        <w:tc>
          <w:tcPr>
            <w:tcW w:w="1752" w:type="dxa"/>
            <w:vAlign w:val="center"/>
          </w:tcPr>
          <w:p w14:paraId="260E8342">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质量目标</w:t>
            </w:r>
          </w:p>
        </w:tc>
        <w:tc>
          <w:tcPr>
            <w:tcW w:w="1214" w:type="dxa"/>
            <w:vAlign w:val="center"/>
          </w:tcPr>
          <w:p w14:paraId="49EE1FB3">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工期</w:t>
            </w:r>
          </w:p>
        </w:tc>
        <w:tc>
          <w:tcPr>
            <w:tcW w:w="1378" w:type="dxa"/>
            <w:vAlign w:val="center"/>
          </w:tcPr>
          <w:p w14:paraId="42F79E9A">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项目经理</w:t>
            </w:r>
          </w:p>
        </w:tc>
        <w:tc>
          <w:tcPr>
            <w:tcW w:w="1057" w:type="dxa"/>
            <w:vAlign w:val="center"/>
          </w:tcPr>
          <w:p w14:paraId="03B2E09F">
            <w:pPr>
              <w:keepNext w:val="0"/>
              <w:keepLines w:val="0"/>
              <w:pageBreakBefore w:val="0"/>
              <w:suppressLineNumbers w:val="0"/>
              <w:topLinePunct w:val="0"/>
              <w:autoSpaceDE w:val="0"/>
              <w:autoSpaceDN w:val="0"/>
              <w:bidi w:val="0"/>
              <w:adjustRightInd w:val="0"/>
              <w:spacing w:before="0" w:beforeAutospacing="0" w:after="0" w:afterAutospacing="0" w:line="288" w:lineRule="auto"/>
              <w:ind w:left="0" w:right="0"/>
              <w:jc w:val="center"/>
              <w:textAlignment w:val="auto"/>
              <w:outlineLvl w:val="9"/>
              <w:rPr>
                <w:rFonts w:hint="eastAsia" w:ascii="宋体" w:hAnsi="宋体" w:eastAsia="宋体" w:cs="宋体"/>
                <w:kern w:val="0"/>
                <w:highlight w:val="none"/>
                <w:lang w:val="en-US" w:eastAsia="zh-CN"/>
              </w:rPr>
            </w:pPr>
            <w:r>
              <w:rPr>
                <w:rFonts w:hint="eastAsia" w:ascii="宋体" w:hAnsi="宋体" w:eastAsia="宋体" w:cs="宋体"/>
                <w:kern w:val="0"/>
                <w:highlight w:val="none"/>
                <w:lang w:val="en-US" w:eastAsia="zh-CN"/>
              </w:rPr>
              <w:t>备注</w:t>
            </w:r>
          </w:p>
        </w:tc>
      </w:tr>
      <w:tr w14:paraId="63B80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2053" w:type="dxa"/>
            <w:vAlign w:val="center"/>
          </w:tcPr>
          <w:p w14:paraId="5C418473">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p w14:paraId="3D82EBC9">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p w14:paraId="423932E4">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p w14:paraId="15837E5F">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p w14:paraId="624A65D6">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p w14:paraId="307FF74C">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p w14:paraId="2658B1BD">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tc>
        <w:tc>
          <w:tcPr>
            <w:tcW w:w="1822" w:type="dxa"/>
            <w:vAlign w:val="center"/>
          </w:tcPr>
          <w:p w14:paraId="54B52AC9">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tc>
        <w:tc>
          <w:tcPr>
            <w:tcW w:w="1752" w:type="dxa"/>
            <w:vAlign w:val="center"/>
          </w:tcPr>
          <w:p w14:paraId="618D74BF">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tc>
        <w:tc>
          <w:tcPr>
            <w:tcW w:w="1214" w:type="dxa"/>
            <w:vAlign w:val="center"/>
          </w:tcPr>
          <w:p w14:paraId="660D9A36">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tc>
        <w:tc>
          <w:tcPr>
            <w:tcW w:w="1378" w:type="dxa"/>
            <w:vAlign w:val="center"/>
          </w:tcPr>
          <w:p w14:paraId="6B4DB7A7">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tc>
        <w:tc>
          <w:tcPr>
            <w:tcW w:w="1057" w:type="dxa"/>
            <w:vAlign w:val="center"/>
          </w:tcPr>
          <w:p w14:paraId="629CDBB8">
            <w:pPr>
              <w:keepNext w:val="0"/>
              <w:keepLines w:val="0"/>
              <w:pageBreakBefore w:val="0"/>
              <w:widowControl/>
              <w:suppressLineNumbers w:val="0"/>
              <w:topLinePunct w:val="0"/>
              <w:bidi w:val="0"/>
              <w:spacing w:before="0" w:beforeAutospacing="0" w:after="0" w:afterAutospacing="0" w:line="400" w:lineRule="atLeast"/>
              <w:ind w:left="0" w:right="0"/>
              <w:jc w:val="center"/>
              <w:textAlignment w:val="auto"/>
              <w:outlineLvl w:val="9"/>
              <w:rPr>
                <w:rFonts w:hint="eastAsia" w:ascii="宋体" w:hAnsi="宋体" w:eastAsia="宋体" w:cs="宋体"/>
                <w:kern w:val="0"/>
                <w:highlight w:val="none"/>
              </w:rPr>
            </w:pPr>
          </w:p>
        </w:tc>
      </w:tr>
    </w:tbl>
    <w:p w14:paraId="4943EE5A">
      <w:pPr>
        <w:pageBreakBefore w:val="0"/>
        <w:topLinePunct w:val="0"/>
        <w:bidi w:val="0"/>
        <w:spacing w:line="400" w:lineRule="atLeast"/>
        <w:textAlignment w:val="auto"/>
        <w:outlineLvl w:val="9"/>
        <w:rPr>
          <w:rFonts w:hint="eastAsia" w:ascii="宋体" w:hAnsi="宋体" w:eastAsia="宋体" w:cs="宋体"/>
          <w:highlight w:val="none"/>
        </w:rPr>
      </w:pPr>
    </w:p>
    <w:p w14:paraId="496E8661">
      <w:pPr>
        <w:pageBreakBefore w:val="0"/>
        <w:topLinePunct w:val="0"/>
        <w:bidi w:val="0"/>
        <w:spacing w:line="480" w:lineRule="exact"/>
        <w:ind w:firstLine="422"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b/>
          <w:szCs w:val="21"/>
          <w:highlight w:val="none"/>
        </w:rPr>
        <w:t>投标人</w:t>
      </w:r>
      <w:r>
        <w:rPr>
          <w:rFonts w:hint="eastAsia" w:ascii="宋体" w:hAnsi="宋体" w:eastAsia="宋体" w:cs="宋体"/>
          <w:szCs w:val="21"/>
          <w:highlight w:val="none"/>
        </w:rPr>
        <w:t>（电子签章）：__________________</w:t>
      </w:r>
    </w:p>
    <w:p w14:paraId="2987B7AC">
      <w:pPr>
        <w:pageBreakBefore w:val="0"/>
        <w:topLinePunct w:val="0"/>
        <w:bidi w:val="0"/>
        <w:spacing w:line="480" w:lineRule="exact"/>
        <w:ind w:firstLine="422"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b/>
          <w:szCs w:val="21"/>
          <w:highlight w:val="none"/>
        </w:rPr>
        <w:t>法定代表人</w:t>
      </w:r>
      <w:r>
        <w:rPr>
          <w:rFonts w:hint="eastAsia" w:ascii="宋体" w:hAnsi="宋体" w:eastAsia="宋体" w:cs="宋体"/>
          <w:szCs w:val="21"/>
          <w:highlight w:val="none"/>
        </w:rPr>
        <w:t>（</w:t>
      </w:r>
      <w:r>
        <w:rPr>
          <w:rFonts w:hint="eastAsia" w:ascii="宋体" w:hAnsi="宋体" w:eastAsia="宋体" w:cs="宋体"/>
          <w:highlight w:val="none"/>
        </w:rPr>
        <w:t>电子签章或电子签名</w:t>
      </w:r>
      <w:r>
        <w:rPr>
          <w:rFonts w:hint="eastAsia" w:ascii="宋体" w:hAnsi="宋体" w:eastAsia="宋体" w:cs="宋体"/>
          <w:szCs w:val="21"/>
          <w:highlight w:val="none"/>
        </w:rPr>
        <w:t>）：_______________</w:t>
      </w:r>
    </w:p>
    <w:p w14:paraId="179B82E7">
      <w:pPr>
        <w:pageBreakBefore w:val="0"/>
        <w:topLinePunct w:val="0"/>
        <w:bidi w:val="0"/>
        <w:spacing w:line="480" w:lineRule="exact"/>
        <w:ind w:firstLine="422" w:firstLineChars="200"/>
        <w:jc w:val="left"/>
        <w:textAlignment w:val="auto"/>
        <w:outlineLvl w:val="9"/>
        <w:rPr>
          <w:rFonts w:hint="eastAsia" w:ascii="宋体" w:hAnsi="宋体" w:eastAsia="宋体" w:cs="宋体"/>
          <w:b w:val="0"/>
          <w:bCs/>
          <w:szCs w:val="21"/>
          <w:highlight w:val="none"/>
        </w:rPr>
      </w:pPr>
      <w:r>
        <w:rPr>
          <w:rFonts w:hint="eastAsia" w:ascii="宋体" w:hAnsi="宋体" w:eastAsia="宋体" w:cs="宋体"/>
          <w:b/>
          <w:szCs w:val="21"/>
          <w:highlight w:val="none"/>
        </w:rPr>
        <w:t>日期：</w:t>
      </w:r>
      <w:r>
        <w:rPr>
          <w:rFonts w:hint="eastAsia" w:ascii="宋体" w:hAnsi="宋体" w:eastAsia="宋体" w:cs="宋体"/>
          <w:b w:val="0"/>
          <w:bCs/>
          <w:szCs w:val="21"/>
          <w:highlight w:val="none"/>
        </w:rPr>
        <w:t>_________年______月______日</w:t>
      </w:r>
    </w:p>
    <w:p w14:paraId="0DB3C9E7">
      <w:pPr>
        <w:pageBreakBefore w:val="0"/>
        <w:topLinePunct w:val="0"/>
        <w:bidi w:val="0"/>
        <w:spacing w:line="400" w:lineRule="atLeast"/>
        <w:textAlignment w:val="auto"/>
        <w:outlineLvl w:val="9"/>
        <w:rPr>
          <w:rFonts w:hint="eastAsia" w:ascii="宋体" w:hAnsi="宋体" w:eastAsia="宋体" w:cs="宋体"/>
          <w:highlight w:val="none"/>
        </w:rPr>
        <w:sectPr>
          <w:pgSz w:w="11906" w:h="16838"/>
          <w:pgMar w:top="1417" w:right="1417" w:bottom="1417" w:left="1587" w:header="851" w:footer="907" w:gutter="0"/>
          <w:pgNumType w:fmt="decimal"/>
          <w:cols w:space="0" w:num="1"/>
          <w:rtlGutter w:val="0"/>
          <w:docGrid w:type="lines" w:linePitch="312" w:charSpace="0"/>
        </w:sectPr>
      </w:pPr>
    </w:p>
    <w:p w14:paraId="77BF3CC9">
      <w:pPr>
        <w:pageBreakBefore w:val="0"/>
        <w:topLinePunct w:val="0"/>
        <w:bidi w:val="0"/>
        <w:spacing w:line="360" w:lineRule="auto"/>
        <w:jc w:val="center"/>
        <w:textAlignment w:val="auto"/>
        <w:outlineLvl w:val="2"/>
        <w:rPr>
          <w:rFonts w:hint="eastAsia" w:ascii="宋体" w:hAnsi="宋体" w:eastAsia="宋体" w:cs="宋体"/>
          <w:sz w:val="28"/>
          <w:highlight w:val="none"/>
        </w:rPr>
      </w:pPr>
      <w:r>
        <w:rPr>
          <w:rFonts w:hint="eastAsia" w:ascii="宋体" w:hAnsi="宋体" w:eastAsia="宋体" w:cs="宋体"/>
          <w:sz w:val="28"/>
          <w:highlight w:val="none"/>
          <w:lang w:val="en-US" w:eastAsia="zh-CN"/>
        </w:rPr>
        <w:t>二、</w:t>
      </w:r>
      <w:r>
        <w:rPr>
          <w:rFonts w:hint="eastAsia" w:ascii="宋体" w:hAnsi="宋体" w:eastAsia="宋体" w:cs="宋体"/>
          <w:sz w:val="28"/>
          <w:highlight w:val="none"/>
        </w:rPr>
        <w:t>近年完成的类似项目情况表</w:t>
      </w:r>
    </w:p>
    <w:tbl>
      <w:tblPr>
        <w:tblStyle w:val="48"/>
        <w:tblW w:w="8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15"/>
        <w:gridCol w:w="5995"/>
      </w:tblGrid>
      <w:tr w14:paraId="176BD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55505B17">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项目名称</w:t>
            </w:r>
          </w:p>
        </w:tc>
        <w:tc>
          <w:tcPr>
            <w:tcW w:w="5995" w:type="dxa"/>
          </w:tcPr>
          <w:p w14:paraId="4577E7E5">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6D898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3689560D">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项目所在地</w:t>
            </w:r>
          </w:p>
        </w:tc>
        <w:tc>
          <w:tcPr>
            <w:tcW w:w="5995" w:type="dxa"/>
          </w:tcPr>
          <w:p w14:paraId="085CD95F">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0F9E4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4BD639B9">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发包人名称</w:t>
            </w:r>
          </w:p>
        </w:tc>
        <w:tc>
          <w:tcPr>
            <w:tcW w:w="5995" w:type="dxa"/>
          </w:tcPr>
          <w:p w14:paraId="1CFBE2E0">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04A49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4F2AFE36">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发包人地址</w:t>
            </w:r>
          </w:p>
        </w:tc>
        <w:tc>
          <w:tcPr>
            <w:tcW w:w="5995" w:type="dxa"/>
          </w:tcPr>
          <w:p w14:paraId="4B65189F">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219FF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1506BC47">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发包人电话</w:t>
            </w:r>
          </w:p>
        </w:tc>
        <w:tc>
          <w:tcPr>
            <w:tcW w:w="5995" w:type="dxa"/>
          </w:tcPr>
          <w:p w14:paraId="7F439055">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2D1B4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148B2B28">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合同价格</w:t>
            </w:r>
          </w:p>
        </w:tc>
        <w:tc>
          <w:tcPr>
            <w:tcW w:w="5995" w:type="dxa"/>
          </w:tcPr>
          <w:p w14:paraId="53970C1F">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3C169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2946A743">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开工日期</w:t>
            </w:r>
          </w:p>
        </w:tc>
        <w:tc>
          <w:tcPr>
            <w:tcW w:w="5995" w:type="dxa"/>
          </w:tcPr>
          <w:p w14:paraId="72DF9429">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57FE2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51DF57F7">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竣工日期</w:t>
            </w:r>
          </w:p>
        </w:tc>
        <w:tc>
          <w:tcPr>
            <w:tcW w:w="5995" w:type="dxa"/>
          </w:tcPr>
          <w:p w14:paraId="2DC12B4F">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234CA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160D4FF5">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承担的工作</w:t>
            </w:r>
          </w:p>
        </w:tc>
        <w:tc>
          <w:tcPr>
            <w:tcW w:w="5995" w:type="dxa"/>
          </w:tcPr>
          <w:p w14:paraId="6715FC36">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3FCAB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65B68C76">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工程质量</w:t>
            </w:r>
          </w:p>
        </w:tc>
        <w:tc>
          <w:tcPr>
            <w:tcW w:w="5995" w:type="dxa"/>
          </w:tcPr>
          <w:p w14:paraId="2EE3FD0A">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0864A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6C1BB3B5">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项目负责人</w:t>
            </w:r>
          </w:p>
        </w:tc>
        <w:tc>
          <w:tcPr>
            <w:tcW w:w="5995" w:type="dxa"/>
          </w:tcPr>
          <w:p w14:paraId="698E3139">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2330B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138968EF">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技术负责人</w:t>
            </w:r>
          </w:p>
        </w:tc>
        <w:tc>
          <w:tcPr>
            <w:tcW w:w="5995" w:type="dxa"/>
          </w:tcPr>
          <w:p w14:paraId="26398412">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3348B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7621A303">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总监理工程师及电话</w:t>
            </w:r>
          </w:p>
        </w:tc>
        <w:tc>
          <w:tcPr>
            <w:tcW w:w="5995" w:type="dxa"/>
          </w:tcPr>
          <w:p w14:paraId="0C55CC7A">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046F5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7B2C88D5">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项目描述</w:t>
            </w:r>
          </w:p>
        </w:tc>
        <w:tc>
          <w:tcPr>
            <w:tcW w:w="5995" w:type="dxa"/>
          </w:tcPr>
          <w:p w14:paraId="208BCFC4">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r w14:paraId="762B2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415" w:type="dxa"/>
            <w:vAlign w:val="center"/>
          </w:tcPr>
          <w:p w14:paraId="6CBDEA19">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center"/>
              <w:textAlignment w:val="auto"/>
              <w:outlineLvl w:val="9"/>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备注</w:t>
            </w:r>
          </w:p>
        </w:tc>
        <w:tc>
          <w:tcPr>
            <w:tcW w:w="5995" w:type="dxa"/>
          </w:tcPr>
          <w:p w14:paraId="4F11B91A">
            <w:pPr>
              <w:keepNext w:val="0"/>
              <w:keepLines w:val="0"/>
              <w:pageBreakBefore w:val="0"/>
              <w:suppressLineNumbers w:val="0"/>
              <w:topLinePunct w:val="0"/>
              <w:autoSpaceDE w:val="0"/>
              <w:autoSpaceDN w:val="0"/>
              <w:bidi w:val="0"/>
              <w:adjustRightInd w:val="0"/>
              <w:spacing w:before="0" w:beforeAutospacing="0" w:after="0" w:afterAutospacing="0" w:line="360" w:lineRule="auto"/>
              <w:ind w:left="0" w:right="0"/>
              <w:jc w:val="left"/>
              <w:textAlignment w:val="auto"/>
              <w:outlineLvl w:val="9"/>
              <w:rPr>
                <w:rFonts w:hint="eastAsia" w:ascii="宋体" w:hAnsi="宋体" w:eastAsia="宋体" w:cs="宋体"/>
                <w:kern w:val="0"/>
                <w:sz w:val="21"/>
                <w:szCs w:val="21"/>
                <w:highlight w:val="none"/>
              </w:rPr>
            </w:pPr>
          </w:p>
        </w:tc>
      </w:tr>
    </w:tbl>
    <w:p w14:paraId="773678BB">
      <w:pPr>
        <w:pageBreakBefore w:val="0"/>
        <w:topLinePunct w:val="0"/>
        <w:bidi w:val="0"/>
        <w:spacing w:line="360" w:lineRule="auto"/>
        <w:jc w:val="both"/>
        <w:textAlignment w:val="auto"/>
        <w:outlineLvl w:val="9"/>
        <w:rPr>
          <w:rFonts w:hint="eastAsia" w:ascii="宋体" w:hAnsi="宋体" w:eastAsia="宋体" w:cs="宋体"/>
          <w:color w:val="auto"/>
          <w:kern w:val="0"/>
          <w:sz w:val="21"/>
          <w:szCs w:val="21"/>
          <w:highlight w:val="none"/>
          <w:lang w:val="en-US" w:eastAsia="zh-CN"/>
        </w:rPr>
      </w:pPr>
    </w:p>
    <w:p w14:paraId="2BE3E39E">
      <w:pPr>
        <w:keepNext w:val="0"/>
        <w:keepLines w:val="0"/>
        <w:pageBreakBefore w:val="0"/>
        <w:widowControl w:val="0"/>
        <w:kinsoku/>
        <w:wordWrap/>
        <w:overflowPunct/>
        <w:topLinePunct w:val="0"/>
        <w:autoSpaceDE/>
        <w:autoSpaceDN/>
        <w:bidi w:val="0"/>
        <w:adjustRightInd/>
        <w:snapToGrid/>
        <w:spacing w:line="360" w:lineRule="auto"/>
        <w:ind w:left="420" w:hanging="420" w:hangingChars="200"/>
        <w:jc w:val="both"/>
        <w:textAlignment w:val="auto"/>
        <w:outlineLvl w:val="9"/>
        <w:rPr>
          <w:rFonts w:hint="eastAsia" w:ascii="宋体" w:hAnsi="宋体" w:eastAsia="宋体" w:cs="宋体"/>
          <w:sz w:val="28"/>
          <w:highlight w:val="none"/>
          <w:lang w:val="en-US" w:eastAsia="zh-CN"/>
        </w:rPr>
        <w:sectPr>
          <w:headerReference r:id="rId6" w:type="default"/>
          <w:footerReference r:id="rId7" w:type="default"/>
          <w:footerReference r:id="rId8" w:type="even"/>
          <w:pgSz w:w="11906" w:h="16838"/>
          <w:pgMar w:top="1417" w:right="1417" w:bottom="1417" w:left="1587" w:header="851" w:footer="907" w:gutter="0"/>
          <w:pgNumType w:fmt="decimal"/>
          <w:cols w:space="0" w:num="1"/>
          <w:rtlGutter w:val="0"/>
          <w:docGrid w:type="lines" w:linePitch="312" w:charSpace="0"/>
        </w:sectPr>
      </w:pPr>
      <w:r>
        <w:rPr>
          <w:rFonts w:hint="eastAsia" w:ascii="宋体" w:hAnsi="宋体" w:eastAsia="宋体" w:cs="宋体"/>
          <w:color w:val="auto"/>
          <w:kern w:val="0"/>
          <w:sz w:val="21"/>
          <w:szCs w:val="21"/>
          <w:highlight w:val="none"/>
          <w:lang w:val="en-US" w:eastAsia="zh-CN"/>
        </w:rPr>
        <w:t>注：</w:t>
      </w:r>
      <w:r>
        <w:rPr>
          <w:rFonts w:hint="eastAsia" w:ascii="宋体" w:hAnsi="宋体" w:eastAsia="宋体" w:cs="宋体"/>
          <w:color w:val="auto"/>
          <w:kern w:val="0"/>
          <w:sz w:val="21"/>
          <w:szCs w:val="21"/>
          <w:highlight w:val="none"/>
        </w:rPr>
        <w:t>应同时附合同协议书</w:t>
      </w:r>
      <w:r>
        <w:rPr>
          <w:rFonts w:hint="eastAsia" w:ascii="宋体" w:hAnsi="宋体" w:cs="宋体"/>
          <w:color w:val="auto"/>
          <w:kern w:val="0"/>
          <w:sz w:val="21"/>
          <w:szCs w:val="21"/>
          <w:highlight w:val="none"/>
          <w:lang w:eastAsia="zh-CN"/>
        </w:rPr>
        <w:t>。</w:t>
      </w:r>
    </w:p>
    <w:p w14:paraId="78EA7D8F">
      <w:pPr>
        <w:pageBreakBefore w:val="0"/>
        <w:topLinePunct w:val="0"/>
        <w:bidi w:val="0"/>
        <w:spacing w:line="360" w:lineRule="auto"/>
        <w:jc w:val="center"/>
        <w:textAlignment w:val="auto"/>
        <w:outlineLvl w:val="2"/>
        <w:rPr>
          <w:rFonts w:hint="eastAsia" w:ascii="宋体" w:hAnsi="宋体" w:eastAsia="宋体" w:cs="宋体"/>
          <w:highlight w:val="none"/>
        </w:rPr>
      </w:pPr>
      <w:r>
        <w:rPr>
          <w:rFonts w:hint="eastAsia" w:ascii="宋体" w:hAnsi="宋体" w:cs="宋体"/>
          <w:sz w:val="28"/>
          <w:highlight w:val="none"/>
          <w:lang w:val="en-US" w:eastAsia="zh-CN"/>
        </w:rPr>
        <w:t>三</w:t>
      </w:r>
      <w:r>
        <w:rPr>
          <w:rFonts w:hint="eastAsia" w:ascii="宋体" w:hAnsi="宋体" w:eastAsia="宋体" w:cs="宋体"/>
          <w:sz w:val="28"/>
          <w:highlight w:val="none"/>
        </w:rPr>
        <w:t>、已标价工程量清单</w:t>
      </w:r>
    </w:p>
    <w:p w14:paraId="66A7D743">
      <w:pPr>
        <w:pageBreakBefore w:val="0"/>
        <w:topLinePunct w:val="0"/>
        <w:bidi w:val="0"/>
        <w:spacing w:line="500" w:lineRule="exact"/>
        <w:ind w:firstLine="567" w:firstLineChars="270"/>
        <w:jc w:val="left"/>
        <w:textAlignment w:val="auto"/>
        <w:outlineLvl w:val="9"/>
        <w:rPr>
          <w:rFonts w:hint="eastAsia" w:ascii="宋体" w:hAnsi="宋体" w:eastAsia="宋体" w:cs="宋体"/>
          <w:szCs w:val="21"/>
          <w:highlight w:val="none"/>
          <w:lang w:eastAsia="zh-CN"/>
        </w:rPr>
      </w:pPr>
      <w:r>
        <w:rPr>
          <w:rFonts w:hint="eastAsia" w:ascii="宋体" w:hAnsi="宋体" w:eastAsia="宋体" w:cs="宋体"/>
          <w:szCs w:val="21"/>
          <w:highlight w:val="none"/>
        </w:rPr>
        <w:t>投标人应该按照第五章“工程量清单”的要求填报工程量清单</w:t>
      </w:r>
      <w:r>
        <w:rPr>
          <w:rFonts w:hint="eastAsia" w:ascii="宋体" w:hAnsi="宋体" w:eastAsia="宋体" w:cs="宋体"/>
          <w:szCs w:val="21"/>
          <w:highlight w:val="none"/>
          <w:lang w:eastAsia="zh-CN"/>
        </w:rPr>
        <w:t>。</w:t>
      </w:r>
    </w:p>
    <w:p w14:paraId="54CB7019">
      <w:pPr>
        <w:pageBreakBefore w:val="0"/>
        <w:topLinePunct w:val="0"/>
        <w:bidi w:val="0"/>
        <w:spacing w:line="360" w:lineRule="auto"/>
        <w:jc w:val="center"/>
        <w:textAlignment w:val="auto"/>
        <w:outlineLvl w:val="9"/>
        <w:rPr>
          <w:rFonts w:hint="eastAsia" w:ascii="宋体" w:hAnsi="宋体" w:eastAsia="宋体" w:cs="宋体"/>
          <w:highlight w:val="none"/>
        </w:rPr>
      </w:pPr>
      <w:r>
        <w:rPr>
          <w:rFonts w:hint="eastAsia" w:ascii="宋体" w:hAnsi="宋体" w:eastAsia="宋体" w:cs="宋体"/>
          <w:highlight w:val="none"/>
        </w:rPr>
        <w:br w:type="page"/>
      </w:r>
      <w:bookmarkStart w:id="2584" w:name="_Toc32081"/>
    </w:p>
    <w:p w14:paraId="2A33F9A8">
      <w:pPr>
        <w:pageBreakBefore w:val="0"/>
        <w:topLinePunct w:val="0"/>
        <w:bidi w:val="0"/>
        <w:spacing w:line="360" w:lineRule="auto"/>
        <w:jc w:val="center"/>
        <w:textAlignment w:val="auto"/>
        <w:outlineLvl w:val="9"/>
        <w:rPr>
          <w:rFonts w:hint="eastAsia" w:ascii="宋体" w:hAnsi="宋体" w:eastAsia="宋体" w:cs="宋体"/>
          <w:highlight w:val="none"/>
        </w:rPr>
      </w:pPr>
    </w:p>
    <w:p w14:paraId="4F21D762">
      <w:pPr>
        <w:pageBreakBefore w:val="0"/>
        <w:topLinePunct w:val="0"/>
        <w:bidi w:val="0"/>
        <w:spacing w:line="360" w:lineRule="auto"/>
        <w:jc w:val="center"/>
        <w:textAlignment w:val="auto"/>
        <w:outlineLvl w:val="9"/>
        <w:rPr>
          <w:rFonts w:hint="eastAsia" w:ascii="宋体" w:hAnsi="宋体" w:eastAsia="宋体" w:cs="宋体"/>
          <w:highlight w:val="none"/>
        </w:rPr>
      </w:pPr>
    </w:p>
    <w:p w14:paraId="417E5495">
      <w:pPr>
        <w:pageBreakBefore w:val="0"/>
        <w:topLinePunct w:val="0"/>
        <w:bidi w:val="0"/>
        <w:spacing w:line="360" w:lineRule="auto"/>
        <w:jc w:val="center"/>
        <w:textAlignment w:val="auto"/>
        <w:outlineLvl w:val="9"/>
        <w:rPr>
          <w:rFonts w:hint="eastAsia" w:ascii="宋体" w:hAnsi="宋体" w:eastAsia="宋体" w:cs="宋体"/>
          <w:highlight w:val="none"/>
        </w:rPr>
      </w:pPr>
    </w:p>
    <w:p w14:paraId="6167559F">
      <w:pPr>
        <w:pageBreakBefore w:val="0"/>
        <w:topLinePunct w:val="0"/>
        <w:bidi w:val="0"/>
        <w:spacing w:line="360" w:lineRule="auto"/>
        <w:jc w:val="center"/>
        <w:textAlignment w:val="auto"/>
        <w:outlineLvl w:val="9"/>
        <w:rPr>
          <w:rFonts w:hint="eastAsia" w:ascii="宋体" w:hAnsi="宋体" w:eastAsia="宋体" w:cs="宋体"/>
          <w:highlight w:val="none"/>
        </w:rPr>
      </w:pPr>
    </w:p>
    <w:p w14:paraId="4DD4EC60">
      <w:pPr>
        <w:pageBreakBefore w:val="0"/>
        <w:topLinePunct w:val="0"/>
        <w:bidi w:val="0"/>
        <w:spacing w:line="360" w:lineRule="auto"/>
        <w:jc w:val="center"/>
        <w:textAlignment w:val="auto"/>
        <w:outlineLvl w:val="9"/>
        <w:rPr>
          <w:rFonts w:hint="eastAsia" w:ascii="宋体" w:hAnsi="宋体" w:eastAsia="宋体" w:cs="宋体"/>
          <w:highlight w:val="none"/>
        </w:rPr>
      </w:pPr>
    </w:p>
    <w:p w14:paraId="4AFC07CB">
      <w:pPr>
        <w:pageBreakBefore w:val="0"/>
        <w:topLinePunct w:val="0"/>
        <w:bidi w:val="0"/>
        <w:spacing w:line="360" w:lineRule="auto"/>
        <w:jc w:val="center"/>
        <w:textAlignment w:val="auto"/>
        <w:outlineLvl w:val="9"/>
        <w:rPr>
          <w:rFonts w:hint="eastAsia" w:ascii="宋体" w:hAnsi="宋体" w:eastAsia="宋体" w:cs="宋体"/>
          <w:highlight w:val="none"/>
        </w:rPr>
      </w:pPr>
    </w:p>
    <w:p w14:paraId="4B08E9DC">
      <w:pPr>
        <w:pageBreakBefore w:val="0"/>
        <w:topLinePunct w:val="0"/>
        <w:bidi w:val="0"/>
        <w:spacing w:line="360" w:lineRule="auto"/>
        <w:jc w:val="center"/>
        <w:textAlignment w:val="auto"/>
        <w:outlineLvl w:val="9"/>
        <w:rPr>
          <w:rFonts w:hint="eastAsia" w:ascii="宋体" w:hAnsi="宋体" w:eastAsia="宋体" w:cs="宋体"/>
          <w:highlight w:val="none"/>
        </w:rPr>
      </w:pPr>
    </w:p>
    <w:p w14:paraId="205AEF63">
      <w:pPr>
        <w:pageBreakBefore w:val="0"/>
        <w:topLinePunct w:val="0"/>
        <w:bidi w:val="0"/>
        <w:spacing w:line="360" w:lineRule="auto"/>
        <w:jc w:val="center"/>
        <w:textAlignment w:val="auto"/>
        <w:outlineLvl w:val="9"/>
        <w:rPr>
          <w:rFonts w:hint="eastAsia" w:ascii="宋体" w:hAnsi="宋体" w:eastAsia="宋体" w:cs="宋体"/>
          <w:highlight w:val="none"/>
        </w:rPr>
      </w:pPr>
    </w:p>
    <w:p w14:paraId="10F074E9">
      <w:pPr>
        <w:pageBreakBefore w:val="0"/>
        <w:topLinePunct w:val="0"/>
        <w:bidi w:val="0"/>
        <w:spacing w:line="360" w:lineRule="auto"/>
        <w:jc w:val="center"/>
        <w:textAlignment w:val="auto"/>
        <w:outlineLvl w:val="9"/>
        <w:rPr>
          <w:rFonts w:hint="eastAsia" w:ascii="宋体" w:hAnsi="宋体" w:eastAsia="宋体" w:cs="宋体"/>
          <w:highlight w:val="none"/>
        </w:rPr>
      </w:pPr>
    </w:p>
    <w:p w14:paraId="3F4244BB">
      <w:pPr>
        <w:pageBreakBefore w:val="0"/>
        <w:topLinePunct w:val="0"/>
        <w:bidi w:val="0"/>
        <w:spacing w:line="360" w:lineRule="auto"/>
        <w:jc w:val="center"/>
        <w:textAlignment w:val="auto"/>
        <w:outlineLvl w:val="9"/>
        <w:rPr>
          <w:rFonts w:hint="eastAsia" w:ascii="宋体" w:hAnsi="宋体" w:eastAsia="宋体" w:cs="宋体"/>
          <w:highlight w:val="none"/>
        </w:rPr>
      </w:pPr>
    </w:p>
    <w:p w14:paraId="4ED8E0F4">
      <w:pPr>
        <w:pageBreakBefore w:val="0"/>
        <w:topLinePunct w:val="0"/>
        <w:bidi w:val="0"/>
        <w:spacing w:line="360" w:lineRule="auto"/>
        <w:jc w:val="center"/>
        <w:textAlignment w:val="auto"/>
        <w:outlineLvl w:val="1"/>
        <w:rPr>
          <w:rFonts w:hint="eastAsia" w:ascii="宋体" w:hAnsi="宋体" w:eastAsia="宋体" w:cs="宋体"/>
          <w:b/>
          <w:sz w:val="32"/>
          <w:highlight w:val="none"/>
        </w:rPr>
      </w:pPr>
      <w:bookmarkStart w:id="2585" w:name="_Toc5645"/>
      <w:r>
        <w:rPr>
          <w:rFonts w:hint="eastAsia" w:ascii="宋体" w:hAnsi="宋体" w:eastAsia="宋体" w:cs="宋体"/>
          <w:b/>
          <w:sz w:val="32"/>
          <w:highlight w:val="none"/>
        </w:rPr>
        <w:t>技术标部分</w:t>
      </w:r>
      <w:bookmarkEnd w:id="2584"/>
      <w:bookmarkEnd w:id="2585"/>
    </w:p>
    <w:p w14:paraId="5ED31736">
      <w:pPr>
        <w:pageBreakBefore w:val="0"/>
        <w:numPr>
          <w:ilvl w:val="0"/>
          <w:numId w:val="2"/>
        </w:numPr>
        <w:topLinePunct w:val="0"/>
        <w:bidi w:val="0"/>
        <w:spacing w:line="360" w:lineRule="auto"/>
        <w:jc w:val="center"/>
        <w:textAlignment w:val="auto"/>
        <w:outlineLvl w:val="2"/>
        <w:rPr>
          <w:rFonts w:hint="eastAsia"/>
          <w:highlight w:val="none"/>
        </w:rPr>
      </w:pPr>
      <w:r>
        <w:rPr>
          <w:rFonts w:hint="eastAsia" w:ascii="宋体" w:hAnsi="宋体" w:eastAsia="宋体" w:cs="宋体"/>
          <w:highlight w:val="none"/>
        </w:rPr>
        <w:br w:type="page"/>
      </w:r>
      <w:r>
        <w:rPr>
          <w:rFonts w:hint="eastAsia" w:ascii="宋体" w:hAnsi="宋体" w:eastAsia="宋体" w:cs="宋体"/>
          <w:sz w:val="28"/>
          <w:highlight w:val="none"/>
        </w:rPr>
        <w:t>施工组织设计</w:t>
      </w:r>
    </w:p>
    <w:p w14:paraId="1CE34C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color w:val="auto"/>
          <w:spacing w:val="-2"/>
          <w:kern w:val="0"/>
          <w:szCs w:val="21"/>
          <w:highlight w:val="none"/>
          <w:lang w:eastAsia="zh-CN"/>
        </w:rPr>
      </w:pPr>
      <w:r>
        <w:rPr>
          <w:rFonts w:hint="eastAsia" w:ascii="宋体" w:hAnsi="宋体" w:cs="宋体"/>
          <w:highlight w:val="none"/>
          <w:lang w:val="en-US" w:eastAsia="zh-CN"/>
        </w:rPr>
        <w:t>1.</w:t>
      </w:r>
      <w:r>
        <w:rPr>
          <w:rFonts w:hint="eastAsia" w:ascii="宋体" w:hAnsi="宋体" w:eastAsia="宋体" w:cs="宋体"/>
          <w:highlight w:val="none"/>
        </w:rPr>
        <w:t>投标人编制施工组织设计的要求：</w:t>
      </w:r>
      <w:r>
        <w:rPr>
          <w:rFonts w:hint="eastAsia" w:ascii="宋体" w:hAnsi="宋体" w:cs="宋体"/>
          <w:highlight w:val="none"/>
          <w:lang w:val="en-US" w:eastAsia="zh-CN"/>
        </w:rPr>
        <w:t>包含但不限于（</w:t>
      </w:r>
      <w:r>
        <w:rPr>
          <w:rFonts w:hint="eastAsia" w:ascii="宋体" w:hAnsi="宋体" w:eastAsia="宋体" w:cs="宋体"/>
          <w:color w:val="auto"/>
          <w:kern w:val="0"/>
          <w:szCs w:val="21"/>
          <w:highlight w:val="none"/>
        </w:rPr>
        <w:t>施工方案及技术措施</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highlight w:val="none"/>
        </w:rPr>
        <w:t>施工总布置</w:t>
      </w:r>
      <w:r>
        <w:rPr>
          <w:rFonts w:hint="eastAsia" w:ascii="宋体" w:hAnsi="宋体" w:eastAsia="宋体" w:cs="宋体"/>
          <w:color w:val="auto"/>
          <w:highlight w:val="none"/>
          <w:lang w:eastAsia="zh-CN"/>
        </w:rPr>
        <w:t>、</w:t>
      </w:r>
      <w:r>
        <w:rPr>
          <w:rFonts w:hint="eastAsia" w:ascii="宋体" w:hAnsi="宋体" w:eastAsia="宋体" w:cs="宋体"/>
          <w:color w:val="auto"/>
          <w:kern w:val="0"/>
          <w:szCs w:val="21"/>
          <w:highlight w:val="none"/>
        </w:rPr>
        <w:t>工期承诺及保证措施</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highlight w:val="none"/>
        </w:rPr>
        <w:t>工程进度计划与措施</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资源配备计划</w:t>
      </w:r>
      <w:r>
        <w:rPr>
          <w:rFonts w:hint="eastAsia" w:ascii="宋体" w:hAnsi="宋体" w:eastAsia="宋体" w:cs="宋体"/>
          <w:color w:val="auto"/>
          <w:highlight w:val="none"/>
          <w:lang w:eastAsia="zh-CN"/>
        </w:rPr>
        <w:t>、</w:t>
      </w:r>
      <w:r>
        <w:rPr>
          <w:rFonts w:hint="eastAsia" w:ascii="宋体" w:hAnsi="宋体" w:eastAsia="宋体" w:cs="宋体"/>
          <w:color w:val="auto"/>
          <w:kern w:val="0"/>
          <w:szCs w:val="21"/>
          <w:highlight w:val="none"/>
        </w:rPr>
        <w:t>质量管理体系与措施</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spacing w:val="-2"/>
          <w:kern w:val="0"/>
          <w:szCs w:val="21"/>
          <w:highlight w:val="none"/>
        </w:rPr>
        <w:t>安全管理体系及措施</w:t>
      </w:r>
      <w:r>
        <w:rPr>
          <w:rFonts w:hint="eastAsia" w:ascii="宋体" w:hAnsi="宋体" w:eastAsia="宋体" w:cs="宋体"/>
          <w:color w:val="auto"/>
          <w:spacing w:val="-2"/>
          <w:kern w:val="0"/>
          <w:szCs w:val="21"/>
          <w:highlight w:val="none"/>
          <w:lang w:eastAsia="zh-CN"/>
        </w:rPr>
        <w:t>、</w:t>
      </w:r>
      <w:r>
        <w:rPr>
          <w:rFonts w:hint="eastAsia" w:ascii="宋体" w:hAnsi="宋体" w:eastAsia="宋体" w:cs="宋体"/>
          <w:color w:val="auto"/>
          <w:spacing w:val="-2"/>
          <w:kern w:val="0"/>
          <w:szCs w:val="21"/>
          <w:highlight w:val="none"/>
        </w:rPr>
        <w:t>文明施工、环境保护管理体系与措施</w:t>
      </w:r>
      <w:r>
        <w:rPr>
          <w:rFonts w:hint="eastAsia" w:ascii="宋体" w:hAnsi="宋体" w:eastAsia="宋体" w:cs="宋体"/>
          <w:color w:val="auto"/>
          <w:spacing w:val="-2"/>
          <w:kern w:val="0"/>
          <w:szCs w:val="21"/>
          <w:highlight w:val="none"/>
          <w:lang w:eastAsia="zh-CN"/>
        </w:rPr>
        <w:t>）。</w:t>
      </w:r>
    </w:p>
    <w:p w14:paraId="0A62CE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highlight w:val="none"/>
        </w:rPr>
      </w:pPr>
      <w:r>
        <w:rPr>
          <w:rFonts w:hint="eastAsia" w:ascii="宋体" w:hAnsi="宋体" w:cs="宋体"/>
          <w:highlight w:val="none"/>
          <w:lang w:val="en-US" w:eastAsia="zh-CN"/>
        </w:rPr>
        <w:t>2.</w:t>
      </w:r>
      <w:r>
        <w:rPr>
          <w:rFonts w:hint="eastAsia" w:ascii="宋体" w:hAnsi="宋体" w:eastAsia="宋体" w:cs="宋体"/>
          <w:highlight w:val="none"/>
        </w:rPr>
        <w:t>投标人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施工组织设计还应结合工程特点提出切实可行的工程质量、工程进度、安全生产、防汛度汛、文明施工、水土保持、环境保护管理方案。</w:t>
      </w:r>
    </w:p>
    <w:p w14:paraId="23F92E3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施工组织设计除采用文字表述外可参考附下列图表，图表及格式，投标人根据其施工组织设计的要求可自行把下列图表添加到相应的项目中。</w:t>
      </w:r>
    </w:p>
    <w:p w14:paraId="3DE10139">
      <w:pPr>
        <w:pageBreakBefore w:val="0"/>
        <w:topLinePunct w:val="0"/>
        <w:bidi w:val="0"/>
        <w:spacing w:line="360" w:lineRule="auto"/>
        <w:ind w:firstLine="840" w:firstLineChars="4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附表一拟投入</w:t>
      </w:r>
      <w:r>
        <w:rPr>
          <w:rFonts w:hint="eastAsia" w:ascii="宋体" w:hAnsi="宋体" w:cs="宋体"/>
          <w:szCs w:val="21"/>
          <w:highlight w:val="none"/>
          <w:lang w:val="en-US" w:eastAsia="zh-CN"/>
        </w:rPr>
        <w:t>本项目</w:t>
      </w:r>
      <w:r>
        <w:rPr>
          <w:rFonts w:hint="eastAsia" w:ascii="宋体" w:hAnsi="宋体" w:eastAsia="宋体" w:cs="宋体"/>
          <w:szCs w:val="21"/>
          <w:highlight w:val="none"/>
        </w:rPr>
        <w:t>的主要施工设备表</w:t>
      </w:r>
    </w:p>
    <w:p w14:paraId="25B26E6F">
      <w:pPr>
        <w:pageBreakBefore w:val="0"/>
        <w:topLinePunct w:val="0"/>
        <w:bidi w:val="0"/>
        <w:spacing w:line="360" w:lineRule="auto"/>
        <w:ind w:firstLine="840" w:firstLineChars="4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附表二拟配备本</w:t>
      </w:r>
      <w:r>
        <w:rPr>
          <w:rFonts w:hint="eastAsia" w:ascii="宋体" w:hAnsi="宋体" w:cs="宋体"/>
          <w:szCs w:val="21"/>
          <w:highlight w:val="none"/>
          <w:lang w:eastAsia="zh-CN"/>
        </w:rPr>
        <w:t>项目</w:t>
      </w:r>
      <w:r>
        <w:rPr>
          <w:rFonts w:hint="eastAsia" w:ascii="宋体" w:hAnsi="宋体" w:eastAsia="宋体" w:cs="宋体"/>
          <w:szCs w:val="21"/>
          <w:highlight w:val="none"/>
        </w:rPr>
        <w:t>的试验和检测仪器设备表</w:t>
      </w:r>
    </w:p>
    <w:p w14:paraId="7C965EBD">
      <w:pPr>
        <w:pageBreakBefore w:val="0"/>
        <w:topLinePunct w:val="0"/>
        <w:bidi w:val="0"/>
        <w:spacing w:line="360" w:lineRule="auto"/>
        <w:ind w:firstLine="840" w:firstLineChars="4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附表三劳动力计划表</w:t>
      </w:r>
    </w:p>
    <w:p w14:paraId="08307141">
      <w:pPr>
        <w:pageBreakBefore w:val="0"/>
        <w:topLinePunct w:val="0"/>
        <w:bidi w:val="0"/>
        <w:spacing w:line="360" w:lineRule="auto"/>
        <w:ind w:firstLine="840" w:firstLineChars="4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附表四计划开、竣工日期和施工进度网络图</w:t>
      </w:r>
    </w:p>
    <w:p w14:paraId="797DE0AC">
      <w:pPr>
        <w:pageBreakBefore w:val="0"/>
        <w:topLinePunct w:val="0"/>
        <w:bidi w:val="0"/>
        <w:spacing w:line="360" w:lineRule="auto"/>
        <w:ind w:firstLine="840" w:firstLineChars="4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附表五施工总平面图</w:t>
      </w:r>
    </w:p>
    <w:p w14:paraId="0AF9AE01">
      <w:pPr>
        <w:pageBreakBefore w:val="0"/>
        <w:topLinePunct w:val="0"/>
        <w:bidi w:val="0"/>
        <w:spacing w:line="360" w:lineRule="auto"/>
        <w:ind w:firstLine="840" w:firstLineChars="4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附表六临时用地表</w:t>
      </w:r>
    </w:p>
    <w:p w14:paraId="4065C1AF">
      <w:pPr>
        <w:pageBreakBefore w:val="0"/>
        <w:topLinePunct w:val="0"/>
        <w:bidi w:val="0"/>
        <w:spacing w:line="360" w:lineRule="auto"/>
        <w:jc w:val="left"/>
        <w:textAlignment w:val="auto"/>
        <w:outlineLvl w:val="9"/>
        <w:rPr>
          <w:rFonts w:hint="eastAsia" w:ascii="宋体" w:hAnsi="宋体" w:eastAsia="宋体" w:cs="宋体"/>
          <w:sz w:val="28"/>
          <w:szCs w:val="28"/>
          <w:highlight w:val="none"/>
        </w:rPr>
      </w:pPr>
      <w:r>
        <w:rPr>
          <w:rFonts w:hint="eastAsia" w:ascii="宋体" w:hAnsi="宋体" w:eastAsia="宋体" w:cs="宋体"/>
          <w:highlight w:val="none"/>
        </w:rPr>
        <w:br w:type="page"/>
      </w:r>
      <w:r>
        <w:rPr>
          <w:rFonts w:hint="eastAsia" w:ascii="宋体" w:hAnsi="宋体" w:eastAsia="宋体" w:cs="宋体"/>
          <w:sz w:val="28"/>
          <w:szCs w:val="28"/>
          <w:highlight w:val="none"/>
        </w:rPr>
        <w:t>附表一：拟投入本</w:t>
      </w:r>
      <w:r>
        <w:rPr>
          <w:rFonts w:hint="eastAsia" w:ascii="宋体" w:hAnsi="宋体" w:cs="宋体"/>
          <w:sz w:val="28"/>
          <w:szCs w:val="28"/>
          <w:highlight w:val="none"/>
          <w:lang w:eastAsia="zh-CN"/>
        </w:rPr>
        <w:t>项目</w:t>
      </w:r>
      <w:r>
        <w:rPr>
          <w:rFonts w:hint="eastAsia" w:ascii="宋体" w:hAnsi="宋体" w:eastAsia="宋体" w:cs="宋体"/>
          <w:sz w:val="28"/>
          <w:szCs w:val="28"/>
          <w:highlight w:val="none"/>
        </w:rPr>
        <w:t>的主要施工设备表</w:t>
      </w:r>
    </w:p>
    <w:p w14:paraId="3373DA6C">
      <w:pPr>
        <w:pageBreakBefore w:val="0"/>
        <w:topLinePunct w:val="0"/>
        <w:bidi w:val="0"/>
        <w:spacing w:line="360" w:lineRule="auto"/>
        <w:jc w:val="left"/>
        <w:textAlignment w:val="auto"/>
        <w:outlineLvl w:val="9"/>
        <w:rPr>
          <w:rFonts w:hint="eastAsia" w:ascii="宋体" w:hAnsi="宋体" w:eastAsia="宋体" w:cs="宋体"/>
          <w:szCs w:val="21"/>
          <w:highlight w:val="none"/>
        </w:rPr>
      </w:pPr>
    </w:p>
    <w:tbl>
      <w:tblPr>
        <w:tblStyle w:val="48"/>
        <w:tblW w:w="8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4"/>
        <w:gridCol w:w="1327"/>
        <w:gridCol w:w="777"/>
        <w:gridCol w:w="1141"/>
        <w:gridCol w:w="738"/>
        <w:gridCol w:w="782"/>
        <w:gridCol w:w="886"/>
        <w:gridCol w:w="886"/>
        <w:gridCol w:w="887"/>
        <w:gridCol w:w="748"/>
      </w:tblGrid>
      <w:tr w14:paraId="1F172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vAlign w:val="center"/>
          </w:tcPr>
          <w:p w14:paraId="6191C3C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327" w:type="dxa"/>
            <w:vAlign w:val="center"/>
          </w:tcPr>
          <w:p w14:paraId="0CEB042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设备名称</w:t>
            </w:r>
          </w:p>
        </w:tc>
        <w:tc>
          <w:tcPr>
            <w:tcW w:w="777" w:type="dxa"/>
            <w:vAlign w:val="center"/>
          </w:tcPr>
          <w:p w14:paraId="3D6B3576">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型号规格</w:t>
            </w:r>
          </w:p>
        </w:tc>
        <w:tc>
          <w:tcPr>
            <w:tcW w:w="1141" w:type="dxa"/>
            <w:vAlign w:val="center"/>
          </w:tcPr>
          <w:p w14:paraId="0555FE8F">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738" w:type="dxa"/>
            <w:vAlign w:val="center"/>
          </w:tcPr>
          <w:p w14:paraId="0E4A3D15">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国别产地</w:t>
            </w:r>
          </w:p>
        </w:tc>
        <w:tc>
          <w:tcPr>
            <w:tcW w:w="782" w:type="dxa"/>
            <w:vAlign w:val="center"/>
          </w:tcPr>
          <w:p w14:paraId="00F13251">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制造年份</w:t>
            </w:r>
          </w:p>
        </w:tc>
        <w:tc>
          <w:tcPr>
            <w:tcW w:w="886" w:type="dxa"/>
            <w:vAlign w:val="center"/>
          </w:tcPr>
          <w:p w14:paraId="3D713C6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额定功率（KW）</w:t>
            </w:r>
          </w:p>
        </w:tc>
        <w:tc>
          <w:tcPr>
            <w:tcW w:w="886" w:type="dxa"/>
            <w:vAlign w:val="center"/>
          </w:tcPr>
          <w:p w14:paraId="17239FB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生产能力</w:t>
            </w:r>
          </w:p>
        </w:tc>
        <w:tc>
          <w:tcPr>
            <w:tcW w:w="887" w:type="dxa"/>
            <w:vAlign w:val="center"/>
          </w:tcPr>
          <w:p w14:paraId="7856797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用于施工部位</w:t>
            </w:r>
          </w:p>
        </w:tc>
        <w:tc>
          <w:tcPr>
            <w:tcW w:w="748" w:type="dxa"/>
            <w:vAlign w:val="center"/>
          </w:tcPr>
          <w:p w14:paraId="61AC399E">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067B6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0E35F6C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05271D4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1372FA6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38ED099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5828BEC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681413D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6FF6D8F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179A939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58ED2CC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7B92153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A2DC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02563D8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7C52E95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326C14F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78162C1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70CF192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2D2A4DB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68A2F6C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51D3548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31D179F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63C33C6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C6AE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278D850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481375F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5ADB682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7E998C0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40298BC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07AF352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59CA4FE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147A5BC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2BCC802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0CB2BAE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33E5A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3538A8E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63D3841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2C3B12E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6D6F32C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4F0D40D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0A23BBA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6ADC148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44D3BB3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5C046E4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7A4D044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4180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7561AEB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0B525EE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6DF3448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7C7CBE9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68C679C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05F4BE9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62F5510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009768A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1996709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7C45907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366E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66EFAB3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6E7CA35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662B11D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15D9FE1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49BBAA1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44E9673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45C5962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60A30A0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67C58BE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798073A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3893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52FA18E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7F3B50E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5ED8263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05A4276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0C1A743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45AA0F6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1BE5E93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3A3F3DD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5D2D7CB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2B68E21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F5BE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06F9EF3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54E1DD7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159C221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76C138E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4D99F6E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0C178A6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712DBB3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59B5B0D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7B27ABA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7CAB548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51532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3EE4DCA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68C4388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34A7DE7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2678C3D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641ECB3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63C1F0D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059254D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02056A1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022A84E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3AB28FF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3F3C0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3B62CBB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78CF169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0AFDBF8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7A3270D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1026751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4D9DA2D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4F20C53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22907A7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3D97368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2199473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5843C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75F89D2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1C5E8DE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4479B7B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2698D41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7FC7D64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62BE192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1FBF78A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7C8530D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3E94287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2EF8F23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68F28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014BABB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2127A63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3F79744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192DEC2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1D0EA39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4EB93D4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1F31E2A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2A7339F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678CA7E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5480AB5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0997A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40EE1B8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47FDD71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20F6C07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705F871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134D19D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48C8C75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6875535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1C12C20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405AAF2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2FD782E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58FE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58614B4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3877A32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2E782FD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4C417AB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7B2FC63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3781DE6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79D1A6B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7940757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5A7EFB9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5AB2512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3918C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4E01075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25C36C3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71933BA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42425A1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1DA30D9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310BA18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0671DC4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2EF4D52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11ED3E3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266299F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6F49F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2D503AD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1170954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112D9C2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61F69ED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791671B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48E0F61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3BD724F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2493A50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08BD2C3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4C8C5EA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5F5D0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1C36A48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537611C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2E25C04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15EB2AB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53CDB43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42AE4D1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20D8B2A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3BA9A20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6EA07ED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004ECE5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AEFA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3B36F78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2D35BB3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79294B4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05EE9AF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1EEBBA8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145A1FD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48A93BD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4E9AF6D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6564650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08286D0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0221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2339E93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01D8798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270BBC2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7C12E1F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7FF42AC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6C90731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06FC723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6EE1DB5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2A9E1E1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0C5B740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5ED4D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44" w:type="dxa"/>
          </w:tcPr>
          <w:p w14:paraId="0F600DD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327" w:type="dxa"/>
          </w:tcPr>
          <w:p w14:paraId="32A3BEF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77" w:type="dxa"/>
          </w:tcPr>
          <w:p w14:paraId="0976366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5D48972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38" w:type="dxa"/>
          </w:tcPr>
          <w:p w14:paraId="4100D54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82" w:type="dxa"/>
          </w:tcPr>
          <w:p w14:paraId="411AE0D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00CA7B9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6" w:type="dxa"/>
          </w:tcPr>
          <w:p w14:paraId="199B643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87" w:type="dxa"/>
          </w:tcPr>
          <w:p w14:paraId="0204447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748" w:type="dxa"/>
          </w:tcPr>
          <w:p w14:paraId="1192E66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bl>
    <w:p w14:paraId="4BE88012">
      <w:pPr>
        <w:pageBreakBefore w:val="0"/>
        <w:topLinePunct w:val="0"/>
        <w:bidi w:val="0"/>
        <w:spacing w:line="360" w:lineRule="auto"/>
        <w:jc w:val="left"/>
        <w:textAlignment w:val="auto"/>
        <w:outlineLvl w:val="9"/>
        <w:rPr>
          <w:rFonts w:hint="eastAsia" w:ascii="宋体" w:hAnsi="宋体" w:eastAsia="宋体" w:cs="宋体"/>
          <w:sz w:val="28"/>
          <w:szCs w:val="28"/>
          <w:highlight w:val="none"/>
        </w:rPr>
      </w:pPr>
      <w:r>
        <w:rPr>
          <w:rFonts w:hint="eastAsia" w:ascii="宋体" w:hAnsi="宋体" w:eastAsia="宋体" w:cs="宋体"/>
          <w:highlight w:val="none"/>
        </w:rPr>
        <w:br w:type="page"/>
      </w:r>
      <w:r>
        <w:rPr>
          <w:rFonts w:hint="eastAsia" w:ascii="宋体" w:hAnsi="宋体" w:eastAsia="宋体" w:cs="宋体"/>
          <w:sz w:val="28"/>
          <w:szCs w:val="28"/>
          <w:highlight w:val="none"/>
        </w:rPr>
        <w:t>附表二：拟配备本</w:t>
      </w:r>
      <w:r>
        <w:rPr>
          <w:rFonts w:hint="eastAsia" w:ascii="宋体" w:hAnsi="宋体" w:cs="宋体"/>
          <w:sz w:val="28"/>
          <w:szCs w:val="28"/>
          <w:highlight w:val="none"/>
          <w:lang w:eastAsia="zh-CN"/>
        </w:rPr>
        <w:t>项目</w:t>
      </w:r>
      <w:r>
        <w:rPr>
          <w:rFonts w:hint="eastAsia" w:ascii="宋体" w:hAnsi="宋体" w:eastAsia="宋体" w:cs="宋体"/>
          <w:sz w:val="28"/>
          <w:szCs w:val="28"/>
          <w:highlight w:val="none"/>
        </w:rPr>
        <w:t>的试验和检测仪器设备表</w:t>
      </w:r>
    </w:p>
    <w:p w14:paraId="1848C6C9">
      <w:pPr>
        <w:pageBreakBefore w:val="0"/>
        <w:topLinePunct w:val="0"/>
        <w:bidi w:val="0"/>
        <w:jc w:val="left"/>
        <w:textAlignment w:val="auto"/>
        <w:outlineLvl w:val="9"/>
        <w:rPr>
          <w:rFonts w:hint="eastAsia" w:ascii="宋体" w:hAnsi="宋体" w:eastAsia="宋体" w:cs="宋体"/>
          <w:szCs w:val="21"/>
          <w:highlight w:val="none"/>
        </w:rPr>
      </w:pPr>
    </w:p>
    <w:tbl>
      <w:tblPr>
        <w:tblStyle w:val="48"/>
        <w:tblW w:w="8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975"/>
        <w:gridCol w:w="1130"/>
        <w:gridCol w:w="822"/>
        <w:gridCol w:w="1141"/>
        <w:gridCol w:w="810"/>
        <w:gridCol w:w="975"/>
        <w:gridCol w:w="977"/>
        <w:gridCol w:w="977"/>
      </w:tblGrid>
      <w:tr w14:paraId="40AE3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vAlign w:val="center"/>
          </w:tcPr>
          <w:p w14:paraId="2E2AF8C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975" w:type="dxa"/>
            <w:vAlign w:val="center"/>
          </w:tcPr>
          <w:p w14:paraId="2E1A589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仪器设备名称</w:t>
            </w:r>
          </w:p>
        </w:tc>
        <w:tc>
          <w:tcPr>
            <w:tcW w:w="1130" w:type="dxa"/>
            <w:vAlign w:val="center"/>
          </w:tcPr>
          <w:p w14:paraId="07D2DE87">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型号规格</w:t>
            </w:r>
          </w:p>
        </w:tc>
        <w:tc>
          <w:tcPr>
            <w:tcW w:w="822" w:type="dxa"/>
            <w:vAlign w:val="center"/>
          </w:tcPr>
          <w:p w14:paraId="5FE93249">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1141" w:type="dxa"/>
            <w:vAlign w:val="center"/>
          </w:tcPr>
          <w:p w14:paraId="29B163A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国别产地</w:t>
            </w:r>
          </w:p>
        </w:tc>
        <w:tc>
          <w:tcPr>
            <w:tcW w:w="810" w:type="dxa"/>
            <w:vAlign w:val="center"/>
          </w:tcPr>
          <w:p w14:paraId="7965EF3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制造年份</w:t>
            </w:r>
          </w:p>
        </w:tc>
        <w:tc>
          <w:tcPr>
            <w:tcW w:w="975" w:type="dxa"/>
            <w:vAlign w:val="center"/>
          </w:tcPr>
          <w:p w14:paraId="2878938D">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已使用台数</w:t>
            </w:r>
          </w:p>
        </w:tc>
        <w:tc>
          <w:tcPr>
            <w:tcW w:w="977" w:type="dxa"/>
            <w:vAlign w:val="center"/>
          </w:tcPr>
          <w:p w14:paraId="7EAA00DA">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用途</w:t>
            </w:r>
          </w:p>
        </w:tc>
        <w:tc>
          <w:tcPr>
            <w:tcW w:w="977" w:type="dxa"/>
            <w:vAlign w:val="center"/>
          </w:tcPr>
          <w:p w14:paraId="33E61E0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049B5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7B08D5A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7DA462C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2747A9E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4EDB612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31CEB76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45FBE60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3C8A870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73335E8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4147E0E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012C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0A46A4E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3E7288A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653A073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51CD5E0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1ADCC55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602BED3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535A1F3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09A8760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23950BD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05079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2ABA9B0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5ACC9EF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417AA20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335F36A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761C5A2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1B51937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5BCFBEA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377C79A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1FD80AF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74BB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21D17FF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53F9DA2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67FD810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0CF1B32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29B4ADF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4ABB76D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7C9F16C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4E0D71E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4D83808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3A5CC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7321220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444DEA7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043CCAF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1E43193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20A852F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0DD2E28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33E9791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733939F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7A19A2B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E299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5EFC2EB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75A30E6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4FB672F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30D94DE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025D0AB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2AAEBA0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74B92A3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01C1A75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74A2FA6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5748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3CFAB80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46D81AB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608B5CD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6A44276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651B6BB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64CAA28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152A557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07BB469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1472B19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AD6B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4A3B819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45A1B4C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249E804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19F2C82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0AEB72D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318B258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254F8BF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365BF0A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659DB1E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555A4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1975647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3F70A49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06803B6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1AD5B50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5C63D23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498029B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31864C4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23D11AB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49FF25E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6F68A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73B161B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05DD0E2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74C85A6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2D3D6E3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08ABA11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21F3F49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05004FB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3EF4951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125A06B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70A1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302DD3B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6632420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671AC00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32B1728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6D22465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1A0B918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5D3D455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712ABF9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0C132FF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5CEE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27FD205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693E157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59C0D70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0E263B1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384E291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0DC2E53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2645094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1325E22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3624550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20FF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1C46933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207C51E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6BE2FF9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63E6846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501AB63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123E2AD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2C62292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6CA1BA7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6153294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196B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60CE2C3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3758E7B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43EDD4F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205CBA9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0AEE45E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7503BDA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16BF1C2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5330D2F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3525B98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69AB8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35D4715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2947847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54C510F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04D2283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320F555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3260AB1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0E19AF0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605EB9F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6169E26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A354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6FB8A44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056B624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13673D4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335665E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7B520B8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4E5D739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0C3E76B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647DBE7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3AD8C28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30B2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4EC77D8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41496CC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2F3FEA7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6CE8BBB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3B35CD6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3421085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07686C1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67FED69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15CA3F9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6098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488E071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019D68F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2C0DCF2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53F22F0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51945DF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164A080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65D955D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0326250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15D149A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3DE1B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11AAD56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633BA26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1D7D341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73070DD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29BEA0E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425EDA6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48F0575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0A27230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5C05A42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1BD6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09" w:type="dxa"/>
          </w:tcPr>
          <w:p w14:paraId="2341729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0AA3E8F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30" w:type="dxa"/>
          </w:tcPr>
          <w:p w14:paraId="46F369B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22" w:type="dxa"/>
          </w:tcPr>
          <w:p w14:paraId="29ADC3B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41" w:type="dxa"/>
          </w:tcPr>
          <w:p w14:paraId="25EF4FE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810" w:type="dxa"/>
          </w:tcPr>
          <w:p w14:paraId="2C201EA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5" w:type="dxa"/>
          </w:tcPr>
          <w:p w14:paraId="0CE3890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695C689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77" w:type="dxa"/>
          </w:tcPr>
          <w:p w14:paraId="3CB81F6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bl>
    <w:p w14:paraId="5DCECCB6">
      <w:pPr>
        <w:pageBreakBefore w:val="0"/>
        <w:topLinePunct w:val="0"/>
        <w:bidi w:val="0"/>
        <w:spacing w:line="360" w:lineRule="auto"/>
        <w:jc w:val="left"/>
        <w:textAlignment w:val="auto"/>
        <w:outlineLvl w:val="9"/>
        <w:rPr>
          <w:rFonts w:hint="eastAsia" w:ascii="宋体" w:hAnsi="宋体" w:eastAsia="宋体" w:cs="宋体"/>
          <w:sz w:val="28"/>
          <w:szCs w:val="28"/>
          <w:highlight w:val="none"/>
        </w:rPr>
      </w:pPr>
      <w:r>
        <w:rPr>
          <w:rFonts w:hint="eastAsia" w:ascii="宋体" w:hAnsi="宋体" w:eastAsia="宋体" w:cs="宋体"/>
          <w:highlight w:val="none"/>
        </w:rPr>
        <w:br w:type="page"/>
      </w:r>
      <w:r>
        <w:rPr>
          <w:rFonts w:hint="eastAsia" w:ascii="宋体" w:hAnsi="宋体" w:eastAsia="宋体" w:cs="宋体"/>
          <w:sz w:val="28"/>
          <w:szCs w:val="28"/>
          <w:highlight w:val="none"/>
        </w:rPr>
        <w:t>附表三：劳动力计划表</w:t>
      </w:r>
    </w:p>
    <w:p w14:paraId="52E0AEFD">
      <w:pPr>
        <w:pageBreakBefore w:val="0"/>
        <w:topLinePunct w:val="0"/>
        <w:bidi w:val="0"/>
        <w:ind w:firstLine="7560" w:firstLineChars="36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单位：人</w:t>
      </w:r>
    </w:p>
    <w:tbl>
      <w:tblPr>
        <w:tblStyle w:val="48"/>
        <w:tblW w:w="8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8"/>
        <w:gridCol w:w="1108"/>
        <w:gridCol w:w="1108"/>
        <w:gridCol w:w="1108"/>
        <w:gridCol w:w="1108"/>
        <w:gridCol w:w="1108"/>
        <w:gridCol w:w="1110"/>
        <w:gridCol w:w="968"/>
      </w:tblGrid>
      <w:tr w14:paraId="5487D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vAlign w:val="center"/>
          </w:tcPr>
          <w:p w14:paraId="704B2CD3">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工种</w:t>
            </w:r>
          </w:p>
        </w:tc>
        <w:tc>
          <w:tcPr>
            <w:tcW w:w="7618" w:type="dxa"/>
            <w:gridSpan w:val="7"/>
            <w:vAlign w:val="center"/>
          </w:tcPr>
          <w:p w14:paraId="18BFCED4">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按工程施工阶段投入劳动力情况</w:t>
            </w:r>
          </w:p>
        </w:tc>
      </w:tr>
      <w:tr w14:paraId="0DF46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2584649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5EE6794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AEF22A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B51E03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00C9FB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07F6C5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70573C9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285FE2A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8ED4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2DB15B7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01E8C9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9F325D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148AE7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D27EB7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B1DC91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796D4B2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0C52A73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0E03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75CD10F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B4587B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2B2F3F3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D512D0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08F7E9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0444AC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2CD8351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70992BD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0EB33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5641554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2DE0BA4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33953B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5BD2A57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20C64E4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28E00C4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66F3194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2B8DEE6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6C6F0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5F066E8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A27030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BEBEBD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489278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D548BA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53685CF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29456A9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7468D6D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389ED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3B8DB19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61836A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8536A7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0FEB2D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C80D2D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5A15EFE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00DE201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7234635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9FD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73A9C6A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15CAD2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87379C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51550D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0F349F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2687AB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1CE95A9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3A01812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631FE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7F76410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089E31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C86F93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767E04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56DD7D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D8137C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08963B2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7EED29F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01D3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1B7598B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CE010B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D17151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194446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447ED2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5A7BD89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04CC565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661B1DB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03C2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6D5E8F1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E59932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51011D6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C8069F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ABE2B5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850A79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707FCE3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4801085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18A4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057B920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70BA39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B9525F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393851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02714B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FE5CE7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2CDD97F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254F403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7D02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7FDDA93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2C22046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0C1123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397AF7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5E0DDEB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4E946D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604D7C3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6F0CCBC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5FE3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44723BF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1F47B1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C2768B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AB4A22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E927B6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F90279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4AA52FC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553F849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D129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5AF42DC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5AE0D02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29DBD5C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2DCD57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1E90E5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5E707C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2C3B6DB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0B5B4F6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5700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238C479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B2525B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06FC77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5C895F7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8DF9F6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56DA0E8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6042B47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77233E3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5FDE1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55E9DBA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24CF44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FD5118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086F55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2458DE4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DFBE1A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3F3E746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7E74F54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3D69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0DAA3D1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222C661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725658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947F89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7C13CB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2700759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1B5B956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5993112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34E60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4380B0E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9D072F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8DD2FD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C7E52A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9180B8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3FC391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30A8ABC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4C9764D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F2DF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0DFC6F6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A3EECB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F7B1DA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F6177A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0A9F44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0A1C87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767BD40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60EFC89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0405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114E3C5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9648CE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B3D063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7404F5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1657BBC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739C4FE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42A4614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3F9D987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0274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6294F65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94E8746">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0FE6358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60E3049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807824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2EBE5B8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354BAA5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2D56716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78292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98" w:type="dxa"/>
          </w:tcPr>
          <w:p w14:paraId="349F8FA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998DD0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C806EA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AA7C88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4A051DE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08" w:type="dxa"/>
          </w:tcPr>
          <w:p w14:paraId="37A12FF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1110" w:type="dxa"/>
          </w:tcPr>
          <w:p w14:paraId="0E5577A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968" w:type="dxa"/>
          </w:tcPr>
          <w:p w14:paraId="6941B2C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bl>
    <w:p w14:paraId="00B0224A">
      <w:pPr>
        <w:pageBreakBefore w:val="0"/>
        <w:topLinePunct w:val="0"/>
        <w:bidi w:val="0"/>
        <w:spacing w:line="360" w:lineRule="auto"/>
        <w:jc w:val="left"/>
        <w:textAlignment w:val="auto"/>
        <w:outlineLvl w:val="9"/>
        <w:rPr>
          <w:rFonts w:hint="eastAsia" w:ascii="宋体" w:hAnsi="宋体" w:eastAsia="宋体" w:cs="宋体"/>
          <w:sz w:val="28"/>
          <w:szCs w:val="28"/>
          <w:highlight w:val="none"/>
        </w:rPr>
      </w:pPr>
      <w:r>
        <w:rPr>
          <w:rFonts w:hint="eastAsia" w:ascii="宋体" w:hAnsi="宋体" w:eastAsia="宋体" w:cs="宋体"/>
          <w:highlight w:val="none"/>
        </w:rPr>
        <w:br w:type="page"/>
      </w:r>
      <w:r>
        <w:rPr>
          <w:rFonts w:hint="eastAsia" w:ascii="宋体" w:hAnsi="宋体" w:eastAsia="宋体" w:cs="宋体"/>
          <w:sz w:val="28"/>
          <w:szCs w:val="28"/>
          <w:highlight w:val="none"/>
        </w:rPr>
        <w:t>附表四：计划开、竣工日期和施工进度网络图</w:t>
      </w:r>
    </w:p>
    <w:p w14:paraId="05FE7C20">
      <w:pPr>
        <w:pageBreakBefore w:val="0"/>
        <w:topLinePunct w:val="0"/>
        <w:bidi w:val="0"/>
        <w:jc w:val="left"/>
        <w:textAlignment w:val="auto"/>
        <w:outlineLvl w:val="9"/>
        <w:rPr>
          <w:rFonts w:hint="eastAsia" w:ascii="宋体" w:hAnsi="宋体" w:eastAsia="宋体" w:cs="宋体"/>
          <w:szCs w:val="21"/>
          <w:highlight w:val="none"/>
        </w:rPr>
      </w:pPr>
    </w:p>
    <w:p w14:paraId="031A6AB8">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1.投标人应递交施工进度网络图或施工进度表，说明按招标文件要求的计划工期进行施工的各个关键日期。</w:t>
      </w:r>
    </w:p>
    <w:p w14:paraId="774E51FB">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2.施工进度表可采用网络图（或横道图）表示。</w:t>
      </w:r>
    </w:p>
    <w:p w14:paraId="184FFCD0">
      <w:pPr>
        <w:pageBreakBefore w:val="0"/>
        <w:topLinePunct w:val="0"/>
        <w:bidi w:val="0"/>
        <w:spacing w:line="360" w:lineRule="auto"/>
        <w:jc w:val="left"/>
        <w:textAlignment w:val="auto"/>
        <w:outlineLvl w:val="9"/>
        <w:rPr>
          <w:rFonts w:hint="eastAsia" w:ascii="宋体" w:hAnsi="宋体" w:eastAsia="宋体" w:cs="宋体"/>
          <w:sz w:val="28"/>
          <w:szCs w:val="28"/>
          <w:highlight w:val="none"/>
        </w:rPr>
      </w:pPr>
      <w:r>
        <w:rPr>
          <w:rFonts w:hint="eastAsia" w:ascii="宋体" w:hAnsi="宋体" w:eastAsia="宋体" w:cs="宋体"/>
          <w:highlight w:val="none"/>
        </w:rPr>
        <w:br w:type="page"/>
      </w:r>
      <w:r>
        <w:rPr>
          <w:rFonts w:hint="eastAsia" w:ascii="宋体" w:hAnsi="宋体" w:eastAsia="宋体" w:cs="宋体"/>
          <w:sz w:val="28"/>
          <w:szCs w:val="28"/>
          <w:highlight w:val="none"/>
        </w:rPr>
        <w:t>附表五：施工总平面图</w:t>
      </w:r>
    </w:p>
    <w:p w14:paraId="2A8D3FC1">
      <w:pPr>
        <w:pageBreakBefore w:val="0"/>
        <w:topLinePunct w:val="0"/>
        <w:bidi w:val="0"/>
        <w:jc w:val="left"/>
        <w:textAlignment w:val="auto"/>
        <w:outlineLvl w:val="9"/>
        <w:rPr>
          <w:rFonts w:hint="eastAsia" w:ascii="宋体" w:hAnsi="宋体" w:eastAsia="宋体" w:cs="宋体"/>
          <w:szCs w:val="21"/>
          <w:highlight w:val="none"/>
        </w:rPr>
      </w:pPr>
    </w:p>
    <w:p w14:paraId="2EB45F02">
      <w:pPr>
        <w:pageBreakBefore w:val="0"/>
        <w:topLinePunct w:val="0"/>
        <w:bidi w:val="0"/>
        <w:spacing w:line="360" w:lineRule="auto"/>
        <w:ind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投标人应递交一份施工总平面图，绘出现场临时设施布置图表并附文字说明，说明临时设施、加工车间、现场办公、设备及仓储、供电、供水、卫生、生活、道路、消防等设施的情况和布置。</w:t>
      </w:r>
    </w:p>
    <w:p w14:paraId="70E1ABF6">
      <w:pPr>
        <w:pageBreakBefore w:val="0"/>
        <w:topLinePunct w:val="0"/>
        <w:bidi w:val="0"/>
        <w:spacing w:line="360" w:lineRule="auto"/>
        <w:jc w:val="left"/>
        <w:textAlignment w:val="auto"/>
        <w:outlineLvl w:val="9"/>
        <w:rPr>
          <w:rFonts w:hint="eastAsia" w:ascii="宋体" w:hAnsi="宋体" w:eastAsia="宋体" w:cs="宋体"/>
          <w:sz w:val="28"/>
          <w:szCs w:val="28"/>
          <w:highlight w:val="none"/>
        </w:rPr>
      </w:pPr>
      <w:r>
        <w:rPr>
          <w:rFonts w:hint="eastAsia" w:ascii="宋体" w:hAnsi="宋体" w:eastAsia="宋体" w:cs="宋体"/>
          <w:highlight w:val="none"/>
        </w:rPr>
        <w:br w:type="page"/>
      </w:r>
      <w:r>
        <w:rPr>
          <w:rFonts w:hint="eastAsia" w:ascii="宋体" w:hAnsi="宋体" w:eastAsia="宋体" w:cs="宋体"/>
          <w:sz w:val="28"/>
          <w:szCs w:val="28"/>
          <w:highlight w:val="none"/>
        </w:rPr>
        <w:t>附表六：临时用地表</w:t>
      </w:r>
    </w:p>
    <w:p w14:paraId="03B6EEAC">
      <w:pPr>
        <w:pageBreakBefore w:val="0"/>
        <w:topLinePunct w:val="0"/>
        <w:bidi w:val="0"/>
        <w:jc w:val="left"/>
        <w:textAlignment w:val="auto"/>
        <w:outlineLvl w:val="9"/>
        <w:rPr>
          <w:rFonts w:hint="eastAsia" w:ascii="宋体" w:hAnsi="宋体" w:eastAsia="宋体" w:cs="宋体"/>
          <w:szCs w:val="21"/>
          <w:highlight w:val="none"/>
        </w:rPr>
      </w:pPr>
    </w:p>
    <w:tbl>
      <w:tblPr>
        <w:tblStyle w:val="48"/>
        <w:tblW w:w="8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9"/>
        <w:gridCol w:w="2266"/>
        <w:gridCol w:w="2266"/>
        <w:gridCol w:w="2125"/>
      </w:tblGrid>
      <w:tr w14:paraId="63BD2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vAlign w:val="center"/>
          </w:tcPr>
          <w:p w14:paraId="4D25AE8B">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用途</w:t>
            </w:r>
          </w:p>
        </w:tc>
        <w:tc>
          <w:tcPr>
            <w:tcW w:w="2266" w:type="dxa"/>
            <w:vAlign w:val="center"/>
          </w:tcPr>
          <w:p w14:paraId="27C91778">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面积（平方米）</w:t>
            </w:r>
          </w:p>
        </w:tc>
        <w:tc>
          <w:tcPr>
            <w:tcW w:w="2266" w:type="dxa"/>
            <w:vAlign w:val="center"/>
          </w:tcPr>
          <w:p w14:paraId="1737129C">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位置</w:t>
            </w:r>
          </w:p>
        </w:tc>
        <w:tc>
          <w:tcPr>
            <w:tcW w:w="2125" w:type="dxa"/>
            <w:vAlign w:val="center"/>
          </w:tcPr>
          <w:p w14:paraId="06BF2C70">
            <w:pPr>
              <w:keepNext w:val="0"/>
              <w:keepLines w:val="0"/>
              <w:pageBreakBefore w:val="0"/>
              <w:suppressLineNumbers w:val="0"/>
              <w:topLinePunct w:val="0"/>
              <w:bidi w:val="0"/>
              <w:spacing w:before="0" w:beforeAutospacing="0" w:after="0" w:afterAutospacing="0" w:line="360" w:lineRule="auto"/>
              <w:ind w:left="0" w:right="0"/>
              <w:jc w:val="center"/>
              <w:textAlignment w:val="auto"/>
              <w:outlineLvl w:val="9"/>
              <w:rPr>
                <w:rFonts w:hint="eastAsia" w:ascii="宋体" w:hAnsi="宋体" w:eastAsia="宋体" w:cs="宋体"/>
                <w:szCs w:val="21"/>
                <w:highlight w:val="none"/>
              </w:rPr>
            </w:pPr>
            <w:r>
              <w:rPr>
                <w:rFonts w:hint="eastAsia" w:ascii="宋体" w:hAnsi="宋体" w:eastAsia="宋体" w:cs="宋体"/>
                <w:szCs w:val="21"/>
                <w:highlight w:val="none"/>
              </w:rPr>
              <w:t>需用时间</w:t>
            </w:r>
          </w:p>
        </w:tc>
      </w:tr>
      <w:tr w14:paraId="45CFE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38BB6D6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1B0B91A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4E0FE45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4B1CAD6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0CF2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6A8B79B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348C9D3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752184D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5E4CC64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3B27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66C9AEE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766ED14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48024E5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2EA3A2E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FED7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2A32695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5BC2927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2232240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54C33F4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BA16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439F7B5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0053A1D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5652645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22F85AE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9D5B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39354DB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3025CCC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3AAFAF2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67A16CC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5C82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26E54BD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17C9E11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2046B5D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3C081A4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A74B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7B76942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336BC26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3E382E3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00752DAE">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58D83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4CDDEDC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505B60D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485AA67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4DDF931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63A3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39C77A9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57C4ED7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37A9CD3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3CBD902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4A5A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2D1AB84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59A831E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3E3569E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15DD00B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3246D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4DEC35F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208EEDE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7F42BF2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0A82244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D0A6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6CA229B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47B0F50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59D845A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693E694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388CA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01F54ED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5F78D04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12D2669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341358F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6CA6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5D377D2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24278D5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1865884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0C70AA4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58DA1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3C00EC5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760445FB">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12F078BA">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78CAAEE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53147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7C9D64C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2017F7F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7DE56C33">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4C54EED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0C3D6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1484ABD5">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34D4735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5326CF1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lang w:eastAsia="zh-CN"/>
              </w:rPr>
            </w:pPr>
          </w:p>
        </w:tc>
        <w:tc>
          <w:tcPr>
            <w:tcW w:w="2125" w:type="dxa"/>
          </w:tcPr>
          <w:p w14:paraId="329A66FD">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26D00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5B4CB8E0">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4F4C5E9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28CA79B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1A50E224">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49263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428EDD79">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15DC9F5C">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29A27507">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77FF52B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tr w14:paraId="18D7E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959" w:type="dxa"/>
          </w:tcPr>
          <w:p w14:paraId="50558C58">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43B6A4CF">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266" w:type="dxa"/>
          </w:tcPr>
          <w:p w14:paraId="04A945F2">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c>
          <w:tcPr>
            <w:tcW w:w="2125" w:type="dxa"/>
          </w:tcPr>
          <w:p w14:paraId="7C272F91">
            <w:pPr>
              <w:keepNext w:val="0"/>
              <w:keepLines w:val="0"/>
              <w:pageBreakBefore w:val="0"/>
              <w:suppressLineNumbers w:val="0"/>
              <w:topLinePunct w:val="0"/>
              <w:bidi w:val="0"/>
              <w:spacing w:before="0" w:beforeAutospacing="0" w:after="0" w:afterAutospacing="0" w:line="360" w:lineRule="auto"/>
              <w:ind w:left="0" w:right="0"/>
              <w:jc w:val="left"/>
              <w:textAlignment w:val="auto"/>
              <w:outlineLvl w:val="9"/>
              <w:rPr>
                <w:rFonts w:hint="eastAsia" w:ascii="宋体" w:hAnsi="宋体" w:eastAsia="宋体" w:cs="宋体"/>
                <w:szCs w:val="21"/>
                <w:highlight w:val="none"/>
              </w:rPr>
            </w:pPr>
          </w:p>
        </w:tc>
      </w:tr>
      <w:bookmarkEnd w:id="2574"/>
      <w:bookmarkEnd w:id="2575"/>
      <w:bookmarkEnd w:id="2576"/>
      <w:bookmarkEnd w:id="2577"/>
      <w:bookmarkEnd w:id="2578"/>
      <w:bookmarkEnd w:id="2579"/>
    </w:tbl>
    <w:p w14:paraId="78E122D8">
      <w:pPr>
        <w:pageBreakBefore w:val="0"/>
        <w:topLinePunct w:val="0"/>
        <w:bidi w:val="0"/>
        <w:textAlignment w:val="auto"/>
        <w:outlineLvl w:val="9"/>
        <w:rPr>
          <w:rFonts w:hint="eastAsia" w:ascii="宋体" w:hAnsi="宋体" w:eastAsia="宋体" w:cs="宋体"/>
          <w:highlight w:val="none"/>
        </w:rPr>
      </w:pPr>
    </w:p>
    <w:sectPr>
      <w:pgSz w:w="11906" w:h="16838"/>
      <w:pgMar w:top="1417" w:right="1417" w:bottom="1417" w:left="1587" w:header="851" w:footer="907"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简标宋">
    <w:altName w:val="黑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HiddenHorzOCR">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Garamond">
    <w:panose1 w:val="02020404030301010803"/>
    <w:charset w:val="00"/>
    <w:family w:val="roman"/>
    <w:pitch w:val="default"/>
    <w:sig w:usb0="00000287" w:usb1="00000000" w:usb2="00000000" w:usb3="00000000" w:csb0="0000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FD1E0">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6D1FE6">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86D1FE6">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8BF2E">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A0265">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6DA0265">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1CAFA">
    <w:pPr>
      <w:widowControl/>
      <w:kinsoku w:val="0"/>
      <w:autoSpaceDE w:val="0"/>
      <w:autoSpaceDN w:val="0"/>
      <w:adjustRightInd w:val="0"/>
      <w:snapToGrid w:val="0"/>
      <w:spacing w:line="176" w:lineRule="auto"/>
      <w:ind w:left="4325"/>
      <w:jc w:val="left"/>
      <w:textAlignment w:val="baseline"/>
      <w:rPr>
        <w:rFonts w:ascii="Times New Roman" w:hAnsi="Times New Roman" w:eastAsia="Times New Roman" w:cs="Times New Roman"/>
        <w:snapToGrid w:val="0"/>
        <w:color w:val="000000"/>
        <w:kern w:val="0"/>
        <w:sz w:val="18"/>
        <w:szCs w:val="18"/>
        <w:lang w:eastAsia="en-US"/>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6F0E63">
                          <w:pPr>
                            <w:pStyle w:val="30"/>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C6F0E63">
                    <w:pPr>
                      <w:pStyle w:val="30"/>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E8457">
    <w:pPr>
      <w:pStyle w:val="30"/>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3B6BDE">
                          <w:pPr>
                            <w:pStyle w:val="30"/>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63B6BDE">
                    <w:pPr>
                      <w:pStyle w:val="30"/>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ED40A">
    <w:pPr>
      <w:pStyle w:val="30"/>
      <w:framePr w:wrap="around" w:vAnchor="text" w:hAnchor="margin" w:xAlign="center" w:y="1"/>
      <w:rPr>
        <w:rStyle w:val="51"/>
      </w:rPr>
    </w:pPr>
    <w:r>
      <w:fldChar w:fldCharType="begin"/>
    </w:r>
    <w:r>
      <w:rPr>
        <w:rStyle w:val="51"/>
      </w:rPr>
      <w:instrText xml:space="preserve">PAGE  </w:instrText>
    </w:r>
    <w:r>
      <w:fldChar w:fldCharType="separate"/>
    </w:r>
    <w:r>
      <w:rPr>
        <w:rStyle w:val="51"/>
      </w:rPr>
      <w:t>1</w:t>
    </w:r>
    <w:r>
      <w:fldChar w:fldCharType="end"/>
    </w:r>
  </w:p>
  <w:p w14:paraId="79D06F7A">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6766F">
    <w:pPr>
      <w:pStyle w:val="31"/>
      <w:pBdr>
        <w:bottom w:val="none" w:color="auto" w:sz="0" w:space="1"/>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6"/>
      <w:numFmt w:val="decimal"/>
      <w:suff w:val="space"/>
      <w:lvlText w:val="%1 "/>
      <w:lvlJc w:val="left"/>
      <w:rPr>
        <w:rFonts w:hint="eastAsia" w:ascii="微软简标宋" w:eastAsia="微软简标宋"/>
        <w:b/>
        <w:i w:val="0"/>
        <w:sz w:val="32"/>
      </w:rPr>
    </w:lvl>
    <w:lvl w:ilvl="1" w:tentative="0">
      <w:start w:val="1"/>
      <w:numFmt w:val="decimal"/>
      <w:suff w:val="space"/>
      <w:lvlText w:val="%1.%2"/>
      <w:lvlJc w:val="left"/>
      <w:rPr>
        <w:rFonts w:hint="eastAsia" w:ascii="微软简标宋" w:eastAsia="微软简标宋"/>
        <w:b w:val="0"/>
        <w:i w:val="0"/>
        <w:sz w:val="30"/>
      </w:rPr>
    </w:lvl>
    <w:lvl w:ilvl="2" w:tentative="0">
      <w:start w:val="1"/>
      <w:numFmt w:val="decimal"/>
      <w:suff w:val="space"/>
      <w:lvlText w:val="%1.%2.%3"/>
      <w:lvlJc w:val="left"/>
      <w:pPr>
        <w:ind w:left="709" w:hanging="709"/>
      </w:pPr>
      <w:rPr>
        <w:rFonts w:hint="default" w:ascii="Times New Roman" w:hAnsi="Times New Roman" w:eastAsia="宋体"/>
        <w:b w:val="0"/>
        <w:i w:val="0"/>
        <w:sz w:val="28"/>
      </w:rPr>
    </w:lvl>
    <w:lvl w:ilvl="3" w:tentative="0">
      <w:start w:val="1"/>
      <w:numFmt w:val="decimal"/>
      <w:pStyle w:val="7"/>
      <w:lvlText w:val="%1.%2.%3.%4 "/>
      <w:lvlJc w:val="left"/>
      <w:pPr>
        <w:tabs>
          <w:tab w:val="left" w:pos="1080"/>
        </w:tabs>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77187962"/>
    <w:multiLevelType w:val="singleLevel"/>
    <w:tmpl w:val="77187962"/>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ZlYzk5NGFjODQzNjAxZWFkMmQxNTk5M2I5ZTZmYTgifQ=="/>
  </w:docVars>
  <w:rsids>
    <w:rsidRoot w:val="00172A27"/>
    <w:rsid w:val="00006078"/>
    <w:rsid w:val="00007BFB"/>
    <w:rsid w:val="000136EE"/>
    <w:rsid w:val="00014E81"/>
    <w:rsid w:val="00037A42"/>
    <w:rsid w:val="00037D95"/>
    <w:rsid w:val="00041EEC"/>
    <w:rsid w:val="0004279A"/>
    <w:rsid w:val="000439B5"/>
    <w:rsid w:val="00044A8C"/>
    <w:rsid w:val="00045AB5"/>
    <w:rsid w:val="00045AEB"/>
    <w:rsid w:val="00050CBF"/>
    <w:rsid w:val="0005145D"/>
    <w:rsid w:val="000519B7"/>
    <w:rsid w:val="000526B1"/>
    <w:rsid w:val="00055E77"/>
    <w:rsid w:val="0006042C"/>
    <w:rsid w:val="00060EF5"/>
    <w:rsid w:val="000625ED"/>
    <w:rsid w:val="000630C5"/>
    <w:rsid w:val="00063913"/>
    <w:rsid w:val="00063B1C"/>
    <w:rsid w:val="00067803"/>
    <w:rsid w:val="00071FFE"/>
    <w:rsid w:val="0007721F"/>
    <w:rsid w:val="00077715"/>
    <w:rsid w:val="00081129"/>
    <w:rsid w:val="00083312"/>
    <w:rsid w:val="0009034D"/>
    <w:rsid w:val="000A0029"/>
    <w:rsid w:val="000A229A"/>
    <w:rsid w:val="000B025C"/>
    <w:rsid w:val="000B0E2E"/>
    <w:rsid w:val="000C0AD9"/>
    <w:rsid w:val="000C0F1F"/>
    <w:rsid w:val="000C360C"/>
    <w:rsid w:val="000D1D6D"/>
    <w:rsid w:val="000D7E3D"/>
    <w:rsid w:val="000E42AF"/>
    <w:rsid w:val="0010027B"/>
    <w:rsid w:val="001035DF"/>
    <w:rsid w:val="00110ECB"/>
    <w:rsid w:val="001116DB"/>
    <w:rsid w:val="00113602"/>
    <w:rsid w:val="00116D47"/>
    <w:rsid w:val="00127782"/>
    <w:rsid w:val="00127956"/>
    <w:rsid w:val="00135B6D"/>
    <w:rsid w:val="0014095A"/>
    <w:rsid w:val="001413E8"/>
    <w:rsid w:val="001420C4"/>
    <w:rsid w:val="0014493C"/>
    <w:rsid w:val="00145FAF"/>
    <w:rsid w:val="00147235"/>
    <w:rsid w:val="00152506"/>
    <w:rsid w:val="00153BE7"/>
    <w:rsid w:val="0016391F"/>
    <w:rsid w:val="00166EC4"/>
    <w:rsid w:val="00171169"/>
    <w:rsid w:val="00175B71"/>
    <w:rsid w:val="00182CEE"/>
    <w:rsid w:val="0018672B"/>
    <w:rsid w:val="00186A31"/>
    <w:rsid w:val="001929C5"/>
    <w:rsid w:val="00193E63"/>
    <w:rsid w:val="001942C6"/>
    <w:rsid w:val="001A1362"/>
    <w:rsid w:val="001A6732"/>
    <w:rsid w:val="001A71A8"/>
    <w:rsid w:val="001B0EDA"/>
    <w:rsid w:val="001B1DBD"/>
    <w:rsid w:val="001B470D"/>
    <w:rsid w:val="001D0BD8"/>
    <w:rsid w:val="001D2FAD"/>
    <w:rsid w:val="001E1DDF"/>
    <w:rsid w:val="001F05A5"/>
    <w:rsid w:val="001F184D"/>
    <w:rsid w:val="001F31DD"/>
    <w:rsid w:val="00206957"/>
    <w:rsid w:val="00212050"/>
    <w:rsid w:val="00222343"/>
    <w:rsid w:val="00222384"/>
    <w:rsid w:val="002223A4"/>
    <w:rsid w:val="002251B9"/>
    <w:rsid w:val="0023135C"/>
    <w:rsid w:val="002317EA"/>
    <w:rsid w:val="0023602A"/>
    <w:rsid w:val="00240C46"/>
    <w:rsid w:val="00246E71"/>
    <w:rsid w:val="002478A5"/>
    <w:rsid w:val="00260B50"/>
    <w:rsid w:val="00262710"/>
    <w:rsid w:val="002721F0"/>
    <w:rsid w:val="00272677"/>
    <w:rsid w:val="00284249"/>
    <w:rsid w:val="00286D3F"/>
    <w:rsid w:val="00291AEA"/>
    <w:rsid w:val="00291E55"/>
    <w:rsid w:val="002934C3"/>
    <w:rsid w:val="00294A6C"/>
    <w:rsid w:val="002A4170"/>
    <w:rsid w:val="002B7717"/>
    <w:rsid w:val="002D65D0"/>
    <w:rsid w:val="002E5821"/>
    <w:rsid w:val="002E7259"/>
    <w:rsid w:val="002F1A80"/>
    <w:rsid w:val="002F221B"/>
    <w:rsid w:val="002F481B"/>
    <w:rsid w:val="00300082"/>
    <w:rsid w:val="00300927"/>
    <w:rsid w:val="00300C9B"/>
    <w:rsid w:val="00302A56"/>
    <w:rsid w:val="003042C7"/>
    <w:rsid w:val="00304DE1"/>
    <w:rsid w:val="00313AD5"/>
    <w:rsid w:val="00313E8F"/>
    <w:rsid w:val="003168DD"/>
    <w:rsid w:val="00317DFC"/>
    <w:rsid w:val="00321683"/>
    <w:rsid w:val="003220BE"/>
    <w:rsid w:val="003275E9"/>
    <w:rsid w:val="00355208"/>
    <w:rsid w:val="00364F92"/>
    <w:rsid w:val="00366499"/>
    <w:rsid w:val="003720FB"/>
    <w:rsid w:val="003722A0"/>
    <w:rsid w:val="00374172"/>
    <w:rsid w:val="00374608"/>
    <w:rsid w:val="0037777B"/>
    <w:rsid w:val="0038212A"/>
    <w:rsid w:val="00384115"/>
    <w:rsid w:val="00385241"/>
    <w:rsid w:val="003862D7"/>
    <w:rsid w:val="00392EE7"/>
    <w:rsid w:val="003947EA"/>
    <w:rsid w:val="003A5ABC"/>
    <w:rsid w:val="003B4E76"/>
    <w:rsid w:val="003B5DE9"/>
    <w:rsid w:val="003C5CB6"/>
    <w:rsid w:val="003C68C3"/>
    <w:rsid w:val="003D21B2"/>
    <w:rsid w:val="003D284C"/>
    <w:rsid w:val="003D2BC7"/>
    <w:rsid w:val="003E4104"/>
    <w:rsid w:val="003E6C25"/>
    <w:rsid w:val="003F0959"/>
    <w:rsid w:val="003F360C"/>
    <w:rsid w:val="003F6AFA"/>
    <w:rsid w:val="0040112B"/>
    <w:rsid w:val="00405867"/>
    <w:rsid w:val="00407E9A"/>
    <w:rsid w:val="004118D4"/>
    <w:rsid w:val="00411952"/>
    <w:rsid w:val="004162A6"/>
    <w:rsid w:val="00416361"/>
    <w:rsid w:val="004174D5"/>
    <w:rsid w:val="004255E0"/>
    <w:rsid w:val="0042598C"/>
    <w:rsid w:val="004357CF"/>
    <w:rsid w:val="00440CCD"/>
    <w:rsid w:val="0044488C"/>
    <w:rsid w:val="00444B70"/>
    <w:rsid w:val="00464911"/>
    <w:rsid w:val="00470316"/>
    <w:rsid w:val="00471B04"/>
    <w:rsid w:val="004825FF"/>
    <w:rsid w:val="004839CC"/>
    <w:rsid w:val="00483D74"/>
    <w:rsid w:val="00484CAE"/>
    <w:rsid w:val="00485304"/>
    <w:rsid w:val="00487D6D"/>
    <w:rsid w:val="0049123E"/>
    <w:rsid w:val="0049129B"/>
    <w:rsid w:val="00494E0F"/>
    <w:rsid w:val="0049577D"/>
    <w:rsid w:val="004A3FFA"/>
    <w:rsid w:val="004B551A"/>
    <w:rsid w:val="004B7182"/>
    <w:rsid w:val="004C1E5B"/>
    <w:rsid w:val="004C4FC2"/>
    <w:rsid w:val="004D004F"/>
    <w:rsid w:val="004D0CBC"/>
    <w:rsid w:val="004D1149"/>
    <w:rsid w:val="004D3BC8"/>
    <w:rsid w:val="004D7763"/>
    <w:rsid w:val="004D7CCF"/>
    <w:rsid w:val="004F7BF3"/>
    <w:rsid w:val="00501329"/>
    <w:rsid w:val="00505DFF"/>
    <w:rsid w:val="00506961"/>
    <w:rsid w:val="00510C3E"/>
    <w:rsid w:val="00516E57"/>
    <w:rsid w:val="00516F2C"/>
    <w:rsid w:val="00523E09"/>
    <w:rsid w:val="00531D20"/>
    <w:rsid w:val="00532BBF"/>
    <w:rsid w:val="005434EF"/>
    <w:rsid w:val="005517B4"/>
    <w:rsid w:val="005529DA"/>
    <w:rsid w:val="00555F19"/>
    <w:rsid w:val="00560213"/>
    <w:rsid w:val="005637A0"/>
    <w:rsid w:val="005640A6"/>
    <w:rsid w:val="00565527"/>
    <w:rsid w:val="00566ACF"/>
    <w:rsid w:val="0057115E"/>
    <w:rsid w:val="0058210C"/>
    <w:rsid w:val="00582E36"/>
    <w:rsid w:val="00583879"/>
    <w:rsid w:val="0058747C"/>
    <w:rsid w:val="0059416C"/>
    <w:rsid w:val="00595468"/>
    <w:rsid w:val="00595E91"/>
    <w:rsid w:val="005A093B"/>
    <w:rsid w:val="005A3A4C"/>
    <w:rsid w:val="005B07BA"/>
    <w:rsid w:val="005B3CB0"/>
    <w:rsid w:val="005C0045"/>
    <w:rsid w:val="005C05A9"/>
    <w:rsid w:val="005D1F22"/>
    <w:rsid w:val="005D2083"/>
    <w:rsid w:val="005D23E2"/>
    <w:rsid w:val="005E05D2"/>
    <w:rsid w:val="005E1E60"/>
    <w:rsid w:val="005F0C70"/>
    <w:rsid w:val="005F2E50"/>
    <w:rsid w:val="006019FF"/>
    <w:rsid w:val="00603B26"/>
    <w:rsid w:val="00613DC5"/>
    <w:rsid w:val="00621680"/>
    <w:rsid w:val="006436B8"/>
    <w:rsid w:val="00644766"/>
    <w:rsid w:val="0064634D"/>
    <w:rsid w:val="0065076C"/>
    <w:rsid w:val="00650A0A"/>
    <w:rsid w:val="00651E5D"/>
    <w:rsid w:val="00651FFD"/>
    <w:rsid w:val="00652DA9"/>
    <w:rsid w:val="006556C0"/>
    <w:rsid w:val="006567EF"/>
    <w:rsid w:val="00667349"/>
    <w:rsid w:val="0067214D"/>
    <w:rsid w:val="00672DFB"/>
    <w:rsid w:val="00680E5D"/>
    <w:rsid w:val="006819AA"/>
    <w:rsid w:val="00686F20"/>
    <w:rsid w:val="006A2D5F"/>
    <w:rsid w:val="006A551D"/>
    <w:rsid w:val="006C2007"/>
    <w:rsid w:val="006C7448"/>
    <w:rsid w:val="006D00EA"/>
    <w:rsid w:val="006D37A2"/>
    <w:rsid w:val="006E095F"/>
    <w:rsid w:val="006E2F31"/>
    <w:rsid w:val="006E557A"/>
    <w:rsid w:val="006E74A9"/>
    <w:rsid w:val="006F0B87"/>
    <w:rsid w:val="006F667E"/>
    <w:rsid w:val="007062A4"/>
    <w:rsid w:val="00706D05"/>
    <w:rsid w:val="00715A78"/>
    <w:rsid w:val="0071606F"/>
    <w:rsid w:val="00720F36"/>
    <w:rsid w:val="0072412F"/>
    <w:rsid w:val="00730482"/>
    <w:rsid w:val="00735748"/>
    <w:rsid w:val="00740EDC"/>
    <w:rsid w:val="00743E4E"/>
    <w:rsid w:val="007452D3"/>
    <w:rsid w:val="00754374"/>
    <w:rsid w:val="00756EBE"/>
    <w:rsid w:val="00757DB2"/>
    <w:rsid w:val="007821EE"/>
    <w:rsid w:val="0078323F"/>
    <w:rsid w:val="00787E5C"/>
    <w:rsid w:val="007911D1"/>
    <w:rsid w:val="007955EA"/>
    <w:rsid w:val="00796F55"/>
    <w:rsid w:val="007A238D"/>
    <w:rsid w:val="007A37D7"/>
    <w:rsid w:val="007A51F6"/>
    <w:rsid w:val="007B09AC"/>
    <w:rsid w:val="007B37B4"/>
    <w:rsid w:val="007B7EF8"/>
    <w:rsid w:val="007C0E08"/>
    <w:rsid w:val="007C325B"/>
    <w:rsid w:val="007D0B9D"/>
    <w:rsid w:val="007D11FA"/>
    <w:rsid w:val="007D494F"/>
    <w:rsid w:val="007D53C9"/>
    <w:rsid w:val="007D55CD"/>
    <w:rsid w:val="007D7A54"/>
    <w:rsid w:val="007E08B9"/>
    <w:rsid w:val="007E107C"/>
    <w:rsid w:val="007F0CC9"/>
    <w:rsid w:val="007F4777"/>
    <w:rsid w:val="007F7310"/>
    <w:rsid w:val="008010DA"/>
    <w:rsid w:val="008101DF"/>
    <w:rsid w:val="00811AD5"/>
    <w:rsid w:val="008143B1"/>
    <w:rsid w:val="008160F6"/>
    <w:rsid w:val="00816A7F"/>
    <w:rsid w:val="00823797"/>
    <w:rsid w:val="0084075E"/>
    <w:rsid w:val="008413E8"/>
    <w:rsid w:val="008413FF"/>
    <w:rsid w:val="00844640"/>
    <w:rsid w:val="00851F88"/>
    <w:rsid w:val="008529DC"/>
    <w:rsid w:val="00864B48"/>
    <w:rsid w:val="00866E91"/>
    <w:rsid w:val="00871229"/>
    <w:rsid w:val="00875496"/>
    <w:rsid w:val="0087696D"/>
    <w:rsid w:val="008774D8"/>
    <w:rsid w:val="00877B2E"/>
    <w:rsid w:val="0088043E"/>
    <w:rsid w:val="00883AB1"/>
    <w:rsid w:val="00884918"/>
    <w:rsid w:val="008916D2"/>
    <w:rsid w:val="0089201D"/>
    <w:rsid w:val="00892950"/>
    <w:rsid w:val="00896361"/>
    <w:rsid w:val="008B6ED8"/>
    <w:rsid w:val="008B7073"/>
    <w:rsid w:val="008B77F3"/>
    <w:rsid w:val="008C2054"/>
    <w:rsid w:val="008C3C62"/>
    <w:rsid w:val="008C3E83"/>
    <w:rsid w:val="008C597C"/>
    <w:rsid w:val="008D678A"/>
    <w:rsid w:val="008F169D"/>
    <w:rsid w:val="008F316E"/>
    <w:rsid w:val="008F5AC9"/>
    <w:rsid w:val="00902BF7"/>
    <w:rsid w:val="009111B2"/>
    <w:rsid w:val="00912CD6"/>
    <w:rsid w:val="00913E68"/>
    <w:rsid w:val="00916253"/>
    <w:rsid w:val="00922A32"/>
    <w:rsid w:val="00922E9D"/>
    <w:rsid w:val="00924A61"/>
    <w:rsid w:val="00930398"/>
    <w:rsid w:val="009347AC"/>
    <w:rsid w:val="009429AE"/>
    <w:rsid w:val="0094411D"/>
    <w:rsid w:val="0094510C"/>
    <w:rsid w:val="00951AB3"/>
    <w:rsid w:val="0095261C"/>
    <w:rsid w:val="009534B9"/>
    <w:rsid w:val="0095380A"/>
    <w:rsid w:val="00955480"/>
    <w:rsid w:val="00957671"/>
    <w:rsid w:val="00957E79"/>
    <w:rsid w:val="00965341"/>
    <w:rsid w:val="00981249"/>
    <w:rsid w:val="00984F74"/>
    <w:rsid w:val="00995069"/>
    <w:rsid w:val="009A37EC"/>
    <w:rsid w:val="009A5CD7"/>
    <w:rsid w:val="009A67E4"/>
    <w:rsid w:val="009B01C7"/>
    <w:rsid w:val="009B1A15"/>
    <w:rsid w:val="009B2FA8"/>
    <w:rsid w:val="009B4390"/>
    <w:rsid w:val="009B439C"/>
    <w:rsid w:val="009B56C7"/>
    <w:rsid w:val="009B7A6A"/>
    <w:rsid w:val="009C0495"/>
    <w:rsid w:val="009C5E2E"/>
    <w:rsid w:val="009D0CE5"/>
    <w:rsid w:val="009D5657"/>
    <w:rsid w:val="009D6F38"/>
    <w:rsid w:val="009E0B1E"/>
    <w:rsid w:val="009E6986"/>
    <w:rsid w:val="009E76FF"/>
    <w:rsid w:val="009F11D1"/>
    <w:rsid w:val="009F35BF"/>
    <w:rsid w:val="009F6AB4"/>
    <w:rsid w:val="00A0508D"/>
    <w:rsid w:val="00A06FEB"/>
    <w:rsid w:val="00A10DE5"/>
    <w:rsid w:val="00A11029"/>
    <w:rsid w:val="00A12C96"/>
    <w:rsid w:val="00A1755B"/>
    <w:rsid w:val="00A23450"/>
    <w:rsid w:val="00A30566"/>
    <w:rsid w:val="00A35465"/>
    <w:rsid w:val="00A361F3"/>
    <w:rsid w:val="00A366BE"/>
    <w:rsid w:val="00A36BB3"/>
    <w:rsid w:val="00A373BB"/>
    <w:rsid w:val="00A37719"/>
    <w:rsid w:val="00A42BB6"/>
    <w:rsid w:val="00A43B54"/>
    <w:rsid w:val="00A47DF4"/>
    <w:rsid w:val="00A566D5"/>
    <w:rsid w:val="00A56993"/>
    <w:rsid w:val="00A7563C"/>
    <w:rsid w:val="00A76031"/>
    <w:rsid w:val="00A85DD0"/>
    <w:rsid w:val="00A93D42"/>
    <w:rsid w:val="00AA01EC"/>
    <w:rsid w:val="00AA1D7F"/>
    <w:rsid w:val="00AA2ADA"/>
    <w:rsid w:val="00AB1FBA"/>
    <w:rsid w:val="00AB29DC"/>
    <w:rsid w:val="00AB3343"/>
    <w:rsid w:val="00AB5F50"/>
    <w:rsid w:val="00AC22FB"/>
    <w:rsid w:val="00AC24BE"/>
    <w:rsid w:val="00AC3E05"/>
    <w:rsid w:val="00AD18C5"/>
    <w:rsid w:val="00AD23CE"/>
    <w:rsid w:val="00AE537B"/>
    <w:rsid w:val="00AF0868"/>
    <w:rsid w:val="00B055CC"/>
    <w:rsid w:val="00B12DCE"/>
    <w:rsid w:val="00B16878"/>
    <w:rsid w:val="00B2233D"/>
    <w:rsid w:val="00B263BC"/>
    <w:rsid w:val="00B3357E"/>
    <w:rsid w:val="00B339B2"/>
    <w:rsid w:val="00B36FBE"/>
    <w:rsid w:val="00B452F3"/>
    <w:rsid w:val="00B46456"/>
    <w:rsid w:val="00B467AB"/>
    <w:rsid w:val="00B530FC"/>
    <w:rsid w:val="00B62DC8"/>
    <w:rsid w:val="00B63933"/>
    <w:rsid w:val="00B6651D"/>
    <w:rsid w:val="00B71422"/>
    <w:rsid w:val="00B727B1"/>
    <w:rsid w:val="00B734B2"/>
    <w:rsid w:val="00B76337"/>
    <w:rsid w:val="00B853C2"/>
    <w:rsid w:val="00B86E71"/>
    <w:rsid w:val="00B8716B"/>
    <w:rsid w:val="00B9206A"/>
    <w:rsid w:val="00B93C91"/>
    <w:rsid w:val="00BA217F"/>
    <w:rsid w:val="00BA4523"/>
    <w:rsid w:val="00BB32D7"/>
    <w:rsid w:val="00BB32DE"/>
    <w:rsid w:val="00BB3F49"/>
    <w:rsid w:val="00BB6311"/>
    <w:rsid w:val="00BC1E28"/>
    <w:rsid w:val="00BC2153"/>
    <w:rsid w:val="00BC3673"/>
    <w:rsid w:val="00BC48B0"/>
    <w:rsid w:val="00BC7715"/>
    <w:rsid w:val="00BD017D"/>
    <w:rsid w:val="00BD306A"/>
    <w:rsid w:val="00BD529B"/>
    <w:rsid w:val="00BE1545"/>
    <w:rsid w:val="00BE64E2"/>
    <w:rsid w:val="00BF1876"/>
    <w:rsid w:val="00C01E1F"/>
    <w:rsid w:val="00C05054"/>
    <w:rsid w:val="00C062BE"/>
    <w:rsid w:val="00C110DB"/>
    <w:rsid w:val="00C13E84"/>
    <w:rsid w:val="00C219D3"/>
    <w:rsid w:val="00C21D7D"/>
    <w:rsid w:val="00C2588C"/>
    <w:rsid w:val="00C30FC4"/>
    <w:rsid w:val="00C31B96"/>
    <w:rsid w:val="00C46AE8"/>
    <w:rsid w:val="00C545BB"/>
    <w:rsid w:val="00C5781F"/>
    <w:rsid w:val="00C61F8A"/>
    <w:rsid w:val="00C6773B"/>
    <w:rsid w:val="00C71312"/>
    <w:rsid w:val="00C71931"/>
    <w:rsid w:val="00C72E49"/>
    <w:rsid w:val="00C755ED"/>
    <w:rsid w:val="00C84F8A"/>
    <w:rsid w:val="00C91BEB"/>
    <w:rsid w:val="00C9274E"/>
    <w:rsid w:val="00C94390"/>
    <w:rsid w:val="00C9594B"/>
    <w:rsid w:val="00C97C65"/>
    <w:rsid w:val="00CA221D"/>
    <w:rsid w:val="00CA2F82"/>
    <w:rsid w:val="00CA3E11"/>
    <w:rsid w:val="00CB16AD"/>
    <w:rsid w:val="00CC62F3"/>
    <w:rsid w:val="00CD5788"/>
    <w:rsid w:val="00CD7093"/>
    <w:rsid w:val="00CE32E0"/>
    <w:rsid w:val="00CF5051"/>
    <w:rsid w:val="00CF645E"/>
    <w:rsid w:val="00D00837"/>
    <w:rsid w:val="00D16E09"/>
    <w:rsid w:val="00D23B98"/>
    <w:rsid w:val="00D26539"/>
    <w:rsid w:val="00D27BC1"/>
    <w:rsid w:val="00D3191A"/>
    <w:rsid w:val="00D34768"/>
    <w:rsid w:val="00D3564A"/>
    <w:rsid w:val="00D37EB5"/>
    <w:rsid w:val="00D40649"/>
    <w:rsid w:val="00D40DC8"/>
    <w:rsid w:val="00D41131"/>
    <w:rsid w:val="00D41B76"/>
    <w:rsid w:val="00D475FA"/>
    <w:rsid w:val="00D51F17"/>
    <w:rsid w:val="00D532E4"/>
    <w:rsid w:val="00D62203"/>
    <w:rsid w:val="00D63D83"/>
    <w:rsid w:val="00D64A8C"/>
    <w:rsid w:val="00D753ED"/>
    <w:rsid w:val="00D76809"/>
    <w:rsid w:val="00D80C67"/>
    <w:rsid w:val="00D902E5"/>
    <w:rsid w:val="00D970A3"/>
    <w:rsid w:val="00DA1AC4"/>
    <w:rsid w:val="00DA7953"/>
    <w:rsid w:val="00DB2F58"/>
    <w:rsid w:val="00DC5062"/>
    <w:rsid w:val="00DD0CC0"/>
    <w:rsid w:val="00DD22D3"/>
    <w:rsid w:val="00DD475D"/>
    <w:rsid w:val="00DD619F"/>
    <w:rsid w:val="00DE00A7"/>
    <w:rsid w:val="00DE0691"/>
    <w:rsid w:val="00DE6FE7"/>
    <w:rsid w:val="00E01788"/>
    <w:rsid w:val="00E02228"/>
    <w:rsid w:val="00E04850"/>
    <w:rsid w:val="00E04C90"/>
    <w:rsid w:val="00E13635"/>
    <w:rsid w:val="00E20730"/>
    <w:rsid w:val="00E22EFA"/>
    <w:rsid w:val="00E306FE"/>
    <w:rsid w:val="00E365A6"/>
    <w:rsid w:val="00E44AB9"/>
    <w:rsid w:val="00E457BC"/>
    <w:rsid w:val="00E50816"/>
    <w:rsid w:val="00E5445D"/>
    <w:rsid w:val="00E563A6"/>
    <w:rsid w:val="00E623BE"/>
    <w:rsid w:val="00E67DB4"/>
    <w:rsid w:val="00E7076B"/>
    <w:rsid w:val="00E728DD"/>
    <w:rsid w:val="00E85FC3"/>
    <w:rsid w:val="00EA0D27"/>
    <w:rsid w:val="00EA1044"/>
    <w:rsid w:val="00EA681B"/>
    <w:rsid w:val="00EA7997"/>
    <w:rsid w:val="00EB109A"/>
    <w:rsid w:val="00EC090F"/>
    <w:rsid w:val="00EC0A75"/>
    <w:rsid w:val="00EC35A4"/>
    <w:rsid w:val="00ED054A"/>
    <w:rsid w:val="00EE381F"/>
    <w:rsid w:val="00EF0933"/>
    <w:rsid w:val="00F01EED"/>
    <w:rsid w:val="00F02EE4"/>
    <w:rsid w:val="00F0608A"/>
    <w:rsid w:val="00F06F97"/>
    <w:rsid w:val="00F21834"/>
    <w:rsid w:val="00F3109F"/>
    <w:rsid w:val="00F322DF"/>
    <w:rsid w:val="00F342E0"/>
    <w:rsid w:val="00F40EFA"/>
    <w:rsid w:val="00F42B50"/>
    <w:rsid w:val="00F47EA1"/>
    <w:rsid w:val="00F47F63"/>
    <w:rsid w:val="00F519C1"/>
    <w:rsid w:val="00F51A54"/>
    <w:rsid w:val="00F655A0"/>
    <w:rsid w:val="00F703CE"/>
    <w:rsid w:val="00F72205"/>
    <w:rsid w:val="00F8235A"/>
    <w:rsid w:val="00F82FF0"/>
    <w:rsid w:val="00F84DC5"/>
    <w:rsid w:val="00F86CB5"/>
    <w:rsid w:val="00F91975"/>
    <w:rsid w:val="00FA3834"/>
    <w:rsid w:val="00FA3ED0"/>
    <w:rsid w:val="00FA6B0E"/>
    <w:rsid w:val="00FB450E"/>
    <w:rsid w:val="00FC1BA7"/>
    <w:rsid w:val="00FC1C53"/>
    <w:rsid w:val="00FC3AA7"/>
    <w:rsid w:val="00FC79B3"/>
    <w:rsid w:val="00FD3169"/>
    <w:rsid w:val="00FD5AA6"/>
    <w:rsid w:val="00FD5B48"/>
    <w:rsid w:val="00FE2F26"/>
    <w:rsid w:val="00FE366F"/>
    <w:rsid w:val="00FE6EEE"/>
    <w:rsid w:val="00FF1044"/>
    <w:rsid w:val="00FF1F52"/>
    <w:rsid w:val="00FF4AAE"/>
    <w:rsid w:val="00FF6630"/>
    <w:rsid w:val="00FF7C4D"/>
    <w:rsid w:val="01020D28"/>
    <w:rsid w:val="01253318"/>
    <w:rsid w:val="01872593"/>
    <w:rsid w:val="018D1F5A"/>
    <w:rsid w:val="01910A08"/>
    <w:rsid w:val="019F1CAA"/>
    <w:rsid w:val="01CA1DF6"/>
    <w:rsid w:val="01E37F08"/>
    <w:rsid w:val="021D229B"/>
    <w:rsid w:val="02244285"/>
    <w:rsid w:val="0227311A"/>
    <w:rsid w:val="0232069C"/>
    <w:rsid w:val="025C0B1A"/>
    <w:rsid w:val="02624152"/>
    <w:rsid w:val="02935B81"/>
    <w:rsid w:val="02A114D6"/>
    <w:rsid w:val="02AA5B8F"/>
    <w:rsid w:val="03130486"/>
    <w:rsid w:val="0359627F"/>
    <w:rsid w:val="036D1000"/>
    <w:rsid w:val="037F16D8"/>
    <w:rsid w:val="03EF3031"/>
    <w:rsid w:val="04096F7B"/>
    <w:rsid w:val="04262246"/>
    <w:rsid w:val="04A659F8"/>
    <w:rsid w:val="04AC7907"/>
    <w:rsid w:val="04B359DA"/>
    <w:rsid w:val="04C66C1A"/>
    <w:rsid w:val="051A1BD1"/>
    <w:rsid w:val="05872170"/>
    <w:rsid w:val="05AB1E2B"/>
    <w:rsid w:val="05C25634"/>
    <w:rsid w:val="05C31EFC"/>
    <w:rsid w:val="05C96307"/>
    <w:rsid w:val="0607067D"/>
    <w:rsid w:val="06100FF2"/>
    <w:rsid w:val="063A7377"/>
    <w:rsid w:val="065653E5"/>
    <w:rsid w:val="068058FC"/>
    <w:rsid w:val="06BF6017"/>
    <w:rsid w:val="06E20717"/>
    <w:rsid w:val="0732424B"/>
    <w:rsid w:val="078A5103"/>
    <w:rsid w:val="07A75E4F"/>
    <w:rsid w:val="0808579C"/>
    <w:rsid w:val="082A6B65"/>
    <w:rsid w:val="08415CDE"/>
    <w:rsid w:val="0843525E"/>
    <w:rsid w:val="08607386"/>
    <w:rsid w:val="087D4B25"/>
    <w:rsid w:val="088C3E84"/>
    <w:rsid w:val="08975775"/>
    <w:rsid w:val="089F7201"/>
    <w:rsid w:val="08C3176D"/>
    <w:rsid w:val="090F4989"/>
    <w:rsid w:val="093066EE"/>
    <w:rsid w:val="093D3223"/>
    <w:rsid w:val="09436A8B"/>
    <w:rsid w:val="094D4CA9"/>
    <w:rsid w:val="09AD0E2A"/>
    <w:rsid w:val="09B71227"/>
    <w:rsid w:val="09E71B0D"/>
    <w:rsid w:val="0A391C3C"/>
    <w:rsid w:val="0A4C6E53"/>
    <w:rsid w:val="0AC92FC0"/>
    <w:rsid w:val="0AF1771C"/>
    <w:rsid w:val="0AF5076E"/>
    <w:rsid w:val="0B0C74A4"/>
    <w:rsid w:val="0B5A4560"/>
    <w:rsid w:val="0B807410"/>
    <w:rsid w:val="0BA53A2D"/>
    <w:rsid w:val="0BE85858"/>
    <w:rsid w:val="0C2557AC"/>
    <w:rsid w:val="0C9835F7"/>
    <w:rsid w:val="0CAA6E21"/>
    <w:rsid w:val="0D1F7DC1"/>
    <w:rsid w:val="0D556D8D"/>
    <w:rsid w:val="0D6007E8"/>
    <w:rsid w:val="0D75659A"/>
    <w:rsid w:val="0D9943AF"/>
    <w:rsid w:val="0DC34107"/>
    <w:rsid w:val="0DCA35CF"/>
    <w:rsid w:val="0DEF71E2"/>
    <w:rsid w:val="0E0A3559"/>
    <w:rsid w:val="0E1A12CA"/>
    <w:rsid w:val="0E35783F"/>
    <w:rsid w:val="0E623C11"/>
    <w:rsid w:val="0E9F29EA"/>
    <w:rsid w:val="0EA01721"/>
    <w:rsid w:val="0F5B1A78"/>
    <w:rsid w:val="0F723DFB"/>
    <w:rsid w:val="0FD9610F"/>
    <w:rsid w:val="0FE06B2B"/>
    <w:rsid w:val="10142F30"/>
    <w:rsid w:val="1021564D"/>
    <w:rsid w:val="104355C3"/>
    <w:rsid w:val="105605BF"/>
    <w:rsid w:val="105A60A1"/>
    <w:rsid w:val="106B465A"/>
    <w:rsid w:val="106D43EE"/>
    <w:rsid w:val="10923E54"/>
    <w:rsid w:val="109C4CD3"/>
    <w:rsid w:val="10C13FA0"/>
    <w:rsid w:val="10DC0913"/>
    <w:rsid w:val="11032FA4"/>
    <w:rsid w:val="11092CAB"/>
    <w:rsid w:val="110F11B1"/>
    <w:rsid w:val="111062A5"/>
    <w:rsid w:val="11345598"/>
    <w:rsid w:val="113969C6"/>
    <w:rsid w:val="115E1134"/>
    <w:rsid w:val="119629CE"/>
    <w:rsid w:val="11A93B4C"/>
    <w:rsid w:val="11CD100F"/>
    <w:rsid w:val="11D75A4F"/>
    <w:rsid w:val="11F64A0A"/>
    <w:rsid w:val="12137217"/>
    <w:rsid w:val="12244F80"/>
    <w:rsid w:val="12BA2BFA"/>
    <w:rsid w:val="12CA5B28"/>
    <w:rsid w:val="12EF37E0"/>
    <w:rsid w:val="12FB42BB"/>
    <w:rsid w:val="131A4539"/>
    <w:rsid w:val="13354159"/>
    <w:rsid w:val="13421B62"/>
    <w:rsid w:val="1356385F"/>
    <w:rsid w:val="13675A6C"/>
    <w:rsid w:val="1379754E"/>
    <w:rsid w:val="13983E78"/>
    <w:rsid w:val="13B01DD4"/>
    <w:rsid w:val="13BA73A2"/>
    <w:rsid w:val="13C16461"/>
    <w:rsid w:val="13E83CFF"/>
    <w:rsid w:val="14355177"/>
    <w:rsid w:val="143F60A1"/>
    <w:rsid w:val="14522AA1"/>
    <w:rsid w:val="14983AD7"/>
    <w:rsid w:val="14BB6070"/>
    <w:rsid w:val="14E25049"/>
    <w:rsid w:val="150115A9"/>
    <w:rsid w:val="15154C72"/>
    <w:rsid w:val="151A4826"/>
    <w:rsid w:val="15210B5F"/>
    <w:rsid w:val="15353F92"/>
    <w:rsid w:val="153E27FD"/>
    <w:rsid w:val="154F690D"/>
    <w:rsid w:val="155B515D"/>
    <w:rsid w:val="158C299F"/>
    <w:rsid w:val="15B42386"/>
    <w:rsid w:val="15CC6AEE"/>
    <w:rsid w:val="15D358EC"/>
    <w:rsid w:val="15E52C78"/>
    <w:rsid w:val="16037BA1"/>
    <w:rsid w:val="166B6B93"/>
    <w:rsid w:val="166F77DB"/>
    <w:rsid w:val="168C4110"/>
    <w:rsid w:val="169C3C7F"/>
    <w:rsid w:val="16B06736"/>
    <w:rsid w:val="16F72C63"/>
    <w:rsid w:val="170908A2"/>
    <w:rsid w:val="172A7A0B"/>
    <w:rsid w:val="173914CE"/>
    <w:rsid w:val="17644375"/>
    <w:rsid w:val="17B0780C"/>
    <w:rsid w:val="18253800"/>
    <w:rsid w:val="189E31FF"/>
    <w:rsid w:val="18DA15E2"/>
    <w:rsid w:val="18DF60A5"/>
    <w:rsid w:val="18F02060"/>
    <w:rsid w:val="19200D00"/>
    <w:rsid w:val="193E33CD"/>
    <w:rsid w:val="19410B0E"/>
    <w:rsid w:val="197534FA"/>
    <w:rsid w:val="19AC242B"/>
    <w:rsid w:val="19BD09CD"/>
    <w:rsid w:val="19C80680"/>
    <w:rsid w:val="19CC487B"/>
    <w:rsid w:val="19EA2F53"/>
    <w:rsid w:val="1AC90DBB"/>
    <w:rsid w:val="1ACD5720"/>
    <w:rsid w:val="1B0D0CA7"/>
    <w:rsid w:val="1B154000"/>
    <w:rsid w:val="1B1645D5"/>
    <w:rsid w:val="1B2D3A11"/>
    <w:rsid w:val="1B3E70B3"/>
    <w:rsid w:val="1B4D379A"/>
    <w:rsid w:val="1BBC3608"/>
    <w:rsid w:val="1BC34C36"/>
    <w:rsid w:val="1C132AF8"/>
    <w:rsid w:val="1C1A4A9D"/>
    <w:rsid w:val="1C2C6A9C"/>
    <w:rsid w:val="1C31256F"/>
    <w:rsid w:val="1C590EBE"/>
    <w:rsid w:val="1C6443D9"/>
    <w:rsid w:val="1C8431EB"/>
    <w:rsid w:val="1CBF2475"/>
    <w:rsid w:val="1CCB412A"/>
    <w:rsid w:val="1CE27F12"/>
    <w:rsid w:val="1CE617B0"/>
    <w:rsid w:val="1D046968"/>
    <w:rsid w:val="1D4156FE"/>
    <w:rsid w:val="1D98635D"/>
    <w:rsid w:val="1DA30F3D"/>
    <w:rsid w:val="1DC41210"/>
    <w:rsid w:val="1E2401F2"/>
    <w:rsid w:val="1E5B22D4"/>
    <w:rsid w:val="1E6935FF"/>
    <w:rsid w:val="1ED8781E"/>
    <w:rsid w:val="1EF26B32"/>
    <w:rsid w:val="1F341B93"/>
    <w:rsid w:val="1F435ADA"/>
    <w:rsid w:val="1F4E5849"/>
    <w:rsid w:val="1F7A2683"/>
    <w:rsid w:val="1F7D76FF"/>
    <w:rsid w:val="1FB57B5F"/>
    <w:rsid w:val="1FE521F3"/>
    <w:rsid w:val="1FF70341"/>
    <w:rsid w:val="20223C3F"/>
    <w:rsid w:val="202A22FB"/>
    <w:rsid w:val="20420791"/>
    <w:rsid w:val="20480DEE"/>
    <w:rsid w:val="20670E5A"/>
    <w:rsid w:val="209C51EE"/>
    <w:rsid w:val="20BD4F1E"/>
    <w:rsid w:val="20CD3068"/>
    <w:rsid w:val="20D40014"/>
    <w:rsid w:val="20DF70EA"/>
    <w:rsid w:val="20E56222"/>
    <w:rsid w:val="20EE58F9"/>
    <w:rsid w:val="20FE424D"/>
    <w:rsid w:val="21063ABE"/>
    <w:rsid w:val="2113646F"/>
    <w:rsid w:val="21246D4B"/>
    <w:rsid w:val="21B378BC"/>
    <w:rsid w:val="21D87001"/>
    <w:rsid w:val="22483F80"/>
    <w:rsid w:val="228B29D0"/>
    <w:rsid w:val="22CA56D0"/>
    <w:rsid w:val="22D951C9"/>
    <w:rsid w:val="22EA0233"/>
    <w:rsid w:val="2342795C"/>
    <w:rsid w:val="235F22BC"/>
    <w:rsid w:val="237F012F"/>
    <w:rsid w:val="2392443F"/>
    <w:rsid w:val="23953573"/>
    <w:rsid w:val="242B679B"/>
    <w:rsid w:val="24697AC0"/>
    <w:rsid w:val="24841310"/>
    <w:rsid w:val="24B714CA"/>
    <w:rsid w:val="250273A3"/>
    <w:rsid w:val="255825F5"/>
    <w:rsid w:val="2593624D"/>
    <w:rsid w:val="25A30235"/>
    <w:rsid w:val="25AE52D1"/>
    <w:rsid w:val="25CC71BD"/>
    <w:rsid w:val="25DD5CD0"/>
    <w:rsid w:val="25EA1282"/>
    <w:rsid w:val="25ED75EF"/>
    <w:rsid w:val="26282E39"/>
    <w:rsid w:val="26552DCB"/>
    <w:rsid w:val="265E2CFF"/>
    <w:rsid w:val="26832765"/>
    <w:rsid w:val="268D5392"/>
    <w:rsid w:val="26A1499A"/>
    <w:rsid w:val="26A723A4"/>
    <w:rsid w:val="26B741BD"/>
    <w:rsid w:val="26CD1C32"/>
    <w:rsid w:val="26D134D1"/>
    <w:rsid w:val="26D305C1"/>
    <w:rsid w:val="26DC067F"/>
    <w:rsid w:val="26FE1DEC"/>
    <w:rsid w:val="271D09AF"/>
    <w:rsid w:val="274F505D"/>
    <w:rsid w:val="276247CB"/>
    <w:rsid w:val="277125C1"/>
    <w:rsid w:val="277D71B5"/>
    <w:rsid w:val="27826579"/>
    <w:rsid w:val="278F08BB"/>
    <w:rsid w:val="27CC1EEA"/>
    <w:rsid w:val="27FA4287"/>
    <w:rsid w:val="2819039E"/>
    <w:rsid w:val="28506677"/>
    <w:rsid w:val="286345FC"/>
    <w:rsid w:val="2884669A"/>
    <w:rsid w:val="289E5635"/>
    <w:rsid w:val="28A6273B"/>
    <w:rsid w:val="28A82364"/>
    <w:rsid w:val="28C42440"/>
    <w:rsid w:val="29192F0D"/>
    <w:rsid w:val="295A6819"/>
    <w:rsid w:val="297861E4"/>
    <w:rsid w:val="29B11012"/>
    <w:rsid w:val="29BF3AB4"/>
    <w:rsid w:val="29E9416A"/>
    <w:rsid w:val="2A1721FB"/>
    <w:rsid w:val="2A277D97"/>
    <w:rsid w:val="2A7228D5"/>
    <w:rsid w:val="2A993C47"/>
    <w:rsid w:val="2A9E2A29"/>
    <w:rsid w:val="2AC95457"/>
    <w:rsid w:val="2AD7290B"/>
    <w:rsid w:val="2B1C0A93"/>
    <w:rsid w:val="2B3C4F0C"/>
    <w:rsid w:val="2B3F23E7"/>
    <w:rsid w:val="2B4101B8"/>
    <w:rsid w:val="2B4F0E68"/>
    <w:rsid w:val="2B6B0A67"/>
    <w:rsid w:val="2B7F1CB0"/>
    <w:rsid w:val="2B924EA7"/>
    <w:rsid w:val="2BAB35E7"/>
    <w:rsid w:val="2BB404D8"/>
    <w:rsid w:val="2BC30788"/>
    <w:rsid w:val="2BEA2150"/>
    <w:rsid w:val="2C1874AC"/>
    <w:rsid w:val="2C3D33B6"/>
    <w:rsid w:val="2C894D60"/>
    <w:rsid w:val="2C9C640C"/>
    <w:rsid w:val="2CCA6738"/>
    <w:rsid w:val="2CFE51BE"/>
    <w:rsid w:val="2D2500D2"/>
    <w:rsid w:val="2D4B38B1"/>
    <w:rsid w:val="2D5B3560"/>
    <w:rsid w:val="2D7205F5"/>
    <w:rsid w:val="2D7E652C"/>
    <w:rsid w:val="2D815AE7"/>
    <w:rsid w:val="2D964B2C"/>
    <w:rsid w:val="2DAA62D7"/>
    <w:rsid w:val="2DAB617C"/>
    <w:rsid w:val="2DB71F51"/>
    <w:rsid w:val="2DFF5068"/>
    <w:rsid w:val="2E2124D8"/>
    <w:rsid w:val="2E7C696F"/>
    <w:rsid w:val="2E870919"/>
    <w:rsid w:val="2E9B161E"/>
    <w:rsid w:val="2EB44A13"/>
    <w:rsid w:val="2EDD40D9"/>
    <w:rsid w:val="2EE814E3"/>
    <w:rsid w:val="2F0F4581"/>
    <w:rsid w:val="2F283EAA"/>
    <w:rsid w:val="2F53632D"/>
    <w:rsid w:val="2F7E0E43"/>
    <w:rsid w:val="2F8F1B1B"/>
    <w:rsid w:val="2F971030"/>
    <w:rsid w:val="2FB6607D"/>
    <w:rsid w:val="2FBD789C"/>
    <w:rsid w:val="2FD43B3D"/>
    <w:rsid w:val="2FE85162"/>
    <w:rsid w:val="300F0BC6"/>
    <w:rsid w:val="301663F8"/>
    <w:rsid w:val="30215E76"/>
    <w:rsid w:val="302D729E"/>
    <w:rsid w:val="303B71CF"/>
    <w:rsid w:val="30847806"/>
    <w:rsid w:val="30A752A2"/>
    <w:rsid w:val="30C916BD"/>
    <w:rsid w:val="30ED7159"/>
    <w:rsid w:val="30FA3624"/>
    <w:rsid w:val="310F6209"/>
    <w:rsid w:val="312B31C5"/>
    <w:rsid w:val="312F64DF"/>
    <w:rsid w:val="313A7EC4"/>
    <w:rsid w:val="31485CF3"/>
    <w:rsid w:val="31536BD0"/>
    <w:rsid w:val="315A40C3"/>
    <w:rsid w:val="317A57A7"/>
    <w:rsid w:val="31C64545"/>
    <w:rsid w:val="31CD0D39"/>
    <w:rsid w:val="31D2634F"/>
    <w:rsid w:val="32036C39"/>
    <w:rsid w:val="32202067"/>
    <w:rsid w:val="322F2E93"/>
    <w:rsid w:val="327360C7"/>
    <w:rsid w:val="32753F69"/>
    <w:rsid w:val="327E65B4"/>
    <w:rsid w:val="32812F75"/>
    <w:rsid w:val="32962885"/>
    <w:rsid w:val="32A43486"/>
    <w:rsid w:val="32D04F4A"/>
    <w:rsid w:val="32EB1476"/>
    <w:rsid w:val="331B5028"/>
    <w:rsid w:val="332C0B74"/>
    <w:rsid w:val="333460C6"/>
    <w:rsid w:val="337C5667"/>
    <w:rsid w:val="33B51A84"/>
    <w:rsid w:val="340D4393"/>
    <w:rsid w:val="341C4E34"/>
    <w:rsid w:val="34543661"/>
    <w:rsid w:val="34891EAF"/>
    <w:rsid w:val="348E208B"/>
    <w:rsid w:val="34BB30CA"/>
    <w:rsid w:val="34C24228"/>
    <w:rsid w:val="35142EDA"/>
    <w:rsid w:val="352418D5"/>
    <w:rsid w:val="355552CD"/>
    <w:rsid w:val="355B60DF"/>
    <w:rsid w:val="356E6B58"/>
    <w:rsid w:val="3575748B"/>
    <w:rsid w:val="35B37E06"/>
    <w:rsid w:val="35C56DBE"/>
    <w:rsid w:val="35F50A33"/>
    <w:rsid w:val="36771898"/>
    <w:rsid w:val="36897924"/>
    <w:rsid w:val="368D79CD"/>
    <w:rsid w:val="369D517D"/>
    <w:rsid w:val="36CA5847"/>
    <w:rsid w:val="36D7078F"/>
    <w:rsid w:val="36DD37CC"/>
    <w:rsid w:val="36E54986"/>
    <w:rsid w:val="3749302E"/>
    <w:rsid w:val="375B0B1D"/>
    <w:rsid w:val="37A9599B"/>
    <w:rsid w:val="37BB2C76"/>
    <w:rsid w:val="37CB24C0"/>
    <w:rsid w:val="37F8140B"/>
    <w:rsid w:val="37FE39FA"/>
    <w:rsid w:val="388303A3"/>
    <w:rsid w:val="389D1465"/>
    <w:rsid w:val="38A56A84"/>
    <w:rsid w:val="38C5282D"/>
    <w:rsid w:val="39003BBC"/>
    <w:rsid w:val="390A2872"/>
    <w:rsid w:val="390F5396"/>
    <w:rsid w:val="39236833"/>
    <w:rsid w:val="392B7B47"/>
    <w:rsid w:val="396A28B3"/>
    <w:rsid w:val="39827B7C"/>
    <w:rsid w:val="39B12F93"/>
    <w:rsid w:val="39F75B76"/>
    <w:rsid w:val="39F93B37"/>
    <w:rsid w:val="39F974B6"/>
    <w:rsid w:val="3A06303A"/>
    <w:rsid w:val="3A0A215A"/>
    <w:rsid w:val="3A137505"/>
    <w:rsid w:val="3A313E23"/>
    <w:rsid w:val="3A485400"/>
    <w:rsid w:val="3A563FC1"/>
    <w:rsid w:val="3A601048"/>
    <w:rsid w:val="3A6269CC"/>
    <w:rsid w:val="3A644887"/>
    <w:rsid w:val="3A6B7341"/>
    <w:rsid w:val="3A736466"/>
    <w:rsid w:val="3A8F74D3"/>
    <w:rsid w:val="3AD07E4D"/>
    <w:rsid w:val="3AD6536D"/>
    <w:rsid w:val="3B044601"/>
    <w:rsid w:val="3B0E7BAB"/>
    <w:rsid w:val="3B3F2CA7"/>
    <w:rsid w:val="3B5953EB"/>
    <w:rsid w:val="3B5A7F75"/>
    <w:rsid w:val="3B717BDB"/>
    <w:rsid w:val="3BDD4120"/>
    <w:rsid w:val="3BE43FE0"/>
    <w:rsid w:val="3C0B42E1"/>
    <w:rsid w:val="3C364839"/>
    <w:rsid w:val="3C6F3118"/>
    <w:rsid w:val="3CA134EE"/>
    <w:rsid w:val="3CAF061D"/>
    <w:rsid w:val="3CBA4105"/>
    <w:rsid w:val="3CBB198F"/>
    <w:rsid w:val="3D111052"/>
    <w:rsid w:val="3D162D45"/>
    <w:rsid w:val="3D341741"/>
    <w:rsid w:val="3D8C7CFA"/>
    <w:rsid w:val="3DC205F8"/>
    <w:rsid w:val="3DC54FBA"/>
    <w:rsid w:val="3DEF57B5"/>
    <w:rsid w:val="3DFB1968"/>
    <w:rsid w:val="3E236973"/>
    <w:rsid w:val="3E4D2492"/>
    <w:rsid w:val="3E522F1B"/>
    <w:rsid w:val="3E863A39"/>
    <w:rsid w:val="3EA3354D"/>
    <w:rsid w:val="3EA44678"/>
    <w:rsid w:val="3EC5447E"/>
    <w:rsid w:val="3ECD099E"/>
    <w:rsid w:val="3ED45680"/>
    <w:rsid w:val="3EE50558"/>
    <w:rsid w:val="3F4F469F"/>
    <w:rsid w:val="3F58628A"/>
    <w:rsid w:val="3F670D63"/>
    <w:rsid w:val="3F715D9E"/>
    <w:rsid w:val="3F8C3FE1"/>
    <w:rsid w:val="3F9C1DD4"/>
    <w:rsid w:val="3FD662F8"/>
    <w:rsid w:val="3FF102E8"/>
    <w:rsid w:val="4061721C"/>
    <w:rsid w:val="406B70C8"/>
    <w:rsid w:val="407C0E1A"/>
    <w:rsid w:val="4093139F"/>
    <w:rsid w:val="40B25CC9"/>
    <w:rsid w:val="40B545E4"/>
    <w:rsid w:val="40B557B9"/>
    <w:rsid w:val="40E35E83"/>
    <w:rsid w:val="40EC7B3A"/>
    <w:rsid w:val="410F07E6"/>
    <w:rsid w:val="411B4BE3"/>
    <w:rsid w:val="41406E31"/>
    <w:rsid w:val="41663A1B"/>
    <w:rsid w:val="418807D8"/>
    <w:rsid w:val="418C651A"/>
    <w:rsid w:val="41980963"/>
    <w:rsid w:val="41985A13"/>
    <w:rsid w:val="41FF6288"/>
    <w:rsid w:val="4205007B"/>
    <w:rsid w:val="42381801"/>
    <w:rsid w:val="429513FF"/>
    <w:rsid w:val="42C972FA"/>
    <w:rsid w:val="42CD38B7"/>
    <w:rsid w:val="42FF30FB"/>
    <w:rsid w:val="43120336"/>
    <w:rsid w:val="43131BF8"/>
    <w:rsid w:val="43460B5D"/>
    <w:rsid w:val="43851473"/>
    <w:rsid w:val="439C2C2A"/>
    <w:rsid w:val="44105754"/>
    <w:rsid w:val="4417381F"/>
    <w:rsid w:val="441F5424"/>
    <w:rsid w:val="444D35E7"/>
    <w:rsid w:val="44693A30"/>
    <w:rsid w:val="446B6541"/>
    <w:rsid w:val="447F4114"/>
    <w:rsid w:val="44B0019A"/>
    <w:rsid w:val="44C46F12"/>
    <w:rsid w:val="44D160F3"/>
    <w:rsid w:val="452A6037"/>
    <w:rsid w:val="4546063C"/>
    <w:rsid w:val="46212CFC"/>
    <w:rsid w:val="46222FA9"/>
    <w:rsid w:val="467A5838"/>
    <w:rsid w:val="468C65DA"/>
    <w:rsid w:val="46911FB3"/>
    <w:rsid w:val="46AF3F05"/>
    <w:rsid w:val="46B10D96"/>
    <w:rsid w:val="46DD15C6"/>
    <w:rsid w:val="46F030A7"/>
    <w:rsid w:val="46F22DD6"/>
    <w:rsid w:val="474D615D"/>
    <w:rsid w:val="47596E9F"/>
    <w:rsid w:val="476C0469"/>
    <w:rsid w:val="47841DE1"/>
    <w:rsid w:val="47A94889"/>
    <w:rsid w:val="47B34A4D"/>
    <w:rsid w:val="47EF6A79"/>
    <w:rsid w:val="48340D46"/>
    <w:rsid w:val="48384D06"/>
    <w:rsid w:val="48425B85"/>
    <w:rsid w:val="4843172C"/>
    <w:rsid w:val="48523474"/>
    <w:rsid w:val="4859446C"/>
    <w:rsid w:val="48646E82"/>
    <w:rsid w:val="48831CF9"/>
    <w:rsid w:val="48AE4D51"/>
    <w:rsid w:val="48D5232D"/>
    <w:rsid w:val="48EA1C12"/>
    <w:rsid w:val="49064E04"/>
    <w:rsid w:val="49105066"/>
    <w:rsid w:val="491E19DF"/>
    <w:rsid w:val="49516255"/>
    <w:rsid w:val="49583186"/>
    <w:rsid w:val="498134E7"/>
    <w:rsid w:val="499F31B4"/>
    <w:rsid w:val="49C120CD"/>
    <w:rsid w:val="49C12B3B"/>
    <w:rsid w:val="49F80A7B"/>
    <w:rsid w:val="4A094057"/>
    <w:rsid w:val="4A2007F8"/>
    <w:rsid w:val="4A25034D"/>
    <w:rsid w:val="4A4A6F73"/>
    <w:rsid w:val="4A4C2CEB"/>
    <w:rsid w:val="4A8A736F"/>
    <w:rsid w:val="4AAB4D6B"/>
    <w:rsid w:val="4AB22FB2"/>
    <w:rsid w:val="4AB703EF"/>
    <w:rsid w:val="4AC32A15"/>
    <w:rsid w:val="4AC80642"/>
    <w:rsid w:val="4AFD2237"/>
    <w:rsid w:val="4B0B6702"/>
    <w:rsid w:val="4B0F5342"/>
    <w:rsid w:val="4B26353C"/>
    <w:rsid w:val="4B2B2900"/>
    <w:rsid w:val="4B460B4B"/>
    <w:rsid w:val="4B555BCF"/>
    <w:rsid w:val="4B6A6AE3"/>
    <w:rsid w:val="4B6C3EDD"/>
    <w:rsid w:val="4B7B4AE9"/>
    <w:rsid w:val="4B8D35BB"/>
    <w:rsid w:val="4BBA400C"/>
    <w:rsid w:val="4BED1D81"/>
    <w:rsid w:val="4C0D46FC"/>
    <w:rsid w:val="4C1E4213"/>
    <w:rsid w:val="4C373FDF"/>
    <w:rsid w:val="4C9E5354"/>
    <w:rsid w:val="4CB9218D"/>
    <w:rsid w:val="4CBB3832"/>
    <w:rsid w:val="4D297313"/>
    <w:rsid w:val="4D2D2D41"/>
    <w:rsid w:val="4D371A30"/>
    <w:rsid w:val="4D551EB6"/>
    <w:rsid w:val="4D81006E"/>
    <w:rsid w:val="4DAE7818"/>
    <w:rsid w:val="4DC444C1"/>
    <w:rsid w:val="4DD3102D"/>
    <w:rsid w:val="4DE95ECE"/>
    <w:rsid w:val="4E167617"/>
    <w:rsid w:val="4E1A7F82"/>
    <w:rsid w:val="4E1B36DA"/>
    <w:rsid w:val="4E47279F"/>
    <w:rsid w:val="4E497D56"/>
    <w:rsid w:val="4E611A9E"/>
    <w:rsid w:val="4E9C3B15"/>
    <w:rsid w:val="4E9E1420"/>
    <w:rsid w:val="4EA312FE"/>
    <w:rsid w:val="4EE1418F"/>
    <w:rsid w:val="4EEA223F"/>
    <w:rsid w:val="4F274A84"/>
    <w:rsid w:val="4FDD2A69"/>
    <w:rsid w:val="4FE62336"/>
    <w:rsid w:val="501A73E7"/>
    <w:rsid w:val="5026279D"/>
    <w:rsid w:val="502B49B8"/>
    <w:rsid w:val="50621A3A"/>
    <w:rsid w:val="50637EA5"/>
    <w:rsid w:val="506D338D"/>
    <w:rsid w:val="50804404"/>
    <w:rsid w:val="50AF5D81"/>
    <w:rsid w:val="50B60EBE"/>
    <w:rsid w:val="50D42B1C"/>
    <w:rsid w:val="50F140B9"/>
    <w:rsid w:val="50F6636D"/>
    <w:rsid w:val="512C73D2"/>
    <w:rsid w:val="513E2570"/>
    <w:rsid w:val="514429C2"/>
    <w:rsid w:val="514E7348"/>
    <w:rsid w:val="51705DBE"/>
    <w:rsid w:val="51904263"/>
    <w:rsid w:val="51A451BA"/>
    <w:rsid w:val="51A91D15"/>
    <w:rsid w:val="51B66C9C"/>
    <w:rsid w:val="51C8726D"/>
    <w:rsid w:val="51CA47EE"/>
    <w:rsid w:val="51DF0C4A"/>
    <w:rsid w:val="5201128F"/>
    <w:rsid w:val="52973E88"/>
    <w:rsid w:val="5297439E"/>
    <w:rsid w:val="52A66595"/>
    <w:rsid w:val="52AD1754"/>
    <w:rsid w:val="52B458B7"/>
    <w:rsid w:val="52D14B93"/>
    <w:rsid w:val="53362C11"/>
    <w:rsid w:val="533D49AE"/>
    <w:rsid w:val="53C538E6"/>
    <w:rsid w:val="54136627"/>
    <w:rsid w:val="5415239F"/>
    <w:rsid w:val="542C4A7C"/>
    <w:rsid w:val="542F70DE"/>
    <w:rsid w:val="5479141F"/>
    <w:rsid w:val="54AB70EF"/>
    <w:rsid w:val="54C96075"/>
    <w:rsid w:val="54EC572E"/>
    <w:rsid w:val="550F55A4"/>
    <w:rsid w:val="552E1BE2"/>
    <w:rsid w:val="5550133C"/>
    <w:rsid w:val="555B6EB6"/>
    <w:rsid w:val="55B53A31"/>
    <w:rsid w:val="55C73B6D"/>
    <w:rsid w:val="55D078D0"/>
    <w:rsid w:val="5602316A"/>
    <w:rsid w:val="561A45DB"/>
    <w:rsid w:val="56350AD7"/>
    <w:rsid w:val="563B2091"/>
    <w:rsid w:val="564F7D61"/>
    <w:rsid w:val="56CF3D1B"/>
    <w:rsid w:val="56D24578"/>
    <w:rsid w:val="56D657A1"/>
    <w:rsid w:val="56E849CE"/>
    <w:rsid w:val="56ED0387"/>
    <w:rsid w:val="57186B34"/>
    <w:rsid w:val="572A6162"/>
    <w:rsid w:val="5733000C"/>
    <w:rsid w:val="57851517"/>
    <w:rsid w:val="57895357"/>
    <w:rsid w:val="579654AD"/>
    <w:rsid w:val="57AC2A2F"/>
    <w:rsid w:val="57EE071F"/>
    <w:rsid w:val="57F46762"/>
    <w:rsid w:val="57F53225"/>
    <w:rsid w:val="582D0B7E"/>
    <w:rsid w:val="584A6390"/>
    <w:rsid w:val="58636FB1"/>
    <w:rsid w:val="5871623C"/>
    <w:rsid w:val="587D0513"/>
    <w:rsid w:val="58823D7B"/>
    <w:rsid w:val="5890244E"/>
    <w:rsid w:val="58B55EFF"/>
    <w:rsid w:val="58D56530"/>
    <w:rsid w:val="58F10407"/>
    <w:rsid w:val="58F24386"/>
    <w:rsid w:val="59080908"/>
    <w:rsid w:val="591A2A88"/>
    <w:rsid w:val="59260BAB"/>
    <w:rsid w:val="59460F80"/>
    <w:rsid w:val="594C7718"/>
    <w:rsid w:val="595228A3"/>
    <w:rsid w:val="59594DF9"/>
    <w:rsid w:val="597638E0"/>
    <w:rsid w:val="59782B1C"/>
    <w:rsid w:val="59925FD2"/>
    <w:rsid w:val="59A87812"/>
    <w:rsid w:val="59B9557B"/>
    <w:rsid w:val="59EA67D4"/>
    <w:rsid w:val="59FF6DEC"/>
    <w:rsid w:val="5A1F3C05"/>
    <w:rsid w:val="5A554E20"/>
    <w:rsid w:val="5A5F4374"/>
    <w:rsid w:val="5A7D1649"/>
    <w:rsid w:val="5A927484"/>
    <w:rsid w:val="5A9C7376"/>
    <w:rsid w:val="5AB41775"/>
    <w:rsid w:val="5ADB45C0"/>
    <w:rsid w:val="5AE708BA"/>
    <w:rsid w:val="5AF56A87"/>
    <w:rsid w:val="5B0871AB"/>
    <w:rsid w:val="5B0A2ABB"/>
    <w:rsid w:val="5B1B10E4"/>
    <w:rsid w:val="5B503CBD"/>
    <w:rsid w:val="5B70610D"/>
    <w:rsid w:val="5B834092"/>
    <w:rsid w:val="5BE014E5"/>
    <w:rsid w:val="5BE43F75"/>
    <w:rsid w:val="5C084598"/>
    <w:rsid w:val="5C123113"/>
    <w:rsid w:val="5C311BFB"/>
    <w:rsid w:val="5C361105"/>
    <w:rsid w:val="5C3D360E"/>
    <w:rsid w:val="5C7560D1"/>
    <w:rsid w:val="5C7F6109"/>
    <w:rsid w:val="5C8E7193"/>
    <w:rsid w:val="5CB70498"/>
    <w:rsid w:val="5CF52D6E"/>
    <w:rsid w:val="5D041203"/>
    <w:rsid w:val="5D137698"/>
    <w:rsid w:val="5D1D22C5"/>
    <w:rsid w:val="5D3513BC"/>
    <w:rsid w:val="5D4C1566"/>
    <w:rsid w:val="5D867E6A"/>
    <w:rsid w:val="5D8B2EA4"/>
    <w:rsid w:val="5D8E4DD9"/>
    <w:rsid w:val="5D953866"/>
    <w:rsid w:val="5DB03004"/>
    <w:rsid w:val="5DC56BE4"/>
    <w:rsid w:val="5DC82230"/>
    <w:rsid w:val="5DCA7D57"/>
    <w:rsid w:val="5E1D1103"/>
    <w:rsid w:val="5E2558D5"/>
    <w:rsid w:val="5E3873B6"/>
    <w:rsid w:val="5E5D67D3"/>
    <w:rsid w:val="5E7068CF"/>
    <w:rsid w:val="5E9C20B8"/>
    <w:rsid w:val="5EC40C4A"/>
    <w:rsid w:val="5EF3152F"/>
    <w:rsid w:val="5F06263D"/>
    <w:rsid w:val="5F2F1534"/>
    <w:rsid w:val="5F3C5504"/>
    <w:rsid w:val="5FAD7930"/>
    <w:rsid w:val="5FB331A9"/>
    <w:rsid w:val="5FB90350"/>
    <w:rsid w:val="5FCE0E38"/>
    <w:rsid w:val="5FFB666E"/>
    <w:rsid w:val="601107FB"/>
    <w:rsid w:val="601B07F2"/>
    <w:rsid w:val="604364E6"/>
    <w:rsid w:val="60526897"/>
    <w:rsid w:val="60782DD9"/>
    <w:rsid w:val="60911000"/>
    <w:rsid w:val="609D7C10"/>
    <w:rsid w:val="60A32AE1"/>
    <w:rsid w:val="60C67C48"/>
    <w:rsid w:val="60E24D2E"/>
    <w:rsid w:val="60F6253D"/>
    <w:rsid w:val="60F90953"/>
    <w:rsid w:val="611B17AC"/>
    <w:rsid w:val="61362CEE"/>
    <w:rsid w:val="616D37E7"/>
    <w:rsid w:val="6175447D"/>
    <w:rsid w:val="618C3830"/>
    <w:rsid w:val="61A27603"/>
    <w:rsid w:val="61CB7CAA"/>
    <w:rsid w:val="61E81904"/>
    <w:rsid w:val="61E85161"/>
    <w:rsid w:val="61EB791F"/>
    <w:rsid w:val="626F35C2"/>
    <w:rsid w:val="62757BA0"/>
    <w:rsid w:val="627C71C6"/>
    <w:rsid w:val="62A274F4"/>
    <w:rsid w:val="62BB05B6"/>
    <w:rsid w:val="62E36403"/>
    <w:rsid w:val="62F66D6E"/>
    <w:rsid w:val="62F835B8"/>
    <w:rsid w:val="62FB4E56"/>
    <w:rsid w:val="630A2CB8"/>
    <w:rsid w:val="63624ED5"/>
    <w:rsid w:val="636C452A"/>
    <w:rsid w:val="637A39CF"/>
    <w:rsid w:val="6384309D"/>
    <w:rsid w:val="6386152E"/>
    <w:rsid w:val="638E755C"/>
    <w:rsid w:val="63964B41"/>
    <w:rsid w:val="63A35DFC"/>
    <w:rsid w:val="63BA086D"/>
    <w:rsid w:val="63BC05F4"/>
    <w:rsid w:val="63C0609A"/>
    <w:rsid w:val="6493677B"/>
    <w:rsid w:val="64B03C3F"/>
    <w:rsid w:val="64D67186"/>
    <w:rsid w:val="65362175"/>
    <w:rsid w:val="65531495"/>
    <w:rsid w:val="656E678C"/>
    <w:rsid w:val="6578143E"/>
    <w:rsid w:val="659F41BF"/>
    <w:rsid w:val="66494AD3"/>
    <w:rsid w:val="66A6332B"/>
    <w:rsid w:val="66AF3F8D"/>
    <w:rsid w:val="66CD6B09"/>
    <w:rsid w:val="66ED7E21"/>
    <w:rsid w:val="670F0ED0"/>
    <w:rsid w:val="677A27ED"/>
    <w:rsid w:val="678374E0"/>
    <w:rsid w:val="67964A82"/>
    <w:rsid w:val="67A23AF2"/>
    <w:rsid w:val="67B11ED5"/>
    <w:rsid w:val="67CE7D28"/>
    <w:rsid w:val="67D85766"/>
    <w:rsid w:val="67E039EF"/>
    <w:rsid w:val="68182006"/>
    <w:rsid w:val="681F27BC"/>
    <w:rsid w:val="68275A52"/>
    <w:rsid w:val="683706DE"/>
    <w:rsid w:val="6848469A"/>
    <w:rsid w:val="6850354E"/>
    <w:rsid w:val="68657050"/>
    <w:rsid w:val="686E590C"/>
    <w:rsid w:val="687021B7"/>
    <w:rsid w:val="688349F7"/>
    <w:rsid w:val="688C43A2"/>
    <w:rsid w:val="68966A9C"/>
    <w:rsid w:val="68F213B2"/>
    <w:rsid w:val="690B7A53"/>
    <w:rsid w:val="693373F7"/>
    <w:rsid w:val="696F5C56"/>
    <w:rsid w:val="6996790A"/>
    <w:rsid w:val="69B53FB1"/>
    <w:rsid w:val="69B819EC"/>
    <w:rsid w:val="69C8305A"/>
    <w:rsid w:val="69CF4947"/>
    <w:rsid w:val="69D32B72"/>
    <w:rsid w:val="69EC55DA"/>
    <w:rsid w:val="69F60407"/>
    <w:rsid w:val="6A5026F4"/>
    <w:rsid w:val="6A521800"/>
    <w:rsid w:val="6ACA3E93"/>
    <w:rsid w:val="6AE449A1"/>
    <w:rsid w:val="6B376C47"/>
    <w:rsid w:val="6B3E0896"/>
    <w:rsid w:val="6B567807"/>
    <w:rsid w:val="6B6B2F5E"/>
    <w:rsid w:val="6BAC2A02"/>
    <w:rsid w:val="6BC8789F"/>
    <w:rsid w:val="6BCD56C3"/>
    <w:rsid w:val="6BDD5E13"/>
    <w:rsid w:val="6C2060D1"/>
    <w:rsid w:val="6C21546B"/>
    <w:rsid w:val="6C3118E9"/>
    <w:rsid w:val="6C4B6E2F"/>
    <w:rsid w:val="6C6D154A"/>
    <w:rsid w:val="6C847C6A"/>
    <w:rsid w:val="6CA72ECE"/>
    <w:rsid w:val="6CCF5176"/>
    <w:rsid w:val="6CD7423E"/>
    <w:rsid w:val="6CE93F71"/>
    <w:rsid w:val="6D0D4130"/>
    <w:rsid w:val="6D327B96"/>
    <w:rsid w:val="6D3825D8"/>
    <w:rsid w:val="6D5261F9"/>
    <w:rsid w:val="6DA538F6"/>
    <w:rsid w:val="6DB013DB"/>
    <w:rsid w:val="6DB602F7"/>
    <w:rsid w:val="6DCB6075"/>
    <w:rsid w:val="6DF826BE"/>
    <w:rsid w:val="6E0E2504"/>
    <w:rsid w:val="6E3A0F28"/>
    <w:rsid w:val="6E8E3022"/>
    <w:rsid w:val="6EAE7189"/>
    <w:rsid w:val="6EDC79D5"/>
    <w:rsid w:val="6F0E2843"/>
    <w:rsid w:val="6F157631"/>
    <w:rsid w:val="6F2A2165"/>
    <w:rsid w:val="6F34729F"/>
    <w:rsid w:val="6FA333F5"/>
    <w:rsid w:val="6FC72954"/>
    <w:rsid w:val="6FDE08C0"/>
    <w:rsid w:val="6FE0340A"/>
    <w:rsid w:val="6FE50A20"/>
    <w:rsid w:val="6FF45107"/>
    <w:rsid w:val="70177E89"/>
    <w:rsid w:val="703E734C"/>
    <w:rsid w:val="703F7F27"/>
    <w:rsid w:val="70B84B04"/>
    <w:rsid w:val="70C90342"/>
    <w:rsid w:val="713A0F51"/>
    <w:rsid w:val="715220E5"/>
    <w:rsid w:val="71630CA3"/>
    <w:rsid w:val="719646C8"/>
    <w:rsid w:val="71B20C0B"/>
    <w:rsid w:val="71DD22F7"/>
    <w:rsid w:val="71E1214A"/>
    <w:rsid w:val="71F13362"/>
    <w:rsid w:val="72070CA0"/>
    <w:rsid w:val="723144C7"/>
    <w:rsid w:val="724E15A0"/>
    <w:rsid w:val="724E6D50"/>
    <w:rsid w:val="72693B8A"/>
    <w:rsid w:val="727547BC"/>
    <w:rsid w:val="72EE066D"/>
    <w:rsid w:val="72EF4A33"/>
    <w:rsid w:val="72EF7E8C"/>
    <w:rsid w:val="7318110C"/>
    <w:rsid w:val="73264168"/>
    <w:rsid w:val="73312835"/>
    <w:rsid w:val="733F2B3D"/>
    <w:rsid w:val="73404140"/>
    <w:rsid w:val="73426189"/>
    <w:rsid w:val="737C169B"/>
    <w:rsid w:val="738D6E52"/>
    <w:rsid w:val="73925822"/>
    <w:rsid w:val="73A56E44"/>
    <w:rsid w:val="73C05A2C"/>
    <w:rsid w:val="73D60625"/>
    <w:rsid w:val="740E571A"/>
    <w:rsid w:val="741428FD"/>
    <w:rsid w:val="744012F7"/>
    <w:rsid w:val="74613E69"/>
    <w:rsid w:val="74980278"/>
    <w:rsid w:val="74AD692A"/>
    <w:rsid w:val="74B60BDD"/>
    <w:rsid w:val="74BA415F"/>
    <w:rsid w:val="75042710"/>
    <w:rsid w:val="754601B3"/>
    <w:rsid w:val="75463985"/>
    <w:rsid w:val="75517067"/>
    <w:rsid w:val="756C0E8B"/>
    <w:rsid w:val="75733713"/>
    <w:rsid w:val="75B011C1"/>
    <w:rsid w:val="75E228EB"/>
    <w:rsid w:val="76252FCB"/>
    <w:rsid w:val="763C031C"/>
    <w:rsid w:val="76803D94"/>
    <w:rsid w:val="769413F2"/>
    <w:rsid w:val="76D65566"/>
    <w:rsid w:val="76DD68F5"/>
    <w:rsid w:val="76E42659"/>
    <w:rsid w:val="76FA7083"/>
    <w:rsid w:val="77124AB3"/>
    <w:rsid w:val="77481957"/>
    <w:rsid w:val="7758127B"/>
    <w:rsid w:val="77863F97"/>
    <w:rsid w:val="77AA2D01"/>
    <w:rsid w:val="77B07123"/>
    <w:rsid w:val="77BC1EAB"/>
    <w:rsid w:val="77CD32F8"/>
    <w:rsid w:val="77F02658"/>
    <w:rsid w:val="780F47AA"/>
    <w:rsid w:val="78144B42"/>
    <w:rsid w:val="782F3180"/>
    <w:rsid w:val="78810EC6"/>
    <w:rsid w:val="78C95F13"/>
    <w:rsid w:val="79451447"/>
    <w:rsid w:val="79490272"/>
    <w:rsid w:val="79955265"/>
    <w:rsid w:val="799B077A"/>
    <w:rsid w:val="79A25BD4"/>
    <w:rsid w:val="79E80427"/>
    <w:rsid w:val="7A792C93"/>
    <w:rsid w:val="7A943C51"/>
    <w:rsid w:val="7AA02113"/>
    <w:rsid w:val="7AA03EC1"/>
    <w:rsid w:val="7AB06D2E"/>
    <w:rsid w:val="7AC35E02"/>
    <w:rsid w:val="7ADB314B"/>
    <w:rsid w:val="7B5829EE"/>
    <w:rsid w:val="7B9003DA"/>
    <w:rsid w:val="7B954F14"/>
    <w:rsid w:val="7BA26004"/>
    <w:rsid w:val="7BA518D6"/>
    <w:rsid w:val="7BB41274"/>
    <w:rsid w:val="7BB75966"/>
    <w:rsid w:val="7BD77DB7"/>
    <w:rsid w:val="7C1C7EBF"/>
    <w:rsid w:val="7C367F63"/>
    <w:rsid w:val="7C6D24C9"/>
    <w:rsid w:val="7C9F58C7"/>
    <w:rsid w:val="7D034BDB"/>
    <w:rsid w:val="7D1F7C67"/>
    <w:rsid w:val="7D3357F3"/>
    <w:rsid w:val="7D434133"/>
    <w:rsid w:val="7D483EC6"/>
    <w:rsid w:val="7D607F9F"/>
    <w:rsid w:val="7D644C12"/>
    <w:rsid w:val="7D6E00B0"/>
    <w:rsid w:val="7D792945"/>
    <w:rsid w:val="7D807FDA"/>
    <w:rsid w:val="7D9C0FEE"/>
    <w:rsid w:val="7DAB57DF"/>
    <w:rsid w:val="7DAE69BC"/>
    <w:rsid w:val="7DD9536B"/>
    <w:rsid w:val="7DE33EE0"/>
    <w:rsid w:val="7E376A33"/>
    <w:rsid w:val="7E3C495F"/>
    <w:rsid w:val="7E430705"/>
    <w:rsid w:val="7E7C6EAA"/>
    <w:rsid w:val="7EBA25C3"/>
    <w:rsid w:val="7EF50554"/>
    <w:rsid w:val="7F216999"/>
    <w:rsid w:val="7F376DBE"/>
    <w:rsid w:val="7F853C34"/>
    <w:rsid w:val="7F906D55"/>
    <w:rsid w:val="7FC76394"/>
    <w:rsid w:val="7FD12EAF"/>
    <w:rsid w:val="7FFA22C6"/>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05"/>
    <w:autoRedefine/>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89"/>
    <w:autoRedefine/>
    <w:qFormat/>
    <w:uiPriority w:val="0"/>
    <w:pPr>
      <w:keepNext/>
      <w:keepLines/>
      <w:spacing w:before="260" w:beforeLines="0" w:after="260" w:afterLines="0" w:line="413" w:lineRule="auto"/>
      <w:jc w:val="center"/>
      <w:outlineLvl w:val="1"/>
    </w:pPr>
    <w:rPr>
      <w:rFonts w:eastAsia="黑体"/>
      <w:kern w:val="2"/>
      <w:sz w:val="32"/>
      <w:lang w:val="en-US" w:eastAsia="zh-CN" w:bidi="ar-SA"/>
    </w:rPr>
  </w:style>
  <w:style w:type="paragraph" w:styleId="6">
    <w:name w:val="heading 3"/>
    <w:basedOn w:val="1"/>
    <w:next w:val="1"/>
    <w:link w:val="61"/>
    <w:autoRedefine/>
    <w:qFormat/>
    <w:uiPriority w:val="0"/>
    <w:pPr>
      <w:keepNext/>
      <w:keepLines/>
      <w:spacing w:before="260" w:beforeLines="0" w:after="260" w:afterLines="0" w:line="413" w:lineRule="auto"/>
      <w:outlineLvl w:val="2"/>
    </w:pPr>
    <w:rPr>
      <w:rFonts w:eastAsia="宋体"/>
      <w:b/>
      <w:bCs/>
      <w:kern w:val="2"/>
      <w:sz w:val="32"/>
      <w:szCs w:val="32"/>
      <w:lang w:val="en-US" w:eastAsia="zh-CN" w:bidi="ar-SA"/>
    </w:rPr>
  </w:style>
  <w:style w:type="paragraph" w:styleId="7">
    <w:name w:val="heading 4"/>
    <w:basedOn w:val="8"/>
    <w:next w:val="8"/>
    <w:link w:val="101"/>
    <w:autoRedefine/>
    <w:qFormat/>
    <w:uiPriority w:val="0"/>
    <w:pPr>
      <w:keepNext/>
      <w:keepLines/>
      <w:numPr>
        <w:ilvl w:val="3"/>
        <w:numId w:val="1"/>
      </w:numPr>
      <w:spacing w:after="50" w:afterLines="0" w:line="500" w:lineRule="exact"/>
      <w:outlineLvl w:val="3"/>
    </w:pPr>
    <w:rPr>
      <w:rFonts w:hAnsi="Arial" w:eastAsia="宋体"/>
      <w:b/>
      <w:bCs/>
      <w:kern w:val="2"/>
      <w:sz w:val="28"/>
      <w:szCs w:val="28"/>
      <w:lang w:val="en-US" w:eastAsia="zh-CN"/>
    </w:rPr>
  </w:style>
  <w:style w:type="paragraph" w:styleId="9">
    <w:name w:val="heading 5"/>
    <w:basedOn w:val="1"/>
    <w:next w:val="1"/>
    <w:link w:val="114"/>
    <w:autoRedefine/>
    <w:qFormat/>
    <w:uiPriority w:val="0"/>
    <w:pPr>
      <w:keepNext/>
      <w:keepLines/>
      <w:spacing w:before="280" w:after="290" w:line="376" w:lineRule="auto"/>
      <w:outlineLvl w:val="4"/>
    </w:pPr>
    <w:rPr>
      <w:b/>
      <w:bCs/>
      <w:sz w:val="28"/>
      <w:szCs w:val="28"/>
    </w:rPr>
  </w:style>
  <w:style w:type="paragraph" w:styleId="10">
    <w:name w:val="heading 6"/>
    <w:basedOn w:val="1"/>
    <w:next w:val="1"/>
    <w:link w:val="121"/>
    <w:autoRedefine/>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paragraph" w:styleId="11">
    <w:name w:val="heading 7"/>
    <w:basedOn w:val="1"/>
    <w:next w:val="1"/>
    <w:link w:val="98"/>
    <w:autoRedefine/>
    <w:qFormat/>
    <w:uiPriority w:val="0"/>
    <w:pPr>
      <w:keepNext/>
      <w:keepLines/>
      <w:widowControl/>
      <w:tabs>
        <w:tab w:val="left" w:pos="2520"/>
      </w:tabs>
      <w:spacing w:before="240" w:after="64" w:line="319" w:lineRule="auto"/>
      <w:ind w:left="1296" w:hanging="1296"/>
      <w:jc w:val="left"/>
      <w:outlineLvl w:val="6"/>
    </w:pPr>
    <w:rPr>
      <w:b/>
      <w:bCs/>
      <w:kern w:val="0"/>
      <w:sz w:val="24"/>
    </w:rPr>
  </w:style>
  <w:style w:type="paragraph" w:styleId="12">
    <w:name w:val="heading 8"/>
    <w:basedOn w:val="1"/>
    <w:next w:val="1"/>
    <w:link w:val="117"/>
    <w:autoRedefine/>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styleId="13">
    <w:name w:val="heading 9"/>
    <w:basedOn w:val="1"/>
    <w:next w:val="1"/>
    <w:link w:val="67"/>
    <w:autoRedefine/>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50">
    <w:name w:val="Default Paragraph Font"/>
    <w:autoRedefine/>
    <w:qFormat/>
    <w:uiPriority w:val="0"/>
  </w:style>
  <w:style w:type="table" w:default="1" w:styleId="48">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Plain Text"/>
    <w:basedOn w:val="1"/>
    <w:next w:val="1"/>
    <w:link w:val="75"/>
    <w:autoRedefine/>
    <w:qFormat/>
    <w:uiPriority w:val="0"/>
    <w:rPr>
      <w:rFonts w:ascii="宋体" w:hAnsi="Courier New"/>
      <w:color w:val="000000"/>
      <w:szCs w:val="20"/>
    </w:rPr>
  </w:style>
  <w:style w:type="paragraph" w:styleId="3">
    <w:name w:val="macro"/>
    <w:link w:val="122"/>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customStyle="1" w:styleId="8">
    <w:name w:val="Normal_0"/>
    <w:autoRedefine/>
    <w:qFormat/>
    <w:uiPriority w:val="0"/>
    <w:pPr>
      <w:widowControl w:val="0"/>
      <w:jc w:val="both"/>
    </w:pPr>
    <w:rPr>
      <w:rFonts w:ascii="Times New Roman" w:hAnsi="Times New Roman" w:eastAsia="宋体" w:cs="Times New Roman"/>
      <w:lang w:val="en-US" w:eastAsia="zh-CN" w:bidi="ar-SA"/>
    </w:rPr>
  </w:style>
  <w:style w:type="paragraph" w:styleId="14">
    <w:name w:val="List 3"/>
    <w:basedOn w:val="1"/>
    <w:autoRedefine/>
    <w:qFormat/>
    <w:uiPriority w:val="0"/>
    <w:pPr>
      <w:ind w:left="100" w:leftChars="400" w:hanging="200" w:hangingChars="200"/>
    </w:pPr>
  </w:style>
  <w:style w:type="paragraph" w:styleId="15">
    <w:name w:val="toc 7"/>
    <w:basedOn w:val="1"/>
    <w:next w:val="1"/>
    <w:autoRedefine/>
    <w:qFormat/>
    <w:uiPriority w:val="39"/>
    <w:pPr>
      <w:ind w:left="2520" w:leftChars="1200"/>
    </w:pPr>
  </w:style>
  <w:style w:type="paragraph" w:styleId="16">
    <w:name w:val="Normal Indent"/>
    <w:basedOn w:val="1"/>
    <w:link w:val="92"/>
    <w:autoRedefine/>
    <w:qFormat/>
    <w:uiPriority w:val="0"/>
    <w:pPr>
      <w:overflowPunct w:val="0"/>
      <w:adjustRightInd w:val="0"/>
      <w:snapToGrid w:val="0"/>
      <w:spacing w:line="360" w:lineRule="auto"/>
      <w:ind w:firstLine="560" w:firstLineChars="200"/>
    </w:pPr>
    <w:rPr>
      <w:rFonts w:ascii="宋体" w:hAnsi="宋体" w:eastAsia="宋体"/>
      <w:kern w:val="2"/>
      <w:sz w:val="28"/>
      <w:szCs w:val="28"/>
      <w:lang w:val="en-US" w:eastAsia="zh-CN" w:bidi="ar-SA"/>
    </w:rPr>
  </w:style>
  <w:style w:type="paragraph" w:styleId="17">
    <w:name w:val="Document Map"/>
    <w:basedOn w:val="1"/>
    <w:link w:val="116"/>
    <w:autoRedefine/>
    <w:qFormat/>
    <w:uiPriority w:val="0"/>
    <w:pPr>
      <w:shd w:val="clear" w:color="auto" w:fill="000080"/>
    </w:pPr>
  </w:style>
  <w:style w:type="paragraph" w:styleId="18">
    <w:name w:val="toa heading"/>
    <w:basedOn w:val="1"/>
    <w:next w:val="1"/>
    <w:autoRedefine/>
    <w:qFormat/>
    <w:uiPriority w:val="0"/>
    <w:pPr>
      <w:spacing w:before="120" w:beforeLines="0"/>
    </w:pPr>
    <w:rPr>
      <w:rFonts w:ascii="Arial" w:hAnsi="Arial" w:cs="Arial"/>
      <w:sz w:val="24"/>
    </w:rPr>
  </w:style>
  <w:style w:type="paragraph" w:styleId="19">
    <w:name w:val="annotation text"/>
    <w:basedOn w:val="1"/>
    <w:link w:val="109"/>
    <w:autoRedefine/>
    <w:qFormat/>
    <w:uiPriority w:val="0"/>
    <w:pPr>
      <w:jc w:val="left"/>
    </w:pPr>
  </w:style>
  <w:style w:type="paragraph" w:styleId="20">
    <w:name w:val="Body Text 3"/>
    <w:basedOn w:val="1"/>
    <w:link w:val="107"/>
    <w:autoRedefine/>
    <w:qFormat/>
    <w:uiPriority w:val="0"/>
    <w:rPr>
      <w:rFonts w:ascii="宋体"/>
      <w:sz w:val="24"/>
      <w:szCs w:val="20"/>
    </w:rPr>
  </w:style>
  <w:style w:type="paragraph" w:styleId="21">
    <w:name w:val="Body Text"/>
    <w:basedOn w:val="1"/>
    <w:link w:val="112"/>
    <w:autoRedefine/>
    <w:qFormat/>
    <w:uiPriority w:val="0"/>
    <w:pPr>
      <w:spacing w:after="120" w:afterLines="0"/>
    </w:pPr>
    <w:rPr>
      <w:sz w:val="28"/>
      <w:szCs w:val="20"/>
    </w:rPr>
  </w:style>
  <w:style w:type="paragraph" w:styleId="22">
    <w:name w:val="Body Text Indent"/>
    <w:basedOn w:val="1"/>
    <w:link w:val="94"/>
    <w:autoRedefine/>
    <w:qFormat/>
    <w:uiPriority w:val="0"/>
    <w:pPr>
      <w:spacing w:after="120" w:afterLines="0"/>
      <w:ind w:left="420" w:leftChars="200"/>
    </w:pPr>
    <w:rPr>
      <w:rFonts w:eastAsia="宋体"/>
      <w:kern w:val="2"/>
      <w:sz w:val="21"/>
      <w:szCs w:val="24"/>
      <w:lang w:val="en-US" w:eastAsia="zh-CN" w:bidi="ar-SA"/>
    </w:rPr>
  </w:style>
  <w:style w:type="paragraph" w:styleId="23">
    <w:name w:val="List 2"/>
    <w:basedOn w:val="1"/>
    <w:autoRedefine/>
    <w:qFormat/>
    <w:uiPriority w:val="0"/>
    <w:pPr>
      <w:ind w:left="100" w:leftChars="200" w:hanging="200" w:hangingChars="200"/>
    </w:pPr>
  </w:style>
  <w:style w:type="paragraph" w:styleId="24">
    <w:name w:val="toc 5"/>
    <w:basedOn w:val="1"/>
    <w:next w:val="1"/>
    <w:autoRedefine/>
    <w:qFormat/>
    <w:uiPriority w:val="39"/>
    <w:pPr>
      <w:ind w:left="1680" w:leftChars="800"/>
    </w:pPr>
  </w:style>
  <w:style w:type="paragraph" w:styleId="25">
    <w:name w:val="toc 3"/>
    <w:basedOn w:val="1"/>
    <w:next w:val="1"/>
    <w:autoRedefine/>
    <w:qFormat/>
    <w:uiPriority w:val="39"/>
    <w:pPr>
      <w:ind w:left="840" w:leftChars="400"/>
    </w:pPr>
  </w:style>
  <w:style w:type="paragraph" w:styleId="26">
    <w:name w:val="toc 8"/>
    <w:basedOn w:val="1"/>
    <w:next w:val="1"/>
    <w:autoRedefine/>
    <w:qFormat/>
    <w:uiPriority w:val="39"/>
    <w:pPr>
      <w:ind w:left="2940" w:leftChars="1400"/>
    </w:pPr>
  </w:style>
  <w:style w:type="paragraph" w:styleId="27">
    <w:name w:val="Date"/>
    <w:basedOn w:val="1"/>
    <w:next w:val="1"/>
    <w:autoRedefine/>
    <w:qFormat/>
    <w:uiPriority w:val="0"/>
    <w:pPr>
      <w:ind w:left="100" w:leftChars="2500"/>
    </w:pPr>
  </w:style>
  <w:style w:type="paragraph" w:styleId="28">
    <w:name w:val="Body Text Indent 2"/>
    <w:basedOn w:val="1"/>
    <w:link w:val="90"/>
    <w:autoRedefine/>
    <w:qFormat/>
    <w:uiPriority w:val="0"/>
    <w:pPr>
      <w:spacing w:line="640" w:lineRule="exact"/>
      <w:ind w:firstLine="630"/>
    </w:pPr>
    <w:rPr>
      <w:rFonts w:ascii="楷体_GB2312" w:hAnsi="宋体" w:eastAsia="楷体_GB2312"/>
      <w:sz w:val="32"/>
    </w:rPr>
  </w:style>
  <w:style w:type="paragraph" w:styleId="29">
    <w:name w:val="Balloon Text"/>
    <w:basedOn w:val="1"/>
    <w:link w:val="85"/>
    <w:autoRedefine/>
    <w:qFormat/>
    <w:uiPriority w:val="0"/>
    <w:rPr>
      <w:sz w:val="18"/>
      <w:szCs w:val="18"/>
    </w:rPr>
  </w:style>
  <w:style w:type="paragraph" w:styleId="30">
    <w:name w:val="footer"/>
    <w:basedOn w:val="1"/>
    <w:link w:val="76"/>
    <w:autoRedefine/>
    <w:qFormat/>
    <w:uiPriority w:val="0"/>
    <w:pPr>
      <w:tabs>
        <w:tab w:val="center" w:pos="4153"/>
        <w:tab w:val="right" w:pos="8306"/>
      </w:tabs>
      <w:snapToGrid w:val="0"/>
      <w:jc w:val="left"/>
    </w:pPr>
    <w:rPr>
      <w:sz w:val="18"/>
      <w:szCs w:val="18"/>
    </w:rPr>
  </w:style>
  <w:style w:type="paragraph" w:styleId="31">
    <w:name w:val="header"/>
    <w:basedOn w:val="1"/>
    <w:link w:val="77"/>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right" w:leader="dot" w:pos="9231"/>
      </w:tabs>
    </w:pPr>
    <w:rPr>
      <w:rFonts w:ascii="宋体" w:hAnsi="宋体" w:cs="HiddenHorzOCR"/>
      <w:kern w:val="0"/>
    </w:rPr>
  </w:style>
  <w:style w:type="paragraph" w:styleId="33">
    <w:name w:val="toc 4"/>
    <w:basedOn w:val="1"/>
    <w:next w:val="1"/>
    <w:autoRedefine/>
    <w:qFormat/>
    <w:uiPriority w:val="39"/>
    <w:pPr>
      <w:ind w:left="1260" w:leftChars="600"/>
    </w:pPr>
  </w:style>
  <w:style w:type="paragraph" w:styleId="34">
    <w:name w:val="List"/>
    <w:basedOn w:val="1"/>
    <w:autoRedefine/>
    <w:qFormat/>
    <w:uiPriority w:val="0"/>
    <w:pPr>
      <w:ind w:left="200" w:hanging="200" w:hangingChars="200"/>
    </w:pPr>
  </w:style>
  <w:style w:type="paragraph" w:styleId="35">
    <w:name w:val="footnote text"/>
    <w:basedOn w:val="1"/>
    <w:link w:val="82"/>
    <w:autoRedefine/>
    <w:qFormat/>
    <w:uiPriority w:val="0"/>
    <w:rPr>
      <w:sz w:val="20"/>
      <w:szCs w:val="20"/>
    </w:rPr>
  </w:style>
  <w:style w:type="paragraph" w:styleId="36">
    <w:name w:val="toc 6"/>
    <w:basedOn w:val="1"/>
    <w:next w:val="1"/>
    <w:autoRedefine/>
    <w:qFormat/>
    <w:uiPriority w:val="39"/>
    <w:pPr>
      <w:ind w:left="2100" w:leftChars="1000"/>
    </w:pPr>
  </w:style>
  <w:style w:type="paragraph" w:styleId="37">
    <w:name w:val="Body Text Indent 3"/>
    <w:basedOn w:val="1"/>
    <w:link w:val="78"/>
    <w:autoRedefine/>
    <w:qFormat/>
    <w:uiPriority w:val="0"/>
    <w:pPr>
      <w:spacing w:after="120"/>
      <w:ind w:left="420" w:leftChars="200"/>
    </w:pPr>
    <w:rPr>
      <w:sz w:val="16"/>
      <w:szCs w:val="16"/>
    </w:rPr>
  </w:style>
  <w:style w:type="paragraph" w:styleId="38">
    <w:name w:val="table of figures"/>
    <w:basedOn w:val="1"/>
    <w:next w:val="1"/>
    <w:autoRedefine/>
    <w:qFormat/>
    <w:uiPriority w:val="0"/>
    <w:pPr>
      <w:ind w:leftChars="200" w:hanging="200" w:hangingChars="200"/>
    </w:pPr>
  </w:style>
  <w:style w:type="paragraph" w:styleId="39">
    <w:name w:val="toc 2"/>
    <w:basedOn w:val="1"/>
    <w:next w:val="1"/>
    <w:autoRedefine/>
    <w:qFormat/>
    <w:uiPriority w:val="39"/>
    <w:pPr>
      <w:ind w:left="420" w:leftChars="200"/>
    </w:pPr>
  </w:style>
  <w:style w:type="paragraph" w:styleId="40">
    <w:name w:val="toc 9"/>
    <w:basedOn w:val="1"/>
    <w:next w:val="1"/>
    <w:autoRedefine/>
    <w:qFormat/>
    <w:uiPriority w:val="39"/>
    <w:pPr>
      <w:ind w:left="3360" w:leftChars="1600"/>
    </w:pPr>
  </w:style>
  <w:style w:type="paragraph" w:styleId="41">
    <w:name w:val="List Continue 2"/>
    <w:basedOn w:val="1"/>
    <w:autoRedefine/>
    <w:qFormat/>
    <w:uiPriority w:val="0"/>
    <w:pPr>
      <w:spacing w:after="120"/>
      <w:ind w:left="840" w:leftChars="400"/>
    </w:pPr>
  </w:style>
  <w:style w:type="paragraph" w:styleId="4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43">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4">
    <w:name w:val="Title"/>
    <w:basedOn w:val="1"/>
    <w:link w:val="115"/>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5">
    <w:name w:val="annotation subject"/>
    <w:basedOn w:val="19"/>
    <w:next w:val="19"/>
    <w:autoRedefine/>
    <w:qFormat/>
    <w:uiPriority w:val="0"/>
    <w:rPr>
      <w:b/>
      <w:bCs/>
    </w:rPr>
  </w:style>
  <w:style w:type="paragraph" w:styleId="46">
    <w:name w:val="Body Text First Indent"/>
    <w:basedOn w:val="21"/>
    <w:link w:val="84"/>
    <w:autoRedefine/>
    <w:qFormat/>
    <w:uiPriority w:val="0"/>
    <w:pPr>
      <w:ind w:firstLine="420" w:firstLineChars="100"/>
    </w:pPr>
    <w:rPr>
      <w:rFonts w:eastAsia="宋体"/>
      <w:kern w:val="2"/>
      <w:sz w:val="21"/>
      <w:szCs w:val="24"/>
      <w:lang w:val="en-US" w:eastAsia="zh-CN" w:bidi="ar-SA"/>
    </w:rPr>
  </w:style>
  <w:style w:type="paragraph" w:styleId="47">
    <w:name w:val="Body Text First Indent 2"/>
    <w:basedOn w:val="22"/>
    <w:autoRedefine/>
    <w:unhideWhenUsed/>
    <w:qFormat/>
    <w:uiPriority w:val="99"/>
    <w:pPr>
      <w:ind w:firstLine="420" w:firstLineChars="200"/>
    </w:pPr>
  </w:style>
  <w:style w:type="table" w:styleId="49">
    <w:name w:val="Table Grid"/>
    <w:basedOn w:val="48"/>
    <w:autoRedefine/>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51">
    <w:name w:val="page number"/>
    <w:basedOn w:val="50"/>
    <w:autoRedefine/>
    <w:qFormat/>
    <w:uiPriority w:val="0"/>
  </w:style>
  <w:style w:type="character" w:styleId="52">
    <w:name w:val="FollowedHyperlink"/>
    <w:autoRedefine/>
    <w:qFormat/>
    <w:uiPriority w:val="0"/>
    <w:rPr>
      <w:color w:val="800080"/>
      <w:u w:val="single"/>
    </w:rPr>
  </w:style>
  <w:style w:type="character" w:styleId="53">
    <w:name w:val="Hyperlink"/>
    <w:autoRedefine/>
    <w:qFormat/>
    <w:uiPriority w:val="99"/>
    <w:rPr>
      <w:color w:val="0000FF"/>
      <w:u w:val="single"/>
    </w:rPr>
  </w:style>
  <w:style w:type="character" w:styleId="54">
    <w:name w:val="annotation reference"/>
    <w:autoRedefine/>
    <w:qFormat/>
    <w:uiPriority w:val="0"/>
    <w:rPr>
      <w:sz w:val="21"/>
      <w:szCs w:val="21"/>
    </w:rPr>
  </w:style>
  <w:style w:type="character" w:styleId="55">
    <w:name w:val="footnote reference"/>
    <w:autoRedefine/>
    <w:qFormat/>
    <w:uiPriority w:val="0"/>
    <w:rPr>
      <w:vertAlign w:val="superscript"/>
    </w:rPr>
  </w:style>
  <w:style w:type="paragraph" w:customStyle="1" w:styleId="56">
    <w:name w:val="一级条标题"/>
    <w:basedOn w:val="57"/>
    <w:next w:val="58"/>
    <w:autoRedefine/>
    <w:qFormat/>
    <w:uiPriority w:val="99"/>
    <w:pPr>
      <w:spacing w:line="240" w:lineRule="auto"/>
      <w:ind w:left="420"/>
      <w:outlineLvl w:val="2"/>
    </w:pPr>
  </w:style>
  <w:style w:type="paragraph" w:customStyle="1" w:styleId="57">
    <w:name w:val="章标题"/>
    <w:next w:val="1"/>
    <w:autoRedefine/>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58">
    <w:name w:val="段"/>
    <w:next w:val="1"/>
    <w:autoRedefine/>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0">
    <w:name w:val="样式 粉红 下划线"/>
    <w:autoRedefine/>
    <w:qFormat/>
    <w:uiPriority w:val="0"/>
    <w:rPr>
      <w:color w:val="auto"/>
      <w:u w:val="none"/>
    </w:rPr>
  </w:style>
  <w:style w:type="character" w:customStyle="1" w:styleId="61">
    <w:name w:val="标题 3 字符"/>
    <w:link w:val="6"/>
    <w:autoRedefine/>
    <w:qFormat/>
    <w:uiPriority w:val="0"/>
    <w:rPr>
      <w:rFonts w:eastAsia="宋体"/>
      <w:b/>
      <w:bCs/>
      <w:kern w:val="2"/>
      <w:sz w:val="32"/>
      <w:szCs w:val="32"/>
      <w:lang w:val="en-US" w:eastAsia="zh-CN" w:bidi="ar-SA"/>
    </w:rPr>
  </w:style>
  <w:style w:type="character" w:customStyle="1" w:styleId="62">
    <w:name w:val="3号"/>
    <w:autoRedefine/>
    <w:qFormat/>
    <w:uiPriority w:val="0"/>
    <w:rPr>
      <w:rFonts w:ascii="黑体" w:hAnsi="Verdana" w:eastAsia="黑体"/>
      <w:b/>
      <w:bCs/>
      <w:color w:val="0000FF"/>
      <w:spacing w:val="14"/>
      <w:kern w:val="2"/>
      <w:sz w:val="28"/>
      <w:szCs w:val="28"/>
      <w:vertAlign w:val="baseline"/>
      <w:lang w:val="en-US" w:eastAsia="zh-CN" w:bidi="ar-SA"/>
    </w:rPr>
  </w:style>
  <w:style w:type="character" w:customStyle="1" w:styleId="63">
    <w:name w:val="font161"/>
    <w:autoRedefine/>
    <w:qFormat/>
    <w:uiPriority w:val="0"/>
    <w:rPr>
      <w:b/>
      <w:bCs/>
      <w:sz w:val="32"/>
      <w:szCs w:val="32"/>
    </w:rPr>
  </w:style>
  <w:style w:type="character" w:customStyle="1" w:styleId="64">
    <w:name w:val=" Char Char7"/>
    <w:autoRedefine/>
    <w:qFormat/>
    <w:uiPriority w:val="0"/>
    <w:rPr>
      <w:rFonts w:ascii="Arial" w:hAnsi="Arial" w:eastAsia="黑体"/>
      <w:b/>
      <w:bCs/>
      <w:kern w:val="2"/>
      <w:sz w:val="32"/>
      <w:szCs w:val="32"/>
      <w:lang w:val="en-US" w:eastAsia="zh-CN" w:bidi="ar-SA"/>
    </w:rPr>
  </w:style>
  <w:style w:type="character" w:customStyle="1" w:styleId="65">
    <w:name w:val=" Char Char Char"/>
    <w:autoRedefine/>
    <w:qFormat/>
    <w:uiPriority w:val="0"/>
    <w:rPr>
      <w:rFonts w:ascii="Arial" w:hAnsi="Arial" w:eastAsia="黑体"/>
      <w:b/>
      <w:bCs/>
      <w:kern w:val="2"/>
      <w:sz w:val="32"/>
      <w:szCs w:val="32"/>
      <w:lang w:val="en-US" w:eastAsia="zh-CN" w:bidi="ar-SA"/>
    </w:rPr>
  </w:style>
  <w:style w:type="character" w:customStyle="1" w:styleId="66">
    <w:name w:val="样式 标题 2 + 二号 Char"/>
    <w:autoRedefine/>
    <w:qFormat/>
    <w:uiPriority w:val="0"/>
    <w:rPr>
      <w:rFonts w:ascii="Arial" w:hAnsi="Arial" w:eastAsia="宋体"/>
      <w:b/>
      <w:bCs/>
      <w:color w:val="FF0000"/>
      <w:sz w:val="32"/>
      <w:szCs w:val="44"/>
      <w:lang w:val="en-US" w:eastAsia="zh-CN" w:bidi="ar-SA"/>
    </w:rPr>
  </w:style>
  <w:style w:type="character" w:customStyle="1" w:styleId="67">
    <w:name w:val="标题 9 字符"/>
    <w:link w:val="13"/>
    <w:autoRedefine/>
    <w:qFormat/>
    <w:uiPriority w:val="0"/>
    <w:rPr>
      <w:rFonts w:ascii="Arial" w:hAnsi="Arial" w:eastAsia="黑体"/>
      <w:sz w:val="21"/>
      <w:szCs w:val="21"/>
    </w:rPr>
  </w:style>
  <w:style w:type="character" w:customStyle="1" w:styleId="68">
    <w:name w:val=" Char Char2"/>
    <w:autoRedefine/>
    <w:qFormat/>
    <w:uiPriority w:val="0"/>
    <w:rPr>
      <w:rFonts w:eastAsia="宋体"/>
      <w:kern w:val="2"/>
      <w:sz w:val="21"/>
      <w:szCs w:val="24"/>
      <w:lang w:val="en-US" w:eastAsia="zh-CN" w:bidi="ar-SA"/>
    </w:rPr>
  </w:style>
  <w:style w:type="character" w:customStyle="1" w:styleId="69">
    <w:name w:val="表一 Char"/>
    <w:link w:val="70"/>
    <w:autoRedefine/>
    <w:qFormat/>
    <w:uiPriority w:val="0"/>
    <w:rPr>
      <w:rFonts w:eastAsia="宋体" w:cs="宋体"/>
      <w:snapToGrid w:val="0"/>
      <w:sz w:val="24"/>
      <w:szCs w:val="24"/>
      <w:lang w:val="en-US" w:eastAsia="zh-CN" w:bidi="ar-SA"/>
    </w:rPr>
  </w:style>
  <w:style w:type="paragraph" w:customStyle="1" w:styleId="70">
    <w:name w:val="表一"/>
    <w:basedOn w:val="1"/>
    <w:link w:val="69"/>
    <w:autoRedefine/>
    <w:qFormat/>
    <w:uiPriority w:val="0"/>
    <w:pPr>
      <w:adjustRightInd w:val="0"/>
      <w:snapToGrid w:val="0"/>
      <w:ind w:right="-71"/>
      <w:jc w:val="center"/>
    </w:pPr>
    <w:rPr>
      <w:rFonts w:eastAsia="宋体" w:cs="宋体"/>
      <w:snapToGrid w:val="0"/>
      <w:sz w:val="24"/>
      <w:szCs w:val="24"/>
      <w:lang w:val="en-US" w:eastAsia="zh-CN" w:bidi="ar-SA"/>
    </w:rPr>
  </w:style>
  <w:style w:type="character" w:customStyle="1" w:styleId="71">
    <w:name w:val="报告 Char"/>
    <w:link w:val="72"/>
    <w:autoRedefine/>
    <w:qFormat/>
    <w:uiPriority w:val="0"/>
    <w:rPr>
      <w:rFonts w:cs="宋体"/>
      <w:kern w:val="2"/>
      <w:sz w:val="28"/>
    </w:rPr>
  </w:style>
  <w:style w:type="paragraph" w:customStyle="1" w:styleId="72">
    <w:name w:val="报告"/>
    <w:basedOn w:val="1"/>
    <w:link w:val="71"/>
    <w:autoRedefine/>
    <w:qFormat/>
    <w:uiPriority w:val="0"/>
    <w:pPr>
      <w:ind w:firstLine="200" w:firstLineChars="200"/>
    </w:pPr>
    <w:rPr>
      <w:sz w:val="28"/>
      <w:szCs w:val="20"/>
    </w:rPr>
  </w:style>
  <w:style w:type="character" w:customStyle="1" w:styleId="73">
    <w:name w:val="标题 2 Char Char Char"/>
    <w:autoRedefine/>
    <w:qFormat/>
    <w:uiPriority w:val="99"/>
    <w:rPr>
      <w:rFonts w:ascii="宋体" w:hAnsi="宋体" w:eastAsia="宋体"/>
      <w:b/>
      <w:bCs/>
      <w:kern w:val="2"/>
      <w:sz w:val="36"/>
      <w:szCs w:val="32"/>
      <w:lang w:val="en-US" w:eastAsia="zh-CN" w:bidi="ar-SA"/>
    </w:rPr>
  </w:style>
  <w:style w:type="character" w:customStyle="1" w:styleId="74">
    <w:name w:val="标题 2XW Char"/>
    <w:autoRedefine/>
    <w:qFormat/>
    <w:uiPriority w:val="0"/>
    <w:rPr>
      <w:rFonts w:ascii="Cambria" w:hAnsi="Cambria"/>
      <w:b/>
      <w:bCs/>
      <w:kern w:val="2"/>
      <w:sz w:val="32"/>
      <w:szCs w:val="32"/>
    </w:rPr>
  </w:style>
  <w:style w:type="character" w:customStyle="1" w:styleId="75">
    <w:name w:val="纯文本 字符"/>
    <w:link w:val="2"/>
    <w:autoRedefine/>
    <w:qFormat/>
    <w:uiPriority w:val="0"/>
    <w:rPr>
      <w:rFonts w:ascii="宋体" w:hAnsi="Courier New"/>
      <w:color w:val="000000"/>
      <w:kern w:val="2"/>
      <w:sz w:val="21"/>
    </w:rPr>
  </w:style>
  <w:style w:type="character" w:customStyle="1" w:styleId="76">
    <w:name w:val="页脚 字符"/>
    <w:link w:val="30"/>
    <w:autoRedefine/>
    <w:qFormat/>
    <w:uiPriority w:val="0"/>
    <w:rPr>
      <w:kern w:val="2"/>
      <w:sz w:val="18"/>
      <w:szCs w:val="18"/>
    </w:rPr>
  </w:style>
  <w:style w:type="character" w:customStyle="1" w:styleId="77">
    <w:name w:val="页眉 字符"/>
    <w:link w:val="31"/>
    <w:autoRedefine/>
    <w:qFormat/>
    <w:uiPriority w:val="0"/>
    <w:rPr>
      <w:kern w:val="2"/>
      <w:sz w:val="18"/>
      <w:szCs w:val="18"/>
    </w:rPr>
  </w:style>
  <w:style w:type="character" w:customStyle="1" w:styleId="78">
    <w:name w:val="正文文本缩进 3 字符"/>
    <w:link w:val="37"/>
    <w:autoRedefine/>
    <w:qFormat/>
    <w:uiPriority w:val="0"/>
    <w:rPr>
      <w:kern w:val="2"/>
      <w:sz w:val="16"/>
      <w:szCs w:val="16"/>
    </w:rPr>
  </w:style>
  <w:style w:type="character" w:customStyle="1" w:styleId="79">
    <w:name w:val=" Char Char"/>
    <w:autoRedefine/>
    <w:qFormat/>
    <w:uiPriority w:val="0"/>
    <w:rPr>
      <w:rFonts w:ascii="宋体" w:hAnsi="Courier New" w:eastAsia="宋体"/>
      <w:color w:val="000000"/>
      <w:kern w:val="2"/>
      <w:sz w:val="21"/>
      <w:lang w:val="en-US" w:eastAsia="zh-CN" w:bidi="ar-SA"/>
    </w:rPr>
  </w:style>
  <w:style w:type="character" w:customStyle="1" w:styleId="80">
    <w:name w:val="脚注文本 Char1"/>
    <w:autoRedefine/>
    <w:qFormat/>
    <w:uiPriority w:val="0"/>
    <w:rPr>
      <w:kern w:val="2"/>
      <w:sz w:val="18"/>
      <w:szCs w:val="18"/>
    </w:rPr>
  </w:style>
  <w:style w:type="character" w:customStyle="1" w:styleId="81">
    <w:name w:val="font21"/>
    <w:autoRedefine/>
    <w:qFormat/>
    <w:uiPriority w:val="0"/>
    <w:rPr>
      <w:rFonts w:hint="eastAsia" w:ascii="宋体" w:hAnsi="宋体" w:eastAsia="宋体"/>
      <w:color w:val="000000"/>
      <w:sz w:val="22"/>
      <w:szCs w:val="22"/>
      <w:u w:val="none"/>
      <w:vertAlign w:val="superscript"/>
    </w:rPr>
  </w:style>
  <w:style w:type="character" w:customStyle="1" w:styleId="82">
    <w:name w:val="脚注文本 字符"/>
    <w:link w:val="35"/>
    <w:autoRedefine/>
    <w:qFormat/>
    <w:uiPriority w:val="0"/>
    <w:rPr>
      <w:kern w:val="2"/>
    </w:rPr>
  </w:style>
  <w:style w:type="character" w:customStyle="1" w:styleId="83">
    <w:name w:val="Char Char"/>
    <w:autoRedefine/>
    <w:qFormat/>
    <w:uiPriority w:val="0"/>
    <w:rPr>
      <w:rFonts w:ascii="宋体" w:hAnsi="Courier New" w:eastAsia="宋体"/>
      <w:color w:val="000000"/>
      <w:kern w:val="2"/>
      <w:sz w:val="21"/>
      <w:lang w:val="en-US" w:eastAsia="zh-CN" w:bidi="ar-SA"/>
    </w:rPr>
  </w:style>
  <w:style w:type="character" w:customStyle="1" w:styleId="84">
    <w:name w:val="正文文本首行缩进 字符"/>
    <w:link w:val="46"/>
    <w:autoRedefine/>
    <w:qFormat/>
    <w:uiPriority w:val="0"/>
    <w:rPr>
      <w:rFonts w:eastAsia="宋体"/>
      <w:kern w:val="2"/>
      <w:sz w:val="21"/>
      <w:szCs w:val="24"/>
      <w:lang w:val="en-US" w:eastAsia="zh-CN" w:bidi="ar-SA"/>
    </w:rPr>
  </w:style>
  <w:style w:type="character" w:customStyle="1" w:styleId="85">
    <w:name w:val="批注框文本 字符"/>
    <w:link w:val="29"/>
    <w:autoRedefine/>
    <w:qFormat/>
    <w:uiPriority w:val="0"/>
    <w:rPr>
      <w:kern w:val="2"/>
      <w:sz w:val="18"/>
      <w:szCs w:val="18"/>
    </w:rPr>
  </w:style>
  <w:style w:type="character" w:customStyle="1" w:styleId="86">
    <w:name w:val="样式 粉红"/>
    <w:autoRedefine/>
    <w:qFormat/>
    <w:uiPriority w:val="0"/>
    <w:rPr>
      <w:color w:val="auto"/>
      <w:u w:val="none"/>
    </w:rPr>
  </w:style>
  <w:style w:type="character" w:customStyle="1" w:styleId="87">
    <w:name w:val=" Char Char12"/>
    <w:autoRedefine/>
    <w:qFormat/>
    <w:uiPriority w:val="0"/>
    <w:rPr>
      <w:rFonts w:ascii="Times New Roman" w:hAnsi="Times New Roman"/>
      <w:kern w:val="2"/>
      <w:sz w:val="18"/>
      <w:szCs w:val="18"/>
    </w:rPr>
  </w:style>
  <w:style w:type="character" w:customStyle="1" w:styleId="88">
    <w:name w:val="font11"/>
    <w:autoRedefine/>
    <w:qFormat/>
    <w:uiPriority w:val="0"/>
    <w:rPr>
      <w:rFonts w:hint="eastAsia" w:ascii="宋体" w:hAnsi="宋体" w:eastAsia="宋体"/>
      <w:color w:val="000000"/>
      <w:sz w:val="22"/>
      <w:szCs w:val="22"/>
      <w:u w:val="none"/>
    </w:rPr>
  </w:style>
  <w:style w:type="character" w:customStyle="1" w:styleId="89">
    <w:name w:val="标题 2 字符"/>
    <w:link w:val="5"/>
    <w:autoRedefine/>
    <w:qFormat/>
    <w:uiPriority w:val="0"/>
    <w:rPr>
      <w:rFonts w:eastAsia="黑体"/>
      <w:kern w:val="2"/>
      <w:sz w:val="32"/>
      <w:lang w:val="en-US" w:eastAsia="zh-CN" w:bidi="ar-SA"/>
    </w:rPr>
  </w:style>
  <w:style w:type="character" w:customStyle="1" w:styleId="90">
    <w:name w:val="正文文本缩进 2 字符"/>
    <w:link w:val="28"/>
    <w:autoRedefine/>
    <w:qFormat/>
    <w:uiPriority w:val="0"/>
    <w:rPr>
      <w:rFonts w:ascii="楷体_GB2312" w:hAnsi="宋体" w:eastAsia="楷体_GB2312"/>
      <w:kern w:val="2"/>
      <w:sz w:val="32"/>
      <w:szCs w:val="24"/>
    </w:rPr>
  </w:style>
  <w:style w:type="character" w:customStyle="1" w:styleId="91">
    <w:name w:val=" Char Char1"/>
    <w:autoRedefine/>
    <w:qFormat/>
    <w:uiPriority w:val="0"/>
    <w:rPr>
      <w:rFonts w:eastAsia="宋体"/>
      <w:b/>
      <w:bCs/>
      <w:kern w:val="2"/>
      <w:sz w:val="32"/>
      <w:szCs w:val="32"/>
      <w:lang w:val="en-US" w:eastAsia="zh-CN" w:bidi="ar-SA"/>
    </w:rPr>
  </w:style>
  <w:style w:type="character" w:customStyle="1" w:styleId="92">
    <w:name w:val="正文缩进 字符"/>
    <w:link w:val="16"/>
    <w:autoRedefine/>
    <w:qFormat/>
    <w:uiPriority w:val="0"/>
    <w:rPr>
      <w:rFonts w:ascii="宋体" w:hAnsi="宋体" w:eastAsia="宋体"/>
      <w:kern w:val="2"/>
      <w:sz w:val="28"/>
      <w:szCs w:val="28"/>
      <w:lang w:val="en-US" w:eastAsia="zh-CN" w:bidi="ar-SA"/>
    </w:rPr>
  </w:style>
  <w:style w:type="character" w:customStyle="1" w:styleId="93">
    <w:name w:val="正文缩进 Char2"/>
    <w:autoRedefine/>
    <w:qFormat/>
    <w:uiPriority w:val="0"/>
    <w:rPr>
      <w:kern w:val="2"/>
      <w:sz w:val="21"/>
      <w:szCs w:val="24"/>
    </w:rPr>
  </w:style>
  <w:style w:type="character" w:customStyle="1" w:styleId="94">
    <w:name w:val="正文文本缩进 字符"/>
    <w:link w:val="22"/>
    <w:autoRedefine/>
    <w:qFormat/>
    <w:uiPriority w:val="0"/>
    <w:rPr>
      <w:rFonts w:eastAsia="宋体"/>
      <w:kern w:val="2"/>
      <w:sz w:val="21"/>
      <w:szCs w:val="24"/>
      <w:lang w:val="en-US" w:eastAsia="zh-CN" w:bidi="ar-SA"/>
    </w:rPr>
  </w:style>
  <w:style w:type="character" w:customStyle="1" w:styleId="95">
    <w:name w:val="标题 1XW Char"/>
    <w:autoRedefine/>
    <w:qFormat/>
    <w:uiPriority w:val="0"/>
    <w:rPr>
      <w:rFonts w:ascii="Times New Roman" w:hAnsi="Times New Roman"/>
      <w:b/>
      <w:bCs/>
      <w:kern w:val="44"/>
      <w:sz w:val="44"/>
      <w:szCs w:val="44"/>
    </w:rPr>
  </w:style>
  <w:style w:type="character" w:customStyle="1" w:styleId="96">
    <w:name w:val="标题22 Char Char"/>
    <w:link w:val="97"/>
    <w:autoRedefine/>
    <w:qFormat/>
    <w:uiPriority w:val="0"/>
    <w:rPr>
      <w:rFonts w:ascii="黑体" w:hAnsi="黑体" w:eastAsia="黑体" w:cs="Arial"/>
      <w:bCs/>
      <w:kern w:val="2"/>
      <w:sz w:val="24"/>
      <w:szCs w:val="24"/>
    </w:rPr>
  </w:style>
  <w:style w:type="paragraph" w:customStyle="1" w:styleId="97">
    <w:name w:val="标题22"/>
    <w:basedOn w:val="5"/>
    <w:link w:val="96"/>
    <w:autoRedefine/>
    <w:qFormat/>
    <w:uiPriority w:val="0"/>
    <w:pPr>
      <w:adjustRightInd w:val="0"/>
      <w:snapToGrid w:val="0"/>
      <w:spacing w:before="120" w:after="120" w:line="240" w:lineRule="auto"/>
      <w:ind w:left="945" w:hanging="567"/>
      <w:jc w:val="left"/>
    </w:pPr>
    <w:rPr>
      <w:rFonts w:ascii="黑体" w:hAnsi="黑体" w:cs="Arial"/>
      <w:bCs/>
      <w:sz w:val="24"/>
    </w:rPr>
  </w:style>
  <w:style w:type="character" w:customStyle="1" w:styleId="98">
    <w:name w:val="标题 7 字符"/>
    <w:link w:val="11"/>
    <w:autoRedefine/>
    <w:qFormat/>
    <w:uiPriority w:val="0"/>
    <w:rPr>
      <w:b/>
      <w:bCs/>
      <w:sz w:val="24"/>
      <w:szCs w:val="24"/>
    </w:rPr>
  </w:style>
  <w:style w:type="character" w:customStyle="1" w:styleId="99">
    <w:name w:val="正文文本缩进 3 Char1"/>
    <w:autoRedefine/>
    <w:qFormat/>
    <w:uiPriority w:val="0"/>
    <w:rPr>
      <w:kern w:val="2"/>
      <w:sz w:val="16"/>
      <w:szCs w:val="16"/>
    </w:rPr>
  </w:style>
  <w:style w:type="character" w:customStyle="1" w:styleId="100">
    <w:name w:val="underlinespan"/>
    <w:basedOn w:val="50"/>
    <w:autoRedefine/>
    <w:qFormat/>
    <w:uiPriority w:val="0"/>
  </w:style>
  <w:style w:type="character" w:customStyle="1" w:styleId="101">
    <w:name w:val="标题 4 字符"/>
    <w:link w:val="7"/>
    <w:autoRedefine/>
    <w:qFormat/>
    <w:uiPriority w:val="0"/>
    <w:rPr>
      <w:rFonts w:hAnsi="Arial" w:eastAsia="宋体"/>
      <w:b/>
      <w:bCs/>
      <w:kern w:val="2"/>
      <w:sz w:val="28"/>
      <w:szCs w:val="28"/>
      <w:lang w:val="en-US" w:eastAsia="zh-CN"/>
    </w:rPr>
  </w:style>
  <w:style w:type="character" w:customStyle="1" w:styleId="102">
    <w:name w:val="小标题 1 Char"/>
    <w:autoRedefine/>
    <w:qFormat/>
    <w:uiPriority w:val="0"/>
    <w:rPr>
      <w:b/>
      <w:bCs/>
      <w:kern w:val="2"/>
      <w:sz w:val="32"/>
      <w:szCs w:val="32"/>
    </w:rPr>
  </w:style>
  <w:style w:type="character" w:customStyle="1" w:styleId="103">
    <w:name w:val="着外 Char"/>
    <w:link w:val="104"/>
    <w:autoRedefine/>
    <w:qFormat/>
    <w:uiPriority w:val="0"/>
    <w:rPr>
      <w:rFonts w:ascii="宋体" w:hAnsi="宋体" w:eastAsia="宋体" w:cs="宋体"/>
      <w:kern w:val="2"/>
      <w:sz w:val="28"/>
      <w:lang w:val="en-US" w:eastAsia="zh-CN" w:bidi="ar-SA"/>
    </w:rPr>
  </w:style>
  <w:style w:type="paragraph" w:customStyle="1" w:styleId="104">
    <w:name w:val="着外"/>
    <w:basedOn w:val="1"/>
    <w:link w:val="103"/>
    <w:autoRedefine/>
    <w:qFormat/>
    <w:uiPriority w:val="0"/>
    <w:pPr>
      <w:ind w:firstLine="200" w:firstLineChars="200"/>
    </w:pPr>
    <w:rPr>
      <w:rFonts w:ascii="宋体" w:hAnsi="宋体" w:eastAsia="宋体" w:cs="宋体"/>
      <w:kern w:val="2"/>
      <w:sz w:val="28"/>
      <w:lang w:val="en-US" w:eastAsia="zh-CN" w:bidi="ar-SA"/>
    </w:rPr>
  </w:style>
  <w:style w:type="character" w:customStyle="1" w:styleId="105">
    <w:name w:val="标题 1 字符"/>
    <w:link w:val="4"/>
    <w:autoRedefine/>
    <w:qFormat/>
    <w:uiPriority w:val="0"/>
    <w:rPr>
      <w:b/>
      <w:bCs/>
      <w:kern w:val="44"/>
      <w:sz w:val="44"/>
      <w:szCs w:val="44"/>
    </w:rPr>
  </w:style>
  <w:style w:type="character" w:customStyle="1" w:styleId="106">
    <w:name w:val="批注框文本 Char1"/>
    <w:autoRedefine/>
    <w:semiHidden/>
    <w:qFormat/>
    <w:uiPriority w:val="0"/>
    <w:rPr>
      <w:rFonts w:ascii="Times New Roman" w:hAnsi="Times New Roman" w:eastAsia="宋体" w:cs="Times New Roman"/>
      <w:sz w:val="18"/>
      <w:szCs w:val="18"/>
    </w:rPr>
  </w:style>
  <w:style w:type="character" w:customStyle="1" w:styleId="107">
    <w:name w:val="正文文本 3 字符"/>
    <w:link w:val="20"/>
    <w:autoRedefine/>
    <w:qFormat/>
    <w:uiPriority w:val="0"/>
    <w:rPr>
      <w:rFonts w:ascii="宋体"/>
      <w:kern w:val="2"/>
      <w:sz w:val="24"/>
    </w:rPr>
  </w:style>
  <w:style w:type="character" w:customStyle="1" w:styleId="108">
    <w:name w:val="Char Char1"/>
    <w:autoRedefine/>
    <w:qFormat/>
    <w:uiPriority w:val="0"/>
    <w:rPr>
      <w:rFonts w:eastAsia="宋体"/>
      <w:b/>
      <w:bCs/>
      <w:kern w:val="2"/>
      <w:sz w:val="32"/>
      <w:szCs w:val="32"/>
      <w:lang w:val="en-US" w:eastAsia="zh-CN" w:bidi="ar-SA"/>
    </w:rPr>
  </w:style>
  <w:style w:type="character" w:customStyle="1" w:styleId="109">
    <w:name w:val="批注文字 字符"/>
    <w:link w:val="19"/>
    <w:autoRedefine/>
    <w:qFormat/>
    <w:uiPriority w:val="0"/>
    <w:rPr>
      <w:kern w:val="2"/>
      <w:sz w:val="21"/>
      <w:szCs w:val="24"/>
    </w:rPr>
  </w:style>
  <w:style w:type="character" w:customStyle="1" w:styleId="110">
    <w:name w:val=" Char Char8"/>
    <w:autoRedefine/>
    <w:qFormat/>
    <w:uiPriority w:val="0"/>
    <w:rPr>
      <w:rFonts w:ascii="Arial" w:hAnsi="Arial" w:eastAsia="黑体"/>
      <w:b/>
      <w:bCs/>
      <w:kern w:val="2"/>
      <w:sz w:val="32"/>
      <w:szCs w:val="32"/>
      <w:lang w:val="en-US" w:eastAsia="zh-CN" w:bidi="ar-SA"/>
    </w:rPr>
  </w:style>
  <w:style w:type="character" w:customStyle="1" w:styleId="111">
    <w:name w:val="正文首行缩进 Char1"/>
    <w:basedOn w:val="112"/>
    <w:autoRedefine/>
    <w:semiHidden/>
    <w:qFormat/>
    <w:uiPriority w:val="0"/>
  </w:style>
  <w:style w:type="character" w:customStyle="1" w:styleId="112">
    <w:name w:val="正文文本 字符"/>
    <w:link w:val="21"/>
    <w:autoRedefine/>
    <w:qFormat/>
    <w:uiPriority w:val="0"/>
    <w:rPr>
      <w:kern w:val="2"/>
      <w:sz w:val="28"/>
    </w:rPr>
  </w:style>
  <w:style w:type="character" w:customStyle="1" w:styleId="113">
    <w:name w:val="font01"/>
    <w:autoRedefine/>
    <w:qFormat/>
    <w:uiPriority w:val="0"/>
    <w:rPr>
      <w:rFonts w:hint="eastAsia" w:ascii="宋体" w:hAnsi="宋体" w:eastAsia="宋体" w:cs="宋体"/>
      <w:color w:val="000000"/>
      <w:sz w:val="22"/>
      <w:szCs w:val="22"/>
      <w:u w:val="none"/>
      <w:vertAlign w:val="superscript"/>
    </w:rPr>
  </w:style>
  <w:style w:type="character" w:customStyle="1" w:styleId="114">
    <w:name w:val="标题 5 字符"/>
    <w:link w:val="9"/>
    <w:autoRedefine/>
    <w:qFormat/>
    <w:uiPriority w:val="0"/>
    <w:rPr>
      <w:b/>
      <w:bCs/>
      <w:kern w:val="2"/>
      <w:sz w:val="28"/>
      <w:szCs w:val="28"/>
    </w:rPr>
  </w:style>
  <w:style w:type="character" w:customStyle="1" w:styleId="115">
    <w:name w:val="标题 字符"/>
    <w:link w:val="44"/>
    <w:autoRedefine/>
    <w:qFormat/>
    <w:uiPriority w:val="0"/>
    <w:rPr>
      <w:rFonts w:ascii="Arial" w:hAnsi="Arial"/>
      <w:b/>
      <w:sz w:val="32"/>
    </w:rPr>
  </w:style>
  <w:style w:type="character" w:customStyle="1" w:styleId="116">
    <w:name w:val="文档结构图 字符"/>
    <w:link w:val="17"/>
    <w:autoRedefine/>
    <w:qFormat/>
    <w:uiPriority w:val="0"/>
    <w:rPr>
      <w:kern w:val="2"/>
      <w:sz w:val="21"/>
      <w:szCs w:val="24"/>
      <w:shd w:val="clear" w:color="auto" w:fill="000080"/>
    </w:rPr>
  </w:style>
  <w:style w:type="character" w:customStyle="1" w:styleId="117">
    <w:name w:val="标题 8 字符"/>
    <w:link w:val="12"/>
    <w:autoRedefine/>
    <w:qFormat/>
    <w:uiPriority w:val="0"/>
    <w:rPr>
      <w:rFonts w:ascii="Arial" w:hAnsi="Arial" w:eastAsia="黑体"/>
      <w:sz w:val="24"/>
      <w:szCs w:val="24"/>
    </w:rPr>
  </w:style>
  <w:style w:type="character" w:customStyle="1" w:styleId="118">
    <w:name w:val="普通文字 Char Char1"/>
    <w:autoRedefine/>
    <w:qFormat/>
    <w:locked/>
    <w:uiPriority w:val="0"/>
    <w:rPr>
      <w:rFonts w:ascii="宋体" w:hAnsi="Courier New"/>
      <w:kern w:val="28"/>
      <w:sz w:val="21"/>
      <w:szCs w:val="21"/>
    </w:rPr>
  </w:style>
  <w:style w:type="character" w:customStyle="1" w:styleId="119">
    <w:name w:val="正正正文 Char Char"/>
    <w:link w:val="120"/>
    <w:autoRedefine/>
    <w:qFormat/>
    <w:uiPriority w:val="0"/>
    <w:rPr>
      <w:sz w:val="24"/>
      <w:szCs w:val="24"/>
    </w:rPr>
  </w:style>
  <w:style w:type="paragraph" w:customStyle="1" w:styleId="120">
    <w:name w:val="正正正文"/>
    <w:basedOn w:val="1"/>
    <w:link w:val="119"/>
    <w:autoRedefine/>
    <w:qFormat/>
    <w:uiPriority w:val="0"/>
    <w:pPr>
      <w:snapToGrid w:val="0"/>
      <w:spacing w:line="360" w:lineRule="auto"/>
      <w:ind w:firstLine="480" w:firstLineChars="200"/>
      <w:jc w:val="left"/>
    </w:pPr>
    <w:rPr>
      <w:kern w:val="0"/>
      <w:sz w:val="24"/>
    </w:rPr>
  </w:style>
  <w:style w:type="character" w:customStyle="1" w:styleId="121">
    <w:name w:val="标题 6 字符"/>
    <w:link w:val="10"/>
    <w:autoRedefine/>
    <w:qFormat/>
    <w:uiPriority w:val="0"/>
    <w:rPr>
      <w:rFonts w:ascii="Arial" w:hAnsi="Arial" w:eastAsia="黑体"/>
      <w:b/>
      <w:bCs/>
      <w:sz w:val="24"/>
      <w:szCs w:val="24"/>
    </w:rPr>
  </w:style>
  <w:style w:type="character" w:customStyle="1" w:styleId="122">
    <w:name w:val="宏文本 字符"/>
    <w:link w:val="3"/>
    <w:autoRedefine/>
    <w:qFormat/>
    <w:uiPriority w:val="0"/>
    <w:rPr>
      <w:rFonts w:ascii="Courier New" w:hAnsi="Courier New" w:cs="Courier New"/>
      <w:kern w:val="2"/>
      <w:sz w:val="24"/>
      <w:szCs w:val="24"/>
      <w:lang w:val="en-US" w:eastAsia="zh-CN" w:bidi="ar-SA"/>
    </w:rPr>
  </w:style>
  <w:style w:type="paragraph" w:customStyle="1" w:styleId="123">
    <w:name w:val="XW表名"/>
    <w:basedOn w:val="4"/>
    <w:autoRedefine/>
    <w:qFormat/>
    <w:uiPriority w:val="0"/>
    <w:pPr>
      <w:keepNext w:val="0"/>
      <w:keepLines w:val="0"/>
      <w:adjustRightInd w:val="0"/>
      <w:spacing w:before="300" w:after="80" w:line="240" w:lineRule="auto"/>
      <w:jc w:val="center"/>
      <w:outlineLvl w:val="9"/>
    </w:pPr>
    <w:rPr>
      <w:rFonts w:eastAsia="黑体"/>
      <w:b w:val="0"/>
      <w:bCs w:val="0"/>
      <w:sz w:val="24"/>
      <w:szCs w:val="20"/>
      <w:lang w:val="en-US" w:eastAsia="zh-CN"/>
    </w:rPr>
  </w:style>
  <w:style w:type="paragraph" w:customStyle="1" w:styleId="124">
    <w:name w:val="Char Char Char Char Char Char Char Char Char Char Char Char Char Char Char Char"/>
    <w:basedOn w:val="1"/>
    <w:autoRedefine/>
    <w:qFormat/>
    <w:uiPriority w:val="0"/>
  </w:style>
  <w:style w:type="paragraph" w:customStyle="1" w:styleId="125">
    <w:name w:val="XW图名表名"/>
    <w:basedOn w:val="1"/>
    <w:autoRedefine/>
    <w:qFormat/>
    <w:uiPriority w:val="0"/>
    <w:pPr>
      <w:adjustRightInd w:val="0"/>
      <w:spacing w:before="120" w:after="60"/>
      <w:ind w:firstLine="422" w:firstLineChars="200"/>
      <w:jc w:val="center"/>
    </w:pPr>
    <w:rPr>
      <w:rFonts w:hAnsi="宋体" w:eastAsia="黑体"/>
      <w:kern w:val="0"/>
      <w:sz w:val="24"/>
      <w:szCs w:val="20"/>
    </w:rPr>
  </w:style>
  <w:style w:type="paragraph" w:customStyle="1" w:styleId="126">
    <w:name w:val="1"/>
    <w:basedOn w:val="1"/>
    <w:next w:val="1"/>
    <w:autoRedefine/>
    <w:qFormat/>
    <w:uiPriority w:val="0"/>
  </w:style>
  <w:style w:type="paragraph" w:customStyle="1" w:styleId="127">
    <w:name w:val="样式 标题 3 + 段前: 0.5 行"/>
    <w:basedOn w:val="6"/>
    <w:autoRedefine/>
    <w:qFormat/>
    <w:uiPriority w:val="0"/>
    <w:pPr>
      <w:adjustRightInd w:val="0"/>
      <w:snapToGrid w:val="0"/>
      <w:spacing w:before="120" w:beforeLines="50" w:after="0" w:line="360" w:lineRule="auto"/>
      <w:ind w:left="284" w:hanging="284"/>
      <w:jc w:val="left"/>
    </w:pPr>
    <w:rPr>
      <w:rFonts w:cs="宋体"/>
      <w:b w:val="0"/>
      <w:sz w:val="21"/>
      <w:szCs w:val="21"/>
    </w:rPr>
  </w:style>
  <w:style w:type="paragraph" w:customStyle="1" w:styleId="128">
    <w:name w:val="表序号"/>
    <w:basedOn w:val="1"/>
    <w:autoRedefine/>
    <w:qFormat/>
    <w:uiPriority w:val="0"/>
    <w:pPr>
      <w:snapToGrid w:val="0"/>
      <w:spacing w:line="240" w:lineRule="auto"/>
      <w:ind w:firstLine="50" w:firstLineChars="50"/>
      <w:jc w:val="left"/>
    </w:pPr>
    <w:rPr>
      <w:snapToGrid w:val="0"/>
      <w:spacing w:val="20"/>
      <w:sz w:val="24"/>
    </w:rPr>
  </w:style>
  <w:style w:type="paragraph" w:customStyle="1" w:styleId="129">
    <w:name w:val="样式4"/>
    <w:basedOn w:val="6"/>
    <w:autoRedefine/>
    <w:qFormat/>
    <w:uiPriority w:val="0"/>
    <w:pPr>
      <w:spacing w:line="415" w:lineRule="auto"/>
    </w:pPr>
    <w:rPr>
      <w:rFonts w:eastAsia="Arial"/>
    </w:rPr>
  </w:style>
  <w:style w:type="paragraph" w:customStyle="1" w:styleId="130">
    <w:name w:val="基准标题"/>
    <w:basedOn w:val="21"/>
    <w:next w:val="21"/>
    <w:autoRedefine/>
    <w:qFormat/>
    <w:uiPriority w:val="0"/>
    <w:pPr>
      <w:widowControl/>
      <w:tabs>
        <w:tab w:val="left" w:pos="6000"/>
        <w:tab w:val="left" w:pos="7680"/>
      </w:tabs>
      <w:spacing w:after="0" w:line="360" w:lineRule="auto"/>
      <w:ind w:firstLine="422" w:firstLineChars="200"/>
      <w:jc w:val="left"/>
    </w:pPr>
    <w:rPr>
      <w:rFonts w:ascii="Garamond" w:hAnsi="Garamond"/>
      <w:kern w:val="0"/>
      <w:sz w:val="21"/>
    </w:rPr>
  </w:style>
  <w:style w:type="paragraph" w:customStyle="1" w:styleId="131">
    <w:name w:val="Char Char Char Char Char Char Char Char Char Char"/>
    <w:basedOn w:val="1"/>
    <w:autoRedefine/>
    <w:qFormat/>
    <w:uiPriority w:val="0"/>
  </w:style>
  <w:style w:type="paragraph" w:customStyle="1" w:styleId="132">
    <w:name w:val="表三"/>
    <w:basedOn w:val="133"/>
    <w:autoRedefine/>
    <w:qFormat/>
    <w:uiPriority w:val="0"/>
    <w:pPr>
      <w:ind w:right="-71" w:rightChars="-34"/>
      <w:jc w:val="right"/>
    </w:pPr>
  </w:style>
  <w:style w:type="paragraph" w:customStyle="1" w:styleId="133">
    <w:name w:val="表二"/>
    <w:basedOn w:val="1"/>
    <w:autoRedefine/>
    <w:qFormat/>
    <w:uiPriority w:val="0"/>
    <w:pPr>
      <w:adjustRightInd w:val="0"/>
      <w:snapToGrid w:val="0"/>
    </w:pPr>
    <w:rPr>
      <w:rFonts w:cs="宋体"/>
      <w:snapToGrid w:val="0"/>
      <w:kern w:val="0"/>
      <w:szCs w:val="21"/>
    </w:rPr>
  </w:style>
  <w:style w:type="paragraph" w:customStyle="1" w:styleId="134">
    <w:name w:val="XW标题4"/>
    <w:basedOn w:val="135"/>
    <w:next w:val="135"/>
    <w:autoRedefine/>
    <w:qFormat/>
    <w:uiPriority w:val="0"/>
    <w:pPr>
      <w:snapToGrid/>
      <w:spacing w:before="200" w:line="360" w:lineRule="auto"/>
      <w:ind w:firstLine="0" w:firstLineChars="0"/>
      <w:outlineLvl w:val="3"/>
    </w:pPr>
    <w:rPr>
      <w:rFonts w:hAnsi="宋体" w:eastAsia="仿宋_GB2312"/>
      <w:b/>
      <w:sz w:val="28"/>
      <w:szCs w:val="20"/>
    </w:rPr>
  </w:style>
  <w:style w:type="paragraph" w:customStyle="1" w:styleId="135">
    <w:name w:val="XW正文"/>
    <w:basedOn w:val="22"/>
    <w:autoRedefine/>
    <w:qFormat/>
    <w:uiPriority w:val="0"/>
    <w:pPr>
      <w:adjustRightInd w:val="0"/>
      <w:snapToGrid w:val="0"/>
      <w:spacing w:after="0" w:line="300" w:lineRule="auto"/>
      <w:ind w:left="0" w:leftChars="0" w:firstLine="520" w:firstLineChars="200"/>
      <w:jc w:val="left"/>
    </w:pPr>
    <w:rPr>
      <w:kern w:val="0"/>
    </w:rPr>
  </w:style>
  <w:style w:type="paragraph" w:customStyle="1" w:styleId="136">
    <w:name w:val="列出段落"/>
    <w:basedOn w:val="1"/>
    <w:autoRedefine/>
    <w:qFormat/>
    <w:uiPriority w:val="0"/>
    <w:pPr>
      <w:ind w:firstLine="420" w:firstLineChars="200"/>
    </w:pPr>
    <w:rPr>
      <w:position w:val="-6"/>
      <w:szCs w:val="20"/>
    </w:rPr>
  </w:style>
  <w:style w:type="paragraph" w:customStyle="1" w:styleId="137">
    <w:name w:val="文"/>
    <w:basedOn w:val="2"/>
    <w:autoRedefine/>
    <w:semiHidden/>
    <w:qFormat/>
    <w:uiPriority w:val="0"/>
    <w:pPr>
      <w:tabs>
        <w:tab w:val="left" w:pos="1134"/>
      </w:tabs>
      <w:spacing w:before="20" w:after="20" w:line="300" w:lineRule="auto"/>
      <w:ind w:left="1134"/>
      <w:jc w:val="center"/>
    </w:pPr>
    <w:rPr>
      <w:rFonts w:ascii="Arial" w:hAnsi="Arial"/>
      <w:b/>
    </w:rPr>
  </w:style>
  <w:style w:type="paragraph" w:customStyle="1" w:styleId="138">
    <w:name w:val="样式 标题 2 + Times New Roman 四号 非加粗 段前: 5 磅 段后: 0 磅 行距: 固定值 20..."/>
    <w:basedOn w:val="5"/>
    <w:autoRedefine/>
    <w:qFormat/>
    <w:uiPriority w:val="0"/>
    <w:pPr>
      <w:spacing w:before="100" w:after="0" w:line="400" w:lineRule="exact"/>
      <w:jc w:val="both"/>
    </w:pPr>
    <w:rPr>
      <w:rFonts w:cs="宋体"/>
      <w:sz w:val="28"/>
      <w:szCs w:val="20"/>
    </w:rPr>
  </w:style>
  <w:style w:type="paragraph" w:customStyle="1" w:styleId="139">
    <w:name w:val="4 Char Char Char Char Char Char Char Char Char Char Char Char Char Char Char Char Char Char Char Char Char Char"/>
    <w:basedOn w:val="1"/>
    <w:autoRedefine/>
    <w:qFormat/>
    <w:uiPriority w:val="0"/>
  </w:style>
  <w:style w:type="paragraph" w:customStyle="1" w:styleId="140">
    <w:name w:val=" Char"/>
    <w:basedOn w:val="1"/>
    <w:autoRedefine/>
    <w:qFormat/>
    <w:uiPriority w:val="0"/>
    <w:pPr>
      <w:pageBreakBefore/>
      <w:spacing w:line="360" w:lineRule="auto"/>
    </w:pPr>
    <w:rPr>
      <w:sz w:val="28"/>
    </w:rPr>
  </w:style>
  <w:style w:type="paragraph" w:customStyle="1" w:styleId="141">
    <w:name w:val="样式 两端对齐"/>
    <w:basedOn w:val="1"/>
    <w:autoRedefine/>
    <w:qFormat/>
    <w:uiPriority w:val="0"/>
    <w:pPr>
      <w:widowControl/>
      <w:spacing w:line="400" w:lineRule="exact"/>
      <w:ind w:firstLine="200" w:firstLineChars="200"/>
    </w:pPr>
    <w:rPr>
      <w:rFonts w:cs="宋体"/>
      <w:spacing w:val="16"/>
      <w:kern w:val="0"/>
      <w:szCs w:val="20"/>
    </w:rPr>
  </w:style>
  <w:style w:type="paragraph" w:customStyle="1" w:styleId="142">
    <w:name w:val="标题4"/>
    <w:basedOn w:val="1"/>
    <w:autoRedefine/>
    <w:qFormat/>
    <w:uiPriority w:val="0"/>
    <w:pPr>
      <w:ind w:firstLine="422" w:firstLineChars="200"/>
    </w:pPr>
    <w:rPr>
      <w:rFonts w:hAnsi="宋体"/>
      <w:szCs w:val="21"/>
    </w:rPr>
  </w:style>
  <w:style w:type="paragraph" w:customStyle="1" w:styleId="143">
    <w:name w:val="XW标题1"/>
    <w:basedOn w:val="135"/>
    <w:next w:val="135"/>
    <w:autoRedefine/>
    <w:qFormat/>
    <w:uiPriority w:val="0"/>
    <w:pPr>
      <w:snapToGrid/>
      <w:spacing w:before="5000" w:line="360" w:lineRule="auto"/>
      <w:ind w:left="425" w:hanging="425" w:firstLineChars="0"/>
      <w:jc w:val="center"/>
      <w:outlineLvl w:val="0"/>
    </w:pPr>
    <w:rPr>
      <w:rFonts w:ascii="Arial" w:hAnsi="Arial" w:eastAsia="黑体"/>
      <w:sz w:val="44"/>
      <w:szCs w:val="20"/>
    </w:rPr>
  </w:style>
  <w:style w:type="paragraph" w:customStyle="1" w:styleId="144">
    <w:name w:val="Char Char Char"/>
    <w:basedOn w:val="1"/>
    <w:autoRedefine/>
    <w:qFormat/>
    <w:uiPriority w:val="0"/>
  </w:style>
  <w:style w:type="paragraph" w:customStyle="1" w:styleId="145">
    <w:name w:val="条款正文（三级标题）"/>
    <w:basedOn w:val="6"/>
    <w:autoRedefine/>
    <w:qFormat/>
    <w:uiPriority w:val="0"/>
    <w:pPr>
      <w:keepNext w:val="0"/>
      <w:keepLines w:val="0"/>
      <w:tabs>
        <w:tab w:val="left" w:pos="720"/>
      </w:tabs>
      <w:autoSpaceDE w:val="0"/>
      <w:autoSpaceDN w:val="0"/>
      <w:adjustRightInd w:val="0"/>
      <w:spacing w:before="0" w:after="0" w:line="360" w:lineRule="auto"/>
      <w:ind w:firstLine="416" w:firstLineChars="198"/>
    </w:pPr>
    <w:rPr>
      <w:b w:val="0"/>
      <w:bCs w:val="0"/>
      <w:color w:val="000000"/>
      <w:kern w:val="24"/>
      <w:sz w:val="21"/>
      <w:szCs w:val="20"/>
    </w:rPr>
  </w:style>
  <w:style w:type="paragraph" w:customStyle="1" w:styleId="146">
    <w:name w:val="标题3"/>
    <w:basedOn w:val="147"/>
    <w:autoRedefine/>
    <w:qFormat/>
    <w:uiPriority w:val="0"/>
    <w:rPr>
      <w:color w:val="auto"/>
      <w:sz w:val="21"/>
      <w:szCs w:val="21"/>
    </w:rPr>
  </w:style>
  <w:style w:type="paragraph" w:customStyle="1" w:styleId="147">
    <w:name w:val="标题2"/>
    <w:basedOn w:val="4"/>
    <w:autoRedefine/>
    <w:qFormat/>
    <w:uiPriority w:val="0"/>
    <w:pPr>
      <w:spacing w:before="0" w:after="0" w:line="360" w:lineRule="auto"/>
    </w:pPr>
    <w:rPr>
      <w:bCs w:val="0"/>
      <w:color w:val="000000"/>
      <w:sz w:val="24"/>
      <w:szCs w:val="24"/>
      <w:lang w:val="en-US" w:eastAsia="zh-CN"/>
    </w:rPr>
  </w:style>
  <w:style w:type="paragraph" w:customStyle="1" w:styleId="148">
    <w:name w:val="样式 样式 段 + 首行缩进:  2 字符 + 首行缩进:  2 字符2"/>
    <w:basedOn w:val="1"/>
    <w:autoRedefine/>
    <w:qFormat/>
    <w:uiPriority w:val="0"/>
    <w:pPr>
      <w:spacing w:line="480" w:lineRule="exact"/>
      <w:ind w:firstLine="200" w:firstLineChars="200"/>
    </w:pPr>
    <w:rPr>
      <w:rFonts w:ascii="宋体" w:cs="宋体"/>
      <w:sz w:val="28"/>
      <w:szCs w:val="20"/>
    </w:rPr>
  </w:style>
  <w:style w:type="paragraph" w:customStyle="1" w:styleId="149">
    <w:name w:val="奇页脚样式"/>
    <w:basedOn w:val="30"/>
    <w:autoRedefine/>
    <w:qFormat/>
    <w:uiPriority w:val="0"/>
    <w:pPr>
      <w:keepLines/>
      <w:widowControl/>
      <w:tabs>
        <w:tab w:val="right" w:pos="-18551"/>
        <w:tab w:val="right" w:pos="4320"/>
        <w:tab w:val="clear" w:pos="4153"/>
        <w:tab w:val="clear" w:pos="8306"/>
      </w:tabs>
      <w:snapToGrid/>
      <w:spacing w:before="600" w:line="240" w:lineRule="atLeast"/>
      <w:ind w:left="-840" w:right="-840"/>
      <w:jc w:val="center"/>
    </w:pPr>
    <w:rPr>
      <w:rFonts w:ascii="Garamond" w:hAnsi="Garamond"/>
      <w:smallCaps/>
      <w:spacing w:val="15"/>
      <w:kern w:val="0"/>
      <w:sz w:val="24"/>
      <w:szCs w:val="20"/>
    </w:rPr>
  </w:style>
  <w:style w:type="paragraph" w:customStyle="1" w:styleId="150">
    <w:name w:val="Char"/>
    <w:basedOn w:val="1"/>
    <w:autoRedefine/>
    <w:qFormat/>
    <w:uiPriority w:val="0"/>
    <w:pPr>
      <w:ind w:firstLine="200" w:firstLineChars="200"/>
    </w:pPr>
    <w:rPr>
      <w:rFonts w:cs="宋体"/>
      <w:kern w:val="0"/>
      <w:sz w:val="28"/>
      <w:szCs w:val="28"/>
    </w:rPr>
  </w:style>
  <w:style w:type="paragraph" w:customStyle="1" w:styleId="151">
    <w:name w:val="正文小标题"/>
    <w:basedOn w:val="1"/>
    <w:next w:val="21"/>
    <w:autoRedefine/>
    <w:qFormat/>
    <w:uiPriority w:val="0"/>
    <w:pPr>
      <w:tabs>
        <w:tab w:val="left" w:pos="735"/>
        <w:tab w:val="left" w:pos="780"/>
      </w:tabs>
      <w:overflowPunct w:val="0"/>
      <w:autoSpaceDE w:val="0"/>
      <w:autoSpaceDN w:val="0"/>
      <w:adjustRightInd w:val="0"/>
      <w:ind w:firstLine="420" w:firstLineChars="200"/>
    </w:pPr>
    <w:rPr>
      <w:rFonts w:hAnsi="宋体"/>
      <w:kern w:val="0"/>
      <w:szCs w:val="20"/>
    </w:rPr>
  </w:style>
  <w:style w:type="paragraph" w:customStyle="1" w:styleId="152">
    <w:name w:val=" Char Char Char Char Char Char Char Char Char Char Char Char Char Char Char Char"/>
    <w:basedOn w:val="1"/>
    <w:autoRedefine/>
    <w:qFormat/>
    <w:uiPriority w:val="0"/>
  </w:style>
  <w:style w:type="paragraph" w:customStyle="1" w:styleId="153">
    <w:name w:val=" Char Char Char Char Char Char Char Char Char Char"/>
    <w:basedOn w:val="1"/>
    <w:autoRedefine/>
    <w:qFormat/>
    <w:uiPriority w:val="0"/>
  </w:style>
  <w:style w:type="paragraph" w:customStyle="1" w:styleId="154">
    <w:name w:val=" Char Char1 Char Char Char Char Char Char1 Char Char"/>
    <w:basedOn w:val="1"/>
    <w:autoRedefine/>
    <w:semiHidden/>
    <w:qFormat/>
    <w:uiPriority w:val="0"/>
    <w:rPr>
      <w:kern w:val="0"/>
      <w:sz w:val="24"/>
    </w:rPr>
  </w:style>
  <w:style w:type="paragraph" w:customStyle="1" w:styleId="155">
    <w:name w:val="Char Char Char Char Char Char Char"/>
    <w:basedOn w:val="1"/>
    <w:autoRedefine/>
    <w:qFormat/>
    <w:uiPriority w:val="0"/>
    <w:pPr>
      <w:spacing w:line="520" w:lineRule="exact"/>
      <w:ind w:firstLine="200" w:firstLineChars="200"/>
    </w:pPr>
    <w:rPr>
      <w:rFonts w:ascii="宋体" w:hAnsi="宋体"/>
      <w:sz w:val="28"/>
      <w:szCs w:val="20"/>
    </w:rPr>
  </w:style>
  <w:style w:type="paragraph" w:customStyle="1" w:styleId="156">
    <w:name w:val="正文3"/>
    <w:basedOn w:val="1"/>
    <w:next w:val="1"/>
    <w:autoRedefine/>
    <w:qFormat/>
    <w:uiPriority w:val="0"/>
    <w:pPr>
      <w:tabs>
        <w:tab w:val="left" w:pos="1276"/>
      </w:tabs>
      <w:autoSpaceDE w:val="0"/>
      <w:autoSpaceDN w:val="0"/>
      <w:adjustRightInd w:val="0"/>
      <w:spacing w:line="360" w:lineRule="auto"/>
      <w:ind w:left="1276" w:hanging="425" w:firstLineChars="200"/>
    </w:pPr>
    <w:rPr>
      <w:rFonts w:hAnsi="宋体"/>
      <w:spacing w:val="4"/>
      <w:sz w:val="24"/>
      <w:szCs w:val="20"/>
    </w:rPr>
  </w:style>
  <w:style w:type="paragraph" w:customStyle="1" w:styleId="157">
    <w:name w:val="样式 首行缩进:  2 字符"/>
    <w:basedOn w:val="1"/>
    <w:autoRedefine/>
    <w:qFormat/>
    <w:uiPriority w:val="0"/>
    <w:pPr>
      <w:widowControl/>
      <w:spacing w:line="400" w:lineRule="exact"/>
      <w:ind w:firstLine="200" w:firstLineChars="200"/>
      <w:jc w:val="left"/>
    </w:pPr>
    <w:rPr>
      <w:rFonts w:cs="宋体"/>
      <w:kern w:val="0"/>
      <w:szCs w:val="20"/>
    </w:rPr>
  </w:style>
  <w:style w:type="paragraph" w:customStyle="1" w:styleId="158">
    <w:name w:val="标题5"/>
    <w:basedOn w:val="1"/>
    <w:next w:val="1"/>
    <w:autoRedefine/>
    <w:qFormat/>
    <w:uiPriority w:val="0"/>
  </w:style>
  <w:style w:type="paragraph" w:customStyle="1" w:styleId="159">
    <w:name w:val="首页脚样式"/>
    <w:basedOn w:val="30"/>
    <w:autoRedefine/>
    <w:qFormat/>
    <w:uiPriority w:val="0"/>
    <w:pPr>
      <w:keepLines/>
      <w:widowControl/>
      <w:tabs>
        <w:tab w:val="right" w:pos="-18551"/>
        <w:tab w:val="right" w:pos="4320"/>
        <w:tab w:val="clear" w:pos="4153"/>
        <w:tab w:val="clear" w:pos="8306"/>
      </w:tabs>
      <w:snapToGrid/>
      <w:spacing w:before="600" w:line="240" w:lineRule="atLeast"/>
      <w:ind w:left="-840" w:right="-840"/>
      <w:jc w:val="center"/>
    </w:pPr>
    <w:rPr>
      <w:rFonts w:ascii="Garamond" w:hAnsi="Garamond"/>
      <w:smallCaps/>
      <w:spacing w:val="15"/>
      <w:kern w:val="0"/>
      <w:sz w:val="24"/>
      <w:szCs w:val="20"/>
    </w:rPr>
  </w:style>
  <w:style w:type="paragraph" w:customStyle="1" w:styleId="160">
    <w:name w:val="样式2"/>
    <w:basedOn w:val="6"/>
    <w:autoRedefine/>
    <w:qFormat/>
    <w:uiPriority w:val="0"/>
    <w:pPr>
      <w:spacing w:line="415" w:lineRule="auto"/>
    </w:pPr>
  </w:style>
  <w:style w:type="paragraph" w:customStyle="1" w:styleId="161">
    <w:name w:val="正  文"/>
    <w:basedOn w:val="1"/>
    <w:autoRedefine/>
    <w:qFormat/>
    <w:uiPriority w:val="0"/>
    <w:pPr>
      <w:spacing w:line="360" w:lineRule="auto"/>
      <w:ind w:firstLine="200" w:firstLineChars="200"/>
    </w:pPr>
    <w:rPr>
      <w:rFonts w:ascii="宋体"/>
      <w:sz w:val="24"/>
    </w:rPr>
  </w:style>
  <w:style w:type="paragraph" w:customStyle="1" w:styleId="162">
    <w:name w:val="表格文字"/>
    <w:basedOn w:val="1"/>
    <w:autoRedefine/>
    <w:qFormat/>
    <w:uiPriority w:val="0"/>
    <w:pPr>
      <w:adjustRightInd w:val="0"/>
      <w:spacing w:line="420" w:lineRule="atLeast"/>
      <w:jc w:val="left"/>
      <w:textAlignment w:val="baseline"/>
    </w:pPr>
    <w:rPr>
      <w:kern w:val="0"/>
      <w:szCs w:val="20"/>
    </w:rPr>
  </w:style>
  <w:style w:type="paragraph" w:customStyle="1" w:styleId="163">
    <w:name w:val="表格"/>
    <w:basedOn w:val="1"/>
    <w:autoRedefine/>
    <w:qFormat/>
    <w:uiPriority w:val="0"/>
    <w:pPr>
      <w:jc w:val="center"/>
      <w:textAlignment w:val="center"/>
    </w:pPr>
    <w:rPr>
      <w:rFonts w:ascii="华文细黑" w:hAnsi="华文细黑"/>
      <w:kern w:val="0"/>
      <w:szCs w:val="20"/>
    </w:rPr>
  </w:style>
  <w:style w:type="paragraph" w:customStyle="1" w:styleId="164">
    <w:name w:val="表题"/>
    <w:basedOn w:val="1"/>
    <w:next w:val="1"/>
    <w:autoRedefine/>
    <w:qFormat/>
    <w:uiPriority w:val="0"/>
    <w:pPr>
      <w:spacing w:before="60" w:line="440" w:lineRule="exact"/>
      <w:jc w:val="center"/>
    </w:pPr>
    <w:rPr>
      <w:rFonts w:ascii="黑体" w:eastAsia="黑体"/>
      <w:b/>
      <w:sz w:val="28"/>
      <w:szCs w:val="20"/>
    </w:rPr>
  </w:style>
  <w:style w:type="paragraph" w:customStyle="1" w:styleId="165">
    <w:name w:val="金安桥正文"/>
    <w:basedOn w:val="22"/>
    <w:autoRedefine/>
    <w:qFormat/>
    <w:uiPriority w:val="0"/>
  </w:style>
  <w:style w:type="paragraph" w:customStyle="1" w:styleId="166">
    <w:name w:val="XW悬挂正文"/>
    <w:basedOn w:val="135"/>
    <w:autoRedefine/>
    <w:qFormat/>
    <w:uiPriority w:val="0"/>
    <w:pPr>
      <w:snapToGrid/>
      <w:spacing w:line="360" w:lineRule="auto"/>
      <w:ind w:left="1474" w:hanging="340" w:firstLineChars="0"/>
    </w:pPr>
    <w:rPr>
      <w:rFonts w:hAnsi="宋体"/>
      <w:sz w:val="24"/>
      <w:szCs w:val="20"/>
    </w:rPr>
  </w:style>
  <w:style w:type="paragraph" w:customStyle="1" w:styleId="167">
    <w:name w:val="Char Char Char Char"/>
    <w:basedOn w:val="1"/>
    <w:next w:val="3"/>
    <w:autoRedefine/>
    <w:qFormat/>
    <w:uiPriority w:val="0"/>
  </w:style>
  <w:style w:type="paragraph" w:customStyle="1" w:styleId="168">
    <w:name w:val="p0"/>
    <w:basedOn w:val="1"/>
    <w:autoRedefine/>
    <w:qFormat/>
    <w:uiPriority w:val="0"/>
    <w:pPr>
      <w:widowControl/>
    </w:pPr>
    <w:rPr>
      <w:kern w:val="0"/>
      <w:szCs w:val="21"/>
    </w:rPr>
  </w:style>
  <w:style w:type="paragraph" w:customStyle="1" w:styleId="169">
    <w:name w:val="样式3"/>
    <w:basedOn w:val="6"/>
    <w:autoRedefine/>
    <w:qFormat/>
    <w:uiPriority w:val="0"/>
    <w:pPr>
      <w:spacing w:line="415" w:lineRule="auto"/>
    </w:pPr>
    <w:rPr>
      <w:rFonts w:eastAsia="Arial"/>
    </w:rPr>
  </w:style>
  <w:style w:type="paragraph" w:customStyle="1" w:styleId="170">
    <w:name w:val="样式1"/>
    <w:basedOn w:val="46"/>
    <w:autoRedefine/>
    <w:qFormat/>
    <w:uiPriority w:val="0"/>
    <w:pPr>
      <w:adjustRightInd w:val="0"/>
      <w:snapToGrid w:val="0"/>
      <w:spacing w:after="0" w:afterLines="0" w:line="400" w:lineRule="exact"/>
      <w:ind w:firstLine="210" w:firstLineChars="0"/>
      <w:jc w:val="center"/>
    </w:pPr>
    <w:rPr>
      <w:rFonts w:ascii="宋体"/>
      <w:sz w:val="24"/>
      <w:szCs w:val="28"/>
    </w:rPr>
  </w:style>
  <w:style w:type="paragraph" w:customStyle="1" w:styleId="171">
    <w:name w:val="样式 标题 1 + 黑体 三号 非加粗 居中 段前: 6 磅 段后: 6 磅 行距: 固定值 20 磅"/>
    <w:basedOn w:val="4"/>
    <w:autoRedefine/>
    <w:qFormat/>
    <w:uiPriority w:val="0"/>
    <w:pPr>
      <w:spacing w:before="120" w:after="120" w:line="400" w:lineRule="exact"/>
      <w:jc w:val="center"/>
    </w:pPr>
    <w:rPr>
      <w:rFonts w:ascii="黑体" w:hAnsi="黑体" w:eastAsia="黑体" w:cs="宋体"/>
      <w:b w:val="0"/>
      <w:bCs w:val="0"/>
      <w:sz w:val="32"/>
      <w:szCs w:val="20"/>
      <w:lang w:val="en-US" w:eastAsia="zh-CN"/>
    </w:rPr>
  </w:style>
  <w:style w:type="paragraph" w:customStyle="1" w:styleId="172">
    <w:name w:val="样式 标题 3 + (中文) 黑体 小四 非加粗 段前: 7.8 磅 段后: 0 磅 行距: 固定值 20 磅"/>
    <w:basedOn w:val="6"/>
    <w:autoRedefine/>
    <w:qFormat/>
    <w:uiPriority w:val="0"/>
    <w:pPr>
      <w:spacing w:before="0" w:after="0" w:line="400" w:lineRule="exact"/>
    </w:pPr>
    <w:rPr>
      <w:rFonts w:eastAsia="黑体" w:cs="宋体"/>
      <w:b w:val="0"/>
      <w:bCs w:val="0"/>
      <w:sz w:val="24"/>
      <w:szCs w:val="20"/>
    </w:rPr>
  </w:style>
  <w:style w:type="paragraph" w:customStyle="1" w:styleId="173">
    <w:name w:val="XW标题2"/>
    <w:basedOn w:val="135"/>
    <w:next w:val="135"/>
    <w:autoRedefine/>
    <w:qFormat/>
    <w:uiPriority w:val="0"/>
    <w:pPr>
      <w:snapToGrid/>
      <w:spacing w:before="300" w:line="360" w:lineRule="auto"/>
      <w:ind w:firstLine="0" w:firstLineChars="0"/>
      <w:outlineLvl w:val="1"/>
    </w:pPr>
    <w:rPr>
      <w:rFonts w:ascii="Arial" w:hAnsi="Arial" w:eastAsia="黑体"/>
      <w:sz w:val="32"/>
      <w:szCs w:val="20"/>
    </w:rPr>
  </w:style>
  <w:style w:type="paragraph" w:customStyle="1" w:styleId="174">
    <w:name w:val="XW标题3"/>
    <w:basedOn w:val="135"/>
    <w:next w:val="135"/>
    <w:autoRedefine/>
    <w:qFormat/>
    <w:uiPriority w:val="0"/>
    <w:pPr>
      <w:snapToGrid/>
      <w:spacing w:before="200" w:line="360" w:lineRule="auto"/>
      <w:ind w:firstLine="0" w:firstLineChars="0"/>
      <w:outlineLvl w:val="2"/>
    </w:pPr>
    <w:rPr>
      <w:rFonts w:ascii="Arial" w:hAnsi="Arial" w:eastAsia="黑体"/>
      <w:sz w:val="30"/>
      <w:szCs w:val="20"/>
    </w:rPr>
  </w:style>
  <w:style w:type="paragraph" w:customStyle="1" w:styleId="175">
    <w:name w:val="范本-正文"/>
    <w:autoRedefine/>
    <w:qFormat/>
    <w:uiPriority w:val="0"/>
    <w:pPr>
      <w:spacing w:line="360" w:lineRule="auto"/>
      <w:ind w:firstLine="420"/>
    </w:pPr>
    <w:rPr>
      <w:rFonts w:ascii="Times New Roman" w:hAnsi="Times New Roman" w:eastAsia="宋体" w:cs="Times New Roman"/>
      <w:iCs/>
      <w:kern w:val="2"/>
      <w:sz w:val="24"/>
      <w:szCs w:val="21"/>
      <w:lang w:val="en-US" w:eastAsia="zh-CN" w:bidi="ar-SA"/>
    </w:rPr>
  </w:style>
  <w:style w:type="paragraph" w:customStyle="1" w:styleId="176">
    <w:name w:val="样式 样式 段 + 首行缩进:  2 字符 + 首行缩进:  2 字符3"/>
    <w:basedOn w:val="1"/>
    <w:autoRedefine/>
    <w:qFormat/>
    <w:uiPriority w:val="0"/>
    <w:pPr>
      <w:spacing w:line="480" w:lineRule="exact"/>
      <w:ind w:firstLine="200" w:firstLineChars="200"/>
    </w:pPr>
    <w:rPr>
      <w:rFonts w:ascii="宋体" w:cs="宋体"/>
      <w:sz w:val="28"/>
      <w:szCs w:val="20"/>
    </w:rPr>
  </w:style>
  <w:style w:type="paragraph" w:customStyle="1" w:styleId="177">
    <w:name w:val="XW表内文字"/>
    <w:basedOn w:val="1"/>
    <w:autoRedefine/>
    <w:qFormat/>
    <w:uiPriority w:val="0"/>
    <w:pPr>
      <w:adjustRightInd w:val="0"/>
      <w:spacing w:before="60" w:after="60" w:line="300" w:lineRule="exact"/>
      <w:ind w:firstLine="422" w:firstLineChars="200"/>
      <w:jc w:val="center"/>
    </w:pPr>
    <w:rPr>
      <w:rFonts w:hAnsi="宋体"/>
      <w:kern w:val="0"/>
      <w:szCs w:val="20"/>
    </w:rPr>
  </w:style>
  <w:style w:type="paragraph" w:customStyle="1" w:styleId="178">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79">
    <w:name w:val="Char1"/>
    <w:basedOn w:val="1"/>
    <w:autoRedefine/>
    <w:qFormat/>
    <w:uiPriority w:val="0"/>
    <w:pPr>
      <w:pageBreakBefore/>
      <w:spacing w:line="360" w:lineRule="auto"/>
    </w:pPr>
    <w:rPr>
      <w:sz w:val="28"/>
    </w:rPr>
  </w:style>
  <w:style w:type="paragraph" w:customStyle="1" w:styleId="180">
    <w:name w:val=" Char1"/>
    <w:basedOn w:val="1"/>
    <w:autoRedefine/>
    <w:qFormat/>
    <w:uiPriority w:val="0"/>
    <w:pPr>
      <w:pageBreakBefore/>
      <w:spacing w:line="360" w:lineRule="auto"/>
    </w:pPr>
    <w:rPr>
      <w:sz w:val="28"/>
    </w:rPr>
  </w:style>
  <w:style w:type="paragraph" w:customStyle="1" w:styleId="181">
    <w:name w:val="4 Char Char Char Char Char Char Char Char Char Char Char Char Char Char Char Char Char Char Char Char Char Char Char Char1 Char"/>
    <w:basedOn w:val="1"/>
    <w:autoRedefine/>
    <w:qFormat/>
    <w:uiPriority w:val="0"/>
  </w:style>
  <w:style w:type="paragraph" w:customStyle="1" w:styleId="182">
    <w:name w:val="简单回函地址"/>
    <w:basedOn w:val="1"/>
    <w:autoRedefine/>
    <w:qFormat/>
    <w:uiPriority w:val="0"/>
  </w:style>
  <w:style w:type="paragraph" w:customStyle="1" w:styleId="183">
    <w:name w:val="正文2"/>
    <w:basedOn w:val="1"/>
    <w:next w:val="1"/>
    <w:autoRedefine/>
    <w:qFormat/>
    <w:uiPriority w:val="0"/>
    <w:pPr>
      <w:tabs>
        <w:tab w:val="left" w:pos="4025"/>
      </w:tabs>
      <w:spacing w:line="360" w:lineRule="auto"/>
      <w:ind w:left="4025" w:hanging="425" w:firstLineChars="200"/>
    </w:pPr>
    <w:rPr>
      <w:rFonts w:hAnsi="宋体"/>
      <w:sz w:val="24"/>
      <w:szCs w:val="20"/>
    </w:rPr>
  </w:style>
  <w:style w:type="paragraph" w:customStyle="1" w:styleId="184">
    <w:name w:val=" Char4"/>
    <w:basedOn w:val="1"/>
    <w:autoRedefine/>
    <w:qFormat/>
    <w:uiPriority w:val="0"/>
    <w:pPr>
      <w:spacing w:line="360" w:lineRule="auto"/>
      <w:ind w:firstLine="200" w:firstLineChars="200"/>
    </w:pPr>
    <w:rPr>
      <w:rFonts w:hint="eastAsia" w:ascii="宋体" w:hAnsi="宋体" w:cs="宋体"/>
      <w:sz w:val="24"/>
      <w:szCs w:val="20"/>
    </w:rPr>
  </w:style>
  <w:style w:type="paragraph" w:customStyle="1" w:styleId="185">
    <w:name w:val=" Char Char Char Char"/>
    <w:basedOn w:val="1"/>
    <w:autoRedefine/>
    <w:qFormat/>
    <w:uiPriority w:val="0"/>
  </w:style>
  <w:style w:type="paragraph" w:customStyle="1" w:styleId="186">
    <w:name w:val="font7"/>
    <w:basedOn w:val="1"/>
    <w:autoRedefine/>
    <w:qFormat/>
    <w:uiPriority w:val="0"/>
    <w:pPr>
      <w:widowControl/>
      <w:spacing w:before="100" w:beforeAutospacing="1" w:after="100" w:afterAutospacing="1"/>
      <w:jc w:val="left"/>
    </w:pPr>
    <w:rPr>
      <w:rFonts w:hint="eastAsia" w:ascii="宋体" w:hAnsi="宋体"/>
      <w:kern w:val="0"/>
      <w:sz w:val="28"/>
      <w:szCs w:val="28"/>
    </w:rPr>
  </w:style>
  <w:style w:type="paragraph" w:styleId="187">
    <w:name w:val="List Paragraph"/>
    <w:basedOn w:val="1"/>
    <w:autoRedefine/>
    <w:unhideWhenUsed/>
    <w:qFormat/>
    <w:uiPriority w:val="1"/>
    <w:pPr>
      <w:spacing w:beforeLines="0" w:afterLines="0"/>
    </w:pPr>
    <w:rPr>
      <w:rFonts w:hint="default"/>
      <w:sz w:val="24"/>
    </w:rPr>
  </w:style>
  <w:style w:type="paragraph" w:customStyle="1" w:styleId="188">
    <w:name w:val="Table Paragraph"/>
    <w:basedOn w:val="1"/>
    <w:autoRedefine/>
    <w:unhideWhenUsed/>
    <w:qFormat/>
    <w:uiPriority w:val="1"/>
    <w:pPr>
      <w:spacing w:beforeLines="0" w:afterLines="0"/>
    </w:pPr>
    <w:rPr>
      <w:rFonts w:hint="default"/>
      <w:sz w:val="24"/>
    </w:rPr>
  </w:style>
  <w:style w:type="paragraph" w:customStyle="1" w:styleId="189">
    <w:name w:val="WPSOffice手动目录 1"/>
    <w:autoRedefine/>
    <w:qFormat/>
    <w:uiPriority w:val="0"/>
    <w:pPr>
      <w:ind w:leftChars="0"/>
    </w:pPr>
    <w:rPr>
      <w:rFonts w:ascii="Times New Roman" w:hAnsi="Times New Roman" w:eastAsia="宋体" w:cs="Times New Roman"/>
      <w:sz w:val="20"/>
      <w:szCs w:val="20"/>
      <w:lang w:val="en-US" w:eastAsia="en-US" w:bidi="ar-SA"/>
    </w:rPr>
  </w:style>
  <w:style w:type="paragraph" w:customStyle="1" w:styleId="190">
    <w:name w:val="WPSOffice手动目录 2"/>
    <w:autoRedefine/>
    <w:qFormat/>
    <w:uiPriority w:val="0"/>
    <w:pPr>
      <w:ind w:leftChars="200"/>
    </w:pPr>
    <w:rPr>
      <w:rFonts w:ascii="Times New Roman" w:hAnsi="Times New Roman" w:eastAsia="宋体" w:cs="Times New Roman"/>
      <w:sz w:val="20"/>
      <w:szCs w:val="20"/>
      <w:lang w:val="en-US" w:eastAsia="en-US" w:bidi="ar-SA"/>
    </w:rPr>
  </w:style>
  <w:style w:type="paragraph" w:customStyle="1" w:styleId="191">
    <w:name w:val="缩进2字符"/>
    <w:basedOn w:val="1"/>
    <w:qFormat/>
    <w:uiPriority w:val="0"/>
    <w:pPr>
      <w:snapToGrid w:val="0"/>
      <w:spacing w:line="360" w:lineRule="auto"/>
      <w:ind w:firstLine="640" w:firstLineChars="200"/>
      <w:jc w:val="left"/>
    </w:pPr>
    <w:rPr>
      <w:rFonts w:ascii="宋体" w:hAnsi="宋体" w:cs="宋体"/>
      <w:kern w:val="0"/>
      <w:sz w:val="3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0f1ce339-5c32-4e30-9bf1-354e3b11440b</errorID>
      <errorWord>(2026)224号</errorWord>
      <group>L1_Knowledge</group>
      <groupName>知识性问题</groupName>
      <ability>L2_Knowledge</ability>
      <abilityName>其他知识</abilityName>
      <candidateList>
        <item>〔2026〕224号</item>
      </candidateList>
      <explain>发文字号格式错误。</explain>
      <paraID>3345A3E0</paraID>
      <start>104</start>
      <end>114</end>
      <status>ignored</status>
      <modifiedWord/>
      <trackRevisions>false</trackRevisions>
    </reviewItem>
    <reviewItem>
      <errorID>2ce9dd1f-7e56-4365-bde8-7ba5244f1b85</errorID>
      <errorWord>(</errorWord>
      <group>L1_Format</group>
      <groupName>格式问题</groupName>
      <ability>L2_HalfPunc_CN</ability>
      <abilityName>全半角问题</abilityName>
      <candidateList>
        <item>（</item>
      </candidateList>
      <explain>文本全半角错误。</explain>
      <paraID>3D5C3DA5</paraID>
      <start>24</start>
      <end>25</end>
      <status>ignored</status>
      <modifiedWord/>
      <trackRevisions>false</trackRevisions>
    </reviewItem>
    <reviewItem>
      <errorID>ecc0efeb-ed25-4fc2-ad4e-d0050a7602af</errorID>
      <errorWord>)</errorWord>
      <group>L1_Format</group>
      <groupName>格式问题</groupName>
      <ability>L2_HalfPunc_CN</ability>
      <abilityName>全半角问题</abilityName>
      <candidateList>
        <item>）</item>
      </candidateList>
      <explain>文本全半角错误。</explain>
      <paraID>3D5C3DA5</paraID>
      <start>28</start>
      <end>29</end>
      <status>ignored</status>
      <modifiedWord/>
      <trackRevisions>false</trackRevisions>
    </reviewItem>
    <reviewItem>
      <errorID>ec7a17ea-0ebe-42aa-ad18-3f87d1a2cf45</errorID>
      <errorWord>须</errorWord>
      <group>L1_Word</group>
      <groupName>字词问题</groupName>
      <ability>L2_Typo</ability>
      <abilityName>字词错误</abilityName>
      <candidateList>
        <item>需</item>
      </candidateList>
      <explain>存在发音相同字词的误用。</explain>
      <paraID>4A7C83DF</paraID>
      <start>139</start>
      <end>140</end>
      <status>ignored</status>
      <modifiedWord/>
      <trackRevisions>false</trackRevisions>
    </reviewItem>
    <reviewItem>
      <errorID>038397b8-6a98-42ad-b8c0-368ef77014bb</errorID>
      <errorWord>(</errorWord>
      <group>L1_Format</group>
      <groupName>格式问题</groupName>
      <ability>L2_HalfPunc_CN</ability>
      <abilityName>全半角问题</abilityName>
      <candidateList>
        <item>（</item>
      </candidateList>
      <explain>文本全半角错误。</explain>
      <paraID>37CAD5E3</paraID>
      <start>30</start>
      <end>31</end>
      <status>ignored</status>
      <modifiedWord/>
      <trackRevisions>false</trackRevisions>
    </reviewItem>
    <reviewItem>
      <errorID>01e36235-4464-4a45-afed-9af29405a593</errorID>
      <errorWord>)</errorWord>
      <group>L1_Format</group>
      <groupName>格式问题</groupName>
      <ability>L2_HalfPunc_CN</ability>
      <abilityName>全半角问题</abilityName>
      <candidateList>
        <item>）</item>
      </candidateList>
      <explain>文本全半角错误。</explain>
      <paraID>37CAD5E3</paraID>
      <start>34</start>
      <end>35</end>
      <status>ignored</status>
      <modifiedWord/>
      <trackRevisions>false</trackRevisions>
    </reviewItem>
    <reviewItem>
      <errorID>a45a9d1e-7ae0-419d-a07e-fcdfaeb7b48f</errorID>
      <errorWord>,</errorWord>
      <group>L1_Format</group>
      <groupName>格式问题</groupName>
      <ability>L2_HalfPunc_CN</ability>
      <abilityName>全半角问题</abilityName>
      <candidateList>
        <item>，</item>
      </candidateList>
      <explain>文本全半角错误。</explain>
      <paraID> 24915A9</paraID>
      <start>55</start>
      <end>56</end>
      <status>ignored</status>
      <modifiedWord/>
      <trackRevisions>false</trackRevisions>
    </reviewItem>
    <reviewItem>
      <errorID>f56b958d-dc7c-4639-b607-7a9fc56e5a76</errorID>
      <errorWord>(</errorWord>
      <group>L1_Format</group>
      <groupName>格式问题</groupName>
      <ability>L2_HalfPunc_CN</ability>
      <abilityName>全半角问题</abilityName>
      <candidateList>
        <item>（</item>
      </candidateList>
      <explain>文本全半角错误。</explain>
      <paraID>305BA479</paraID>
      <start>22</start>
      <end>23</end>
      <status>ignored</status>
      <modifiedWord/>
      <trackRevisions>false</trackRevisions>
    </reviewItem>
    <reviewItem>
      <errorID>36afaad3-597d-438b-9236-d9a5ca22c781</errorID>
      <errorWord>)</errorWord>
      <group>L1_Format</group>
      <groupName>格式问题</groupName>
      <ability>L2_HalfPunc_CN</ability>
      <abilityName>全半角问题</abilityName>
      <candidateList>
        <item>）</item>
      </candidateList>
      <explain>文本全半角错误。</explain>
      <paraID>305BA479</paraID>
      <start>26</start>
      <end>27</end>
      <status>ignored</status>
      <modifiedWord/>
      <trackRevisions>false</trackRevisions>
    </reviewItem>
    <reviewItem>
      <errorID>79551354-4a5d-47ad-a57d-ef808a5ae331</errorID>
      <errorWord>须</errorWord>
      <group>L1_Word</group>
      <groupName>字词问题</groupName>
      <ability>L2_Typo</ability>
      <abilityName>字词错误</abilityName>
      <candidateList>
        <item>需</item>
      </candidateList>
      <explain>存在发音相同字词的误用。</explain>
      <paraID>4B002BBB</paraID>
      <start>138</start>
      <end>139</end>
      <status>ignored</status>
      <modifiedWord/>
      <trackRevisions>false</trackRevisions>
    </reviewItem>
    <reviewItem>
      <errorID>946a68ac-bbd9-4d1c-a97e-9f6798f43fc3</errorID>
      <errorWord>(</errorWord>
      <group>L1_Format</group>
      <groupName>格式问题</groupName>
      <ability>L2_HalfPunc_CN</ability>
      <abilityName>全半角问题</abilityName>
      <candidateList>
        <item>（</item>
      </candidateList>
      <explain>文本全半角错误。</explain>
      <paraID>1C00B819</paraID>
      <start>30</start>
      <end>31</end>
      <status>unmodified</status>
      <modifiedWord/>
      <trackRevisions>false</trackRevisions>
    </reviewItem>
    <reviewItem>
      <errorID>64df0bcd-fc27-4096-bdd3-0220403daf0d</errorID>
      <errorWord>)</errorWord>
      <group>L1_Format</group>
      <groupName>格式问题</groupName>
      <ability>L2_HalfPunc_CN</ability>
      <abilityName>全半角问题</abilityName>
      <candidateList>
        <item>）</item>
      </candidateList>
      <explain>文本全半角错误。</explain>
      <paraID>1C00B819</paraID>
      <start>34</start>
      <end>35</end>
      <status>unmodified</status>
      <modifiedWord/>
      <trackRevisions>false</trackRevisions>
    </reviewItem>
    <reviewItem>
      <errorID>19b30d59-f95c-49cd-9f3d-2db635115deb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1B83CF05</paraID>
      <start>0</start>
      <end>3</end>
      <status>unmodified</status>
      <modifiedWord/>
      <trackRevisions>false</trackRevisions>
    </reviewItem>
    <reviewItem>
      <errorID>77b40970-5636-4622-9d32-a377031ada1e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6DB86B9</paraID>
      <start>0</start>
      <end>3</end>
      <status>unmodified</status>
      <modifiedWord/>
      <trackRevisions>false</trackRevisions>
    </reviewItem>
    <reviewItem>
      <errorID>8649b849-018b-4c91-8184-790ce0176730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6730E5AC</paraID>
      <start>0</start>
      <end>3</end>
      <status>unmodified</status>
      <modifiedWord/>
      <trackRevisions>false</trackRevisions>
    </reviewItem>
    <reviewItem>
      <errorID>eaf42a83-a212-447e-9431-c98b0d93135a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22E455D1</paraID>
      <start>0</start>
      <end>3</end>
      <status>unmodified</status>
      <modifiedWord/>
      <trackRevisions>false</trackRevisions>
    </reviewItem>
    <reviewItem>
      <errorID>807f9fb8-c9e7-4fb1-89c1-b10cdddefcaa</errorID>
      <errorWord>:</errorWord>
      <group>L1_Format</group>
      <groupName>格式问题</groupName>
      <ability>L2_HalfPunc_CN</ability>
      <abilityName>全半角问题</abilityName>
      <candidateList>
        <item>：</item>
      </candidateList>
      <explain>文本全半角错误。</explain>
      <paraID>22E455D1</paraID>
      <start>7</start>
      <end>8</end>
      <status>unmodified</status>
      <modifiedWord/>
      <trackRevisions>false</trackRevisions>
    </reviewItem>
    <reviewItem>
      <errorID>17f8507e-0976-40f2-9db9-1c27ae710e76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616523E6</paraID>
      <start>0</start>
      <end>3</end>
      <status>unmodified</status>
      <modifiedWord/>
      <trackRevisions>false</trackRevisions>
    </reviewItem>
    <reviewItem>
      <errorID>ac7849ea-5614-4738-985c-0a1364f9313e</errorID>
      <errorWord>:</errorWord>
      <group>L1_Format</group>
      <groupName>格式问题</groupName>
      <ability>L2_HalfPunc_CN</ability>
      <abilityName>全半角问题</abilityName>
      <candidateList>
        <item>：</item>
      </candidateList>
      <explain>文本全半角错误。</explain>
      <paraID>616523E6</paraID>
      <start>9</start>
      <end>10</end>
      <status>unmodified</status>
      <modifiedWord/>
      <trackRevisions>false</trackRevisions>
    </reviewItem>
    <reviewItem>
      <errorID>53a44e7f-15da-4d83-939f-8759eaece55c</errorID>
      <errorWord>指令的</errorWord>
      <group>L1_Word</group>
      <groupName>字词问题</groupName>
      <ability>L2_Typo</ability>
      <abilityName>字词错误</abilityName>
      <candidateList>
        <item>指令</item>
      </candidateList>
      <explain/>
      <paraID>616523E6</paraID>
      <start>14</start>
      <end>16</end>
      <status>modified</status>
      <modifiedWord>指令</modifiedWord>
      <trackRevisions>false</trackRevisions>
    </reviewItem>
    <reviewItem>
      <errorID>c69e8fbf-ae60-4a47-8aa4-61db4397ccce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6AA8516C</paraID>
      <start>0</start>
      <end>3</end>
      <status>unmodified</status>
      <modifiedWord/>
      <trackRevisions>false</trackRevisions>
    </reviewItem>
    <reviewItem>
      <errorID>e6a05e32-417e-4f21-bdf5-b0aec532b8bc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3C12810B</paraID>
      <start>0</start>
      <end>3</end>
      <status>unmodified</status>
      <modifiedWord/>
      <trackRevisions>false</trackRevisions>
    </reviewItem>
    <reviewItem>
      <errorID>7937c99f-7313-4ff8-922a-8f8d2efa6694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743149B</paraID>
      <start>0</start>
      <end>3</end>
      <status>unmodified</status>
      <modifiedWord/>
      <trackRevisions>false</trackRevisions>
    </reviewItem>
    <reviewItem>
      <errorID>78b01336-01e8-4126-bdd2-d45ac7179fac</errorID>
      <errorWord>:</errorWord>
      <group>L1_Format</group>
      <groupName>格式问题</groupName>
      <ability>L2_HalfPunc_CN</ability>
      <abilityName>全半角问题</abilityName>
      <candidateList>
        <item>：</item>
      </candidateList>
      <explain>文本全半角错误。</explain>
      <paraID>2C2FED95</paraID>
      <start>1</start>
      <end>2</end>
      <status>unmodified</status>
      <modifiedWord/>
      <trackRevisions>false</trackRevisions>
    </reviewItem>
    <reviewItem>
      <errorID>45663e21-1d2d-4905-a8b2-2bf681543808</errorID>
      <errorWord>即时</errorWord>
      <group>L1_Word</group>
      <groupName>字词问题</groupName>
      <ability>L2_Typo</ability>
      <abilityName>字词错误</abilityName>
      <candidateList>
        <item>及时</item>
      </candidateList>
      <explain/>
      <paraID>2C2FED95</paraID>
      <start>75</start>
      <end>77</end>
      <status>modified</status>
      <modifiedWord>及时</modifiedWord>
      <trackRevisions>false</trackRevisions>
    </reviewItem>
    <reviewItem>
      <errorID>835bbf8d-ec24-4c14-a57c-d6cf6bc8a83a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37FFD5CD</paraID>
      <start>0</start>
      <end>2</end>
      <status>unmodified</status>
      <modifiedWord/>
      <trackRevisions>false</trackRevisions>
    </reviewItem>
    <reviewItem>
      <errorID>14fca831-e359-4879-9c8c-cbd4c8d0ccfd</errorID>
      <errorWord>(</errorWord>
      <group>L1_Format</group>
      <groupName>格式问题</groupName>
      <ability>L2_HalfPunc_CN</ability>
      <abilityName>全半角问题</abilityName>
      <candidateList>
        <item>（</item>
      </candidateList>
      <explain>文本全半角错误。</explain>
      <paraID>37FFD5CD</paraID>
      <start>24</start>
      <end>25</end>
      <status>unmodified</status>
      <modifiedWord/>
      <trackRevisions>false</trackRevisions>
    </reviewItem>
    <reviewItem>
      <errorID>5efad19d-97b5-4247-b0b0-314b86724134</errorID>
      <errorWord>)</errorWord>
      <group>L1_Format</group>
      <groupName>格式问题</groupName>
      <ability>L2_HalfPunc_CN</ability>
      <abilityName>全半角问题</abilityName>
      <candidateList>
        <item>）</item>
      </candidateList>
      <explain>文本全半角错误。</explain>
      <paraID>37FFD5CD</paraID>
      <start>28</start>
      <end>29</end>
      <status>unmodified</status>
      <modifiedWord/>
      <trackRevisions>false</trackRevisions>
    </reviewItem>
    <reviewItem>
      <errorID>15812b71-0ecc-4746-bba5-d575131d507c</errorID>
      <errorWord>,</errorWord>
      <group>L1_Format</group>
      <groupName>格式问题</groupName>
      <ability>L2_HalfPunc_CN</ability>
      <abilityName>全半角问题</abilityName>
      <candidateList>
        <item>，</item>
      </candidateList>
      <explain>文本全半角错误。</explain>
      <paraID>37FFD5CD</paraID>
      <start>53</start>
      <end>54</end>
      <status>unmodified</status>
      <modifiedWord/>
      <trackRevisions>false</trackRevisions>
    </reviewItem>
    <reviewItem>
      <errorID>cef1cbaa-d06b-48fb-9690-442b21bdb32c</errorID>
      <errorWord>:</errorWord>
      <group>L1_Format</group>
      <groupName>格式问题</groupName>
      <ability>L2_HalfPunc_CN</ability>
      <abilityName>全半角问题</abilityName>
      <candidateList>
        <item>：</item>
      </candidateList>
      <explain>文本全半角错误。</explain>
      <paraID>2DC3ACFA</paraID>
      <start>8</start>
      <end>9</end>
      <status>unmodified</status>
      <modifiedWord/>
      <trackRevisions>false</trackRevisions>
    </reviewItem>
    <reviewItem>
      <errorID>20b3edfd-5fec-434d-83c4-074dca8bfd02</errorID>
      <errorWord>:</errorWord>
      <group>L1_Format</group>
      <groupName>格式问题</groupName>
      <ability>L2_HalfPunc_CN</ability>
      <abilityName>全半角问题</abilityName>
      <candidateList>
        <item>：</item>
      </candidateList>
      <explain>文本全半角错误。</explain>
      <paraID> EA6A7E0</paraID>
      <start>1</start>
      <end>2</end>
      <status>unmodified</status>
      <modifiedWord/>
      <trackRevisions>false</trackRevisions>
    </reviewItem>
    <reviewItem>
      <errorID>b2afb158-50e4-4417-a044-5efe227758d4</errorID>
      <errorWord>:</errorWord>
      <group>L1_Format</group>
      <groupName>格式问题</groupName>
      <ability>L2_HalfPunc_CN</ability>
      <abilityName>全半角问题</abilityName>
      <candidateList>
        <item>：</item>
      </candidateList>
      <explain>文本全半角错误。</explain>
      <paraID>4E01D0D1</paraID>
      <start>11</start>
      <end>12</end>
      <status>unmodified</status>
      <modifiedWord/>
      <trackRevisions>false</trackRevisions>
    </reviewItem>
    <reviewItem>
      <errorID>745b2c69-7269-4a4a-9498-f90db7ba42d2</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 4F8DEE2</paraID>
      <start>45</start>
      <end>49</end>
      <status>modified</status>
      <modifiedWord>银行转账</modifiedWord>
      <trackRevisions>false</trackRevisions>
    </reviewItem>
    <reviewItem>
      <errorID>70053212-73ca-4960-884d-2d65d976336f</errorID>
      <errorWord>截至</errorWord>
      <group>L1_Word</group>
      <groupName>字词问题</groupName>
      <ability>L2_Typo</ability>
      <abilityName>字词错误</abilityName>
      <candidateList>
        <item>截止</item>
      </candidateList>
      <explain/>
      <paraID> D84B87D</paraID>
      <start>35</start>
      <end>37</end>
      <status>ignored</status>
      <modifiedWord/>
      <trackRevisions>false</trackRevisions>
    </reviewItem>
    <reviewItem>
      <errorID>249caee8-6a0a-43a8-aff1-89b7c81e4ba5</errorID>
      <errorWord>,</errorWord>
      <group>L1_Format</group>
      <groupName>格式问题</groupName>
      <ability>L2_HalfPunc_CN</ability>
      <abilityName>全半角问题</abilityName>
      <candidateList>
        <item>，</item>
      </candidateList>
      <explain>文本全半角错误。</explain>
      <paraID> D84B87D</paraID>
      <start>136</start>
      <end>137</end>
      <status>unmodified</status>
      <modifiedWord/>
      <trackRevisions>false</trackRevisions>
    </reviewItem>
    <reviewItem>
      <errorID>24dbecd2-2a2a-4e39-874c-a706d30058ce</errorID>
      <errorWord>网</errorWord>
      <group>L1_Word</group>
      <groupName>字词问题</groupName>
      <ability>L2_Typo</ability>
      <abilityName>字词错误</abilityName>
      <candidateList>
        <item>网上</item>
      </candidateList>
      <explain/>
      <paraID> 7B277D1</paraID>
      <start>76</start>
      <end>77</end>
      <status>ignored</status>
      <modifiedWord/>
      <trackRevisions>false</trackRevisions>
    </reviewItem>
    <reviewItem>
      <errorID>f82d368f-28ca-4c20-a27f-d6c2fba88b7f</errorID>
      <errorWord>《</errorWord>
      <group>L1_Punc</group>
      <groupName>标点问题</groupName>
      <ability>L2_Punc_CN</ability>
      <abilityName>标点符号问题</abilityName>
      <candidateList/>
      <explain>同一形式括号套用。</explain>
      <paraID>1309878B</paraID>
      <start>7</start>
      <end>8</end>
      <status>unmodified</status>
      <modifiedWord/>
      <trackRevisions>false</trackRevisions>
    </reviewItem>
    <reviewItem>
      <errorID>6b0deabd-5e2f-4370-86d8-51c17f6da670</errorID>
      <errorWord>》</errorWord>
      <group>L1_Punc</group>
      <groupName>标点问题</groupName>
      <ability>L2_Punc_CN</ability>
      <abilityName>标点符号问题</abilityName>
      <candidateList/>
      <explain>同一形式括号套用。</explain>
      <paraID>1309878B</paraID>
      <start>30</start>
      <end>31</end>
      <status>unmodified</status>
      <modifiedWord/>
      <trackRevisions>false</trackRevisions>
    </reviewItem>
    <reviewItem>
      <errorID>4a2204d6-51c9-4ece-993d-0750336aedba</errorID>
      <errorWord>做出</errorWord>
      <group>L1_Word</group>
      <groupName>字词问题</groupName>
      <ability>L2_Typo</ability>
      <abilityName>字词错误</abilityName>
      <candidateList>
        <item>作出</item>
      </candidateList>
      <explain/>
      <paraID>28549DBC</paraID>
      <start>72</start>
      <end>74</end>
      <status>ignored</status>
      <modifiedWord/>
      <trackRevisions>false</trackRevisions>
    </reviewItem>
    <reviewItem>
      <errorID>0485b99d-7399-4118-b2ab-3a8fe0aa2fba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567694E3</paraID>
      <start>0</start>
      <end>3</end>
      <status>unmodified</status>
      <modifiedWord/>
      <trackRevisions>false</trackRevisions>
    </reviewItem>
    <reviewItem>
      <errorID>67b7203f-ec71-4f85-8b7f-8b74451bba47</errorID>
      <errorWord>(</errorWord>
      <group>L1_Format</group>
      <groupName>格式问题</groupName>
      <ability>L2_HalfPunc_CN</ability>
      <abilityName>全半角问题</abilityName>
      <candidateList>
        <item>（</item>
      </candidateList>
      <explain>文本全半角错误。</explain>
      <paraID>567694E3</paraID>
      <start>21</start>
      <end>22</end>
      <status>unmodified</status>
      <modifiedWord/>
      <trackRevisions>false</trackRevisions>
    </reviewItem>
    <reviewItem>
      <errorID>789d3fdc-48a4-4abd-83c5-d8b800bfb141</errorID>
      <errorWord>)</errorWord>
      <group>L1_Format</group>
      <groupName>格式问题</groupName>
      <ability>L2_HalfPunc_CN</ability>
      <abilityName>全半角问题</abilityName>
      <candidateList>
        <item>）</item>
      </candidateList>
      <explain>文本全半角错误。</explain>
      <paraID>567694E3</paraID>
      <start>24</start>
      <end>25</end>
      <status>unmodified</status>
      <modifiedWord/>
      <trackRevisions>false</trackRevisions>
    </reviewItem>
    <reviewItem>
      <errorID>78bd5df5-4498-4ea4-938c-b49a582d137a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3725A86</paraID>
      <start>0</start>
      <end>3</end>
      <status>unmodified</status>
      <modifiedWord/>
      <trackRevisions>false</trackRevisions>
    </reviewItem>
    <reviewItem>
      <errorID>d2ee32c8-3f01-4018-937d-abb5cd9f5066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40486EF2</paraID>
      <start>0</start>
      <end>3</end>
      <status>unmodified</status>
      <modifiedWord/>
      <trackRevisions>false</trackRevisions>
    </reviewItem>
    <reviewItem>
      <errorID>42ac6ead-e3ab-4fa7-8327-7073d840b85f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52E03BBD</paraID>
      <start>0</start>
      <end>3</end>
      <status>unmodified</status>
      <modifiedWord/>
      <trackRevisions>false</trackRevisions>
    </reviewItem>
    <reviewItem>
      <errorID>29e957ed-ace9-4597-9c8a-2f608a648a42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7575357E</paraID>
      <start>0</start>
      <end>3</end>
      <status>unmodified</status>
      <modifiedWord/>
      <trackRevisions>false</trackRevisions>
    </reviewItem>
    <reviewItem>
      <errorID>5b19c5d6-f834-4ad2-8e3d-e8dd9060dc26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44CA8CC3</paraID>
      <start>0</start>
      <end>3</end>
      <status>unmodified</status>
      <modifiedWord/>
      <trackRevisions>false</trackRevisions>
    </reviewItem>
    <reviewItem>
      <errorID>5217dc3c-d6fb-4f08-bf7c-33b978d9f322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208E6839</paraID>
      <start>0</start>
      <end>3</end>
      <status>unmodified</status>
      <modifiedWord/>
      <trackRevisions>false</trackRevisions>
    </reviewItem>
    <reviewItem>
      <errorID>6a63943c-a6b0-4222-9a9b-67e91fd21890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3D8B6B83</paraID>
      <start>0</start>
      <end>3</end>
      <status>unmodified</status>
      <modifiedWord/>
      <trackRevisions>false</trackRevisions>
    </reviewItem>
    <reviewItem>
      <errorID>444dbcd8-5083-4566-82f9-c52f05f5a777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E4AF6C5</paraID>
      <start>0</start>
      <end>3</end>
      <status>unmodified</status>
      <modifiedWord/>
      <trackRevisions>false</trackRevisions>
    </reviewItem>
    <reviewItem>
      <errorID>2ffc3ffe-d7da-4388-bee3-9dcbb9ec5ded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4AC9E58E</paraID>
      <start>0</start>
      <end>4</end>
      <status>unmodified</status>
      <modifiedWord/>
      <trackRevisions>false</trackRevisions>
    </reviewItem>
    <reviewItem>
      <errorID>e5d78157-da06-48f3-9d43-e4d8d4315b5d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7C152E9F</paraID>
      <start>0</start>
      <end>4</end>
      <status>unmodified</status>
      <modifiedWord/>
      <trackRevisions>false</trackRevisions>
    </reviewItem>
    <reviewItem>
      <errorID>1cef194a-5d64-4ff2-b0a4-9547df7107b6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55B92BD8</paraID>
      <start>0</start>
      <end>4</end>
      <status>unmodified</status>
      <modifiedWord/>
      <trackRevisions>false</trackRevisions>
    </reviewItem>
    <reviewItem>
      <errorID>8b2a1b61-5b21-48ec-b5c1-9d2ef53976f4</errorID>
      <errorWord>《</errorWord>
      <group>L1_Punc</group>
      <groupName>标点问题</groupName>
      <ability>L2_Punc_CN</ability>
      <abilityName>标点符号问题</abilityName>
      <candidateList/>
      <explain>同一形式括号套用。</explain>
      <paraID>4E396A94</paraID>
      <start>7</start>
      <end>8</end>
      <status>unmodified</status>
      <modifiedWord/>
      <trackRevisions>false</trackRevisions>
    </reviewItem>
    <reviewItem>
      <errorID>f29c3013-d558-4269-8724-7a614bc6ba7d</errorID>
      <errorWord>》</errorWord>
      <group>L1_Punc</group>
      <groupName>标点问题</groupName>
      <ability>L2_Punc_CN</ability>
      <abilityName>标点符号问题</abilityName>
      <candidateList/>
      <explain>同一形式括号套用。</explain>
      <paraID>4E396A94</paraID>
      <start>30</start>
      <end>31</end>
      <status>unmodified</status>
      <modifiedWord/>
      <trackRevisions>false</trackRevisions>
    </reviewItem>
    <reviewItem>
      <errorID>62e1e150-426f-4978-8a27-5dbb3d1f9c46</errorID>
      <errorWord>(</errorWord>
      <group>L1_Format</group>
      <groupName>格式问题</groupName>
      <ability>L2_HalfPunc_CN</ability>
      <abilityName>全半角问题</abilityName>
      <candidateList>
        <item>（</item>
      </candidateList>
      <explain>文本全半角错误。</explain>
      <paraID>470475E3</paraID>
      <start>32</start>
      <end>33</end>
      <status>unmodified</status>
      <modifiedWord/>
      <trackRevisions>false</trackRevisions>
    </reviewItem>
    <reviewItem>
      <errorID>518b5ab0-e0d3-41e3-bd1c-c74c8d148807</errorID>
      <errorWord>)</errorWord>
      <group>L1_Format</group>
      <groupName>格式问题</groupName>
      <ability>L2_HalfPunc_CN</ability>
      <abilityName>全半角问题</abilityName>
      <candidateList>
        <item>）</item>
      </candidateList>
      <explain>文本全半角错误。</explain>
      <paraID>470475E3</paraID>
      <start>39</start>
      <end>40</end>
      <status>unmodified</status>
      <modifiedWord/>
      <trackRevisions>false</trackRevisions>
    </reviewItem>
    <reviewItem>
      <errorID>64613285-4282-4302-96ce-bb0a7a270d31</errorID>
      <errorWord>:</errorWord>
      <group>L1_Format</group>
      <groupName>格式问题</groupName>
      <ability>L2_HalfPunc_CN</ability>
      <abilityName>全半角问题</abilityName>
      <candidateList>
        <item>：</item>
      </candidateList>
      <explain>文本全半角错误。</explain>
      <paraID>56071738</paraID>
      <start>7</start>
      <end>8</end>
      <status>unmodified</status>
      <modifiedWord/>
      <trackRevisions>false</trackRevisions>
    </reviewItem>
    <reviewItem>
      <errorID>4374560f-73c4-4f04-8b50-bbc39e831b9b</errorID>
      <errorWord>:</errorWord>
      <group>L1_Format</group>
      <groupName>格式问题</groupName>
      <ability>L2_HalfPunc_CN</ability>
      <abilityName>全半角问题</abilityName>
      <candidateList>
        <item>：</item>
      </candidateList>
      <explain>文本全半角错误。</explain>
      <paraID>6FAF48EB</paraID>
      <start>17</start>
      <end>18</end>
      <status>unmodified</status>
      <modifiedWord/>
      <trackRevisions>false</trackRevisions>
    </reviewItem>
    <reviewItem>
      <errorID>1d85a7fb-29b5-4b18-aec4-e8e6f884b0cd</errorID>
      <errorWord>"</errorWord>
      <group>L1_Format</group>
      <groupName>格式问题</groupName>
      <ability>L2_HalfPunc_CN</ability>
      <abilityName>全半角问题</abilityName>
      <candidateList>
        <item>“</item>
      </candidateList>
      <explain>文本全半角错误。</explain>
      <paraID>2EFB6DD5</paraID>
      <start>14</start>
      <end>15</end>
      <status>unmodified</status>
      <modifiedWord/>
      <trackRevisions>false</trackRevisions>
    </reviewItem>
    <reviewItem>
      <errorID>b32da9f3-77bb-4aa9-a9f1-e1d98ace7bb8</errorID>
      <errorWord>"</errorWord>
      <group>L1_Format</group>
      <groupName>格式问题</groupName>
      <ability>L2_HalfPunc_CN</ability>
      <abilityName>全半角问题</abilityName>
      <candidateList>
        <item>”</item>
      </candidateList>
      <explain>文本全半角错误。</explain>
      <paraID>2EFB6DD5</paraID>
      <start>20</start>
      <end>21</end>
      <status>unmodified</status>
      <modifiedWord/>
      <trackRevisions>false</trackRevisions>
    </reviewItem>
    <reviewItem>
      <errorID>41234c83-84d6-46ad-b614-f5727274c8f1</errorID>
      <errorWord>"</errorWord>
      <group>L1_Format</group>
      <groupName>格式问题</groupName>
      <ability>L2_HalfPunc_CN</ability>
      <abilityName>全半角问题</abilityName>
      <candidateList>
        <item>“</item>
      </candidateList>
      <explain>文本全半角错误。</explain>
      <paraID>7CDEDE4F</paraID>
      <start>38</start>
      <end>39</end>
      <status>unmodified</status>
      <modifiedWord/>
      <trackRevisions>false</trackRevisions>
    </reviewItem>
    <reviewItem>
      <errorID>e8e58aa9-74ca-4827-afe5-e965de38720c</errorID>
      <errorWord>"</errorWord>
      <group>L1_Format</group>
      <groupName>格式问题</groupName>
      <ability>L2_HalfPunc_CN</ability>
      <abilityName>全半角问题</abilityName>
      <candidateList>
        <item>”</item>
      </candidateList>
      <explain>文本全半角错误。</explain>
      <paraID>7CDEDE4F</paraID>
      <start>44</start>
      <end>45</end>
      <status>unmodified</status>
      <modifiedWord/>
      <trackRevisions>false</trackRevisions>
    </reviewItem>
    <reviewItem>
      <errorID>775c4089-1b87-491c-853c-3c62f6452063</errorID>
      <errorWord>"</errorWord>
      <group>L1_Format</group>
      <groupName>格式问题</groupName>
      <ability>L2_HalfPunc_CN</ability>
      <abilityName>全半角问题</abilityName>
      <candidateList>
        <item>“</item>
      </candidateList>
      <explain>文本全半角错误。</explain>
      <paraID>23B9C87C</paraID>
      <start>44</start>
      <end>45</end>
      <status>unmodified</status>
      <modifiedWord/>
      <trackRevisions>false</trackRevisions>
    </reviewItem>
    <reviewItem>
      <errorID>6f7a460d-ae01-45bd-9a9a-ebc2b4210636</errorID>
      <errorWord>"</errorWord>
      <group>L1_Format</group>
      <groupName>格式问题</groupName>
      <ability>L2_HalfPunc_CN</ability>
      <abilityName>全半角问题</abilityName>
      <candidateList>
        <item>”</item>
      </candidateList>
      <explain>文本全半角错误。</explain>
      <paraID>23B9C87C</paraID>
      <start>51</start>
      <end>52</end>
      <status>unmodified</status>
      <modifiedWord/>
      <trackRevisions>false</trackRevisions>
    </reviewItem>
    <reviewItem>
      <errorID>e81b19f2-0c16-4ef4-afe8-51310e9ed5ed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4CE3EBB4</paraID>
      <start>0</start>
      <end>3</end>
      <status>unmodified</status>
      <modifiedWord/>
      <trackRevisions>false</trackRevisions>
    </reviewItem>
    <reviewItem>
      <errorID>98fd8220-7399-40a2-83a0-9b88bd96610a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717BFE87</paraID>
      <start>0</start>
      <end>3</end>
      <status>unmodified</status>
      <modifiedWord/>
      <trackRevisions>false</trackRevisions>
    </reviewItem>
    <reviewItem>
      <errorID>691e3798-40b0-4707-a2b0-fcc9dcb3866f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72240C1A</paraID>
      <start>61</start>
      <end>62</end>
      <status>unmodified</status>
      <modifiedWord/>
      <trackRevisions>false</trackRevisions>
    </reviewItem>
    <reviewItem>
      <errorID>a97d8d35-bb6c-4b45-bbc2-2141e40a0984</errorID>
      <errorWord>须</errorWord>
      <group>L1_Word</group>
      <groupName>字词问题</groupName>
      <ability>L2_Typo</ability>
      <abilityName>字词错误</abilityName>
      <candidateList>
        <item>需</item>
      </candidateList>
      <explain>存在发音相同字词的误用。</explain>
      <paraID>72240C1A</paraID>
      <start>108</start>
      <end>109</end>
      <status>ignored</status>
      <modifiedWord/>
      <trackRevisions>false</trackRevisions>
    </reviewItem>
    <reviewItem>
      <errorID>3c48d3aa-b046-4ffd-b6e2-4fe476fec362</errorID>
      <errorWord>"</errorWord>
      <group>L1_Format</group>
      <groupName>格式问题</groupName>
      <ability>L2_HalfPunc_CN</ability>
      <abilityName>全半角问题</abilityName>
      <candidateList>
        <item>“</item>
      </candidateList>
      <explain>文本全半角错误。</explain>
      <paraID>3DA97708</paraID>
      <start>15</start>
      <end>16</end>
      <status>unmodified</status>
      <modifiedWord/>
      <trackRevisions>false</trackRevisions>
    </reviewItem>
    <reviewItem>
      <errorID>083bb447-1e19-4094-948c-b69fbda38a02</errorID>
      <errorWord>"</errorWord>
      <group>L1_Format</group>
      <groupName>格式问题</groupName>
      <ability>L2_HalfPunc_CN</ability>
      <abilityName>全半角问题</abilityName>
      <candidateList>
        <item>”</item>
      </candidateList>
      <explain>文本全半角错误。</explain>
      <paraID>3DA97708</paraID>
      <start>22</start>
      <end>23</end>
      <status>unmodified</status>
      <modifiedWord/>
      <trackRevisions>false</trackRevisions>
    </reviewItem>
    <reviewItem>
      <errorID>b9f83fc5-12cb-4efa-b292-14423e531452</errorID>
      <errorWord>签名后，方完成</errorWord>
      <group>L1_Word</group>
      <groupName>字词问题</groupName>
      <ability>L2_Typo</ability>
      <abilityName>字词错误</abilityName>
      <candidateList>
        <item>签名后，方可完成</item>
      </candidateList>
      <explain/>
      <paraID>3B7BDC9D</paraID>
      <start>116</start>
      <end>123</end>
      <status>ignored</status>
      <modifiedWord/>
      <trackRevisions>false</trackRevisions>
    </reviewItem>
    <reviewItem>
      <errorID>022d808f-da96-4222-8d8b-703a7dccab93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1D288208</paraID>
      <start>0</start>
      <end>3</end>
      <status>unmodified</status>
      <modifiedWord/>
      <trackRevisions>false</trackRevisions>
    </reviewItem>
    <reviewItem>
      <errorID>fd2b8b0b-aa41-4e44-9b9d-f1170e40f1bf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221FA499</paraID>
      <start>0</start>
      <end>3</end>
      <status>unmodified</status>
      <modifiedWord/>
      <trackRevisions>false</trackRevisions>
    </reviewItem>
    <reviewItem>
      <errorID>fb47022c-e1d0-499b-890b-617fbc3dd829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77FB94CB</paraID>
      <start>0</start>
      <end>3</end>
      <status>unmodified</status>
      <modifiedWord/>
      <trackRevisions>false</trackRevisions>
    </reviewItem>
    <reviewItem>
      <errorID>fecf0990-be30-4dbd-a30c-78df0f88afcc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2F15C3AF</paraID>
      <start>0</start>
      <end>3</end>
      <status>unmodified</status>
      <modifiedWord/>
      <trackRevisions>false</trackRevisions>
    </reviewItem>
    <reviewItem>
      <errorID>439c3a8c-90e1-4a1d-be43-93bdaf9ef55f</errorID>
      <errorWord>:</errorWord>
      <group>L1_Format</group>
      <groupName>格式问题</groupName>
      <ability>L2_HalfPunc_CN</ability>
      <abilityName>全半角问题</abilityName>
      <candidateList>
        <item>：</item>
      </candidateList>
      <explain>文本全半角错误。</explain>
      <paraID>2F15C3AF</paraID>
      <start>7</start>
      <end>8</end>
      <status>unmodified</status>
      <modifiedWord/>
      <trackRevisions>false</trackRevisions>
    </reviewItem>
    <reviewItem>
      <errorID>40ec999e-840d-4825-bba9-b8f86cd2e9c7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5B457612</paraID>
      <start>0</start>
      <end>3</end>
      <status>unmodified</status>
      <modifiedWord/>
      <trackRevisions>false</trackRevisions>
    </reviewItem>
    <reviewItem>
      <errorID>b1ffb3be-8656-4bd7-8be5-23a162b9d86b</errorID>
      <errorWord>:</errorWord>
      <group>L1_Format</group>
      <groupName>格式问题</groupName>
      <ability>L2_HalfPunc_CN</ability>
      <abilityName>全半角问题</abilityName>
      <candidateList>
        <item>：</item>
      </candidateList>
      <explain>文本全半角错误。</explain>
      <paraID>5B457612</paraID>
      <start>9</start>
      <end>10</end>
      <status>unmodified</status>
      <modifiedWord/>
      <trackRevisions>false</trackRevisions>
    </reviewItem>
    <reviewItem>
      <errorID>a68d3fe8-a255-4d32-b4b1-b132c2fa67b6</errorID>
      <errorWord>指令的</errorWord>
      <group>L1_Word</group>
      <groupName>字词问题</groupName>
      <ability>L2_Typo</ability>
      <abilityName>字词错误</abilityName>
      <candidateList>
        <item>指令</item>
      </candidateList>
      <explain/>
      <paraID>5B457612</paraID>
      <start>14</start>
      <end>16</end>
      <status>modified</status>
      <modifiedWord>指令</modifiedWord>
      <trackRevisions>false</trackRevisions>
    </reviewItem>
    <reviewItem>
      <errorID>8b34f01e-25e3-40b1-ab44-d0a2213dbb75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5CB1AA05</paraID>
      <start>0</start>
      <end>3</end>
      <status>unmodified</status>
      <modifiedWord/>
      <trackRevisions>false</trackRevisions>
    </reviewItem>
    <reviewItem>
      <errorID>d4e33fc7-8c04-43ba-8174-de2e1fbb5ef5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424C6968</paraID>
      <start>0</start>
      <end>3</end>
      <status>unmodified</status>
      <modifiedWord/>
      <trackRevisions>false</trackRevisions>
    </reviewItem>
    <reviewItem>
      <errorID>6e0260ea-b33c-4a77-97e2-1affdff2ed54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6B147811</paraID>
      <start>0</start>
      <end>3</end>
      <status>unmodified</status>
      <modifiedWord/>
      <trackRevisions>false</trackRevisions>
    </reviewItem>
    <reviewItem>
      <errorID>c01b9c43-258a-440f-b46b-8d7f9d6ed872</errorID>
      <errorWord>:</errorWord>
      <group>L1_Format</group>
      <groupName>格式问题</groupName>
      <ability>L2_HalfPunc_CN</ability>
      <abilityName>全半角问题</abilityName>
      <candidateList>
        <item>：</item>
      </candidateList>
      <explain>文本全半角错误。</explain>
      <paraID> 3B0DE8E</paraID>
      <start>26</start>
      <end>27</end>
      <status>unmodified</status>
      <modifiedWord/>
      <trackRevisions>false</trackRevisions>
    </reviewItem>
    <reviewItem>
      <errorID>e755cfd3-121f-41f8-9a1a-769fd3c47fb1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77969CEC</paraID>
      <start>0</start>
      <end>3</end>
      <status>unmodified</status>
      <modifiedWord/>
      <trackRevisions>false</trackRevisions>
    </reviewItem>
    <reviewItem>
      <errorID>c3433ca6-d483-4ea7-a8b1-3b25657b0625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35B8F488</paraID>
      <start>0</start>
      <end>3</end>
      <status>unmodified</status>
      <modifiedWord/>
      <trackRevisions>false</trackRevisions>
    </reviewItem>
    <reviewItem>
      <errorID>3d534382-d062-4e04-a448-6eb0225ce874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2FCD4032</paraID>
      <start>0</start>
      <end>3</end>
      <status>unmodified</status>
      <modifiedWord/>
      <trackRevisions>false</trackRevisions>
    </reviewItem>
    <reviewItem>
      <errorID>cae5741e-8cac-4606-a301-9782e50f178b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5DB0C851</paraID>
      <start>0</start>
      <end>3</end>
      <status>unmodified</status>
      <modifiedWord/>
      <trackRevisions>false</trackRevisions>
    </reviewItem>
    <reviewItem>
      <errorID>69db2203-d9cd-415f-ae84-08965d5d556a</errorID>
      <errorWord>造成的</errorWord>
      <group>L1_Word</group>
      <groupName>字词问题</groupName>
      <ability>L2_Typo</ability>
      <abilityName>字词错误</abilityName>
      <candidateList>
        <item>造成</item>
      </candidateList>
      <explain/>
      <paraID>6CB87D10</paraID>
      <start>42</start>
      <end>45</end>
      <status>ignored</status>
      <modifiedWord/>
      <trackRevisions>false</trackRevisions>
    </reviewItem>
    <reviewItem>
      <errorID>749dfc89-8d6a-4a1f-93f0-d41f9c76ab7a</errorID>
      <errorWord>应当对</errorWord>
      <group>L1_Word</group>
      <groupName>字词问题</groupName>
      <ability>L2_Typo</ability>
      <abilityName>字词错误</abilityName>
      <candidateList>
        <item>应当</item>
      </candidateList>
      <explain/>
      <paraID>6CB87D10</paraID>
      <start>53</start>
      <end>56</end>
      <status>ignored</status>
      <modifiedWord/>
      <trackRevisions>false</trackRevisions>
    </reviewItem>
    <reviewItem>
      <errorID>31923c26-cd91-4be0-980f-6884ce7ecfce</errorID>
      <errorWord>处罚金</errorWord>
      <group>L1_Word</group>
      <groupName>字词问题</groupName>
      <ability>L2_Typo</ability>
      <abilityName>字词错误</abilityName>
      <candidateList>
        <item>罚金</item>
      </candidateList>
      <explain/>
      <paraID>3C4D2265</paraID>
      <start>192</start>
      <end>195</end>
      <status>ignored</status>
      <modifiedWord/>
      <trackRevisions>false</trackRevisions>
    </reviewItem>
    <reviewItem>
      <errorID>a271e356-cb49-4aeb-8f51-8013bdce27c2</errorID>
      <errorWord>处罚金</errorWord>
      <group>L1_Word</group>
      <groupName>字词问题</groupName>
      <ability>L2_Typo</ability>
      <abilityName>字词错误</abilityName>
      <candidateList>
        <item>罚金</item>
      </candidateList>
      <explain/>
      <paraID>6EB26EB7</paraID>
      <start>137</start>
      <end>140</end>
      <status>ignored</status>
      <modifiedWord/>
      <trackRevisions>false</trackRevisions>
    </reviewItem>
    <reviewItem>
      <errorID>4b904137-20f2-4fe1-afc4-3d9d8da15edd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1F1BF4D7</paraID>
      <start>0</start>
      <end>3</end>
      <status>unmodified</status>
      <modifiedWord/>
      <trackRevisions>false</trackRevisions>
    </reviewItem>
    <reviewItem>
      <errorID>7fd93796-98d0-44d9-b363-e25f73bc9f54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4AC61DB9</paraID>
      <start>0</start>
      <end>3</end>
      <status>unmodified</status>
      <modifiedWord/>
      <trackRevisions>false</trackRevisions>
    </reviewItem>
    <reviewItem>
      <errorID>aca33b27-1a5c-4d81-903a-e71dd12638af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7FFC8358</paraID>
      <start>0</start>
      <end>3</end>
      <status>unmodified</status>
      <modifiedWord/>
      <trackRevisions>false</trackRevisions>
    </reviewItem>
    <reviewItem>
      <errorID>ef977cdd-10b0-4c1b-88f8-383cb26b433c</errorID>
      <errorWord>员</errorWord>
      <group>L1_Word</group>
      <groupName>字词问题</groupName>
      <ability>L2_Typo</ability>
      <abilityName>字词错误</abilityName>
      <candidateList>
        <item>员会</item>
      </candidateList>
      <explain/>
      <paraID>7FFC8358</paraID>
      <start>39</start>
      <end>41</end>
      <status>modified</status>
      <modifiedWord>员会</modifiedWord>
      <trackRevisions>false</trackRevisions>
    </reviewItem>
    <reviewItem>
      <errorID>5318545e-826a-42a2-84d9-79f9618c75d6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7FCEC322</paraID>
      <start>0</start>
      <end>3</end>
      <status>unmodified</status>
      <modifiedWord/>
      <trackRevisions>false</trackRevisions>
    </reviewItem>
    <reviewItem>
      <errorID>4fb1eff0-aa6a-46d8-b843-bc30d35aabda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1D9FED1F</paraID>
      <start>0</start>
      <end>3</end>
      <status>unmodified</status>
      <modifiedWord/>
      <trackRevisions>false</trackRevisions>
    </reviewItem>
    <reviewItem>
      <errorID>f1cdb55e-8b05-4c36-9eb4-ce36b7a0c43d</errorID>
      <errorWord>泄漏</errorWord>
      <group>L1_Word</group>
      <groupName>字词问题</groupName>
      <ability>L2_Typo</ability>
      <abilityName>字词错误</abilityName>
      <candidateList>
        <item>泄露</item>
      </candidateList>
      <explain/>
      <paraID>7F51558F</paraID>
      <start>5</start>
      <end>7</end>
      <status>ignored</status>
      <modifiedWord/>
      <trackRevisions>false</trackRevisions>
    </reviewItem>
    <reviewItem>
      <errorID>e2d12e2a-8534-4eb3-8766-2fc28f5bbad8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371C1EC4</paraID>
      <start>0</start>
      <end>3</end>
      <status>unmodified</status>
      <modifiedWord/>
      <trackRevisions>false</trackRevisions>
    </reviewItem>
    <reviewItem>
      <errorID>a1142694-c35b-42eb-aea4-556d95c0f777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5692622F</paraID>
      <start>0</start>
      <end>3</end>
      <status>unmodified</status>
      <modifiedWord/>
      <trackRevisions>false</trackRevisions>
    </reviewItem>
    <reviewItem>
      <errorID>54d07d69-0020-4a93-8879-6609b75867fd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6C6A90DE</paraID>
      <start>0</start>
      <end>3</end>
      <status>unmodified</status>
      <modifiedWord/>
      <trackRevisions>false</trackRevisions>
    </reviewItem>
    <reviewItem>
      <errorID>455d6f59-607b-489c-a957-8b0d6fe318ca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278811D1</paraID>
      <start>0</start>
      <end>3</end>
      <status>unmodified</status>
      <modifiedWord/>
      <trackRevisions>false</trackRevisions>
    </reviewItem>
    <reviewItem>
      <errorID>bdca8883-5a3a-4eea-ae17-94d0ff2661cb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4B7A5A28</paraID>
      <start>0</start>
      <end>3</end>
      <status>unmodified</status>
      <modifiedWord/>
      <trackRevisions>false</trackRevisions>
    </reviewItem>
    <reviewItem>
      <errorID>006bc116-cf94-42c3-ab3e-2f2af1579ee0</errorID>
      <errorWord>其它</errorWord>
      <group>L1_Word</group>
      <groupName>字词问题</groupName>
      <ability>L2_Alias</ability>
      <abilityName>也作/曾用词</abilityName>
      <candidateList>
        <item>其他</item>
      </candidateList>
      <explain>词汇[其它]为不规范表述或旧称，其规范书面表述为[其他]。</explain>
      <paraID>4B7A5A28</paraID>
      <start>3</start>
      <end>5</end>
      <status>ignored</status>
      <modifiedWord/>
      <trackRevisions>false</trackRevisions>
    </reviewItem>
    <reviewItem>
      <errorID>af243e3d-6f63-4320-bb65-5848cbe4aa1b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7E6764F1</paraID>
      <start>0</start>
      <end>3</end>
      <status>unmodified</status>
      <modifiedWord/>
      <trackRevisions>false</trackRevisions>
    </reviewItem>
    <reviewItem>
      <errorID>9021e35a-0527-49ca-a624-e70ae894702e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7190410D</paraID>
      <start>0</start>
      <end>3</end>
      <status>unmodified</status>
      <modifiedWord/>
      <trackRevisions>false</trackRevisions>
    </reviewItem>
    <reviewItem>
      <errorID>e41103f5-78c5-4e65-b7bc-ba6ca42ad577</errorID>
      <errorWord>从其它</errorWord>
      <group>L1_Word</group>
      <groupName>字词问题</groupName>
      <ability>L2_Alias</ability>
      <abilityName>也作/曾用词</abilityName>
      <candidateList>
        <item>从其他</item>
      </candidateList>
      <explain>词汇[从其它]为不规范表述或旧称，其规范书面表述为[从其他]。</explain>
      <paraID>7190410D</paraID>
      <start>6</start>
      <end>9</end>
      <status>ignored</status>
      <modifiedWord/>
      <trackRevisions>false</trackRevisions>
    </reviewItem>
    <reviewItem>
      <errorID>03642d59-2595-4a38-ba8a-ff075d5b8553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3B7DC5A4</paraID>
      <start>0</start>
      <end>3</end>
      <status>unmodified</status>
      <modifiedWord/>
      <trackRevisions>false</trackRevisions>
    </reviewItem>
    <reviewItem>
      <errorID>afa55def-392a-4669-8265-84da29a5f55b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6218F53A</paraID>
      <start>0</start>
      <end>3</end>
      <status>unmodified</status>
      <modifiedWord/>
      <trackRevisions>false</trackRevisions>
    </reviewItem>
    <reviewItem>
      <errorID>42fde7cb-b69d-4cd3-aee3-f02b37f80acf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1DD240C7</paraID>
      <start>0</start>
      <end>3</end>
      <status>unmodified</status>
      <modifiedWord/>
      <trackRevisions>false</trackRevisions>
    </reviewItem>
    <reviewItem>
      <errorID>68ea8da6-4c66-42fe-88b3-83bb3c231c93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7CEDCF51</paraID>
      <start>0</start>
      <end>3</end>
      <status>unmodified</status>
      <modifiedWord/>
      <trackRevisions>false</trackRevisions>
    </reviewItem>
    <reviewItem>
      <errorID>ad721cc0-f68b-40eb-8e4d-4782290e036d</errorID>
      <errorWord>现</errorWord>
      <group>L1_Word</group>
      <groupName>字词问题</groupName>
      <ability>L2_Typo</ability>
      <abilityName>字词错误</abilityName>
      <candidateList>
        <item>先</item>
      </candidateList>
      <explain>存在发音相同字词的误用。</explain>
      <paraID>7CEDCF51</paraID>
      <start>8</start>
      <end>9</end>
      <status>modified</status>
      <modifiedWord>先</modifiedWord>
      <trackRevisions>false</trackRevisions>
    </reviewItem>
    <reviewItem>
      <errorID>f4357649-70aa-4c3e-b673-505fb35b7861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15760A23</paraID>
      <start>0</start>
      <end>3</end>
      <status>unmodified</status>
      <modifiedWord/>
      <trackRevisions>false</trackRevisions>
    </reviewItem>
    <reviewItem>
      <errorID>30b53305-4f61-41bd-97cc-b8edf559cf11</errorID>
      <errorWord>透漏</errorWord>
      <group>L1_Word</group>
      <groupName>字词问题</groupName>
      <ability>L2_Typo</ability>
      <abilityName>字词错误</abilityName>
      <candidateList>
        <item>透露</item>
      </candidateList>
      <explain>存在发音相同字词的误用。</explain>
      <paraID>4D6DC084</paraID>
      <start>28</start>
      <end>30</end>
      <status>ignored</status>
      <modifiedWord/>
      <trackRevisions>false</trackRevisions>
    </reviewItem>
    <reviewItem>
      <errorID>fadea1d3-a860-4e81-a74e-e7565b10a8cc</errorID>
      <errorWord>"</errorWord>
      <group>L1_Format</group>
      <groupName>格式问题</groupName>
      <ability>L2_HalfPunc_CN</ability>
      <abilityName>全半角问题</abilityName>
      <candidateList>
        <item>“</item>
      </candidateList>
      <explain>文本全半角错误。</explain>
      <paraID>4D6DC084</paraID>
      <start>100</start>
      <end>101</end>
      <status>unmodified</status>
      <modifiedWord/>
      <trackRevisions>false</trackRevisions>
    </reviewItem>
    <reviewItem>
      <errorID>ec63b2ac-2a68-4c8c-88e8-d4fd8f1bb9db</errorID>
      <errorWord>"</errorWord>
      <group>L1_Format</group>
      <groupName>格式问题</groupName>
      <ability>L2_HalfPunc_CN</ability>
      <abilityName>全半角问题</abilityName>
      <candidateList>
        <item>”</item>
      </candidateList>
      <explain>文本全半角错误。</explain>
      <paraID>4D6DC084</paraID>
      <start>105</start>
      <end>106</end>
      <status>unmodified</status>
      <modifiedWord/>
      <trackRevisions>false</trackRevisions>
    </reviewItem>
    <reviewItem>
      <errorID>43483099-811f-4f54-b0dd-79bcdf5701e1</errorID>
      <errorWord>透漏</errorWord>
      <group>L1_Word</group>
      <groupName>字词问题</groupName>
      <ability>L2_Typo</ability>
      <abilityName>字词错误</abilityName>
      <candidateList>
        <item>透露</item>
      </candidateList>
      <explain>存在发音相同字词的误用。</explain>
      <paraID>79120296</paraID>
      <start>33</start>
      <end>35</end>
      <status>ignored</status>
      <modifiedWord/>
      <trackRevisions>false</trackRevisions>
    </reviewItem>
    <reviewItem>
      <errorID>e28d4a7d-b23c-4fcb-b2ba-55eccd6073e1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576C6C87</paraID>
      <start>0</start>
      <end>2</end>
      <status>unmodified</status>
      <modifiedWord/>
      <trackRevisions>false</trackRevisions>
    </reviewItem>
    <reviewItem>
      <errorID>9d26e719-1fef-45d8-bd1c-9b15cdd5d969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62BE3FF7</paraID>
      <start>0</start>
      <end>2</end>
      <status>unmodified</status>
      <modifiedWord/>
      <trackRevisions>false</trackRevisions>
    </reviewItem>
    <reviewItem>
      <errorID>17a35d99-10d4-4a09-aced-640311df4642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1A541BB8</paraID>
      <start>0</start>
      <end>2</end>
      <status>unmodified</status>
      <modifiedWord/>
      <trackRevisions>false</trackRevisions>
    </reviewItem>
    <reviewItem>
      <errorID>35c6aab8-11d4-4eda-bcd2-72c9fb1b0bd7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783E085</paraID>
      <start>0</start>
      <end>2</end>
      <status>unmodified</status>
      <modifiedWord/>
      <trackRevisions>false</trackRevisions>
    </reviewItem>
    <reviewItem>
      <errorID>e2221793-7567-44b8-870d-501796fdb04a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140F9A68</paraID>
      <start>40</start>
      <end>41</end>
      <status>unmodified</status>
      <modifiedWord/>
      <trackRevisions>false</trackRevisions>
    </reviewItem>
    <reviewItem>
      <errorID>e8ce427c-19d4-4a7b-ad39-0ee3a188103a</errorID>
      <errorWord>二位</errorWord>
      <group>L1_Word</group>
      <groupName>字词问题</groupName>
      <ability>L2_Typo</ability>
      <abilityName>字词错误</abilityName>
      <candidateList>
        <item>两位</item>
      </candidateList>
      <explain/>
      <paraID>140F9A68</paraID>
      <start>55</start>
      <end>57</end>
      <status>ignored</status>
      <modifiedWord/>
      <trackRevisions>false</trackRevisions>
    </reviewItem>
    <reviewItem>
      <errorID>b49688de-41c3-42e3-bbc2-fe86f21ec25a</errorID>
      <errorWord>；</errorWord>
      <group>L1_Format</group>
      <groupName>格式问题</groupName>
      <ability>L2_HalfPunc_CN</ability>
      <abilityName>全半角问题</abilityName>
      <candidateList>
        <item>; </item>
      </candidateList>
      <explain>文本全半角错误。</explain>
      <paraID>693B0758</paraID>
      <start>5</start>
      <end>6</end>
      <status>unmodified</status>
      <modifiedWord/>
      <trackRevisions>false</trackRevisions>
    </reviewItem>
    <reviewItem>
      <errorID>ad7547ca-4c11-4e4e-adbb-1189a487e50e</errorID>
      <errorWord>二个</errorWord>
      <group>L1_Word</group>
      <groupName>字词问题</groupName>
      <ability>L2_Typo</ability>
      <abilityName>字词错误</abilityName>
      <candidateList>
        <item>两个</item>
      </candidateList>
      <explain/>
      <paraID> EE51228</paraID>
      <start>38</start>
      <end>40</end>
      <status>ignored</status>
      <modifiedWord/>
      <trackRevisions>false</trackRevisions>
    </reviewItem>
    <reviewItem>
      <errorID>0ab2492f-88b8-40cc-8f94-37f60be6a758</errorID>
      <errorWord>文件的</errorWord>
      <group>L1_Word</group>
      <groupName>字词问题</groupName>
      <ability>L2_Typo</ability>
      <abilityName>字词错误</abilityName>
      <candidateList>
        <item>文件</item>
      </candidateList>
      <explain/>
      <paraID>1E8BF61C</paraID>
      <start>43</start>
      <end>46</end>
      <status>ignored</status>
      <modifiedWord/>
      <trackRevisions>false</trackRevisions>
    </reviewItem>
    <reviewItem>
      <errorID>d0c82682-5ec9-4126-9372-5b6fb61ed00d</errorID>
      <errorWord>）</errorWord>
      <group>L1_Format</group>
      <groupName>格式问题</groupName>
      <ability>L2_HalfPunc_CN</ability>
      <abilityName>全半角问题</abilityName>
      <candidateList>
        <item>)</item>
      </candidateList>
      <explain>文本全半角错误。</explain>
      <paraID>6B951504</paraID>
      <start>7</start>
      <end>8</end>
      <status>unmodified</status>
      <modifiedWord/>
      <trackRevisions>false</trackRevisions>
    </reviewItem>
    <reviewItem>
      <errorID>ca52ccba-9e72-4e0e-b2ed-cc2a9afa994f</errorID>
      <errorWord>(</errorWord>
      <group>L1_Format</group>
      <groupName>格式问题</groupName>
      <ability>L2_HalfPunc_CN</ability>
      <abilityName>全半角问题</abilityName>
      <candidateList>
        <item>（</item>
      </candidateList>
      <explain>文本全半角错误。</explain>
      <paraID>2E85BA8C</paraID>
      <start>8</start>
      <end>9</end>
      <status>unmodified</status>
      <modifiedWord/>
      <trackRevisions>false</trackRevisions>
    </reviewItem>
    <reviewItem>
      <errorID>af7a69a9-174c-49e9-9f3a-d50011bc19c5</errorID>
      <errorWord>)</errorWord>
      <group>L1_Format</group>
      <groupName>格式问题</groupName>
      <ability>L2_HalfPunc_CN</ability>
      <abilityName>全半角问题</abilityName>
      <candidateList>
        <item>）</item>
      </candidateList>
      <explain>文本全半角错误。</explain>
      <paraID>2E85BA8C</paraID>
      <start>12</start>
      <end>13</end>
      <status>unmodified</status>
      <modifiedWord/>
      <trackRevisions>false</trackRevisions>
    </reviewItem>
    <reviewItem>
      <errorID>5edbedb1-692a-4f53-9c47-e745b7de2905</errorID>
      <errorWord>配置且</errorWord>
      <group>L1_Word</group>
      <groupName>字词问题</groupName>
      <ability>L2_Typo</ability>
      <abilityName>字词错误</abilityName>
      <candidateList>
        <item>配置</item>
      </candidateList>
      <explain/>
      <paraID>20846F74</paraID>
      <start>52</start>
      <end>55</end>
      <status>ignored</status>
      <modifiedWord/>
      <trackRevisions>false</trackRevisions>
    </reviewItem>
    <reviewItem>
      <errorID>e86db9af-3d26-4e1e-8ec2-f4eaad0905cf</errorID>
      <errorWord>:</errorWord>
      <group>L1_Format</group>
      <groupName>格式问题</groupName>
      <ability>L2_HalfPunc_CN</ability>
      <abilityName>全半角问题</abilityName>
      <candidateList>
        <item>：</item>
      </candidateList>
      <explain>文本全半角错误。</explain>
      <paraID>465F92B7</paraID>
      <start>11</start>
      <end>12</end>
      <status>unmodified</status>
      <modifiedWord/>
      <trackRevisions>false</trackRevisions>
    </reviewItem>
    <reviewItem>
      <errorID>e0f114c4-4cb9-4214-be60-1c071609f26f</errorID>
      <errorWord>:</errorWord>
      <group>L1_Format</group>
      <groupName>格式问题</groupName>
      <ability>L2_HalfPunc_CN</ability>
      <abilityName>全半角问题</abilityName>
      <candidateList>
        <item>：</item>
      </candidateList>
      <explain>文本全半角错误。</explain>
      <paraID>1BC4529D</paraID>
      <start>26</start>
      <end>27</end>
      <status>unmodified</status>
      <modifiedWord/>
      <trackRevisions>false</trackRevisions>
    </reviewItem>
    <reviewItem>
      <errorID>d86b562a-130c-4ef4-9728-ee995abddf69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1A0818A1</paraID>
      <start>0</start>
      <end>3</end>
      <status>unmodified</status>
      <modifiedWord/>
      <trackRevisions>false</trackRevisions>
    </reviewItem>
    <reviewItem>
      <errorID>a057ba19-9ccd-4252-b7d9-3cde915c40d6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799CB888</paraID>
      <start>0</start>
      <end>3</end>
      <status>unmodified</status>
      <modifiedWord/>
      <trackRevisions>false</trackRevisions>
    </reviewItem>
    <reviewItem>
      <errorID>5e853f56-91c7-4453-af46-5d6f71724a9e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207FD445</paraID>
      <start>0</start>
      <end>3</end>
      <status>unmodified</status>
      <modifiedWord/>
      <trackRevisions>false</trackRevisions>
    </reviewItem>
    <reviewItem>
      <errorID>5f4695da-3ac6-408c-90d0-f3451cc2edf1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5627E6D7</paraID>
      <start>0</start>
      <end>3</end>
      <status>unmodified</status>
      <modifiedWord/>
      <trackRevisions>false</trackRevisions>
    </reviewItem>
    <reviewItem>
      <errorID>b9cbcbed-c250-4320-a68f-87a2c4add2e0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27586099</paraID>
      <start>0</start>
      <end>3</end>
      <status>unmodified</status>
      <modifiedWord/>
      <trackRevisions>false</trackRevisions>
    </reviewItem>
    <reviewItem>
      <errorID>c9cdcc48-0a1b-4c1d-bf48-1429b3059d73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53866D49</paraID>
      <start>0</start>
      <end>3</end>
      <status>unmodified</status>
      <modifiedWord/>
      <trackRevisions>false</trackRevisions>
    </reviewItem>
    <reviewItem>
      <errorID>9fb83eed-ae57-490a-aa6f-e2f5a128c58c</errorID>
      <errorWord>,</errorWord>
      <group>L1_Format</group>
      <groupName>格式问题</groupName>
      <ability>L2_HalfPunc_CN</ability>
      <abilityName>全半角问题</abilityName>
      <candidateList>
        <item>，</item>
      </candidateList>
      <explain>文本全半角错误。</explain>
      <paraID>35B8238C</paraID>
      <start>33</start>
      <end>34</end>
      <status>unmodified</status>
      <modifiedWord/>
      <trackRevisions>false</trackRevisions>
    </reviewItem>
    <reviewItem>
      <errorID>4376cbe7-a065-4f41-adbd-93c3c96f2535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58B64ADE</paraID>
      <start>0</start>
      <end>3</end>
      <status>unmodified</status>
      <modifiedWord/>
      <trackRevisions>false</trackRevisions>
    </reviewItem>
    <reviewItem>
      <errorID>06b7887c-b358-474e-b3a0-d79ee96e4d4a</errorID>
      <errorWord>)</errorWord>
      <group>L1_Format</group>
      <groupName>格式问题</groupName>
      <ability>L2_HalfPunc_CN</ability>
      <abilityName>全半角问题</abilityName>
      <candidateList>
        <item>）</item>
      </candidateList>
      <explain>文本全半角错误。</explain>
      <paraID>58B64ADE</paraID>
      <start>14</start>
      <end>15</end>
      <status>unmodified</status>
      <modifiedWord/>
      <trackRevisions>false</trackRevisions>
    </reviewItem>
    <reviewItem>
      <errorID>9836fbbb-5757-4f13-ad63-5e2e5bcebe7e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2B7221B4</paraID>
      <start>0</start>
      <end>3</end>
      <status>unmodified</status>
      <modifiedWord/>
      <trackRevisions>false</trackRevisions>
    </reviewItem>
    <reviewItem>
      <errorID>18fc1320-9f85-4b23-b53f-f750746992af</errorID>
      <errorWord>)</errorWord>
      <group>L1_Format</group>
      <groupName>格式问题</groupName>
      <ability>L2_HalfPunc_CN</ability>
      <abilityName>全半角问题</abilityName>
      <candidateList>
        <item>）</item>
      </candidateList>
      <explain>文本全半角错误。</explain>
      <paraID>2B7221B4</paraID>
      <start>14</start>
      <end>15</end>
      <status>unmodified</status>
      <modifiedWord/>
      <trackRevisions>false</trackRevisions>
    </reviewItem>
    <reviewItem>
      <errorID>7b556097-7588-40f7-8f30-3321fbce038b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29658A4</paraID>
      <start>0</start>
      <end>3</end>
      <status>unmodified</status>
      <modifiedWord/>
      <trackRevisions>false</trackRevisions>
    </reviewItem>
    <reviewItem>
      <errorID>eda3ea36-c8e2-4589-a581-0ee9687ec89b</errorID>
      <errorWord>)</errorWord>
      <group>L1_Format</group>
      <groupName>格式问题</groupName>
      <ability>L2_HalfPunc_CN</ability>
      <abilityName>全半角问题</abilityName>
      <candidateList>
        <item>）</item>
      </candidateList>
      <explain>文本全半角错误。</explain>
      <paraID> 29658A4</paraID>
      <start>14</start>
      <end>15</end>
      <status>unmodified</status>
      <modifiedWord/>
      <trackRevisions>false</trackRevisions>
    </reviewItem>
    <reviewItem>
      <errorID>ec5deefe-cd20-483c-8dee-e4edc334db05</errorID>
      <errorWord>(</errorWord>
      <group>L1_Format</group>
      <groupName>格式问题</groupName>
      <ability>L2_HalfPunc_CN</ability>
      <abilityName>全半角问题</abilityName>
      <candidateList>
        <item>（</item>
      </candidateList>
      <explain>文本全半角错误。</explain>
      <paraID>25128716</paraID>
      <start>28</start>
      <end>29</end>
      <status>unmodified</status>
      <modifiedWord/>
      <trackRevisions>false</trackRevisions>
    </reviewItem>
    <reviewItem>
      <errorID>86e7aa64-4db4-4c9c-aa21-c8783706c8e3</errorID>
      <errorWord>)</errorWord>
      <group>L1_Format</group>
      <groupName>格式问题</groupName>
      <ability>L2_HalfPunc_CN</ability>
      <abilityName>全半角问题</abilityName>
      <candidateList>
        <item>）</item>
      </candidateList>
      <explain>文本全半角错误。</explain>
      <paraID>25128716</paraID>
      <start>39</start>
      <end>40</end>
      <status>unmodified</status>
      <modifiedWord/>
      <trackRevisions>false</trackRevisions>
    </reviewItem>
    <reviewItem>
      <errorID>219fca06-2df9-4b7a-a9de-0345c3891859</errorID>
      <errorWord>期</errorWord>
      <group>L1_Word</group>
      <groupName>字词问题</groupName>
      <ability>L2_Typo</ability>
      <abilityName>字词错误</abilityName>
      <candidateList>
        <item>期为</item>
      </candidateList>
      <explain/>
      <paraID>71934C8C</paraID>
      <start>98</start>
      <end>99</end>
      <status>ignored</status>
      <modifiedWord/>
      <trackRevisions>false</trackRevisions>
    </reviewItem>
    <reviewItem>
      <errorID>e6ab9d19-03dc-48c4-a678-63832c5ebdb0</errorID>
      <errorWord>(</errorWord>
      <group>L1_Format</group>
      <groupName>格式问题</groupName>
      <ability>L2_HalfPunc_CN</ability>
      <abilityName>全半角问题</abilityName>
      <candidateList>
        <item>（</item>
      </candidateList>
      <explain>文本全半角错误。</explain>
      <paraID> 8692E23</paraID>
      <start>11</start>
      <end>12</end>
      <status>unmodified</status>
      <modifiedWord/>
      <trackRevisions>false</trackRevisions>
    </reviewItem>
    <reviewItem>
      <errorID>2dcd0d38-d120-4665-9ef5-b39ce54de378</errorID>
      <errorWord>):</errorWord>
      <group>L1_Format</group>
      <groupName>格式问题</groupName>
      <ability>L2_HalfPunc_CN</ability>
      <abilityName>全半角问题</abilityName>
      <candidateList>
        <item>）：</item>
      </candidateList>
      <explain>文本全半角错误。</explain>
      <paraID> 8692E23</paraID>
      <start>16</start>
      <end>18</end>
      <status>unmodified</status>
      <modifiedWord/>
      <trackRevisions>false</trackRevisions>
    </reviewItem>
    <reviewItem>
      <errorID>f6bd7282-e2f9-4ebc-b65f-1fb38e697df6</errorID>
      <errorWord>:</errorWord>
      <group>L1_Format</group>
      <groupName>格式问题</groupName>
      <ability>L2_HalfPunc_CN</ability>
      <abilityName>全半角问题</abilityName>
      <candidateList>
        <item>：</item>
      </candidateList>
      <explain>文本全半角错误。</explain>
      <paraID>4AFD2622</paraID>
      <start>9</start>
      <end>10</end>
      <status>unmodified</status>
      <modifiedWord/>
      <trackRevisions>false</trackRevisions>
    </reviewItem>
    <reviewItem>
      <errorID>902e6e16-8d8a-4e00-ba1d-ee682492a6e3</errorID>
      <errorWord>其它</errorWord>
      <group>L1_Word</group>
      <groupName>字词问题</groupName>
      <ability>L2_Alias</ability>
      <abilityName>也作/曾用词</abilityName>
      <candidateList>
        <item>其他</item>
      </candidateList>
      <explain>词汇[其它]为不规范表述或旧称，其规范书面表述为[其他]。</explain>
      <paraID>4AFD2622</paraID>
      <start>46</start>
      <end>48</end>
      <status>ignored</status>
      <modifiedWord/>
      <trackRevisions>false</trackRevisions>
    </reviewItem>
    <reviewItem>
      <errorID>39e0f095-4f32-4000-9e57-2fb49a19ad66</errorID>
      <errorWord>:</errorWord>
      <group>L1_Format</group>
      <groupName>格式问题</groupName>
      <ability>L2_HalfPunc_CN</ability>
      <abilityName>全半角问题</abilityName>
      <candidateList>
        <item>：</item>
      </candidateList>
      <explain>文本全半角错误。</explain>
      <paraID>32ABC8B6</paraID>
      <start>13</start>
      <end>14</end>
      <status>unmodified</status>
      <modifiedWord/>
      <trackRevisions>false</trackRevisions>
    </reviewItem>
    <reviewItem>
      <errorID>d65e2388-8106-43d8-92e8-aed63fb7de40</errorID>
      <errorWord>:</errorWord>
      <group>L1_Format</group>
      <groupName>格式问题</groupName>
      <ability>L2_HalfPunc_CN</ability>
      <abilityName>全半角问题</abilityName>
      <candidateList>
        <item>：</item>
      </candidateList>
      <explain>文本全半角错误。</explain>
      <paraID>51CEC299</paraID>
      <start>12</start>
      <end>13</end>
      <status>unmodified</status>
      <modifiedWord/>
      <trackRevisions>false</trackRevisions>
    </reviewItem>
    <reviewItem>
      <errorID>bab894c4-a092-49c9-890e-d9ecdbc7c335</errorID>
      <errorWord>(</errorWord>
      <group>L1_Format</group>
      <groupName>格式问题</groupName>
      <ability>L2_HalfPunc_CN</ability>
      <abilityName>全半角问题</abilityName>
      <candidateList>
        <item>（</item>
      </candidateList>
      <explain>文本全半角错误。</explain>
      <paraID>51CEC299</paraID>
      <start>18</start>
      <end>19</end>
      <status>unmodified</status>
      <modifiedWord/>
      <trackRevisions>false</trackRevisions>
    </reviewItem>
    <reviewItem>
      <errorID>1705e24b-0598-4290-abf0-681e40677225</errorID>
      <errorWord>)</errorWord>
      <group>L1_Format</group>
      <groupName>格式问题</groupName>
      <ability>L2_HalfPunc_CN</ability>
      <abilityName>全半角问题</abilityName>
      <candidateList>
        <item>）</item>
      </candidateList>
      <explain>文本全半角错误。</explain>
      <paraID>51CEC299</paraID>
      <start>20</start>
      <end>21</end>
      <status>unmodified</status>
      <modifiedWord/>
      <trackRevisions>false</trackRevisions>
    </reviewItem>
    <reviewItem>
      <errorID>14d329ef-596c-4d31-802d-5e2fa41406b1</errorID>
      <errorWord>:</errorWord>
      <group>L1_Format</group>
      <groupName>格式问题</groupName>
      <ability>L2_HalfPunc_CN</ability>
      <abilityName>全半角问题</abilityName>
      <candidateList>
        <item>：</item>
      </candidateList>
      <explain>文本全半角错误。</explain>
      <paraID>5C563A62</paraID>
      <start>10</start>
      <end>11</end>
      <status>unmodified</status>
      <modifiedWord/>
      <trackRevisions>false</trackRevisions>
    </reviewItem>
    <reviewItem>
      <errorID>79003c78-0fca-4716-8933-c9062ef9481a</errorID>
      <errorWord>:</errorWord>
      <group>L1_Format</group>
      <groupName>格式问题</groupName>
      <ability>L2_HalfPunc_CN</ability>
      <abilityName>全半角问题</abilityName>
      <candidateList>
        <item>：</item>
      </candidateList>
      <explain>文本全半角错误。</explain>
      <paraID>766A58C1</paraID>
      <start>10</start>
      <end>11</end>
      <status>unmodified</status>
      <modifiedWord/>
      <trackRevisions>false</trackRevisions>
    </reviewItem>
    <reviewItem>
      <errorID>6366f9b7-edb4-4f28-932c-06bcc0bc3e83</errorID>
      <errorWord>:</errorWord>
      <group>L1_Format</group>
      <groupName>格式问题</groupName>
      <ability>L2_HalfPunc_CN</ability>
      <abilityName>全半角问题</abilityName>
      <candidateList>
        <item>：</item>
      </candidateList>
      <explain>文本全半角错误。</explain>
      <paraID>799219C2</paraID>
      <start>10</start>
      <end>11</end>
      <status>unmodified</status>
      <modifiedWord/>
      <trackRevisions>false</trackRevisions>
    </reviewItem>
    <reviewItem>
      <errorID>9a5d2b7f-a8c4-4d0d-a4a6-610deb94278c</errorID>
      <errorWord>(</errorWord>
      <group>L1_Format</group>
      <groupName>格式问题</groupName>
      <ability>L2_HalfPunc_CN</ability>
      <abilityName>全半角问题</abilityName>
      <candidateList>
        <item>（</item>
      </candidateList>
      <explain>文本全半角错误。</explain>
      <paraID>767CB7B1</paraID>
      <start>13</start>
      <end>14</end>
      <status>unmodified</status>
      <modifiedWord/>
      <trackRevisions>false</trackRevisions>
    </reviewItem>
    <reviewItem>
      <errorID>5f4bc7fd-f62f-4260-a813-1b6df3c4b491</errorID>
      <errorWord>):</errorWord>
      <group>L1_Format</group>
      <groupName>格式问题</groupName>
      <ability>L2_HalfPunc_CN</ability>
      <abilityName>全半角问题</abilityName>
      <candidateList>
        <item>）：</item>
      </candidateList>
      <explain>文本全半角错误。</explain>
      <paraID>767CB7B1</paraID>
      <start>16</start>
      <end>18</end>
      <status>unmodified</status>
      <modifiedWord/>
      <trackRevisions>false</trackRevisions>
    </reviewItem>
    <reviewItem>
      <errorID>5c2cd28e-aa1c-4e31-bab1-039989a5df3a</errorID>
      <errorWord>:</errorWord>
      <group>L1_Format</group>
      <groupName>格式问题</groupName>
      <ability>L2_HalfPunc_CN</ability>
      <abilityName>全半角问题</abilityName>
      <candidateList>
        <item>：</item>
      </candidateList>
      <explain>文本全半角错误。</explain>
      <paraID>764E20A8</paraID>
      <start>9</start>
      <end>10</end>
      <status>unmodified</status>
      <modifiedWord/>
      <trackRevisions>false</trackRevisions>
    </reviewItem>
    <reviewItem>
      <errorID>907f05cd-c776-4b1a-91aa-dd25ea152736</errorID>
      <errorWord>(</errorWord>
      <group>L1_Format</group>
      <groupName>格式问题</groupName>
      <ability>L2_HalfPunc_CN</ability>
      <abilityName>全半角问题</abilityName>
      <candidateList>
        <item>（</item>
      </candidateList>
      <explain>文本全半角错误。</explain>
      <paraID>764E20A8</paraID>
      <start>16</start>
      <end>17</end>
      <status>unmodified</status>
      <modifiedWord/>
      <trackRevisions>false</trackRevisions>
    </reviewItem>
    <reviewItem>
      <errorID>ef00f996-b6f3-440d-9073-d7c17a1ddd0a</errorID>
      <errorWord>)</errorWord>
      <group>L1_Format</group>
      <groupName>格式问题</groupName>
      <ability>L2_HalfPunc_CN</ability>
      <abilityName>全半角问题</abilityName>
      <candidateList>
        <item>）</item>
      </candidateList>
      <explain>文本全半角错误。</explain>
      <paraID>764E20A8</paraID>
      <start>18</start>
      <end>19</end>
      <status>unmodified</status>
      <modifiedWord/>
      <trackRevisions>false</trackRevisions>
    </reviewItem>
    <reviewItem>
      <errorID>0f12b943-ffd9-42b0-911d-1e76f4fcaae5</errorID>
      <errorWord>(</errorWord>
      <group>L1_Format</group>
      <groupName>格式问题</groupName>
      <ability>L2_HalfPunc_CN</ability>
      <abilityName>全半角问题</abilityName>
      <candidateList>
        <item>（</item>
      </candidateList>
      <explain>文本全半角错误。</explain>
      <paraID>119052B0</paraID>
      <start>11</start>
      <end>12</end>
      <status>unmodified</status>
      <modifiedWord/>
      <trackRevisions>false</trackRevisions>
    </reviewItem>
    <reviewItem>
      <errorID>ca888ff1-b52d-41cc-8468-c812419919e7</errorID>
      <errorWord>)</errorWord>
      <group>L1_Format</group>
      <groupName>格式问题</groupName>
      <ability>L2_HalfPunc_CN</ability>
      <abilityName>全半角问题</abilityName>
      <candidateList>
        <item>）</item>
      </candidateList>
      <explain>文本全半角错误。</explain>
      <paraID>119052B0</paraID>
      <start>19</start>
      <end>20</end>
      <status>unmodified</status>
      <modifiedWord/>
      <trackRevisions>false</trackRevisions>
    </reviewItem>
    <reviewItem>
      <errorID>ed486456-4e11-47e3-ac32-18e4950b1015</errorID>
      <errorWord>,</errorWord>
      <group>L1_Format</group>
      <groupName>格式问题</groupName>
      <ability>L2_HalfPunc_CN</ability>
      <abilityName>全半角问题</abilityName>
      <candidateList>
        <item>，</item>
      </candidateList>
      <explain>文本全半角错误。</explain>
      <paraID>6B5C7011</paraID>
      <start>29</start>
      <end>30</end>
      <status>unmodified</status>
      <modifiedWord/>
      <trackRevisions>false</trackRevisions>
    </reviewItem>
    <reviewItem>
      <errorID>532ec642-e79f-430d-8cf7-541c65b8dcee</errorID>
      <errorWord>:</errorWord>
      <group>L1_Format</group>
      <groupName>格式问题</groupName>
      <ability>L2_HalfPunc_CN</ability>
      <abilityName>全半角问题</abilityName>
      <candidateList>
        <item>：</item>
      </candidateList>
      <explain>文本全半角错误。</explain>
      <paraID>128777CC</paraID>
      <start>10</start>
      <end>11</end>
      <status>unmodified</status>
      <modifiedWord/>
      <trackRevisions>false</trackRevisions>
    </reviewItem>
    <reviewItem>
      <errorID>14db87df-58f9-4cc6-a4aa-4c215860cb6d</errorID>
      <errorWord>(</errorWord>
      <group>L1_Format</group>
      <groupName>格式问题</groupName>
      <ability>L2_HalfPunc_CN</ability>
      <abilityName>全半角问题</abilityName>
      <candidateList>
        <item>（</item>
      </candidateList>
      <explain>文本全半角错误。</explain>
      <paraID> 96E4E4C</paraID>
      <start>12</start>
      <end>13</end>
      <status>unmodified</status>
      <modifiedWord/>
      <trackRevisions>false</trackRevisions>
    </reviewItem>
    <reviewItem>
      <errorID>70ae6472-2795-46f6-898c-7fb85bd0b706</errorID>
      <errorWord>):</errorWord>
      <group>L1_Format</group>
      <groupName>格式问题</groupName>
      <ability>L2_HalfPunc_CN</ability>
      <abilityName>全半角问题</abilityName>
      <candidateList>
        <item>）：</item>
      </candidateList>
      <explain>文本全半角错误。</explain>
      <paraID> 96E4E4C</paraID>
      <start>18</start>
      <end>20</end>
      <status>unmodified</status>
      <modifiedWord/>
      <trackRevisions>false</trackRevisions>
    </reviewItem>
    <reviewItem>
      <errorID>79202e7d-9392-461d-9e04-b10068082468</errorID>
      <errorWord>:</errorWord>
      <group>L1_Format</group>
      <groupName>格式问题</groupName>
      <ability>L2_HalfPunc_CN</ability>
      <abilityName>全半角问题</abilityName>
      <candidateList>
        <item>：</item>
      </candidateList>
      <explain>文本全半角错误。</explain>
      <paraID>2B36E921</paraID>
      <start>11</start>
      <end>12</end>
      <status>unmodified</status>
      <modifiedWord/>
      <trackRevisions>false</trackRevisions>
    </reviewItem>
    <reviewItem>
      <errorID>89ddaff2-abc1-4c29-9232-d05b4a7915e9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72E0BE17</paraID>
      <start>0</start>
      <end>3</end>
      <status>unmodified</status>
      <modifiedWord/>
      <trackRevisions>false</trackRevisions>
    </reviewItem>
    <reviewItem>
      <errorID>5b60310c-ad43-4efb-bae7-be86d2bb9957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754CAA96</paraID>
      <start>0</start>
      <end>3</end>
      <status>unmodified</status>
      <modifiedWord/>
      <trackRevisions>false</trackRevisions>
    </reviewItem>
    <reviewItem>
      <errorID>c513c4a0-5e9f-40b9-8a67-a519f3df6191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648E2CC8</paraID>
      <start>0</start>
      <end>3</end>
      <status>unmodified</status>
      <modifiedWord/>
      <trackRevisions>false</trackRevisions>
    </reviewItem>
    <reviewItem>
      <errorID>19285843-7e0e-4f74-81dd-165d4c283448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708148EE</paraID>
      <start>0</start>
      <end>3</end>
      <status>unmodified</status>
      <modifiedWord/>
      <trackRevisions>false</trackRevisions>
    </reviewItem>
    <reviewItem>
      <errorID>9cae7134-8316-4aa9-883f-603e56a41655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2CDDD51D</paraID>
      <start>0</start>
      <end>3</end>
      <status>unmodified</status>
      <modifiedWord/>
      <trackRevisions>false</trackRevisions>
    </reviewItem>
    <reviewItem>
      <errorID>88598d8e-c5ce-4140-99f7-3a1c8777745c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6FB54F4F</paraID>
      <start>0</start>
      <end>3</end>
      <status>unmodified</status>
      <modifiedWord/>
      <trackRevisions>false</trackRevisions>
    </reviewItem>
    <reviewItem>
      <errorID>9bae8bb9-eacd-454a-86b2-d7447e2311de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7ABEA266</paraID>
      <start>0</start>
      <end>3</end>
      <status>unmodified</status>
      <modifiedWord/>
      <trackRevisions>false</trackRevisions>
    </reviewItem>
    <reviewItem>
      <errorID>113350ef-1cd1-4334-b7f0-2a9540186fa1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9ED9622</paraID>
      <start>0</start>
      <end>3</end>
      <status>unmodified</status>
      <modifiedWord/>
      <trackRevisions>false</trackRevisions>
    </reviewItem>
    <reviewItem>
      <errorID>b54f82a6-2559-4a1e-89da-1b7321a28d34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65720FCA</paraID>
      <start>0</start>
      <end>3</end>
      <status>unmodified</status>
      <modifiedWord/>
      <trackRevisions>false</trackRevisions>
    </reviewItem>
    <reviewItem>
      <errorID>a7dc9a66-9b38-4632-af76-408fbefd0e83</errorID>
      <errorWord>并盖单位章后</errorWord>
      <group>L1_Word</group>
      <groupName>字词问题</groupName>
      <ability>L2_Typo</ability>
      <abilityName>字词错误</abilityName>
      <candidateList>
        <item>并加盖单位章后</item>
      </candidateList>
      <explain/>
      <paraID>1BFBB9DA</paraID>
      <start>70</start>
      <end>76</end>
      <status>ignored</status>
      <modifiedWord/>
      <trackRevisions>false</trackRevisions>
    </reviewItem>
    <reviewItem>
      <errorID>bd797d23-9f12-4bb4-bf3f-c883fc0d087f</errorID>
      <errorWord>其它</errorWord>
      <group>L1_Word</group>
      <groupName>字词问题</groupName>
      <ability>L2_Alias</ability>
      <abilityName>也作/曾用词</abilityName>
      <candidateList>
        <item>其他</item>
      </candidateList>
      <explain>词汇[其它]为不规范表述或旧称，其规范书面表述为[其他]。</explain>
      <paraID>5184E07E</paraID>
      <start>35</start>
      <end>37</end>
      <status>ignored</status>
      <modifiedWord/>
      <trackRevisions>false</trackRevisions>
    </reviewItem>
    <reviewItem>
      <errorID>4d1dae7a-ce9d-47e9-afe9-c6578912a124</errorID>
      <errorWord>(</errorWord>
      <group>L1_Format</group>
      <groupName>格式问题</groupName>
      <ability>L2_HalfPunc_CN</ability>
      <abilityName>全半角问题</abilityName>
      <candidateList>
        <item>（</item>
      </candidateList>
      <explain>文本全半角错误。</explain>
      <paraID>15A862A4</paraID>
      <start>157</start>
      <end>158</end>
      <status>unmodified</status>
      <modifiedWord/>
      <trackRevisions>false</trackRevisions>
    </reviewItem>
    <reviewItem>
      <errorID>07e7c188-377f-46e4-911b-be19992a4114</errorID>
      <errorWord>)</errorWord>
      <group>L1_Format</group>
      <groupName>格式问题</groupName>
      <ability>L2_HalfPunc_CN</ability>
      <abilityName>全半角问题</abilityName>
      <candidateList>
        <item>）</item>
      </candidateList>
      <explain>文本全半角错误。</explain>
      <paraID>15A862A4</paraID>
      <start>159</start>
      <end>160</end>
      <status>unmodified</status>
      <modifiedWord/>
      <trackRevisions>false</trackRevisions>
    </reviewItem>
    <reviewItem>
      <errorID>d59d5c60-c6f5-4060-8709-7967a698da6e</errorID>
      <errorWord>办理和</errorWord>
      <group>L1_Word</group>
      <groupName>字词问题</groupName>
      <ability>L2_Typo</ability>
      <abilityName>字词错误</abilityName>
      <candidateList>
        <item>办理</item>
      </candidateList>
      <explain/>
      <paraID> B06CDDB</paraID>
      <start>34</start>
      <end>36</end>
      <status>modified</status>
      <modifiedWord>办理</modifiedWord>
      <trackRevisions>false</trackRevisions>
    </reviewItem>
    <reviewItem>
      <errorID>a8650664-b249-4ffd-a50f-624146c7acd6</errorID>
      <errorWord>,</errorWord>
      <group>L1_Format</group>
      <groupName>格式问题</groupName>
      <ability>L2_HalfPunc_CN</ability>
      <abilityName>全半角问题</abilityName>
      <candidateList>
        <item>，</item>
      </candidateList>
      <explain>文本全半角错误。</explain>
      <paraID>7E14EE0D</paraID>
      <start>13</start>
      <end>14</end>
      <status>unmodified</status>
      <modifiedWord/>
      <trackRevisions>false</trackRevisions>
    </reviewItem>
    <reviewItem>
      <errorID>0b5181ed-4a15-4816-9639-c1d1eecb9d2e</errorID>
      <errorWord>(</errorWord>
      <group>L1_Format</group>
      <groupName>格式问题</groupName>
      <ability>L2_HalfPunc_CN</ability>
      <abilityName>全半角问题</abilityName>
      <candidateList>
        <item>（</item>
      </candidateList>
      <explain>文本全半角错误。</explain>
      <paraID>1C848350</paraID>
      <start>42</start>
      <end>43</end>
      <status>unmodified</status>
      <modifiedWord/>
      <trackRevisions>false</trackRevisions>
    </reviewItem>
    <reviewItem>
      <errorID>eaa62d62-a089-4ef7-863f-cf38ea064956</errorID>
      <errorWord>)</errorWord>
      <group>L1_Format</group>
      <groupName>格式问题</groupName>
      <ability>L2_HalfPunc_CN</ability>
      <abilityName>全半角问题</abilityName>
      <candidateList>
        <item>）</item>
      </candidateList>
      <explain>文本全半角错误。</explain>
      <paraID>1C848350</paraID>
      <start>44</start>
      <end>45</end>
      <status>unmodified</status>
      <modifiedWord/>
      <trackRevisions>false</trackRevisions>
    </reviewItem>
    <reviewItem>
      <errorID>3d5dd1d9-527d-4f51-b32e-29b45529c221</errorID>
      <errorWord>和其它物品</errorWord>
      <group>L1_Word</group>
      <groupName>字词问题</groupName>
      <ability>L2_Alias</ability>
      <abilityName>也作/曾用词</abilityName>
      <candidateList>
        <item>和其他物品</item>
      </candidateList>
      <explain>词汇[和其它物品]为不规范表述或旧称，其规范书面表述为[和其他物品]。</explain>
      <paraID>52A9A942</paraID>
      <start>97</start>
      <end>102</end>
      <status>ignored</status>
      <modifiedWord/>
      <trackRevisions>false</trackRevisions>
    </reviewItem>
    <reviewItem>
      <errorID>a24a2295-18c5-4f36-9ade-3eceed991555</errorID>
      <errorWord>接</errorWord>
      <group>L1_Word</group>
      <groupName>字词问题</groupName>
      <ability>L2_Typo</ability>
      <abilityName>字词错误</abilityName>
      <candidateList>
        <item>按</item>
      </candidateList>
      <explain>存在字形相近字词的误用。</explain>
      <paraID>1E0E9358</paraID>
      <start>23</start>
      <end>24</end>
      <status>ignored</status>
      <modifiedWord/>
      <trackRevisions>false</trackRevisions>
    </reviewItem>
    <reviewItem>
      <errorID>ae166be2-ef1c-4223-a50e-fa9e468f43df</errorID>
      <errorWord>:</errorWord>
      <group>L1_Format</group>
      <groupName>格式问题</groupName>
      <ability>L2_HalfPunc_CN</ability>
      <abilityName>全半角问题</abilityName>
      <candidateList>
        <item>：</item>
      </candidateList>
      <explain>文本全半角错误。</explain>
      <paraID>59D48AFB</paraID>
      <start>41</start>
      <end>42</end>
      <status>unmodified</status>
      <modifiedWord/>
      <trackRevisions>false</trackRevisions>
    </reviewItem>
    <reviewItem>
      <errorID>7b4f9144-8177-4d1e-b679-6a0a1b8df5a4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69BEE6E0</paraID>
      <start>0</start>
      <end>3</end>
      <status>unmodified</status>
      <modifiedWord/>
      <trackRevisions>false</trackRevisions>
    </reviewItem>
    <reviewItem>
      <errorID>d8686c82-81f1-4535-b24c-680b56867b59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18EBE1A9</paraID>
      <start>0</start>
      <end>3</end>
      <status>unmodified</status>
      <modifiedWord/>
      <trackRevisions>false</trackRevisions>
    </reviewItem>
    <reviewItem>
      <errorID>04351a1b-3aa8-432c-8eac-66e7f3ee4a7b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3CFBF23E</paraID>
      <start>0</start>
      <end>3</end>
      <status>unmodified</status>
      <modifiedWord/>
      <trackRevisions>false</trackRevisions>
    </reviewItem>
    <reviewItem>
      <errorID>fc2139cd-6d59-4a17-ae6b-66280ebc6ebd</errorID>
      <errorWord>.</errorWord>
      <group>L1_Format</group>
      <groupName>格式问题</groupName>
      <ability>L2_HalfPunc_CN</ability>
      <abilityName>全半角问题</abilityName>
      <candidateList>
        <item>。</item>
      </candidateList>
      <explain>文本全半角错误。</explain>
      <paraID>20D11292</paraID>
      <start>21</start>
      <end>22</end>
      <status>unmodified</status>
      <modifiedWord/>
      <trackRevisions>false</trackRevisions>
    </reviewItem>
    <reviewItem>
      <errorID>5373d13e-9e38-4dfd-8df8-40e639a84731</errorID>
      <errorWord>.</errorWord>
      <group>L1_Format</group>
      <groupName>格式问题</groupName>
      <ability>L2_HalfPunc_CN</ability>
      <abilityName>全半角问题</abilityName>
      <candidateList>
        <item>。</item>
      </candidateList>
      <explain>文本全半角错误。</explain>
      <paraID>500D4860</paraID>
      <start>90</start>
      <end>91</end>
      <status>unmodified</status>
      <modifiedWord/>
      <trackRevisions>false</trackRevisions>
    </reviewItem>
    <reviewItem>
      <errorID>cfd0cd01-f943-4ef0-932f-4f063bb6cb63</errorID>
      <errorWord>.</errorWord>
      <group>L1_Format</group>
      <groupName>格式问题</groupName>
      <ability>L2_HalfPunc_CN</ability>
      <abilityName>全半角问题</abilityName>
      <candidateList>
        <item>。</item>
      </candidateList>
      <explain>文本全半角错误。</explain>
      <paraID>799A0090</paraID>
      <start>65</start>
      <end>66</end>
      <status>unmodified</status>
      <modifiedWord/>
      <trackRevisions>false</trackRevisions>
    </reviewItem>
    <reviewItem>
      <errorID>89e01389-3af9-4434-b7fe-69aa0aefb472</errorID>
      <errorWord>(</errorWord>
      <group>L1_Format</group>
      <groupName>格式问题</groupName>
      <ability>L2_HalfPunc_CN</ability>
      <abilityName>全半角问题</abilityName>
      <candidateList>
        <item>（</item>
      </candidateList>
      <explain>文本全半角错误。</explain>
      <paraID>3BE38A8B</paraID>
      <start>55</start>
      <end>56</end>
      <status>unmodified</status>
      <modifiedWord/>
      <trackRevisions>false</trackRevisions>
    </reviewItem>
    <reviewItem>
      <errorID>5731fbca-797a-488f-82c2-85a967a4ad67</errorID>
      <errorWord>)</errorWord>
      <group>L1_Format</group>
      <groupName>格式问题</groupName>
      <ability>L2_HalfPunc_CN</ability>
      <abilityName>全半角问题</abilityName>
      <candidateList>
        <item>）</item>
      </candidateList>
      <explain>文本全半角错误。</explain>
      <paraID>3BE38A8B</paraID>
      <start>57</start>
      <end>58</end>
      <status>unmodified</status>
      <modifiedWord/>
      <trackRevisions>false</trackRevisions>
    </reviewItem>
    <reviewItem>
      <errorID>f08ba4bd-e020-4e81-a4eb-5cd335a494c5</errorID>
      <errorWord>(</errorWord>
      <group>L1_Format</group>
      <groupName>格式问题</groupName>
      <ability>L2_HalfPunc_CN</ability>
      <abilityName>全半角问题</abilityName>
      <candidateList>
        <item>（</item>
      </candidateList>
      <explain>文本全半角错误。</explain>
      <paraID>50A2792B</paraID>
      <start>77</start>
      <end>78</end>
      <status>unmodified</status>
      <modifiedWord/>
      <trackRevisions>false</trackRevisions>
    </reviewItem>
    <reviewItem>
      <errorID>2ad4f422-5ca5-48ca-b4eb-f0d39459d621</errorID>
      <errorWord>)</errorWord>
      <group>L1_Format</group>
      <groupName>格式问题</groupName>
      <ability>L2_HalfPunc_CN</ability>
      <abilityName>全半角问题</abilityName>
      <candidateList>
        <item>）</item>
      </candidateList>
      <explain>文本全半角错误。</explain>
      <paraID>50A2792B</paraID>
      <start>79</start>
      <end>80</end>
      <status>unmodified</status>
      <modifiedWord/>
      <trackRevisions>false</trackRevisions>
    </reviewItem>
    <reviewItem>
      <errorID>43faa959-af00-4233-93b0-9f907fcc485f</errorID>
      <errorWord>.</errorWord>
      <group>L1_Format</group>
      <groupName>格式问题</groupName>
      <ability>L2_HalfPunc_CN</ability>
      <abilityName>全半角问题</abilityName>
      <candidateList>
        <item>。</item>
      </candidateList>
      <explain>文本全半角错误。</explain>
      <paraID> B3F923B</paraID>
      <start>71</start>
      <end>72</end>
      <status>unmodified</status>
      <modifiedWord/>
      <trackRevisions>false</trackRevisions>
    </reviewItem>
    <reviewItem>
      <errorID>57390a1d-ea3e-49dc-9517-67b329d9ba9c</errorID>
      <errorWord>(</errorWord>
      <group>L1_Format</group>
      <groupName>格式问题</groupName>
      <ability>L2_HalfPunc_CN</ability>
      <abilityName>全半角问题</abilityName>
      <candidateList>
        <item>（</item>
      </candidateList>
      <explain>文本全半角错误。</explain>
      <paraID>32158DDE</paraID>
      <start>68</start>
      <end>69</end>
      <status>unmodified</status>
      <modifiedWord/>
      <trackRevisions>false</trackRevisions>
    </reviewItem>
    <reviewItem>
      <errorID>63126902-5c5d-4d79-a80f-eb2758963b6a</errorID>
      <errorWord>)</errorWord>
      <group>L1_Format</group>
      <groupName>格式问题</groupName>
      <ability>L2_HalfPunc_CN</ability>
      <abilityName>全半角问题</abilityName>
      <candidateList>
        <item>）</item>
      </candidateList>
      <explain>文本全半角错误。</explain>
      <paraID>32158DDE</paraID>
      <start>70</start>
      <end>71</end>
      <status>unmodified</status>
      <modifiedWord/>
      <trackRevisions>false</trackRevisions>
    </reviewItem>
    <reviewItem>
      <errorID>7e01239f-476f-476d-882a-8dea4220065e</errorID>
      <errorWord>(</errorWord>
      <group>L1_Format</group>
      <groupName>格式问题</groupName>
      <ability>L2_HalfPunc_CN</ability>
      <abilityName>全半角问题</abilityName>
      <candidateList>
        <item>（</item>
      </candidateList>
      <explain>文本全半角错误。</explain>
      <paraID>3E15B2F4</paraID>
      <start>53</start>
      <end>54</end>
      <status>unmodified</status>
      <modifiedWord/>
      <trackRevisions>false</trackRevisions>
    </reviewItem>
    <reviewItem>
      <errorID>fa251e0a-de22-4ec7-8f26-2b882b15eba2</errorID>
      <errorWord>)</errorWord>
      <group>L1_Format</group>
      <groupName>格式问题</groupName>
      <ability>L2_HalfPunc_CN</ability>
      <abilityName>全半角问题</abilityName>
      <candidateList>
        <item>）</item>
      </candidateList>
      <explain>文本全半角错误。</explain>
      <paraID>3E15B2F4</paraID>
      <start>55</start>
      <end>56</end>
      <status>unmodified</status>
      <modifiedWord/>
      <trackRevisions>false</trackRevisions>
    </reviewItem>
    <reviewItem>
      <errorID>deceead6-f40a-41d9-96be-7a7f296d56ae</errorID>
      <errorWord>(</errorWord>
      <group>L1_Format</group>
      <groupName>格式问题</groupName>
      <ability>L2_HalfPunc_CN</ability>
      <abilityName>全半角问题</abilityName>
      <candidateList>
        <item>（</item>
      </candidateList>
      <explain>文本全半角错误。</explain>
      <paraID>6424F003</paraID>
      <start>21</start>
      <end>22</end>
      <status>unmodified</status>
      <modifiedWord/>
      <trackRevisions>false</trackRevisions>
    </reviewItem>
    <reviewItem>
      <errorID>7440896f-5c25-4155-9180-9e49d5c0109f</errorID>
      <errorWord>)</errorWord>
      <group>L1_Format</group>
      <groupName>格式问题</groupName>
      <ability>L2_HalfPunc_CN</ability>
      <abilityName>全半角问题</abilityName>
      <candidateList>
        <item>）</item>
      </candidateList>
      <explain>文本全半角错误。</explain>
      <paraID>6424F003</paraID>
      <start>23</start>
      <end>24</end>
      <status>unmodified</status>
      <modifiedWord/>
      <trackRevisions>false</trackRevisions>
    </reviewItem>
    <reviewItem>
      <errorID>10b82105-c2ff-4ce9-b332-09e8dc6dfec5</errorID>
      <errorWord>(</errorWord>
      <group>L1_Format</group>
      <groupName>格式问题</groupName>
      <ability>L2_HalfPunc_CN</ability>
      <abilityName>全半角问题</abilityName>
      <candidateList>
        <item>（</item>
      </candidateList>
      <explain>文本全半角错误。</explain>
      <paraID>6424F003</paraID>
      <start>70</start>
      <end>71</end>
      <status>unmodified</status>
      <modifiedWord/>
      <trackRevisions>false</trackRevisions>
    </reviewItem>
    <reviewItem>
      <errorID>d70368c2-e1d6-4859-94c5-693719675067</errorID>
      <errorWord>)</errorWord>
      <group>L1_Format</group>
      <groupName>格式问题</groupName>
      <ability>L2_HalfPunc_CN</ability>
      <abilityName>全半角问题</abilityName>
      <candidateList>
        <item>）</item>
      </candidateList>
      <explain>文本全半角错误。</explain>
      <paraID>6424F003</paraID>
      <start>72</start>
      <end>73</end>
      <status>unmodified</status>
      <modifiedWord/>
      <trackRevisions>false</trackRevisions>
    </reviewItem>
    <reviewItem>
      <errorID>ee157f4d-f9b3-4dd6-8d5d-a57ee957ba09</errorID>
      <errorWord>"</errorWord>
      <group>L1_Format</group>
      <groupName>格式问题</groupName>
      <ability>L2_HalfPunc_CN</ability>
      <abilityName>全半角问题</abilityName>
      <candidateList>
        <item>“</item>
      </candidateList>
      <explain>文本全半角错误。</explain>
      <paraID>4C019FF9</paraID>
      <start>24</start>
      <end>25</end>
      <status>unmodified</status>
      <modifiedWord/>
      <trackRevisions>false</trackRevisions>
    </reviewItem>
    <reviewItem>
      <errorID>eb2fc0c1-8389-4680-a409-784cf7d949b4</errorID>
      <errorWord>"</errorWord>
      <group>L1_Format</group>
      <groupName>格式问题</groupName>
      <ability>L2_HalfPunc_CN</ability>
      <abilityName>全半角问题</abilityName>
      <candidateList>
        <item>”</item>
      </candidateList>
      <explain>文本全半角错误。</explain>
      <paraID>4C019FF9</paraID>
      <start>27</start>
      <end>28</end>
      <status>unmodified</status>
      <modifiedWord/>
      <trackRevisions>false</trackRevisions>
    </reviewItem>
    <reviewItem>
      <errorID>c2b074f1-3885-4b11-9d69-3a4d21295d47</errorID>
      <errorWord>;</errorWord>
      <group>L1_Format</group>
      <groupName>格式问题</groupName>
      <ability>L2_HalfPunc_CN</ability>
      <abilityName>全半角问题</abilityName>
      <candidateList>
        <item>；</item>
      </candidateList>
      <explain>文本全半角错误。</explain>
      <paraID>4C019FF9</paraID>
      <start>69</start>
      <end>70</end>
      <status>unmodified</status>
      <modifiedWord/>
      <trackRevisions>false</trackRevisions>
    </reviewItem>
    <reviewItem>
      <errorID>b87d2e0e-6880-4e52-ac51-a815177e020c</errorID>
      <errorWord>"</errorWord>
      <group>L1_Format</group>
      <groupName>格式问题</groupName>
      <ability>L2_HalfPunc_CN</ability>
      <abilityName>全半角问题</abilityName>
      <candidateList>
        <item>“</item>
      </candidateList>
      <explain>文本全半角错误。</explain>
      <paraID>4C019FF9</paraID>
      <start>70</start>
      <end>71</end>
      <status>unmodified</status>
      <modifiedWord/>
      <trackRevisions>false</trackRevisions>
    </reviewItem>
    <reviewItem>
      <errorID>504080a7-c1c5-47fe-8f49-91747e6d8d6b</errorID>
      <errorWord>"</errorWord>
      <group>L1_Format</group>
      <groupName>格式问题</groupName>
      <ability>L2_HalfPunc_CN</ability>
      <abilityName>全半角问题</abilityName>
      <candidateList>
        <item>”</item>
      </candidateList>
      <explain>文本全半角错误。</explain>
      <paraID>4C019FF9</paraID>
      <start>73</start>
      <end>74</end>
      <status>unmodified</status>
      <modifiedWord/>
      <trackRevisions>false</trackRevisions>
    </reviewItem>
    <reviewItem>
      <errorID>2ce17620-6281-4d13-8027-a744cfaf6055</errorID>
      <errorWord>施测</errorWord>
      <group>L1_Word</group>
      <groupName>字词问题</groupName>
      <ability>L2_Typo</ability>
      <abilityName>字词错误</abilityName>
      <candidateList>
        <item>实测</item>
      </candidateList>
      <explain>存在发音相同字词的误用。</explain>
      <paraID>279C6DC2</paraID>
      <start>96</start>
      <end>98</end>
      <status>modified</status>
      <modifiedWord>实测</modifiedWord>
      <trackRevisions>false</trackRevisions>
    </reviewItem>
    <reviewItem>
      <errorID>0ccf2e4f-1a2e-46da-b450-52047613d611</errorID>
      <errorWord>(</errorWord>
      <group>L1_Format</group>
      <groupName>格式问题</groupName>
      <ability>L2_HalfPunc_CN</ability>
      <abilityName>全半角问题</abilityName>
      <candidateList>
        <item>（</item>
      </candidateList>
      <explain>文本全半角错误。</explain>
      <paraID> DA6E583</paraID>
      <start>94</start>
      <end>95</end>
      <status>unmodified</status>
      <modifiedWord/>
      <trackRevisions>false</trackRevisions>
    </reviewItem>
    <reviewItem>
      <errorID>a4ccee4a-3e5e-429e-b78d-437a3e56d0cd</errorID>
      <errorWord>)</errorWord>
      <group>L1_Format</group>
      <groupName>格式问题</groupName>
      <ability>L2_HalfPunc_CN</ability>
      <abilityName>全半角问题</abilityName>
      <candidateList>
        <item>）</item>
      </candidateList>
      <explain>文本全半角错误。</explain>
      <paraID> DA6E583</paraID>
      <start>96</start>
      <end>97</end>
      <status>unmodified</status>
      <modifiedWord/>
      <trackRevisions>false</trackRevisions>
    </reviewItem>
    <reviewItem>
      <errorID>8c7fedfa-c809-4f87-974e-ab9e3d3c1c0a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10768CDC</paraID>
      <start>0</start>
      <end>3</end>
      <status>unmodified</status>
      <modifiedWord/>
      <trackRevisions>false</trackRevisions>
    </reviewItem>
    <reviewItem>
      <errorID>f7103602-88df-423a-acff-336da177db94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70F0B394</paraID>
      <start>0</start>
      <end>3</end>
      <status>unmodified</status>
      <modifiedWord/>
      <trackRevisions>false</trackRevisions>
    </reviewItem>
    <reviewItem>
      <errorID>7b42794b-b7a3-485e-95bb-bf8e37767645</errorID>
      <errorWord>.</errorWord>
      <group>L1_Format</group>
      <groupName>格式问题</groupName>
      <ability>L2_HalfPunc_CN</ability>
      <abilityName>全半角问题</abilityName>
      <candidateList>
        <item>。</item>
      </candidateList>
      <explain>文本全半角错误。</explain>
      <paraID>5383749E</paraID>
      <start>81</start>
      <end>82</end>
      <status>unmodified</status>
      <modifiedWord/>
      <trackRevisions>false</trackRevisions>
    </reviewItem>
    <reviewItem>
      <errorID>d76e47ec-edd7-4cc4-a6bc-f7a76aaeb155</errorID>
      <errorWord>条款</errorWord>
      <group>L1_Word</group>
      <groupName>字词问题</groupName>
      <ability>L2_Typo</ability>
      <abilityName>字词错误</abilityName>
      <candidateList>
        <item>条</item>
      </candidateList>
      <explain/>
      <paraID>1FAD1A4A</paraID>
      <start>65</start>
      <end>67</end>
      <status>ignored</status>
      <modifiedWord/>
      <trackRevisions>false</trackRevisions>
    </reviewItem>
    <reviewItem>
      <errorID>e2b33e1c-c2c9-434c-abc2-b390b6b703b3</errorID>
      <errorWord>(</errorWord>
      <group>L1_Format</group>
      <groupName>格式问题</groupName>
      <ability>L2_HalfPunc_CN</ability>
      <abilityName>全半角问题</abilityName>
      <candidateList>
        <item>（</item>
      </candidateList>
      <explain>文本全半角错误。</explain>
      <paraID>3485010B</paraID>
      <start>6</start>
      <end>7</end>
      <status>unmodified</status>
      <modifiedWord/>
      <trackRevisions>false</trackRevisions>
    </reviewItem>
    <reviewItem>
      <errorID>64fd3874-b37f-4997-b7f5-675f41fe3eca</errorID>
      <errorWord>)</errorWord>
      <group>L1_Format</group>
      <groupName>格式问题</groupName>
      <ability>L2_HalfPunc_CN</ability>
      <abilityName>全半角问题</abilityName>
      <candidateList>
        <item>）</item>
      </candidateList>
      <explain>文本全半角错误。</explain>
      <paraID>3485010B</paraID>
      <start>9</start>
      <end>10</end>
      <status>unmodified</status>
      <modifiedWord/>
      <trackRevisions>false</trackRevisions>
    </reviewItem>
    <reviewItem>
      <errorID>1c7c0c4c-95c6-42c5-8269-5748aecb79fe</errorID>
      <errorWord>(</errorWord>
      <group>L1_Format</group>
      <groupName>格式问题</groupName>
      <ability>L2_HalfPunc_CN</ability>
      <abilityName>全半角问题</abilityName>
      <candidateList>
        <item>（</item>
      </candidateList>
      <explain>文本全半角错误。</explain>
      <paraID>26E6EAAA</paraID>
      <start>42</start>
      <end>43</end>
      <status>unmodified</status>
      <modifiedWord/>
      <trackRevisions>false</trackRevisions>
    </reviewItem>
    <reviewItem>
      <errorID>e1b47cfe-d201-4105-840a-1cf2285bf4f7</errorID>
      <errorWord>)</errorWord>
      <group>L1_Format</group>
      <groupName>格式问题</groupName>
      <ability>L2_HalfPunc_CN</ability>
      <abilityName>全半角问题</abilityName>
      <candidateList>
        <item>）</item>
      </candidateList>
      <explain>文本全半角错误。</explain>
      <paraID>26E6EAAA</paraID>
      <start>44</start>
      <end>45</end>
      <status>unmodified</status>
      <modifiedWord/>
      <trackRevisions>false</trackRevisions>
    </reviewItem>
    <reviewItem>
      <errorID>8fc8f53e-5b63-4260-aa58-357fde9b538c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5111A369</paraID>
      <start>0</start>
      <end>3</end>
      <status>unmodified</status>
      <modifiedWord/>
      <trackRevisions>false</trackRevisions>
    </reviewItem>
    <reviewItem>
      <errorID>005f809a-af4d-4067-b49b-e1b6d1da1e68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52885FA</paraID>
      <start>0</start>
      <end>3</end>
      <status>unmodified</status>
      <modifiedWord/>
      <trackRevisions>false</trackRevisions>
    </reviewItem>
    <reviewItem>
      <errorID>09494f48-b38e-4a01-a70e-060998866e57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7F18883B</paraID>
      <start>0</start>
      <end>3</end>
      <status>unmodified</status>
      <modifiedWord/>
      <trackRevisions>false</trackRevisions>
    </reviewItem>
    <reviewItem>
      <errorID>cf36aa03-481d-416b-b890-fcca65ac0ecf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56D661E7</paraID>
      <start>0</start>
      <end>3</end>
      <status>unmodified</status>
      <modifiedWord/>
      <trackRevisions>false</trackRevisions>
    </reviewItem>
    <reviewItem>
      <errorID>12889946-3ac3-48c9-8f23-7b2ce5e63772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12848951</paraID>
      <start>0</start>
      <end>3</end>
      <status>unmodified</status>
      <modifiedWord/>
      <trackRevisions>false</trackRevisions>
    </reviewItem>
    <reviewItem>
      <errorID>48b2dcb5-78f1-4ca6-b2e4-deb76462e945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4C575125</paraID>
      <start>0</start>
      <end>3</end>
      <status>unmodified</status>
      <modifiedWord/>
      <trackRevisions>false</trackRevisions>
    </reviewItem>
    <reviewItem>
      <errorID>e71853ef-4d69-4450-a041-72b6e0106e2e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21F45714</paraID>
      <start>0</start>
      <end>3</end>
      <status>unmodified</status>
      <modifiedWord/>
      <trackRevisions>false</trackRevisions>
    </reviewItem>
    <reviewItem>
      <errorID>03f8bb51-09f3-4b70-ab2b-9bd30fef6e29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C74C6B1</paraID>
      <start>0</start>
      <end>3</end>
      <status>unmodified</status>
      <modifiedWord/>
      <trackRevisions>false</trackRevisions>
    </reviewItem>
    <reviewItem>
      <errorID>182b048a-6847-4a88-b05a-587cdfad1891</errorID>
      <errorWord>(</errorWord>
      <group>L1_Format</group>
      <groupName>格式问题</groupName>
      <ability>L2_HalfPunc_CN</ability>
      <abilityName>全半角问题</abilityName>
      <candidateList>
        <item>（</item>
      </candidateList>
      <explain>文本全半角错误。</explain>
      <paraID> 5A9494A</paraID>
      <start>13</start>
      <end>14</end>
      <status>unmodified</status>
      <modifiedWord/>
      <trackRevisions>false</trackRevisions>
    </reviewItem>
    <reviewItem>
      <errorID>21083e71-cfb6-4ad8-96d1-3a14b1c09381</errorID>
      <errorWord>)</errorWord>
      <group>L1_Format</group>
      <groupName>格式问题</groupName>
      <ability>L2_HalfPunc_CN</ability>
      <abilityName>全半角问题</abilityName>
      <candidateList>
        <item>）</item>
      </candidateList>
      <explain>文本全半角错误。</explain>
      <paraID> 5A9494A</paraID>
      <start>15</start>
      <end>16</end>
      <status>unmodified</status>
      <modifiedWord/>
      <trackRevisions>false</trackRevisions>
    </reviewItem>
    <reviewItem>
      <errorID>4cef5606-7c92-4e62-8795-c2dd917c8cd0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217AAEB8</paraID>
      <start>0</start>
      <end>3</end>
      <status>unmodified</status>
      <modifiedWord/>
      <trackRevisions>false</trackRevisions>
    </reviewItem>
    <reviewItem>
      <errorID>ac2d9864-158f-44e1-9d35-a862da8db397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70C0C5B7</paraID>
      <start>0</start>
      <end>3</end>
      <status>unmodified</status>
      <modifiedWord/>
      <trackRevisions>false</trackRevisions>
    </reviewItem>
    <reviewItem>
      <errorID>ce237e55-a3cb-4723-8b8b-0b69a9ce6caa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22014607</paraID>
      <start>0</start>
      <end>3</end>
      <status>unmodified</status>
      <modifiedWord/>
      <trackRevisions>false</trackRevisions>
    </reviewItem>
    <reviewItem>
      <errorID>8f8b364f-14d5-4369-9f52-c336ddccf27e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2945BDB1</paraID>
      <start>0</start>
      <end>3</end>
      <status>unmodified</status>
      <modifiedWord/>
      <trackRevisions>false</trackRevisions>
    </reviewItem>
    <reviewItem>
      <errorID>7a45037b-004e-422b-9cdb-6b7e9dd3390d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21690287</paraID>
      <start>0</start>
      <end>3</end>
      <status>unmodified</status>
      <modifiedWord/>
      <trackRevisions>false</trackRevisions>
    </reviewItem>
    <reviewItem>
      <errorID>b638af62-0cff-4eb1-9fab-f43eae5f16ed</errorID>
      <errorWord>(</errorWord>
      <group>L1_Format</group>
      <groupName>格式问题</groupName>
      <ability>L2_HalfPunc_CN</ability>
      <abilityName>全半角问题</abilityName>
      <candidateList>
        <item>（</item>
      </candidateList>
      <explain>文本全半角错误。</explain>
      <paraID>2B809ACE</paraID>
      <start>37</start>
      <end>38</end>
      <status>unmodified</status>
      <modifiedWord/>
      <trackRevisions>false</trackRevisions>
    </reviewItem>
    <reviewItem>
      <errorID>66a07157-8af0-471b-91cc-fc0f0d5fb937</errorID>
      <errorWord>)</errorWord>
      <group>L1_Format</group>
      <groupName>格式问题</groupName>
      <ability>L2_HalfPunc_CN</ability>
      <abilityName>全半角问题</abilityName>
      <candidateList>
        <item>）</item>
      </candidateList>
      <explain>文本全半角错误。</explain>
      <paraID>2B809ACE</paraID>
      <start>39</start>
      <end>40</end>
      <status>unmodified</status>
      <modifiedWord/>
      <trackRevisions>false</trackRevisions>
    </reviewItem>
    <reviewItem>
      <errorID>a80e3359-f105-4286-94aa-4476d6ab33fd</errorID>
      <errorWord>其它</errorWord>
      <group>L1_Word</group>
      <groupName>字词问题</groupName>
      <ability>L2_Alias</ability>
      <abilityName>也作/曾用词</abilityName>
      <candidateList>
        <item>其他</item>
      </candidateList>
      <explain>词汇[其它]为不规范表述或旧称，其规范书面表述为[其他]。</explain>
      <paraID>77233A6B</paraID>
      <start>13</start>
      <end>15</end>
      <status>ignored</status>
      <modifiedWord/>
      <trackRevisions>false</trackRevisions>
    </reviewItem>
    <reviewItem>
      <errorID>7cd2964b-9223-410e-b80d-5db218a0bf06</errorID>
      <errorWord>:</errorWord>
      <group>L1_Format</group>
      <groupName>格式问题</groupName>
      <ability>L2_HalfPunc_CN</ability>
      <abilityName>全半角问题</abilityName>
      <candidateList>
        <item>：</item>
      </candidateList>
      <explain>文本全半角错误。</explain>
      <paraID>32F1C3D4</paraID>
      <start>38</start>
      <end>39</end>
      <status>unmodified</status>
      <modifiedWord/>
      <trackRevisions>false</trackRevisions>
    </reviewItem>
    <reviewItem>
      <errorID>13110fde-266b-4497-b935-4bd142ab780e</errorID>
      <errorWord>(</errorWord>
      <group>L1_Format</group>
      <groupName>格式问题</groupName>
      <ability>L2_HalfPunc_CN</ability>
      <abilityName>全半角问题</abilityName>
      <candidateList>
        <item>（</item>
      </candidateList>
      <explain>文本全半角错误。</explain>
      <paraID>32F1C3D4</paraID>
      <start>68</start>
      <end>69</end>
      <status>unmodified</status>
      <modifiedWord/>
      <trackRevisions>false</trackRevisions>
    </reviewItem>
    <reviewItem>
      <errorID>67c5a239-5d89-458e-b732-166e79cf140b</errorID>
      <errorWord>)</errorWord>
      <group>L1_Format</group>
      <groupName>格式问题</groupName>
      <ability>L2_HalfPunc_CN</ability>
      <abilityName>全半角问题</abilityName>
      <candidateList>
        <item>）</item>
      </candidateList>
      <explain>文本全半角错误。</explain>
      <paraID>32F1C3D4</paraID>
      <start>70</start>
      <end>71</end>
      <status>unmodified</status>
      <modifiedWord/>
      <trackRevisions>false</trackRevisions>
    </reviewItem>
    <reviewItem>
      <errorID>f0d9a75a-ea55-47e3-a3b6-cd75a88ed31f</errorID>
      <errorWord>)</errorWord>
      <group>L1_Format</group>
      <groupName>格式问题</groupName>
      <ability>L2_HalfPunc_CN</ability>
      <abilityName>全半角问题</abilityName>
      <candidateList>
        <item>）</item>
      </candidateList>
      <explain>文本全半角错误。</explain>
      <paraID>71B345E1</paraID>
      <start>150</start>
      <end>151</end>
      <status>unmodified</status>
      <modifiedWord/>
      <trackRevisions>false</trackRevisions>
    </reviewItem>
    <reviewItem>
      <errorID>a1d132ad-d140-4f17-9460-9f938d461f8a</errorID>
      <errorWord>(</errorWord>
      <group>L1_Format</group>
      <groupName>格式问题</groupName>
      <ability>L2_HalfPunc_CN</ability>
      <abilityName>全半角问题</abilityName>
      <candidateList>
        <item>（</item>
      </candidateList>
      <explain>文本全半角错误。</explain>
      <paraID>7A15FF91</paraID>
      <start>64</start>
      <end>65</end>
      <status>unmodified</status>
      <modifiedWord/>
      <trackRevisions>false</trackRevisions>
    </reviewItem>
    <reviewItem>
      <errorID>3ff92963-9add-48e4-843c-d238e780dfcd</errorID>
      <errorWord>)</errorWord>
      <group>L1_Format</group>
      <groupName>格式问题</groupName>
      <ability>L2_HalfPunc_CN</ability>
      <abilityName>全半角问题</abilityName>
      <candidateList>
        <item>）</item>
      </candidateList>
      <explain>文本全半角错误。</explain>
      <paraID>7A15FF91</paraID>
      <start>66</start>
      <end>67</end>
      <status>unmodified</status>
      <modifiedWord/>
      <trackRevisions>false</trackRevisions>
    </reviewItem>
    <reviewItem>
      <errorID>e85f5a49-08cb-48c0-9ee0-65aa08b88860</errorID>
      <errorWord>(</errorWord>
      <group>L1_Format</group>
      <groupName>格式问题</groupName>
      <ability>L2_HalfPunc_CN</ability>
      <abilityName>全半角问题</abilityName>
      <candidateList>
        <item>（</item>
      </candidateList>
      <explain>文本全半角错误。</explain>
      <paraID>58649B67</paraID>
      <start>52</start>
      <end>53</end>
      <status>unmodified</status>
      <modifiedWord/>
      <trackRevisions>false</trackRevisions>
    </reviewItem>
    <reviewItem>
      <errorID>c53627f5-2a06-44ea-9d30-f1ac63dcdf50</errorID>
      <errorWord>)</errorWord>
      <group>L1_Format</group>
      <groupName>格式问题</groupName>
      <ability>L2_HalfPunc_CN</ability>
      <abilityName>全半角问题</abilityName>
      <candidateList>
        <item>）</item>
      </candidateList>
      <explain>文本全半角错误。</explain>
      <paraID>58649B67</paraID>
      <start>54</start>
      <end>55</end>
      <status>unmodified</status>
      <modifiedWord/>
      <trackRevisions>false</trackRevisions>
    </reviewItem>
    <reviewItem>
      <errorID>c743c9f9-6ca0-4ac9-8ebb-22c2233ce409</errorID>
      <errorWord>作</errorWord>
      <group>L1_Word</group>
      <groupName>字词问题</groupName>
      <ability>L2_Typo</ability>
      <abilityName>字词错误</abilityName>
      <candidateList>
        <item>做</item>
      </candidateList>
      <explain>存在发音相同字词的误用。</explain>
      <paraID>346AC337</paraID>
      <start>47</start>
      <end>48</end>
      <status>ignored</status>
      <modifiedWord/>
      <trackRevisions>false</trackRevisions>
    </reviewItem>
    <reviewItem>
      <errorID>a3a01d93-7900-4f20-a4c5-3bdf84611522</errorID>
      <errorWord>(</errorWord>
      <group>L1_Format</group>
      <groupName>格式问题</groupName>
      <ability>L2_HalfPunc_CN</ability>
      <abilityName>全半角问题</abilityName>
      <candidateList>
        <item>（</item>
      </candidateList>
      <explain>文本全半角错误。</explain>
      <paraID>6BC01F63</paraID>
      <start>123</start>
      <end>124</end>
      <status>unmodified</status>
      <modifiedWord/>
      <trackRevisions>false</trackRevisions>
    </reviewItem>
    <reviewItem>
      <errorID>a39e3379-cf26-4d58-86c9-234e671a7cc4</errorID>
      <errorWord>)</errorWord>
      <group>L1_Format</group>
      <groupName>格式问题</groupName>
      <ability>L2_HalfPunc_CN</ability>
      <abilityName>全半角问题</abilityName>
      <candidateList>
        <item>）</item>
      </candidateList>
      <explain>文本全半角错误。</explain>
      <paraID>6BC01F63</paraID>
      <start>125</start>
      <end>126</end>
      <status>unmodified</status>
      <modifiedWord/>
      <trackRevisions>false</trackRevisions>
    </reviewItem>
    <reviewItem>
      <errorID>488721b4-2d8b-416c-b90f-2a83161402e7</errorID>
      <errorWord>:</errorWord>
      <group>L1_Format</group>
      <groupName>格式问题</groupName>
      <ability>L2_HalfPunc_CN</ability>
      <abilityName>全半角问题</abilityName>
      <candidateList>
        <item>：</item>
      </candidateList>
      <explain>文本全半角错误。</explain>
      <paraID>6BC01F63</paraID>
      <start>141</start>
      <end>142</end>
      <status>unmodified</status>
      <modifiedWord/>
      <trackRevisions>false</trackRevisions>
    </reviewItem>
    <reviewItem>
      <errorID>e51d3873-5e27-4269-9133-a1649c2e47ee</errorID>
      <errorWord>(</errorWord>
      <group>L1_Format</group>
      <groupName>格式问题</groupName>
      <ability>L2_HalfPunc_CN</ability>
      <abilityName>全半角问题</abilityName>
      <candidateList>
        <item>（</item>
      </candidateList>
      <explain>文本全半角错误。</explain>
      <paraID>6BC01F63</paraID>
      <start>168</start>
      <end>169</end>
      <status>unmodified</status>
      <modifiedWord/>
      <trackRevisions>false</trackRevisions>
    </reviewItem>
    <reviewItem>
      <errorID>71c76ad0-59bd-4e3c-89da-142bb7262894</errorID>
      <errorWord>)</errorWord>
      <group>L1_Format</group>
      <groupName>格式问题</groupName>
      <ability>L2_HalfPunc_CN</ability>
      <abilityName>全半角问题</abilityName>
      <candidateList>
        <item>）</item>
      </candidateList>
      <explain>文本全半角错误。</explain>
      <paraID>6BC01F63</paraID>
      <start>170</start>
      <end>171</end>
      <status>unmodified</status>
      <modifiedWord/>
      <trackRevisions>false</trackRevisions>
    </reviewItem>
    <reviewItem>
      <errorID>086e511d-9bb4-42f6-8e94-daa86cde1134</errorID>
      <errorWord>(</errorWord>
      <group>L1_Format</group>
      <groupName>格式问题</groupName>
      <ability>L2_HalfPunc_CN</ability>
      <abilityName>全半角问题</abilityName>
      <candidateList>
        <item>（</item>
      </candidateList>
      <explain>文本全半角错误。</explain>
      <paraID>53A7D164</paraID>
      <start>55</start>
      <end>56</end>
      <status>unmodified</status>
      <modifiedWord/>
      <trackRevisions>false</trackRevisions>
    </reviewItem>
    <reviewItem>
      <errorID>c25efe2c-646f-4dd6-911c-2adfda5ca5b4</errorID>
      <errorWord>)</errorWord>
      <group>L1_Format</group>
      <groupName>格式问题</groupName>
      <ability>L2_HalfPunc_CN</ability>
      <abilityName>全半角问题</abilityName>
      <candidateList>
        <item>）</item>
      </candidateList>
      <explain>文本全半角错误。</explain>
      <paraID>53A7D164</paraID>
      <start>57</start>
      <end>58</end>
      <status>unmodified</status>
      <modifiedWord/>
      <trackRevisions>false</trackRevisions>
    </reviewItem>
    <reviewItem>
      <errorID>5cdfa74a-3464-44ec-92b7-dd99f07d3c92</errorID>
      <errorWord>(</errorWord>
      <group>L1_Format</group>
      <groupName>格式问题</groupName>
      <ability>L2_HalfPunc_CN</ability>
      <abilityName>全半角问题</abilityName>
      <candidateList>
        <item>（</item>
      </candidateList>
      <explain>文本全半角错误。</explain>
      <paraID>17948A4C</paraID>
      <start>99</start>
      <end>100</end>
      <status>unmodified</status>
      <modifiedWord/>
      <trackRevisions>false</trackRevisions>
    </reviewItem>
    <reviewItem>
      <errorID>fcfd9967-a11d-4918-9272-aa408c051a8c</errorID>
      <errorWord>)</errorWord>
      <group>L1_Format</group>
      <groupName>格式问题</groupName>
      <ability>L2_HalfPunc_CN</ability>
      <abilityName>全半角问题</abilityName>
      <candidateList>
        <item>）</item>
      </candidateList>
      <explain>文本全半角错误。</explain>
      <paraID>17948A4C</paraID>
      <start>101</start>
      <end>102</end>
      <status>unmodified</status>
      <modifiedWord/>
      <trackRevisions>false</trackRevisions>
    </reviewItem>
    <reviewItem>
      <errorID>f0d066f8-99bd-4b76-9146-3f6175b215a8</errorID>
      <errorWord>(</errorWord>
      <group>L1_Format</group>
      <groupName>格式问题</groupName>
      <ability>L2_HalfPunc_CN</ability>
      <abilityName>全半角问题</abilityName>
      <candidateList>
        <item>（</item>
      </candidateList>
      <explain>文本全半角错误。</explain>
      <paraID>16EF0924</paraID>
      <start>60</start>
      <end>61</end>
      <status>unmodified</status>
      <modifiedWord/>
      <trackRevisions>false</trackRevisions>
    </reviewItem>
    <reviewItem>
      <errorID>ca890033-c434-4f31-8749-062fbdeaf329</errorID>
      <errorWord>)</errorWord>
      <group>L1_Format</group>
      <groupName>格式问题</groupName>
      <ability>L2_HalfPunc_CN</ability>
      <abilityName>全半角问题</abilityName>
      <candidateList>
        <item>）</item>
      </candidateList>
      <explain>文本全半角错误。</explain>
      <paraID>16EF0924</paraID>
      <start>62</start>
      <end>63</end>
      <status>unmodified</status>
      <modifiedWord/>
      <trackRevisions>false</trackRevisions>
    </reviewItem>
    <reviewItem>
      <errorID>14f3caa8-5186-4232-98ae-8a8a19f536ea</errorID>
      <errorWord>分另</errorWord>
      <group>L1_Word</group>
      <groupName>字词问题</groupName>
      <ability>L2_Typo</ability>
      <abilityName>字词错误</abilityName>
      <candidateList>
        <item>分别</item>
      </candidateList>
      <explain/>
      <paraID>341C7E07</paraID>
      <start>34</start>
      <end>36</end>
      <status>modified</status>
      <modifiedWord>分别</modifiedWord>
      <trackRevisions>false</trackRevisions>
    </reviewItem>
    <reviewItem>
      <errorID>385a6dd5-81fe-4cb1-8af7-b744b484ad10</errorID>
      <errorWord>(</errorWord>
      <group>L1_Format</group>
      <groupName>格式问题</groupName>
      <ability>L2_HalfPunc_CN</ability>
      <abilityName>全半角问题</abilityName>
      <candidateList>
        <item>（</item>
      </candidateList>
      <explain>文本全半角错误。</explain>
      <paraID>1ACD83E0</paraID>
      <start>121</start>
      <end>122</end>
      <status>unmodified</status>
      <modifiedWord/>
      <trackRevisions>false</trackRevisions>
    </reviewItem>
    <reviewItem>
      <errorID>974d6e23-30b7-45e0-97d0-58daeefc6f09</errorID>
      <errorWord>)</errorWord>
      <group>L1_Format</group>
      <groupName>格式问题</groupName>
      <ability>L2_HalfPunc_CN</ability>
      <abilityName>全半角问题</abilityName>
      <candidateList>
        <item>）</item>
      </candidateList>
      <explain>文本全半角错误。</explain>
      <paraID>1ACD83E0</paraID>
      <start>123</start>
      <end>124</end>
      <status>unmodified</status>
      <modifiedWord/>
      <trackRevisions>false</trackRevisions>
    </reviewItem>
    <reviewItem>
      <errorID>45e2a480-f1f3-4958-bb5e-ed0d7b913272</errorID>
      <errorWord>:</errorWord>
      <group>L1_Format</group>
      <groupName>格式问题</groupName>
      <ability>L2_HalfPunc_CN</ability>
      <abilityName>全半角问题</abilityName>
      <candidateList>
        <item>：</item>
      </candidateList>
      <explain>文本全半角错误。</explain>
      <paraID>1ACD83E0</paraID>
      <start>134</start>
      <end>135</end>
      <status>unmodified</status>
      <modifiedWord/>
      <trackRevisions>false</trackRevisions>
    </reviewItem>
    <reviewItem>
      <errorID>4db9befb-a476-405b-bed8-d50ade40b3fb</errorID>
      <errorWord>(</errorWord>
      <group>L1_Format</group>
      <groupName>格式问题</groupName>
      <ability>L2_HalfPunc_CN</ability>
      <abilityName>全半角问题</abilityName>
      <candidateList>
        <item>（</item>
      </candidateList>
      <explain>文本全半角错误。</explain>
      <paraID>1ACD83E0</paraID>
      <start>179</start>
      <end>180</end>
      <status>unmodified</status>
      <modifiedWord/>
      <trackRevisions>false</trackRevisions>
    </reviewItem>
    <reviewItem>
      <errorID>f259eb62-7e35-4b2d-8621-75aca75e17e9</errorID>
      <errorWord>)</errorWord>
      <group>L1_Format</group>
      <groupName>格式问题</groupName>
      <ability>L2_HalfPunc_CN</ability>
      <abilityName>全半角问题</abilityName>
      <candidateList>
        <item>）</item>
      </candidateList>
      <explain>文本全半角错误。</explain>
      <paraID>1ACD83E0</paraID>
      <start>181</start>
      <end>182</end>
      <status>unmodified</status>
      <modifiedWord/>
      <trackRevisions>false</trackRevisions>
    </reviewItem>
    <reviewItem>
      <errorID>3eede8da-c95f-4f49-8b52-20cb001cacbc</errorID>
      <errorWord>作好</errorWord>
      <group>L1_Word</group>
      <groupName>字词问题</groupName>
      <ability>L2_Typo</ability>
      <abilityName>字词错误</abilityName>
      <candidateList>
        <item>做好</item>
      </candidateList>
      <explain>存在发音相同字词的误用。</explain>
      <paraID>3E01C48F</paraID>
      <start>120</start>
      <end>122</end>
      <status>ignored</status>
      <modifiedWord/>
      <trackRevisions>false</trackRevisions>
    </reviewItem>
    <reviewItem>
      <errorID>cfe70dfa-7a2f-4c05-856c-9b40b72e345e</errorID>
      <errorWord>.</errorWord>
      <group>L1_Format</group>
      <groupName>格式问题</groupName>
      <ability>L2_HalfPunc_CN</ability>
      <abilityName>全半角问题</abilityName>
      <candidateList>
        <item>。</item>
      </candidateList>
      <explain>文本全半角错误。</explain>
      <paraID>60BDC955</paraID>
      <start>23</start>
      <end>24</end>
      <status>unmodified</status>
      <modifiedWord/>
      <trackRevisions>false</trackRevisions>
    </reviewItem>
    <reviewItem>
      <errorID>afd22b70-afd4-4b9b-98b6-d0ca04e380d5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6CCBD0C</paraID>
      <start>0</start>
      <end>3</end>
      <status>unmodified</status>
      <modifiedWord/>
      <trackRevisions>false</trackRevisions>
    </reviewItem>
    <reviewItem>
      <errorID>cc46f788-b25a-48b6-871d-282907dae1e3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64328D79</paraID>
      <start>0</start>
      <end>3</end>
      <status>unmodified</status>
      <modifiedWord/>
      <trackRevisions>false</trackRevisions>
    </reviewItem>
    <reviewItem>
      <errorID>e21d1f28-9c23-4c6b-8674-0763d97163f0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537A891F</paraID>
      <start>0</start>
      <end>3</end>
      <status>unmodified</status>
      <modifiedWord/>
      <trackRevisions>false</trackRevisions>
    </reviewItem>
    <reviewItem>
      <errorID>19b3f449-47d7-4532-b45f-39660f867518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5F247A48</paraID>
      <start>0</start>
      <end>3</end>
      <status>unmodified</status>
      <modifiedWord/>
      <trackRevisions>false</trackRevisions>
    </reviewItem>
    <reviewItem>
      <errorID>1cd60df7-1229-4264-aad3-0ee1e7219d77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7751E893</paraID>
      <start>0</start>
      <end>3</end>
      <status>unmodified</status>
      <modifiedWord/>
      <trackRevisions>false</trackRevisions>
    </reviewItem>
    <reviewItem>
      <errorID>3e0ff1d6-9dbc-4750-b11b-aa26739a25da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4FF39FFB</paraID>
      <start>0</start>
      <end>3</end>
      <status>unmodified</status>
      <modifiedWord/>
      <trackRevisions>false</trackRevisions>
    </reviewItem>
    <reviewItem>
      <errorID>8e4d0d4f-6c3e-4240-8c6c-52230b105cde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19523F68</paraID>
      <start>0</start>
      <end>3</end>
      <status>unmodified</status>
      <modifiedWord/>
      <trackRevisions>false</trackRevisions>
    </reviewItem>
    <reviewItem>
      <errorID>e8cfd33c-1ff5-44f7-9b81-253b72ac90e9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758F4A0A</paraID>
      <start>0</start>
      <end>3</end>
      <status>unmodified</status>
      <modifiedWord/>
      <trackRevisions>false</trackRevisions>
    </reviewItem>
    <reviewItem>
      <errorID>72222de0-be16-4e1c-837f-8aaee7359a22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1CF3DEE</paraID>
      <start>0</start>
      <end>3</end>
      <status>unmodified</status>
      <modifiedWord/>
      <trackRevisions>false</trackRevisions>
    </reviewItem>
    <reviewItem>
      <errorID>fb5a6253-85a2-441e-8a17-d5f7a954f188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4C07148F</paraID>
      <start>0</start>
      <end>3</end>
      <status>unmodified</status>
      <modifiedWord/>
      <trackRevisions>false</trackRevisions>
    </reviewItem>
    <reviewItem>
      <errorID>7fedc181-9932-4381-8060-38bcde203a05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54D15417</paraID>
      <start>0</start>
      <end>3</end>
      <status>unmodified</status>
      <modifiedWord/>
      <trackRevisions>false</trackRevisions>
    </reviewItem>
    <reviewItem>
      <errorID>d1e032c1-b100-466f-a9aa-61826fd7784a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44EA57C2</paraID>
      <start>0</start>
      <end>3</end>
      <status>unmodified</status>
      <modifiedWord/>
      <trackRevisions>false</trackRevisions>
    </reviewItem>
    <reviewItem>
      <errorID>c3f5e44b-9c98-4526-9c42-edd03c754db5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276713E6</paraID>
      <start>0</start>
      <end>3</end>
      <status>unmodified</status>
      <modifiedWord/>
      <trackRevisions>false</trackRevisions>
    </reviewItem>
    <reviewItem>
      <errorID>4481416f-0f1d-4bd0-93a4-730e5387d484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4CB248CD</paraID>
      <start>0</start>
      <end>3</end>
      <status>unmodified</status>
      <modifiedWord/>
      <trackRevisions>false</trackRevisions>
    </reviewItem>
    <reviewItem>
      <errorID>f6a901e4-99bd-4a77-857b-64ac535e45ac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B401A78</paraID>
      <start>0</start>
      <end>3</end>
      <status>unmodified</status>
      <modifiedWord/>
      <trackRevisions>false</trackRevisions>
    </reviewItem>
    <reviewItem>
      <errorID>ba02cd75-3a89-499e-b070-473ed8968848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501404A8</paraID>
      <start>0</start>
      <end>3</end>
      <status>unmodified</status>
      <modifiedWord/>
      <trackRevisions>false</trackRevisions>
    </reviewItem>
    <reviewItem>
      <errorID>617b0906-a1ae-4cec-86a1-7dd057aeb7bc</errorID>
      <errorWord>:</errorWord>
      <group>L1_Format</group>
      <groupName>格式问题</groupName>
      <ability>L2_HalfPunc_CN</ability>
      <abilityName>全半角问题</abilityName>
      <candidateList>
        <item>：</item>
      </candidateList>
      <explain>文本全半角错误。</explain>
      <paraID>501404A8</paraID>
      <start>26</start>
      <end>27</end>
      <status>unmodified</status>
      <modifiedWord/>
      <trackRevisions>false</trackRevisions>
    </reviewItem>
    <reviewItem>
      <errorID>b8c14da6-e657-41f4-858b-29f4283a5ceb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138F2F86</paraID>
      <start>0</start>
      <end>3</end>
      <status>unmodified</status>
      <modifiedWord/>
      <trackRevisions>false</trackRevisions>
    </reviewItem>
    <reviewItem>
      <errorID>190b7510-644f-4443-bca8-acfe92b20bd3</errorID>
      <errorWord>:</errorWord>
      <group>L1_Format</group>
      <groupName>格式问题</groupName>
      <ability>L2_HalfPunc_CN</ability>
      <abilityName>全半角问题</abilityName>
      <candidateList>
        <item>：</item>
      </candidateList>
      <explain>文本全半角错误。</explain>
      <paraID>138F2F86</paraID>
      <start>16</start>
      <end>17</end>
      <status>unmodified</status>
      <modifiedWord/>
      <trackRevisions>false</trackRevisions>
    </reviewItem>
    <reviewItem>
      <errorID>c0b9015e-74ea-4325-b4a3-a03d2358c5db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1BBC5015</paraID>
      <start>0</start>
      <end>3</end>
      <status>unmodified</status>
      <modifiedWord/>
      <trackRevisions>false</trackRevisions>
    </reviewItem>
    <reviewItem>
      <errorID>361e5dd6-df3a-4d78-8af0-95e27948fb39</errorID>
      <errorWord>:</errorWord>
      <group>L1_Format</group>
      <groupName>格式问题</groupName>
      <ability>L2_HalfPunc_CN</ability>
      <abilityName>全半角问题</abilityName>
      <candidateList>
        <item>：</item>
      </candidateList>
      <explain>文本全半角错误。</explain>
      <paraID>1BBC5015</paraID>
      <start>23</start>
      <end>24</end>
      <status>unmodified</status>
      <modifiedWord/>
      <trackRevisions>false</trackRevisions>
    </reviewItem>
    <reviewItem>
      <errorID>61b4b13a-7e07-4c69-86a9-5747c1bfa305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3688C7EE</paraID>
      <start>0</start>
      <end>3</end>
      <status>unmodified</status>
      <modifiedWord/>
      <trackRevisions>false</trackRevisions>
    </reviewItem>
    <reviewItem>
      <errorID>ea29aa35-4cdd-4a12-b56c-677abb756a02</errorID>
      <errorWord>.</errorWord>
      <group>L1_Format</group>
      <groupName>格式问题</groupName>
      <ability>L2_HalfPunc_CN</ability>
      <abilityName>全半角问题</abilityName>
      <candidateList>
        <item>。</item>
      </candidateList>
      <explain>文本全半角错误。</explain>
      <paraID> 7D07806</paraID>
      <start>70</start>
      <end>71</end>
      <status>unmodified</status>
      <modifiedWord/>
      <trackRevisions>false</trackRevisions>
    </reviewItem>
    <reviewItem>
      <errorID>029a098c-cafa-47f4-aec6-051920e57e1e</errorID>
      <errorWord>:</errorWord>
      <group>L1_Format</group>
      <groupName>格式问题</groupName>
      <ability>L2_HalfPunc_CN</ability>
      <abilityName>全半角问题</abilityName>
      <candidateList>
        <item>：</item>
      </candidateList>
      <explain>文本全半角错误。</explain>
      <paraID>56129943</paraID>
      <start>2</start>
      <end>3</end>
      <status>unmodified</status>
      <modifiedWord/>
      <trackRevisions>false</trackRevisions>
    </reviewItem>
    <reviewItem>
      <errorID>03b1b814-f456-44a5-aecb-03a2d9307140</errorID>
      <errorWord>:</errorWord>
      <group>L1_Format</group>
      <groupName>格式问题</groupName>
      <ability>L2_HalfPunc_CN</ability>
      <abilityName>全半角问题</abilityName>
      <candidateList>
        <item>：</item>
      </candidateList>
      <explain>文本全半角错误。</explain>
      <paraID>56129943</paraID>
      <start>15</start>
      <end>16</end>
      <status>unmodified</status>
      <modifiedWord/>
      <trackRevisions>false</trackRevisions>
    </reviewItem>
    <reviewItem>
      <errorID>90f592a1-5871-4b7b-a2c1-711f4a4f9eef</errorID>
      <errorWord>:</errorWord>
      <group>L1_Format</group>
      <groupName>格式问题</groupName>
      <ability>L2_HalfPunc_CN</ability>
      <abilityName>全半角问题</abilityName>
      <candidateList>
        <item>：</item>
      </candidateList>
      <explain>文本全半角错误。</explain>
      <paraID>3F939262</paraID>
      <start>121</start>
      <end>122</end>
      <status>unmodified</status>
      <modifiedWord/>
      <trackRevisions>false</trackRevisions>
    </reviewItem>
    <reviewItem>
      <errorID>c999fc03-e8e2-4440-aee9-c33533a0ee6f</errorID>
      <errorWord>(</errorWord>
      <group>L1_Format</group>
      <groupName>格式问题</groupName>
      <ability>L2_HalfPunc_CN</ability>
      <abilityName>全半角问题</abilityName>
      <candidateList>
        <item>（</item>
      </candidateList>
      <explain>文本全半角错误。</explain>
      <paraID>66AD5A9E</paraID>
      <start>7</start>
      <end>8</end>
      <status>unmodified</status>
      <modifiedWord/>
      <trackRevisions>false</trackRevisions>
    </reviewItem>
    <reviewItem>
      <errorID>fb70e469-8d3d-452d-b8e6-63c6c6bdd531</errorID>
      <errorWord>)</errorWord>
      <group>L1_Format</group>
      <groupName>格式问题</groupName>
      <ability>L2_HalfPunc_CN</ability>
      <abilityName>全半角问题</abilityName>
      <candidateList>
        <item>）</item>
      </candidateList>
      <explain>文本全半角错误。</explain>
      <paraID>66AD5A9E</paraID>
      <start>16</start>
      <end>17</end>
      <status>unmodified</status>
      <modifiedWord/>
      <trackRevisions>false</trackRevisions>
    </reviewItem>
    <reviewItem>
      <errorID>c0d272ef-2b04-4d61-a268-990bade000a6</errorID>
      <errorWord>(</errorWord>
      <group>L1_Format</group>
      <groupName>格式问题</groupName>
      <ability>L2_HalfPunc_CN</ability>
      <abilityName>全半角问题</abilityName>
      <candidateList>
        <item>（</item>
      </candidateList>
      <explain>文本全半角错误。</explain>
      <paraID>37076D38</paraID>
      <start>24</start>
      <end>25</end>
      <status>unmodified</status>
      <modifiedWord/>
      <trackRevisions>false</trackRevisions>
    </reviewItem>
    <reviewItem>
      <errorID>6465ebd0-aa6a-4434-8241-f3b0becfd26a</errorID>
      <errorWord>)</errorWord>
      <group>L1_Format</group>
      <groupName>格式问题</groupName>
      <ability>L2_HalfPunc_CN</ability>
      <abilityName>全半角问题</abilityName>
      <candidateList>
        <item>）</item>
      </candidateList>
      <explain>文本全半角错误。</explain>
      <paraID>37076D38</paraID>
      <start>33</start>
      <end>34</end>
      <status>unmodified</status>
      <modifiedWord/>
      <trackRevisions>false</trackRevisions>
    </reviewItem>
    <reviewItem>
      <errorID>f3c50c4a-2813-4d24-8c59-768a1b3d3115</errorID>
      <errorWord>:</errorWord>
      <group>L1_Format</group>
      <groupName>格式问题</groupName>
      <ability>L2_HalfPunc_CN</ability>
      <abilityName>全半角问题</abilityName>
      <candidateList>
        <item>：</item>
      </candidateList>
      <explain>文本全半角错误。</explain>
      <paraID>37076D38</paraID>
      <start>55</start>
      <end>56</end>
      <status>unmodified</status>
      <modifiedWord/>
      <trackRevisions>false</trackRevisions>
    </reviewItem>
    <reviewItem>
      <errorID>d9c481b4-de46-4f1a-a5d1-3052cee37418</errorID>
      <errorWord>:</errorWord>
      <group>L1_Format</group>
      <groupName>格式问题</groupName>
      <ability>L2_HalfPunc_CN</ability>
      <abilityName>全半角问题</abilityName>
      <candidateList>
        <item>：</item>
      </candidateList>
      <explain>文本全半角错误。</explain>
      <paraID>74536449</paraID>
      <start>87</start>
      <end>88</end>
      <status>unmodified</status>
      <modifiedWord/>
      <trackRevisions>false</trackRevisions>
    </reviewItem>
    <reviewItem>
      <errorID>a058ddc9-cb6d-4040-a303-af4077db9acf</errorID>
      <errorWord>；</errorWord>
      <group>L1_Format</group>
      <groupName>格式问题</groupName>
      <ability>L2_HalfPunc_CN</ability>
      <abilityName>全半角问题</abilityName>
      <candidateList>
        <item>; </item>
      </candidateList>
      <explain>文本全半角错误。</explain>
      <paraID>382DB6FE</paraID>
      <start>3</start>
      <end>4</end>
      <status>unmodified</status>
      <modifiedWord/>
      <trackRevisions>false</trackRevisions>
    </reviewItem>
    <reviewItem>
      <errorID>8818d3eb-8319-47eb-8682-e69e21ea6d14</errorID>
      <errorWord>；</errorWord>
      <group>L1_Format</group>
      <groupName>格式问题</groupName>
      <ability>L2_HalfPunc_CN</ability>
      <abilityName>全半角问题</abilityName>
      <candidateList>
        <item>; </item>
      </candidateList>
      <explain>文本全半角错误。</explain>
      <paraID>382DB6FE</paraID>
      <start>7</start>
      <end>8</end>
      <status>unmodified</status>
      <modifiedWord/>
      <trackRevisions>false</trackRevisions>
    </reviewItem>
    <reviewItem>
      <errorID>d807575b-c2b3-49f5-8a6a-7caeb665d431</errorID>
      <errorWord>；…</errorWord>
      <group>L1_Punc</group>
      <groupName>标点问题</groupName>
      <ability>L2_Punc_CN</ability>
      <abilityName>标点符号问题</abilityName>
      <candidateList>
        <item>；</item>
      </candidateList>
      <explain/>
      <paraID>382DB6FE</paraID>
      <start>11</start>
      <end>13</end>
      <status>unmodified</status>
      <modifiedWord/>
      <trackRevisions>false</trackRevisions>
    </reviewItem>
    <reviewItem>
      <errorID>fa7a057a-6ee7-462d-aae0-0b218b8e4f60</errorID>
      <errorWord>。</errorWord>
      <group>L1_Format</group>
      <groupName>格式问题</groupName>
      <ability>L2_HalfPunc_CN</ability>
      <abilityName>全半角问题</abilityName>
      <candidateList>
        <item>.</item>
      </candidateList>
      <explain>文本全半角错误。</explain>
      <paraID>382DB6FE</paraID>
      <start>16</start>
      <end>17</end>
      <status>unmodified</status>
      <modifiedWord/>
      <trackRevisions>false</trackRevisions>
    </reviewItem>
    <reviewItem>
      <errorID>42decafa-f3aa-4772-995b-b8574f5784d6</errorID>
      <errorWord>:</errorWord>
      <group>L1_Format</group>
      <groupName>格式问题</groupName>
      <ability>L2_HalfPunc_CN</ability>
      <abilityName>全半角问题</abilityName>
      <candidateList>
        <item>：</item>
      </candidateList>
      <explain>文本全半角错误。</explain>
      <paraID>3171BA02</paraID>
      <start>112</start>
      <end>113</end>
      <status>unmodified</status>
      <modifiedWord/>
      <trackRevisions>false</trackRevisions>
    </reviewItem>
    <reviewItem>
      <errorID>e31ca3ea-064d-402b-8b11-db1e2019548d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2A4D4885</paraID>
      <start>0</start>
      <end>3</end>
      <status>unmodified</status>
      <modifiedWord/>
      <trackRevisions>false</trackRevisions>
    </reviewItem>
    <reviewItem>
      <errorID>e088dda6-8974-4774-9ce1-4b204e99c5e8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50DEA258</paraID>
      <start>0</start>
      <end>3</end>
      <status>unmodified</status>
      <modifiedWord/>
      <trackRevisions>false</trackRevisions>
    </reviewItem>
    <reviewItem>
      <errorID>d62571a5-aaab-4ed5-8e55-7ba888d63449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27D2847A</paraID>
      <start>0</start>
      <end>3</end>
      <status>unmodified</status>
      <modifiedWord/>
      <trackRevisions>false</trackRevisions>
    </reviewItem>
    <reviewItem>
      <errorID>5b4998ac-0f82-407f-a604-238ca92fd81e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1C23FEF4</paraID>
      <start>0</start>
      <end>3</end>
      <status>unmodified</status>
      <modifiedWord/>
      <trackRevisions>false</trackRevisions>
    </reviewItem>
    <reviewItem>
      <errorID>bf364509-a889-41b7-bb9b-ce78d33787a1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17245598</paraID>
      <start>0</start>
      <end>3</end>
      <status>unmodified</status>
      <modifiedWord/>
      <trackRevisions>false</trackRevisions>
    </reviewItem>
    <reviewItem>
      <errorID>a871ce8f-f9e8-4b2f-8d1c-b9d4638d930f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363C40CB</paraID>
      <start>0</start>
      <end>3</end>
      <status>unmodified</status>
      <modifiedWord/>
      <trackRevisions>false</trackRevisions>
    </reviewItem>
    <reviewItem>
      <errorID>7a0232aa-8e09-4e62-a2c5-592de21117af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9CB89AD</paraID>
      <start>0</start>
      <end>3</end>
      <status>unmodified</status>
      <modifiedWord/>
      <trackRevisions>false</trackRevisions>
    </reviewItem>
    <reviewItem>
      <errorID>0ffe5116-2e47-42ff-a015-558989defc31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5A2E2603</paraID>
      <start>0</start>
      <end>3</end>
      <status>unmodified</status>
      <modifiedWord/>
      <trackRevisions>false</trackRevisions>
    </reviewItem>
    <reviewItem>
      <errorID>f5ca8201-8d2f-4dda-b4dc-13024a7b1717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5D86EC69</paraID>
      <start>0</start>
      <end>3</end>
      <status>unmodified</status>
      <modifiedWord/>
      <trackRevisions>false</trackRevisions>
    </reviewItem>
    <reviewItem>
      <errorID>c7e00bb2-406a-474f-ab02-64814399011d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4EA601E5</paraID>
      <start>0</start>
      <end>3</end>
      <status>unmodified</status>
      <modifiedWord/>
      <trackRevisions>false</trackRevisions>
    </reviewItem>
    <reviewItem>
      <errorID>d62282a3-6c22-4838-8df1-fcecb21dc575</errorID>
      <errorWord>:</errorWord>
      <group>L1_Format</group>
      <groupName>格式问题</groupName>
      <ability>L2_HalfPunc_CN</ability>
      <abilityName>全半角问题</abilityName>
      <candidateList>
        <item>：</item>
      </candidateList>
      <explain>文本全半角错误。</explain>
      <paraID>6545B333</paraID>
      <start>89</start>
      <end>90</end>
      <status>unmodified</status>
      <modifiedWord/>
      <trackRevisions>false</trackRevisions>
    </reviewItem>
    <reviewItem>
      <errorID>d02fd951-b2b1-470c-bf26-a9e2151018fb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4E902857</paraID>
      <start>0</start>
      <end>3</end>
      <status>unmodified</status>
      <modifiedWord/>
      <trackRevisions>false</trackRevisions>
    </reviewItem>
    <reviewItem>
      <errorID>079b0563-2c9d-4538-b03b-6c49fdaf9ebd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5507286E</paraID>
      <start>0</start>
      <end>3</end>
      <status>unmodified</status>
      <modifiedWord/>
      <trackRevisions>false</trackRevisions>
    </reviewItem>
    <reviewItem>
      <errorID>4503b05c-d59b-4e34-bcb8-ed791ca17d33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1950B8FF</paraID>
      <start>0</start>
      <end>3</end>
      <status>unmodified</status>
      <modifiedWord/>
      <trackRevisions>false</trackRevisions>
    </reviewItem>
    <reviewItem>
      <errorID>c529d180-d114-4f29-ae71-3eba57dfd774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D07DD87</paraID>
      <start>0</start>
      <end>3</end>
      <status>unmodified</status>
      <modifiedWord/>
      <trackRevisions>false</trackRevisions>
    </reviewItem>
    <reviewItem>
      <errorID>0f3dbc50-aed3-498c-af27-9143bfbe8504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31D2A35F</paraID>
      <start>0</start>
      <end>3</end>
      <status>unmodified</status>
      <modifiedWord/>
      <trackRevisions>false</trackRevisions>
    </reviewItem>
    <reviewItem>
      <errorID>1321aa14-54cb-4092-9619-7614b119e038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1333CF41</paraID>
      <start>0</start>
      <end>3</end>
      <status>unmodified</status>
      <modifiedWord/>
      <trackRevisions>false</trackRevisions>
    </reviewItem>
    <reviewItem>
      <errorID>a8130fd5-61d0-488d-a0a2-c47179d17a9a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9B7127C</paraID>
      <start>0</start>
      <end>3</end>
      <status>unmodified</status>
      <modifiedWord/>
      <trackRevisions>false</trackRevisions>
    </reviewItem>
    <reviewItem>
      <errorID>64d690da-587b-41ca-96c4-5100a159ba9c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2882698C</paraID>
      <start>0</start>
      <end>3</end>
      <status>unmodified</status>
      <modifiedWord/>
      <trackRevisions>false</trackRevisions>
    </reviewItem>
    <reviewItem>
      <errorID>6978e4d5-0148-4638-b05e-bebab9433216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6151AC2F</paraID>
      <start>0</start>
      <end>3</end>
      <status>unmodified</status>
      <modifiedWord/>
      <trackRevisions>false</trackRevisions>
    </reviewItem>
    <reviewItem>
      <errorID>966ccd24-6197-4092-a660-a49b34580d94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4687CEB1</paraID>
      <start>0</start>
      <end>3</end>
      <status>unmodified</status>
      <modifiedWord/>
      <trackRevisions>false</trackRevisions>
    </reviewItem>
    <reviewItem>
      <errorID>593445c6-6a78-4e39-85e3-e0f4c9ccd6c8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37338C4</paraID>
      <start>0</start>
      <end>3</end>
      <status>unmodified</status>
      <modifiedWord/>
      <trackRevisions>false</trackRevisions>
    </reviewItem>
    <reviewItem>
      <errorID>de2c3b0e-a362-4cef-b8d6-448fb85d6971</errorID>
      <errorWord>:</errorWord>
      <group>L1_Format</group>
      <groupName>格式问题</groupName>
      <ability>L2_HalfPunc_CN</ability>
      <abilityName>全半角问题</abilityName>
      <candidateList>
        <item>：</item>
      </candidateList>
      <explain>文本全半角错误。</explain>
      <paraID> 37338C4</paraID>
      <start>74</start>
      <end>75</end>
      <status>unmodified</status>
      <modifiedWord/>
      <trackRevisions>false</trackRevisions>
    </reviewItem>
    <reviewItem>
      <errorID>9323d993-51a1-45b7-abdf-eaac35227bfc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35B77A2F</paraID>
      <start>0</start>
      <end>3</end>
      <status>unmodified</status>
      <modifiedWord/>
      <trackRevisions>false</trackRevisions>
    </reviewItem>
    <reviewItem>
      <errorID>78e61bda-dda5-4133-b9d1-058c88127bda</errorID>
      <errorWord>(</errorWord>
      <group>L1_Format</group>
      <groupName>格式问题</groupName>
      <ability>L2_HalfPunc_CN</ability>
      <abilityName>全半角问题</abilityName>
      <candidateList>
        <item>（</item>
      </candidateList>
      <explain>文本全半角错误。</explain>
      <paraID> 7737C87</paraID>
      <start>8</start>
      <end>9</end>
      <status>unmodified</status>
      <modifiedWord/>
      <trackRevisions>false</trackRevisions>
    </reviewItem>
    <reviewItem>
      <errorID>915dadb4-eba0-421d-9a10-45906628339d</errorID>
      <errorWord>)</errorWord>
      <group>L1_Format</group>
      <groupName>格式问题</groupName>
      <ability>L2_HalfPunc_CN</ability>
      <abilityName>全半角问题</abilityName>
      <candidateList>
        <item>）</item>
      </candidateList>
      <explain>文本全半角错误。</explain>
      <paraID> 7737C87</paraID>
      <start>11</start>
      <end>12</end>
      <status>unmodified</status>
      <modifiedWord/>
      <trackRevisions>false</trackRevisions>
    </reviewItem>
    <reviewItem>
      <errorID>eb0f637c-517e-453c-8781-a5b980de2685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D11EA65</paraID>
      <start>0</start>
      <end>3</end>
      <status>unmodified</status>
      <modifiedWord/>
      <trackRevisions>false</trackRevisions>
    </reviewItem>
    <reviewItem>
      <errorID>e7dd3c83-10be-493c-8252-a5019a1e7c83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4436BE35</paraID>
      <start>0</start>
      <end>3</end>
      <status>unmodified</status>
      <modifiedWord/>
      <trackRevisions>false</trackRevisions>
    </reviewItem>
    <reviewItem>
      <errorID>b4652db9-1570-4af3-8814-5240caae4a73</errorID>
      <errorWord>)</errorWord>
      <group>L1_Format</group>
      <groupName>格式问题</groupName>
      <ability>L2_HalfPunc_CN</ability>
      <abilityName>全半角问题</abilityName>
      <candidateList>
        <item>）</item>
      </candidateList>
      <explain>文本全半角错误。</explain>
      <paraID>4436BE35</paraID>
      <start>58</start>
      <end>59</end>
      <status>unmodified</status>
      <modifiedWord/>
      <trackRevisions>false</trackRevisions>
    </reviewItem>
    <reviewItem>
      <errorID>ffb55b86-1dc2-49ae-933c-f4e29b67ec76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526196A2</paraID>
      <start>0</start>
      <end>3</end>
      <status>unmodified</status>
      <modifiedWord/>
      <trackRevisions>false</trackRevisions>
    </reviewItem>
    <reviewItem>
      <errorID>d581292b-d2b7-404b-95b7-e619c1b507dc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4B9AE38</paraID>
      <start>0</start>
      <end>3</end>
      <status>unmodified</status>
      <modifiedWord/>
      <trackRevisions>false</trackRevisions>
    </reviewItem>
    <reviewItem>
      <errorID>ab2f0b3a-dd84-4b27-88f1-4df58f6db424</errorID>
      <errorWord>)</errorWord>
      <group>L1_Format</group>
      <groupName>格式问题</groupName>
      <ability>L2_HalfPunc_CN</ability>
      <abilityName>全半角问题</abilityName>
      <candidateList>
        <item>）</item>
      </candidateList>
      <explain>文本全半角错误。</explain>
      <paraID> 4B9AE38</paraID>
      <start>27</start>
      <end>28</end>
      <status>unmodified</status>
      <modifiedWord/>
      <trackRevisions>false</trackRevisions>
    </reviewItem>
    <reviewItem>
      <errorID>e05a0bf8-1423-40fe-bee9-3ffe11888d37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7FC4F02B</paraID>
      <start>0</start>
      <end>3</end>
      <status>unmodified</status>
      <modifiedWord/>
      <trackRevisions>false</trackRevisions>
    </reviewItem>
    <reviewItem>
      <errorID>a7251882-731a-4c6a-a7b4-ca990baebfb8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55097419</paraID>
      <start>0</start>
      <end>3</end>
      <status>unmodified</status>
      <modifiedWord/>
      <trackRevisions>false</trackRevisions>
    </reviewItem>
    <reviewItem>
      <errorID>13eb140a-ff15-425b-8ba7-b648a53364ef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2B72436</paraID>
      <start>0</start>
      <end>3</end>
      <status>unmodified</status>
      <modifiedWord/>
      <trackRevisions>false</trackRevisions>
    </reviewItem>
    <reviewItem>
      <errorID>7cfe77ce-f763-4b5e-8ff1-1dade6c25df4</errorID>
      <errorWord>:</errorWord>
      <group>L1_Format</group>
      <groupName>格式问题</groupName>
      <ability>L2_HalfPunc_CN</ability>
      <abilityName>全半角问题</abilityName>
      <candidateList>
        <item>：</item>
      </candidateList>
      <explain>文本全半角错误。</explain>
      <paraID> 2B72436</paraID>
      <start>143</start>
      <end>144</end>
      <status>unmodified</status>
      <modifiedWord/>
      <trackRevisions>false</trackRevisions>
    </reviewItem>
    <reviewItem>
      <errorID>38a749e4-2fb5-44b0-a54a-568731ab83da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4CD485DB</paraID>
      <start>0</start>
      <end>3</end>
      <status>unmodified</status>
      <modifiedWord/>
      <trackRevisions>false</trackRevisions>
    </reviewItem>
    <reviewItem>
      <errorID>59f5df8f-79ba-4cd8-8bc3-b7a7ecb7eb36</errorID>
      <errorWord>)</errorWord>
      <group>L1_Format</group>
      <groupName>格式问题</groupName>
      <ability>L2_HalfPunc_CN</ability>
      <abilityName>全半角问题</abilityName>
      <candidateList>
        <item>）</item>
      </candidateList>
      <explain>文本全半角错误。</explain>
      <paraID>4CD485DB</paraID>
      <start>58</start>
      <end>59</end>
      <status>unmodified</status>
      <modifiedWord/>
      <trackRevisions>false</trackRevisions>
    </reviewItem>
    <reviewItem>
      <errorID>c67bc439-de75-4202-94f0-0c7908b3d33d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672E2B10</paraID>
      <start>0</start>
      <end>3</end>
      <status>unmodified</status>
      <modifiedWord/>
      <trackRevisions>false</trackRevisions>
    </reviewItem>
    <reviewItem>
      <errorID>07d2c824-c2a5-48e6-a2f6-c43324c48c70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143762A7</paraID>
      <start>0</start>
      <end>3</end>
      <status>unmodified</status>
      <modifiedWord/>
      <trackRevisions>false</trackRevisions>
    </reviewItem>
    <reviewItem>
      <errorID>dddf85ec-47d2-459e-83f9-3b67a7d1bf22</errorID>
      <errorWord>)</errorWord>
      <group>L1_Format</group>
      <groupName>格式问题</groupName>
      <ability>L2_HalfPunc_CN</ability>
      <abilityName>全半角问题</abilityName>
      <candidateList>
        <item>）</item>
      </candidateList>
      <explain>文本全半角错误。</explain>
      <paraID>143762A7</paraID>
      <start>29</start>
      <end>30</end>
      <status>unmodified</status>
      <modifiedWord/>
      <trackRevisions>false</trackRevisions>
    </reviewItem>
    <reviewItem>
      <errorID>aeac65e9-aea0-4c82-99f1-474f1414dbd4</errorID>
      <errorWord>,</errorWord>
      <group>L1_Format</group>
      <groupName>格式问题</groupName>
      <ability>L2_HalfPunc_CN</ability>
      <abilityName>全半角问题</abilityName>
      <candidateList>
        <item>，</item>
      </candidateList>
      <explain>文本全半角错误。</explain>
      <paraID>65999114</paraID>
      <start>20</start>
      <end>21</end>
      <status>unmodified</status>
      <modifiedWord/>
      <trackRevisions>false</trackRevisions>
    </reviewItem>
    <reviewItem>
      <errorID>8c31e4e9-9514-4e5b-a2ae-8d9bb2e97230</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2FA00756</paraID>
      <start>47</start>
      <end>50</end>
      <status>ignored</status>
      <modifiedWord/>
      <trackRevisions>false</trackRevisions>
    </reviewItem>
    <reviewItem>
      <errorID>2af8e67d-979c-43ac-947d-a329437832ac</errorID>
      <errorWord>(</errorWord>
      <group>L1_Format</group>
      <groupName>格式问题</groupName>
      <ability>L2_HalfPunc_CN</ability>
      <abilityName>全半角问题</abilityName>
      <candidateList>
        <item>（</item>
      </candidateList>
      <explain>文本全半角错误。</explain>
      <paraID> E24EC93</paraID>
      <start>21</start>
      <end>22</end>
      <status>unmodified</status>
      <modifiedWord/>
      <trackRevisions>false</trackRevisions>
    </reviewItem>
    <reviewItem>
      <errorID>34f8a4e1-b49f-4028-9366-bc9c0fdaaae7</errorID>
      <errorWord>)</errorWord>
      <group>L1_Format</group>
      <groupName>格式问题</groupName>
      <ability>L2_HalfPunc_CN</ability>
      <abilityName>全半角问题</abilityName>
      <candidateList>
        <item>）</item>
      </candidateList>
      <explain>文本全半角错误。</explain>
      <paraID> E24EC93</paraID>
      <start>23</start>
      <end>24</end>
      <status>unmodified</status>
      <modifiedWord/>
      <trackRevisions>false</trackRevisions>
    </reviewItem>
    <reviewItem>
      <errorID>cb487fa7-946a-4040-8bdb-822af53ea988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14639AF9</paraID>
      <start>0</start>
      <end>3</end>
      <status>unmodified</status>
      <modifiedWord/>
      <trackRevisions>false</trackRevisions>
    </reviewItem>
    <reviewItem>
      <errorID>9af991ea-7674-4518-9252-149f983653c2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201942FA</paraID>
      <start>0</start>
      <end>3</end>
      <status>unmodified</status>
      <modifiedWord/>
      <trackRevisions>false</trackRevisions>
    </reviewItem>
    <reviewItem>
      <errorID>8783e5b2-7bd5-4712-a22b-ac618741c4dc</errorID>
      <errorWord>原由</errorWord>
      <group>L1_Word</group>
      <groupName>字词问题</groupName>
      <ability>L2_Variant</ability>
      <abilityName>异形词</abilityName>
      <candidateList>
        <item>缘由</item>
      </candidateList>
      <explain>词汇[原由]的规范词形写作[缘由]。</explain>
      <paraID>45D9D28A</paraID>
      <start>21</start>
      <end>23</end>
      <status>ignored</status>
      <modifiedWord/>
      <trackRevisions>false</trackRevisions>
    </reviewItem>
    <reviewItem>
      <errorID>0b692a80-a4f2-4e8e-aa77-8b08eaf7cccb</errorID>
      <errorWord>(</errorWord>
      <group>L1_Format</group>
      <groupName>格式问题</groupName>
      <ability>L2_HalfPunc_CN</ability>
      <abilityName>全半角问题</abilityName>
      <candidateList>
        <item>（</item>
      </candidateList>
      <explain>文本全半角错误。</explain>
      <paraID> 968B407</paraID>
      <start>35</start>
      <end>36</end>
      <status>unmodified</status>
      <modifiedWord/>
      <trackRevisions>false</trackRevisions>
    </reviewItem>
    <reviewItem>
      <errorID>3c9ce0de-e1ba-40ce-a902-384fe3183db2</errorID>
      <errorWord>)</errorWord>
      <group>L1_Format</group>
      <groupName>格式问题</groupName>
      <ability>L2_HalfPunc_CN</ability>
      <abilityName>全半角问题</abilityName>
      <candidateList>
        <item>）</item>
      </candidateList>
      <explain>文本全半角错误。</explain>
      <paraID> 968B407</paraID>
      <start>37</start>
      <end>38</end>
      <status>unmodified</status>
      <modifiedWord/>
      <trackRevisions>false</trackRevisions>
    </reviewItem>
    <reviewItem>
      <errorID>069eac89-2548-4f56-a1f9-cc832bb6f61e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7E70CE42</paraID>
      <start>0</start>
      <end>3</end>
      <status>unmodified</status>
      <modifiedWord/>
      <trackRevisions>false</trackRevisions>
    </reviewItem>
    <reviewItem>
      <errorID>2672f6ad-7006-4a45-8cfd-abe58b49df43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5243D3E1</paraID>
      <start>0</start>
      <end>3</end>
      <status>unmodified</status>
      <modifiedWord/>
      <trackRevisions>false</trackRevisions>
    </reviewItem>
    <reviewItem>
      <errorID>65f2fcd5-70d1-4ea3-a53f-97673b28849b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5F91AB28</paraID>
      <start>0</start>
      <end>3</end>
      <status>unmodified</status>
      <modifiedWord/>
      <trackRevisions>false</trackRevisions>
    </reviewItem>
    <reviewItem>
      <errorID>88f4a833-7b6f-4ac0-943c-bba0dca2b099</errorID>
      <errorWord>及其相关费用</errorWord>
      <group>L1_Word</group>
      <groupName>字词问题</groupName>
      <ability>L2_Typo</ability>
      <abilityName>字词错误</abilityName>
      <candidateList>
        <item>及相关费用</item>
      </candidateList>
      <explain/>
      <paraID>5F91AB28</paraID>
      <start>26</start>
      <end>32</end>
      <status>ignored</status>
      <modifiedWord/>
      <trackRevisions>false</trackRevisions>
    </reviewItem>
    <reviewItem>
      <errorID>f701ce4d-ae5c-4589-a840-cc3811b22336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19A76F27</paraID>
      <start>0</start>
      <end>3</end>
      <status>unmodified</status>
      <modifiedWord/>
      <trackRevisions>false</trackRevisions>
    </reviewItem>
    <reviewItem>
      <errorID>05a69aaf-da19-483a-9268-4eb1c9f2dbcc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7D5F5FC2</paraID>
      <start>0</start>
      <end>3</end>
      <status>unmodified</status>
      <modifiedWord/>
      <trackRevisions>false</trackRevisions>
    </reviewItem>
    <reviewItem>
      <errorID>06a8d187-494b-4bc8-ada9-55c938bd7171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5AD599BB</paraID>
      <start>0</start>
      <end>3</end>
      <status>unmodified</status>
      <modifiedWord/>
      <trackRevisions>false</trackRevisions>
    </reviewItem>
    <reviewItem>
      <errorID>31432346-b418-43c2-a79d-896f3c2281cc</errorID>
      <errorWord>:</errorWord>
      <group>L1_Format</group>
      <groupName>格式问题</groupName>
      <ability>L2_HalfPunc_CN</ability>
      <abilityName>全半角问题</abilityName>
      <candidateList>
        <item>：</item>
      </candidateList>
      <explain>文本全半角错误。</explain>
      <paraID>59FDA952</paraID>
      <start>21</start>
      <end>22</end>
      <status>unmodified</status>
      <modifiedWord/>
      <trackRevisions>false</trackRevisions>
    </reviewItem>
    <reviewItem>
      <errorID>a71a8319-27fd-45d8-b7ec-fd193dc40262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1875B375</paraID>
      <start>0</start>
      <end>3</end>
      <status>unmodified</status>
      <modifiedWord/>
      <trackRevisions>false</trackRevisions>
    </reviewItem>
    <reviewItem>
      <errorID>e4028206-003f-48a6-9a8d-21f34d79248e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23EF0EC0</paraID>
      <start>0</start>
      <end>3</end>
      <status>unmodified</status>
      <modifiedWord/>
      <trackRevisions>false</trackRevisions>
    </reviewItem>
    <reviewItem>
      <errorID>d948c388-2685-41b9-a865-5d85822cacca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6996FAB3</paraID>
      <start>0</start>
      <end>3</end>
      <status>unmodified</status>
      <modifiedWord/>
      <trackRevisions>false</trackRevisions>
    </reviewItem>
    <reviewItem>
      <errorID>aa7f87c6-c544-4304-91e9-31c9f5c1da09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49958E85</paraID>
      <start>0</start>
      <end>3</end>
      <status>unmodified</status>
      <modifiedWord/>
      <trackRevisions>false</trackRevisions>
    </reviewItem>
    <reviewItem>
      <errorID>8fb8dfe6-a09a-4e43-8a63-6ad131348bee</errorID>
      <errorWord>)</errorWord>
      <group>L1_Format</group>
      <groupName>格式问题</groupName>
      <ability>L2_HalfPunc_CN</ability>
      <abilityName>全半角问题</abilityName>
      <candidateList>
        <item>）</item>
      </candidateList>
      <explain>文本全半角错误。</explain>
      <paraID>33A0C57F</paraID>
      <start>2</start>
      <end>3</end>
      <status>unmodified</status>
      <modifiedWord/>
      <trackRevisions>false</trackRevisions>
    </reviewItem>
    <reviewItem>
      <errorID>5bfadc23-5f19-4f8d-a4c8-c63d69789773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7F5B3B6F</paraID>
      <start>0</start>
      <end>3</end>
      <status>unmodified</status>
      <modifiedWord/>
      <trackRevisions>false</trackRevisions>
    </reviewItem>
    <reviewItem>
      <errorID>1330e200-14b4-4e2b-877b-734695d1d54b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3CEABBFC</paraID>
      <start>0</start>
      <end>3</end>
      <status>unmodified</status>
      <modifiedWord/>
      <trackRevisions>false</trackRevisions>
    </reviewItem>
    <reviewItem>
      <errorID>6a373395-cb90-4bbf-bd04-5765a1d5cd12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7B4B48A1</paraID>
      <start>0</start>
      <end>3</end>
      <status>unmodified</status>
      <modifiedWord/>
      <trackRevisions>false</trackRevisions>
    </reviewItem>
    <reviewItem>
      <errorID>5e23aab1-fa8f-4ec6-966d-9fddb75dc8b9</errorID>
      <errorWord>)</errorWord>
      <group>L1_Format</group>
      <groupName>格式问题</groupName>
      <ability>L2_HalfPunc_CN</ability>
      <abilityName>全半角问题</abilityName>
      <candidateList>
        <item>）</item>
      </candidateList>
      <explain>文本全半角错误。</explain>
      <paraID>7B4B48A1</paraID>
      <start>17</start>
      <end>18</end>
      <status>unmodified</status>
      <modifiedWord/>
      <trackRevisions>false</trackRevisions>
    </reviewItem>
    <reviewItem>
      <errorID>d0a82ef1-9ca9-4d45-be9f-1145eefe0f04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6AA8A063</paraID>
      <start>0</start>
      <end>3</end>
      <status>unmodified</status>
      <modifiedWord/>
      <trackRevisions>false</trackRevisions>
    </reviewItem>
    <reviewItem>
      <errorID>92e6d366-db77-49a2-b9b9-8a9414e05d6a</errorID>
      <errorWord>)</errorWord>
      <group>L1_Format</group>
      <groupName>格式问题</groupName>
      <ability>L2_HalfPunc_CN</ability>
      <abilityName>全半角问题</abilityName>
      <candidateList>
        <item>）</item>
      </candidateList>
      <explain>文本全半角错误。</explain>
      <paraID>6AA8A063</paraID>
      <start>18</start>
      <end>19</end>
      <status>unmodified</status>
      <modifiedWord/>
      <trackRevisions>false</trackRevisions>
    </reviewItem>
    <reviewItem>
      <errorID>6f260d48-e072-4146-ae9b-fe3f50da090e</errorID>
      <errorWord>(</errorWord>
      <group>L1_Format</group>
      <groupName>格式问题</groupName>
      <ability>L2_HalfPunc_CN</ability>
      <abilityName>全半角问题</abilityName>
      <candidateList>
        <item>（</item>
      </candidateList>
      <explain>文本全半角错误。</explain>
      <paraID>6AA8A063</paraID>
      <start>79</start>
      <end>80</end>
      <status>unmodified</status>
      <modifiedWord/>
      <trackRevisions>false</trackRevisions>
    </reviewItem>
    <reviewItem>
      <errorID>cb8723db-2fa1-41a0-b797-8d89fa79f861</errorID>
      <errorWord>)</errorWord>
      <group>L1_Format</group>
      <groupName>格式问题</groupName>
      <ability>L2_HalfPunc_CN</ability>
      <abilityName>全半角问题</abilityName>
      <candidateList>
        <item>）</item>
      </candidateList>
      <explain>文本全半角错误。</explain>
      <paraID>6AA8A063</paraID>
      <start>81</start>
      <end>82</end>
      <status>unmodified</status>
      <modifiedWord/>
      <trackRevisions>false</trackRevisions>
    </reviewItem>
    <reviewItem>
      <errorID>e0adf90e-e0b3-405d-8af9-b61bc3215d88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5E34FD06</paraID>
      <start>0</start>
      <end>3</end>
      <status>unmodified</status>
      <modifiedWord/>
      <trackRevisions>false</trackRevisions>
    </reviewItem>
    <reviewItem>
      <errorID>73053804-2142-4b67-8a30-58ad43a6192c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16759C46</paraID>
      <start>0</start>
      <end>3</end>
      <status>unmodified</status>
      <modifiedWord/>
      <trackRevisions>false</trackRevisions>
    </reviewItem>
    <reviewItem>
      <errorID>ba3e0aad-6091-4159-b17c-3e8b122a3429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714968A5</paraID>
      <start>0</start>
      <end>3</end>
      <status>unmodified</status>
      <modifiedWord/>
      <trackRevisions>false</trackRevisions>
    </reviewItem>
    <reviewItem>
      <errorID>6eec8e53-f148-463a-a967-e8ac6c719d73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12A0F6A7</paraID>
      <start>0</start>
      <end>3</end>
      <status>unmodified</status>
      <modifiedWord/>
      <trackRevisions>false</trackRevisions>
    </reviewItem>
    <reviewItem>
      <errorID>e2ce32cb-ba96-405f-82d7-df24ad60cbe3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79D36674</paraID>
      <start>0</start>
      <end>3</end>
      <status>unmodified</status>
      <modifiedWord/>
      <trackRevisions>false</trackRevisions>
    </reviewItem>
    <reviewItem>
      <errorID>00f97eb6-e65c-4eb6-864e-136bcc1a7905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794D8EF7</paraID>
      <start>0</start>
      <end>3</end>
      <status>unmodified</status>
      <modifiedWord/>
      <trackRevisions>false</trackRevisions>
    </reviewItem>
    <reviewItem>
      <errorID>335e25b6-595c-464d-985c-6ba09641eec3</errorID>
      <errorWord>.</errorWord>
      <group>L1_Format</group>
      <groupName>格式问题</groupName>
      <ability>L2_HalfPunc_CN</ability>
      <abilityName>全半角问题</abilityName>
      <candidateList>
        <item>。</item>
      </candidateList>
      <explain>文本全半角错误。</explain>
      <paraID>794D8EF7</paraID>
      <start>42</start>
      <end>43</end>
      <status>unmodified</status>
      <modifiedWord/>
      <trackRevisions>false</trackRevisions>
    </reviewItem>
    <reviewItem>
      <errorID>6d20cc2f-e47f-4616-b4f5-e64d33082152</errorID>
      <errorWord>(</errorWord>
      <group>L1_Format</group>
      <groupName>格式问题</groupName>
      <ability>L2_HalfPunc_CN</ability>
      <abilityName>全半角问题</abilityName>
      <candidateList>
        <item>（</item>
      </candidateList>
      <explain>文本全半角错误。</explain>
      <paraID>4051548D</paraID>
      <start>98</start>
      <end>99</end>
      <status>unmodified</status>
      <modifiedWord/>
      <trackRevisions>false</trackRevisions>
    </reviewItem>
    <reviewItem>
      <errorID>611dac67-cb33-4ff8-890f-b38c2ef8b01b</errorID>
      <errorWord>)</errorWord>
      <group>L1_Format</group>
      <groupName>格式问题</groupName>
      <ability>L2_HalfPunc_CN</ability>
      <abilityName>全半角问题</abilityName>
      <candidateList>
        <item>）</item>
      </candidateList>
      <explain>文本全半角错误。</explain>
      <paraID>4051548D</paraID>
      <start>100</start>
      <end>101</end>
      <status>unmodified</status>
      <modifiedWord/>
      <trackRevisions>false</trackRevisions>
    </reviewItem>
    <reviewItem>
      <errorID>64f734f5-1690-4b92-8fcc-23f136a10725</errorID>
      <errorWord>:</errorWord>
      <group>L1_Format</group>
      <groupName>格式问题</groupName>
      <ability>L2_HalfPunc_CN</ability>
      <abilityName>全半角问题</abilityName>
      <candidateList>
        <item>：</item>
      </candidateList>
      <explain>文本全半角错误。</explain>
      <paraID>500DA5EA</paraID>
      <start>22</start>
      <end>23</end>
      <status>unmodified</status>
      <modifiedWord/>
      <trackRevisions>false</trackRevisions>
    </reviewItem>
    <reviewItem>
      <errorID>03fab836-f0b9-4479-87d0-47dcb0869d07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5DDD1FD9</paraID>
      <start>0</start>
      <end>3</end>
      <status>unmodified</status>
      <modifiedWord/>
      <trackRevisions>false</trackRevisions>
    </reviewItem>
    <reviewItem>
      <errorID>fe7e7b95-b0a1-4155-b1c7-d6fce1567f7f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75245EA2</paraID>
      <start>0</start>
      <end>3</end>
      <status>unmodified</status>
      <modifiedWord/>
      <trackRevisions>false</trackRevisions>
    </reviewItem>
    <reviewItem>
      <errorID>447138af-a7d9-480e-a287-5e4b5230ff9a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38CAD6D6</paraID>
      <start>0</start>
      <end>3</end>
      <status>unmodified</status>
      <modifiedWord/>
      <trackRevisions>false</trackRevisions>
    </reviewItem>
    <reviewItem>
      <errorID>44e55b93-fa44-4c12-acfd-323cb76aba9e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2D7A8340</paraID>
      <start>0</start>
      <end>3</end>
      <status>unmodified</status>
      <modifiedWord/>
      <trackRevisions>false</trackRevisions>
    </reviewItem>
    <reviewItem>
      <errorID>3bb7da79-3ef0-4c3a-a346-2df15d35b013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4413A8F0</paraID>
      <start>0</start>
      <end>3</end>
      <status>unmodified</status>
      <modifiedWord/>
      <trackRevisions>false</trackRevisions>
    </reviewItem>
    <reviewItem>
      <errorID>58352ae5-8f4d-4021-9f62-d313a1dd1018</errorID>
      <errorWord>)</errorWord>
      <group>L1_Format</group>
      <groupName>格式问题</groupName>
      <ability>L2_HalfPunc_CN</ability>
      <abilityName>全半角问题</abilityName>
      <candidateList>
        <item>）</item>
      </candidateList>
      <explain>文本全半角错误。</explain>
      <paraID>73D2697C</paraID>
      <start>15</start>
      <end>16</end>
      <status>unmodified</status>
      <modifiedWord/>
      <trackRevisions>false</trackRevisions>
    </reviewItem>
    <reviewItem>
      <errorID>5b3c68a0-3e7a-490b-833a-aaacd6bc88ce</errorID>
      <errorWord>(</errorWord>
      <group>L1_Format</group>
      <groupName>格式问题</groupName>
      <ability>L2_HalfPunc_CN</ability>
      <abilityName>全半角问题</abilityName>
      <candidateList>
        <item>（</item>
      </candidateList>
      <explain>文本全半角错误。</explain>
      <paraID>73D2697C</paraID>
      <start>113</start>
      <end>114</end>
      <status>unmodified</status>
      <modifiedWord/>
      <trackRevisions>false</trackRevisions>
    </reviewItem>
    <reviewItem>
      <errorID>f84ead65-950c-4d87-a9e9-5c3b43ee5327</errorID>
      <errorWord>)</errorWord>
      <group>L1_Format</group>
      <groupName>格式问题</groupName>
      <ability>L2_HalfPunc_CN</ability>
      <abilityName>全半角问题</abilityName>
      <candidateList>
        <item>）</item>
      </candidateList>
      <explain>文本全半角错误。</explain>
      <paraID>73D2697C</paraID>
      <start>115</start>
      <end>116</end>
      <status>unmodified</status>
      <modifiedWord/>
      <trackRevisions>false</trackRevisions>
    </reviewItem>
    <reviewItem>
      <errorID>f4300191-a440-4461-88a8-8b56a4a127fa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728EA363</paraID>
      <start>0</start>
      <end>3</end>
      <status>unmodified</status>
      <modifiedWord/>
      <trackRevisions>false</trackRevisions>
    </reviewItem>
    <reviewItem>
      <errorID>7e94c3b3-5781-4a2a-9c26-46a01a32348c</errorID>
      <errorWord>)</errorWord>
      <group>L1_Format</group>
      <groupName>格式问题</groupName>
      <ability>L2_HalfPunc_CN</ability>
      <abilityName>全半角问题</abilityName>
      <candidateList>
        <item>）</item>
      </candidateList>
      <explain>文本全半角错误。</explain>
      <paraID>728EA363</paraID>
      <start>14</start>
      <end>15</end>
      <status>unmodified</status>
      <modifiedWord/>
      <trackRevisions>false</trackRevisions>
    </reviewItem>
    <reviewItem>
      <errorID>ee4b44dc-7229-4983-8fe2-3c23fc6d8bb2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7428A5C6</paraID>
      <start>0</start>
      <end>3</end>
      <status>unmodified</status>
      <modifiedWord/>
      <trackRevisions>false</trackRevisions>
    </reviewItem>
    <reviewItem>
      <errorID>0ea566a9-f1ad-411f-9003-017bdb6ebaee</errorID>
      <errorWord>:</errorWord>
      <group>L1_Format</group>
      <groupName>格式问题</groupName>
      <ability>L2_HalfPunc_CN</ability>
      <abilityName>全半角问题</abilityName>
      <candidateList>
        <item>：</item>
      </candidateList>
      <explain>文本全半角错误。</explain>
      <paraID>1D8B9F3E</paraID>
      <start>70</start>
      <end>71</end>
      <status>unmodified</status>
      <modifiedWord/>
      <trackRevisions>false</trackRevisions>
    </reviewItem>
    <reviewItem>
      <errorID>80ebdd36-e81b-439f-9435-6a16d267b5ae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74A98039</paraID>
      <start>0</start>
      <end>3</end>
      <status>unmodified</status>
      <modifiedWord/>
      <trackRevisions>false</trackRevisions>
    </reviewItem>
    <reviewItem>
      <errorID>969a1864-291e-440b-8344-59d647c78513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1903A1AD</paraID>
      <start>0</start>
      <end>3</end>
      <status>unmodified</status>
      <modifiedWord/>
      <trackRevisions>false</trackRevisions>
    </reviewItem>
    <reviewItem>
      <errorID>b0bba369-15ff-4b3e-b26f-2ec31f463803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4DB6D692</paraID>
      <start>0</start>
      <end>3</end>
      <status>unmodified</status>
      <modifiedWord/>
      <trackRevisions>false</trackRevisions>
    </reviewItem>
    <reviewItem>
      <errorID>be14ea4e-d5d6-447a-8596-fb78005064cb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4D0FA338</paraID>
      <start>0</start>
      <end>3</end>
      <status>unmodified</status>
      <modifiedWord/>
      <trackRevisions>false</trackRevisions>
    </reviewItem>
    <reviewItem>
      <errorID>ac4f7551-b0eb-4aab-8264-c06b35caf8f9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709323C5</paraID>
      <start>0</start>
      <end>3</end>
      <status>unmodified</status>
      <modifiedWord/>
      <trackRevisions>false</trackRevisions>
    </reviewItem>
    <reviewItem>
      <errorID>1b214ba9-fc22-48ed-9528-d66df39d6038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71F8CA44</paraID>
      <start>0</start>
      <end>3</end>
      <status>unmodified</status>
      <modifiedWord/>
      <trackRevisions>false</trackRevisions>
    </reviewItem>
    <reviewItem>
      <errorID>2d0b2bd7-f4d1-40cb-914d-16ccae33f196</errorID>
      <errorWord>,</errorWord>
      <group>L1_Format</group>
      <groupName>格式问题</groupName>
      <ability>L2_HalfPunc_CN</ability>
      <abilityName>全半角问题</abilityName>
      <candidateList>
        <item>，</item>
      </candidateList>
      <explain>文本全半角错误。</explain>
      <paraID>726F04DD</paraID>
      <start>88</start>
      <end>89</end>
      <status>unmodified</status>
      <modifiedWord/>
      <trackRevisions>false</trackRevisions>
    </reviewItem>
    <reviewItem>
      <errorID>2db90789-6a16-4b1e-b614-fb0f14d035c5</errorID>
      <errorWord>(</errorWord>
      <group>L1_Format</group>
      <groupName>格式问题</groupName>
      <ability>L2_HalfPunc_CN</ability>
      <abilityName>全半角问题</abilityName>
      <candidateList>
        <item>（</item>
      </candidateList>
      <explain>文本全半角错误。</explain>
      <paraID>3CE85891</paraID>
      <start>21</start>
      <end>22</end>
      <status>unmodified</status>
      <modifiedWord/>
      <trackRevisions>false</trackRevisions>
    </reviewItem>
    <reviewItem>
      <errorID>5e12981c-320c-4813-a76d-99ed6c80b8de</errorID>
      <errorWord>)</errorWord>
      <group>L1_Format</group>
      <groupName>格式问题</groupName>
      <ability>L2_HalfPunc_CN</ability>
      <abilityName>全半角问题</abilityName>
      <candidateList>
        <item>）</item>
      </candidateList>
      <explain>文本全半角错误。</explain>
      <paraID>3CE85891</paraID>
      <start>23</start>
      <end>24</end>
      <status>unmodified</status>
      <modifiedWord/>
      <trackRevisions>false</trackRevisions>
    </reviewItem>
    <reviewItem>
      <errorID>c3c3fb05-3a82-44a7-b096-62f5cf4c1841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104B92CE</paraID>
      <start>0</start>
      <end>3</end>
      <status>unmodified</status>
      <modifiedWord/>
      <trackRevisions>false</trackRevisions>
    </reviewItem>
    <reviewItem>
      <errorID>c439ed4b-623d-4998-8959-ca8e1f0cdd7d</errorID>
      <errorWord>(</errorWord>
      <group>L1_Format</group>
      <groupName>格式问题</groupName>
      <ability>L2_HalfPunc_CN</ability>
      <abilityName>全半角问题</abilityName>
      <candidateList>
        <item>（</item>
      </candidateList>
      <explain>文本全半角错误。</explain>
      <paraID>104B92CE</paraID>
      <start>85</start>
      <end>86</end>
      <status>unmodified</status>
      <modifiedWord/>
      <trackRevisions>false</trackRevisions>
    </reviewItem>
    <reviewItem>
      <errorID>321f83a7-69b4-48b0-aaf4-1c876d469210</errorID>
      <errorWord>)</errorWord>
      <group>L1_Format</group>
      <groupName>格式问题</groupName>
      <ability>L2_HalfPunc_CN</ability>
      <abilityName>全半角问题</abilityName>
      <candidateList>
        <item>）</item>
      </candidateList>
      <explain>文本全半角错误。</explain>
      <paraID>104B92CE</paraID>
      <start>87</start>
      <end>88</end>
      <status>unmodified</status>
      <modifiedWord/>
      <trackRevisions>false</trackRevisions>
    </reviewItem>
    <reviewItem>
      <errorID>18b7141d-bf43-474f-b193-8cc6a525b789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2A1489A</paraID>
      <start>0</start>
      <end>3</end>
      <status>unmodified</status>
      <modifiedWord/>
      <trackRevisions>false</trackRevisions>
    </reviewItem>
    <reviewItem>
      <errorID>6f9b9a8d-7998-4431-a001-07afc16c073c</errorID>
      <errorWord>(</errorWord>
      <group>L1_Format</group>
      <groupName>格式问题</groupName>
      <ability>L2_HalfPunc_CN</ability>
      <abilityName>全半角问题</abilityName>
      <candidateList>
        <item>（</item>
      </candidateList>
      <explain>文本全半角错误。</explain>
      <paraID> 2A1489A</paraID>
      <start>63</start>
      <end>64</end>
      <status>unmodified</status>
      <modifiedWord/>
      <trackRevisions>false</trackRevisions>
    </reviewItem>
    <reviewItem>
      <errorID>85f2516c-4cb5-4dbb-8b27-583ccb5991f4</errorID>
      <errorWord>)</errorWord>
      <group>L1_Format</group>
      <groupName>格式问题</groupName>
      <ability>L2_HalfPunc_CN</ability>
      <abilityName>全半角问题</abilityName>
      <candidateList>
        <item>）</item>
      </candidateList>
      <explain>文本全半角错误。</explain>
      <paraID> 2A1489A</paraID>
      <start>65</start>
      <end>66</end>
      <status>unmodified</status>
      <modifiedWord/>
      <trackRevisions>false</trackRevisions>
    </reviewItem>
    <reviewItem>
      <errorID>053a24b4-3a31-47eb-89bf-bcfa2fd06e5f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6FEBE1A</paraID>
      <start>0</start>
      <end>3</end>
      <status>unmodified</status>
      <modifiedWord/>
      <trackRevisions>false</trackRevisions>
    </reviewItem>
    <reviewItem>
      <errorID>662981e7-6371-469a-8047-ba03d03818ff</errorID>
      <errorWord>(</errorWord>
      <group>L1_Format</group>
      <groupName>格式问题</groupName>
      <ability>L2_HalfPunc_CN</ability>
      <abilityName>全半角问题</abilityName>
      <candidateList>
        <item>（</item>
      </candidateList>
      <explain>文本全半角错误。</explain>
      <paraID> 6FEBE1A</paraID>
      <start>64</start>
      <end>65</end>
      <status>unmodified</status>
      <modifiedWord/>
      <trackRevisions>false</trackRevisions>
    </reviewItem>
    <reviewItem>
      <errorID>74ae8f50-d7be-4f3f-a72a-c31ef88cbe96</errorID>
      <errorWord>)</errorWord>
      <group>L1_Format</group>
      <groupName>格式问题</groupName>
      <ability>L2_HalfPunc_CN</ability>
      <abilityName>全半角问题</abilityName>
      <candidateList>
        <item>）</item>
      </candidateList>
      <explain>文本全半角错误。</explain>
      <paraID> 6FEBE1A</paraID>
      <start>66</start>
      <end>67</end>
      <status>unmodified</status>
      <modifiedWord/>
      <trackRevisions>false</trackRevisions>
    </reviewItem>
    <reviewItem>
      <errorID>4aa0af2e-050b-4b6c-be62-db8f13e8ac40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1B1941B8</paraID>
      <start>0</start>
      <end>3</end>
      <status>unmodified</status>
      <modifiedWord/>
      <trackRevisions>false</trackRevisions>
    </reviewItem>
    <reviewItem>
      <errorID>129f8aa8-1a71-4a24-9e33-d4fd248fdaea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2E4F3EB4</paraID>
      <start>0</start>
      <end>3</end>
      <status>unmodified</status>
      <modifiedWord/>
      <trackRevisions>false</trackRevisions>
    </reviewItem>
    <reviewItem>
      <errorID>2214cd5a-7f05-4678-ab1d-baa9e6dae5aa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6638093C</paraID>
      <start>0</start>
      <end>3</end>
      <status>unmodified</status>
      <modifiedWord/>
      <trackRevisions>false</trackRevisions>
    </reviewItem>
    <reviewItem>
      <errorID>c0b18238-457c-42d1-a64b-de994ca9eb87</errorID>
      <errorWord>(</errorWord>
      <group>L1_Format</group>
      <groupName>格式问题</groupName>
      <ability>L2_HalfPunc_CN</ability>
      <abilityName>全半角问题</abilityName>
      <candidateList>
        <item>（</item>
      </candidateList>
      <explain>文本全半角错误。</explain>
      <paraID>6638093C</paraID>
      <start>24</start>
      <end>25</end>
      <status>unmodified</status>
      <modifiedWord/>
      <trackRevisions>false</trackRevisions>
    </reviewItem>
    <reviewItem>
      <errorID>e374da0c-8084-4833-94af-e6d511c713ad</errorID>
      <errorWord>)</errorWord>
      <group>L1_Format</group>
      <groupName>格式问题</groupName>
      <ability>L2_HalfPunc_CN</ability>
      <abilityName>全半角问题</abilityName>
      <candidateList>
        <item>）</item>
      </candidateList>
      <explain>文本全半角错误。</explain>
      <paraID>6638093C</paraID>
      <start>26</start>
      <end>27</end>
      <status>unmodified</status>
      <modifiedWord/>
      <trackRevisions>false</trackRevisions>
    </reviewItem>
    <reviewItem>
      <errorID>07902884-1aab-4f8c-a987-d32fd8980413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173BAC8D</paraID>
      <start>0</start>
      <end>3</end>
      <status>unmodified</status>
      <modifiedWord/>
      <trackRevisions>false</trackRevisions>
    </reviewItem>
    <reviewItem>
      <errorID>2e358839-f30b-4098-b272-4e12931e56df</errorID>
      <errorWord>(</errorWord>
      <group>L1_Format</group>
      <groupName>格式问题</groupName>
      <ability>L2_HalfPunc_CN</ability>
      <abilityName>全半角问题</abilityName>
      <candidateList>
        <item>（</item>
      </candidateList>
      <explain>文本全半角错误。</explain>
      <paraID>212F2A63</paraID>
      <start>45</start>
      <end>46</end>
      <status>unmodified</status>
      <modifiedWord/>
      <trackRevisions>false</trackRevisions>
    </reviewItem>
    <reviewItem>
      <errorID>610ec4e8-c899-4430-bf99-47d4d88af16a</errorID>
      <errorWord>)</errorWord>
      <group>L1_Format</group>
      <groupName>格式问题</groupName>
      <ability>L2_HalfPunc_CN</ability>
      <abilityName>全半角问题</abilityName>
      <candidateList>
        <item>）</item>
      </candidateList>
      <explain>文本全半角错误。</explain>
      <paraID>212F2A63</paraID>
      <start>47</start>
      <end>48</end>
      <status>unmodified</status>
      <modifiedWord/>
      <trackRevisions>false</trackRevisions>
    </reviewItem>
    <reviewItem>
      <errorID>8025e86c-dae7-4c3f-b91c-2cb15fc1224a</errorID>
      <errorWord>(</errorWord>
      <group>L1_Format</group>
      <groupName>格式问题</groupName>
      <ability>L2_HalfPunc_CN</ability>
      <abilityName>全半角问题</abilityName>
      <candidateList>
        <item>（</item>
      </candidateList>
      <explain>文本全半角错误。</explain>
      <paraID>4A24C0DA</paraID>
      <start>36</start>
      <end>37</end>
      <status>unmodified</status>
      <modifiedWord/>
      <trackRevisions>false</trackRevisions>
    </reviewItem>
    <reviewItem>
      <errorID>0c0861e2-ee52-461f-9e03-280839dc5d05</errorID>
      <errorWord>)</errorWord>
      <group>L1_Format</group>
      <groupName>格式问题</groupName>
      <ability>L2_HalfPunc_CN</ability>
      <abilityName>全半角问题</abilityName>
      <candidateList>
        <item>）</item>
      </candidateList>
      <explain>文本全半角错误。</explain>
      <paraID>4A24C0DA</paraID>
      <start>38</start>
      <end>39</end>
      <status>unmodified</status>
      <modifiedWord/>
      <trackRevisions>false</trackRevisions>
    </reviewItem>
    <reviewItem>
      <errorID>6248ab6d-2716-4db7-8e85-4f1b54d3a503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319DC1EC</paraID>
      <start>0</start>
      <end>3</end>
      <status>unmodified</status>
      <modifiedWord/>
      <trackRevisions>false</trackRevisions>
    </reviewItem>
    <reviewItem>
      <errorID>8df53a9b-fa4d-4623-b96c-a980f937bef0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199CF350</paraID>
      <start>0</start>
      <end>3</end>
      <status>unmodified</status>
      <modifiedWord/>
      <trackRevisions>false</trackRevisions>
    </reviewItem>
    <reviewItem>
      <errorID>b16cb83f-5994-4418-bbac-92a62bbd5965</errorID>
      <errorWord>:</errorWord>
      <group>L1_Format</group>
      <groupName>格式问题</groupName>
      <ability>L2_HalfPunc_CN</ability>
      <abilityName>全半角问题</abilityName>
      <candidateList>
        <item>：</item>
      </candidateList>
      <explain>文本全半角错误。</explain>
      <paraID>63E2293F</paraID>
      <start>66</start>
      <end>67</end>
      <status>unmodified</status>
      <modifiedWord/>
      <trackRevisions>false</trackRevisions>
    </reviewItem>
    <reviewItem>
      <errorID>15840ed0-4cd0-4e9c-91c5-3833e341f811</errorID>
      <errorWord>:</errorWord>
      <group>L1_Format</group>
      <groupName>格式问题</groupName>
      <ability>L2_HalfPunc_CN</ability>
      <abilityName>全半角问题</abilityName>
      <candidateList>
        <item>：</item>
      </candidateList>
      <explain>文本全半角错误。</explain>
      <paraID>437B9BC3</paraID>
      <start>21</start>
      <end>22</end>
      <status>unmodified</status>
      <modifiedWord/>
      <trackRevisions>false</trackRevisions>
    </reviewItem>
    <reviewItem>
      <errorID>cd994731-217f-4c32-aee1-6997b39c13b8</errorID>
      <errorWord>(</errorWord>
      <group>L1_Format</group>
      <groupName>格式问题</groupName>
      <ability>L2_HalfPunc_CN</ability>
      <abilityName>全半角问题</abilityName>
      <candidateList>
        <item>（</item>
      </candidateList>
      <explain>文本全半角错误。</explain>
      <paraID>24F612FD</paraID>
      <start>19</start>
      <end>20</end>
      <status>unmodified</status>
      <modifiedWord/>
      <trackRevisions>false</trackRevisions>
    </reviewItem>
    <reviewItem>
      <errorID>6b3c8310-d34c-4550-8ed2-95ebd9df00ed</errorID>
      <errorWord>)</errorWord>
      <group>L1_Format</group>
      <groupName>格式问题</groupName>
      <ability>L2_HalfPunc_CN</ability>
      <abilityName>全半角问题</abilityName>
      <candidateList>
        <item>）</item>
      </candidateList>
      <explain>文本全半角错误。</explain>
      <paraID>24F612FD</paraID>
      <start>26</start>
      <end>27</end>
      <status>unmodified</status>
      <modifiedWord/>
      <trackRevisions>false</trackRevisions>
    </reviewItem>
    <reviewItem>
      <errorID>be4411c8-6b1a-401a-a485-21651f745168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3EA1DE30</paraID>
      <start>0</start>
      <end>3</end>
      <status>unmodified</status>
      <modifiedWord/>
      <trackRevisions>false</trackRevisions>
    </reviewItem>
    <reviewItem>
      <errorID>072286c9-8f5c-45fc-ae2a-44add3d1866f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58983CE7</paraID>
      <start>0</start>
      <end>3</end>
      <status>unmodified</status>
      <modifiedWord/>
      <trackRevisions>false</trackRevisions>
    </reviewItem>
    <reviewItem>
      <errorID>6a055241-0363-410d-b5c4-76d18defc29b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35DC9F3D</paraID>
      <start>0</start>
      <end>3</end>
      <status>unmodified</status>
      <modifiedWord/>
      <trackRevisions>false</trackRevisions>
    </reviewItem>
    <reviewItem>
      <errorID>e42f49b7-6682-47a0-8a1d-a5b52e7fe794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66C2891F</paraID>
      <start>0</start>
      <end>3</end>
      <status>unmodified</status>
      <modifiedWord/>
      <trackRevisions>false</trackRevisions>
    </reviewItem>
    <reviewItem>
      <errorID>ef085477-d6e3-4a81-956c-288541d7f772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6538B15E</paraID>
      <start>0</start>
      <end>3</end>
      <status>unmodified</status>
      <modifiedWord/>
      <trackRevisions>false</trackRevisions>
    </reviewItem>
    <reviewItem>
      <errorID>df3cd86f-9d8d-45df-a08a-f42f4ddac5fa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646E0919</paraID>
      <start>0</start>
      <end>3</end>
      <status>unmodified</status>
      <modifiedWord/>
      <trackRevisions>false</trackRevisions>
    </reviewItem>
    <reviewItem>
      <errorID>8e73a25c-7813-4fa5-a007-4c69ee15eb05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368D03</paraID>
      <start>0</start>
      <end>3</end>
      <status>unmodified</status>
      <modifiedWord/>
      <trackRevisions>false</trackRevisions>
    </reviewItem>
    <reviewItem>
      <errorID>593015ff-8ccd-4eb0-a870-64187994f658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4BA3E36E</paraID>
      <start>0</start>
      <end>3</end>
      <status>unmodified</status>
      <modifiedWord/>
      <trackRevisions>false</trackRevisions>
    </reviewItem>
    <reviewItem>
      <errorID>3dfce534-b401-4927-b48e-11f1f5f4cffa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18A373DA</paraID>
      <start>0</start>
      <end>3</end>
      <status>unmodified</status>
      <modifiedWord/>
      <trackRevisions>false</trackRevisions>
    </reviewItem>
    <reviewItem>
      <errorID>48bb123e-5522-4773-8fc6-e9001eb8c26e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568AE53C</paraID>
      <start>0</start>
      <end>3</end>
      <status>unmodified</status>
      <modifiedWord/>
      <trackRevisions>false</trackRevisions>
    </reviewItem>
    <reviewItem>
      <errorID>594eda75-fc0a-4a83-92f2-6a2a6bea74d2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687DE1D1</paraID>
      <start>0</start>
      <end>3</end>
      <status>unmodified</status>
      <modifiedWord/>
      <trackRevisions>false</trackRevisions>
    </reviewItem>
    <reviewItem>
      <errorID>7dc52ccc-2abb-43d5-bcb9-d51c156138c2</errorID>
      <errorWord>挪作它用</errorWord>
      <group>L1_Word</group>
      <groupName>字词问题</groupName>
      <ability>L2_Typo</ability>
      <abilityName>字词错误</abilityName>
      <candidateList>
        <item>挪作他用</item>
      </candidateList>
      <explain/>
      <paraID>687DE1D1</paraID>
      <start>25</start>
      <end>29</end>
      <status>ignored</status>
      <modifiedWord/>
      <trackRevisions>false</trackRevisions>
    </reviewItem>
    <reviewItem>
      <errorID>0ab02e4f-f978-45ed-8cda-ba8e6388d7fa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4A24BA6C</paraID>
      <start>0</start>
      <end>3</end>
      <status>unmodified</status>
      <modifiedWord/>
      <trackRevisions>false</trackRevisions>
    </reviewItem>
    <reviewItem>
      <errorID>47b4e159-de0c-4ddb-a622-964a3f391638</errorID>
      <errorWord>其它</errorWord>
      <group>L1_Word</group>
      <groupName>字词问题</groupName>
      <ability>L2_Alias</ability>
      <abilityName>也作/曾用词</abilityName>
      <candidateList>
        <item>其他</item>
      </candidateList>
      <explain>词汇[其它]为不规范表述或旧称，其规范书面表述为[其他]。</explain>
      <paraID>4E413A88</paraID>
      <start>175</start>
      <end>177</end>
      <status>ignored</status>
      <modifiedWord/>
      <trackRevisions>false</trackRevisions>
    </reviewItem>
    <reviewItem>
      <errorID>875e95db-b2c4-4758-a2d5-5d94d51f4689</errorID>
      <errorWord>,</errorWord>
      <group>L1_Format</group>
      <groupName>格式问题</groupName>
      <ability>L2_HalfPunc_CN</ability>
      <abilityName>全半角问题</abilityName>
      <candidateList>
        <item>，</item>
      </candidateList>
      <explain>文本全半角错误。</explain>
      <paraID>20BE1812</paraID>
      <start>57</start>
      <end>58</end>
      <status>unmodified</status>
      <modifiedWord/>
      <trackRevisions>false</trackRevisions>
    </reviewItem>
    <reviewItem>
      <errorID>20dee8b5-e877-4fd3-a7f0-14fd52357efe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42AAA64B</paraID>
      <start>0</start>
      <end>2</end>
      <status>unmodified</status>
      <modifiedWord/>
      <trackRevisions>false</trackRevisions>
    </reviewItem>
    <reviewItem>
      <errorID>8381fa13-20e8-4d59-a41c-557201a2330d</errorID>
      <errorWord>:</errorWord>
      <group>L1_Format</group>
      <groupName>格式问题</groupName>
      <ability>L2_HalfPunc_CN</ability>
      <abilityName>全半角问题</abilityName>
      <candidateList>
        <item>：</item>
      </candidateList>
      <explain>文本全半角错误。</explain>
      <paraID>501608E4</paraID>
      <start>8</start>
      <end>9</end>
      <status>unmodified</status>
      <modifiedWord/>
      <trackRevisions>false</trackRevisions>
    </reviewItem>
    <reviewItem>
      <errorID>3a32f0e1-9d7f-482a-b80c-0ae9af97befd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6A004156</paraID>
      <start>0</start>
      <end>2</end>
      <status>unmodified</status>
      <modifiedWord/>
      <trackRevisions>false</trackRevisions>
    </reviewItem>
    <reviewItem>
      <errorID>d50cfcc3-ab1a-48f8-bdbd-cc715ba26828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18777AB4</paraID>
      <start>0</start>
      <end>3</end>
      <status>unmodified</status>
      <modifiedWord/>
      <trackRevisions>false</trackRevisions>
    </reviewItem>
    <reviewItem>
      <errorID>a393a90d-0548-4e4d-8bf2-dddc69452cbb</errorID>
      <errorWord>(</errorWord>
      <group>L1_Format</group>
      <groupName>格式问题</groupName>
      <ability>L2_HalfPunc_CN</ability>
      <abilityName>全半角问题</abilityName>
      <candidateList>
        <item>（</item>
      </candidateList>
      <explain>文本全半角错误。</explain>
      <paraID> AABFA83</paraID>
      <start>6</start>
      <end>7</end>
      <status>unmodified</status>
      <modifiedWord/>
      <trackRevisions>false</trackRevisions>
    </reviewItem>
    <reviewItem>
      <errorID>573ecb22-2b64-4c9d-9a76-cbc4e1a9355e</errorID>
      <errorWord>)</errorWord>
      <group>L1_Format</group>
      <groupName>格式问题</groupName>
      <ability>L2_HalfPunc_CN</ability>
      <abilityName>全半角问题</abilityName>
      <candidateList>
        <item>）</item>
      </candidateList>
      <explain>文本全半角错误。</explain>
      <paraID> AABFA83</paraID>
      <start>9</start>
      <end>10</end>
      <status>unmodified</status>
      <modifiedWord/>
      <trackRevisions>false</trackRevisions>
    </reviewItem>
    <reviewItem>
      <errorID>d30c11b4-c87b-4f01-91d3-1f126bcfce12</errorID>
      <errorWord>予以</errorWord>
      <group>L1_Word</group>
      <groupName>字词问题</groupName>
      <ability>L2_Typo</ability>
      <abilityName>字词错误</abilityName>
      <candidateList>
        <item>予</item>
      </candidateList>
      <explain/>
      <paraID>3AE7CDC5</paraID>
      <start>38</start>
      <end>40</end>
      <status>ignored</status>
      <modifiedWord/>
      <trackRevisions>false</trackRevisions>
    </reviewItem>
    <reviewItem>
      <errorID>f86c9953-ab6d-417b-8c75-c297d3c2750c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134D6E8C</paraID>
      <start>0</start>
      <end>3</end>
      <status>unmodified</status>
      <modifiedWord/>
      <trackRevisions>false</trackRevisions>
    </reviewItem>
    <reviewItem>
      <errorID>26ebdb9e-1add-4727-b8f9-47ef6c2138ca</errorID>
      <errorWord>(</errorWord>
      <group>L1_Format</group>
      <groupName>格式问题</groupName>
      <ability>L2_HalfPunc_CN</ability>
      <abilityName>全半角问题</abilityName>
      <candidateList>
        <item>（</item>
      </candidateList>
      <explain>文本全半角错误。</explain>
      <paraID>1693ADA6</paraID>
      <start>11</start>
      <end>12</end>
      <status>unmodified</status>
      <modifiedWord/>
      <trackRevisions>false</trackRevisions>
    </reviewItem>
    <reviewItem>
      <errorID>d93f1881-4024-40ea-b0b9-f959beaab683</errorID>
      <errorWord>)</errorWord>
      <group>L1_Format</group>
      <groupName>格式问题</groupName>
      <ability>L2_HalfPunc_CN</ability>
      <abilityName>全半角问题</abilityName>
      <candidateList>
        <item>）</item>
      </candidateList>
      <explain>文本全半角错误。</explain>
      <paraID>1693ADA6</paraID>
      <start>21</start>
      <end>22</end>
      <status>unmodified</status>
      <modifiedWord/>
      <trackRevisions>false</trackRevisions>
    </reviewItem>
    <reviewItem>
      <errorID>fe27b53b-baea-45bc-9010-8d0a2faa680e</errorID>
      <errorWord>:</errorWord>
      <group>L1_Format</group>
      <groupName>格式问题</groupName>
      <ability>L2_HalfPunc_CN</ability>
      <abilityName>全半角问题</abilityName>
      <candidateList>
        <item>：</item>
      </candidateList>
      <explain>文本全半角错误。</explain>
      <paraID>1BF50E85</paraID>
      <start>3</start>
      <end>4</end>
      <status>unmodified</status>
      <modifiedWord/>
      <trackRevisions>false</trackRevisions>
    </reviewItem>
    <reviewItem>
      <errorID>d2e6de52-813a-4ed2-a6da-6e76770dfa9d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59A3C9BA</paraID>
      <start>13</start>
      <end>16</end>
      <status>unmodified</status>
      <modifiedWord/>
      <trackRevisions>false</trackRevisions>
    </reviewItem>
    <reviewItem>
      <errorID>88cc27a9-6797-4981-80ce-9b1fc012e61e</errorID>
      <errorWord>(2026)224号</errorWord>
      <group>L1_Knowledge</group>
      <groupName>知识性问题</groupName>
      <ability>L2_Knowledge</ability>
      <abilityName>其他知识</abilityName>
      <candidateList>
        <item>〔2026〕224号</item>
      </candidateList>
      <explain>发文字号格式错误。</explain>
      <paraID>791ADDF8</paraID>
      <start>59</start>
      <end>69</end>
      <status>unmodified</status>
      <modifiedWord/>
      <trackRevisions>false</trackRevisions>
    </reviewItem>
    <reviewItem>
      <errorID>dc4a4573-f5c2-43b8-a625-2f1a2f04f287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75CECCCC</paraID>
      <start>0</start>
      <end>2</end>
      <status>unmodified</status>
      <modifiedWord/>
      <trackRevisions>false</trackRevisions>
    </reviewItem>
    <reviewItem>
      <errorID>ed53eae3-4f14-4e92-a054-cd38184153c8</errorID>
      <errorWord>)</errorWord>
      <group>L1_Format</group>
      <groupName>格式问题</groupName>
      <ability>L2_HalfPunc_CN</ability>
      <abilityName>全半角问题</abilityName>
      <candidateList>
        <item>）</item>
      </candidateList>
      <explain>文本全半角错误。</explain>
      <paraID>5EB41B27</paraID>
      <start>97</start>
      <end>98</end>
      <status>unmodified</status>
      <modifiedWord/>
      <trackRevisions>false</trackRevisions>
    </reviewItem>
    <reviewItem>
      <errorID>507be6e5-c624-448d-8909-5f319b730653</errorID>
      <errorWord>:</errorWord>
      <group>L1_Format</group>
      <groupName>格式问题</groupName>
      <ability>L2_HalfPunc_CN</ability>
      <abilityName>全半角问题</abilityName>
      <candidateList>
        <item>：</item>
      </candidateList>
      <explain>文本全半角错误。</explain>
      <paraID>68400D3E</paraID>
      <start>3</start>
      <end>4</end>
      <status>unmodified</status>
      <modifiedWord/>
      <trackRevisions>false</trackRevisions>
    </reviewItem>
    <reviewItem>
      <errorID>787ffbc1-2797-46ef-8b96-7931f1ebde31</errorID>
      <errorWord>(</errorWord>
      <group>L1_Format</group>
      <groupName>格式问题</groupName>
      <ability>L2_HalfPunc_CN</ability>
      <abilityName>全半角问题</abilityName>
      <candidateList>
        <item>（</item>
      </candidateList>
      <explain>文本全半角错误。</explain>
      <paraID>31EC5D23</paraID>
      <start>51</start>
      <end>52</end>
      <status>unmodified</status>
      <modifiedWord/>
      <trackRevisions>false</trackRevisions>
    </reviewItem>
    <reviewItem>
      <errorID>7bd5a72b-3d26-49fc-85e0-5774a6640303</errorID>
      <errorWord>)</errorWord>
      <group>L1_Format</group>
      <groupName>格式问题</groupName>
      <ability>L2_HalfPunc_CN</ability>
      <abilityName>全半角问题</abilityName>
      <candidateList>
        <item>）</item>
      </candidateList>
      <explain>文本全半角错误。</explain>
      <paraID>31EC5D23</paraID>
      <start>55</start>
      <end>56</end>
      <status>unmodified</status>
      <modifiedWord/>
      <trackRevisions>false</trackRevisions>
    </reviewItem>
    <reviewItem>
      <errorID>0a27a737-b9c8-4249-8ae6-34f10b0e59f8</errorID>
      <errorWord>(</errorWord>
      <group>L1_Format</group>
      <groupName>格式问题</groupName>
      <ability>L2_HalfPunc_CN</ability>
      <abilityName>全半角问题</abilityName>
      <candidateList>
        <item>（</item>
      </candidateList>
      <explain>文本全半角错误。</explain>
      <paraID>60E5DACB</paraID>
      <start>42</start>
      <end>43</end>
      <status>unmodified</status>
      <modifiedWord/>
      <trackRevisions>false</trackRevisions>
    </reviewItem>
    <reviewItem>
      <errorID>2f493f44-e3d3-4428-aa6b-c0a851075a11</errorID>
      <errorWord>)</errorWord>
      <group>L1_Format</group>
      <groupName>格式问题</groupName>
      <ability>L2_HalfPunc_CN</ability>
      <abilityName>全半角问题</abilityName>
      <candidateList>
        <item>）</item>
      </candidateList>
      <explain>文本全半角错误。</explain>
      <paraID>60E5DACB</paraID>
      <start>46</start>
      <end>47</end>
      <status>unmodified</status>
      <modifiedWord/>
      <trackRevisions>false</trackRevisions>
    </reviewItem>
    <reviewItem>
      <errorID>061dcfe8-88c7-42de-9c4e-781b06852ac4</errorID>
      <errorWord>0883—5221087</errorWord>
      <group>L1_Punc</group>
      <groupName>标点问题</groupName>
      <ability>L2_Punc_CN</ability>
      <abilityName>标点符号问题</abilityName>
      <candidateList>
        <item>0883-5221087</item>
      </candidateList>
      <explain>电话号码使用短横线。</explain>
      <paraID>217170BA</paraID>
      <start>0</start>
      <end>12</end>
      <status>unmodified</status>
      <modifiedWord/>
      <trackRevisions>false</trackRevisions>
    </reviewItem>
    <reviewItem>
      <errorID>3bc297cf-fbbd-4a6e-89e4-e528384a2cca</errorID>
      <errorWord>:</errorWord>
      <group>L1_Format</group>
      <groupName>格式问题</groupName>
      <ability>L2_HalfPunc_CN</ability>
      <abilityName>全半角问题</abilityName>
      <candidateList>
        <item>：</item>
      </candidateList>
      <explain>文本全半角错误。</explain>
      <paraID>1EF42E22</paraID>
      <start>3</start>
      <end>4</end>
      <status>unmodified</status>
      <modifiedWord/>
      <trackRevisions>false</trackRevisions>
    </reviewItem>
    <reviewItem>
      <errorID>7f9ac734-d3f1-42aa-993f-15eaa5e36c70</errorID>
      <errorWord>(</errorWord>
      <group>L1_Format</group>
      <groupName>格式问题</groupName>
      <ability>L2_HalfPunc_CN</ability>
      <abilityName>全半角问题</abilityName>
      <candidateList>
        <item>（</item>
      </candidateList>
      <explain>文本全半角错误。</explain>
      <paraID>606E9928</paraID>
      <start>0</start>
      <end>1</end>
      <status>unmodified</status>
      <modifiedWord/>
      <trackRevisions>false</trackRevisions>
    </reviewItem>
    <reviewItem>
      <errorID>3b5d064c-5b29-47a8-ac0a-e49d2e306077</errorID>
      <errorWord>)</errorWord>
      <group>L1_Format</group>
      <groupName>格式问题</groupName>
      <ability>L2_HalfPunc_CN</ability>
      <abilityName>全半角问题</abilityName>
      <candidateList>
        <item>）</item>
      </candidateList>
      <explain>文本全半角错误。</explain>
      <paraID>606E9928</paraID>
      <start>6</start>
      <end>7</end>
      <status>unmodified</status>
      <modifiedWord/>
      <trackRevisions>false</trackRevisions>
    </reviewItem>
    <reviewItem>
      <errorID>913cd6eb-cdbc-4d34-ab89-91bef8301d16</errorID>
      <errorWord>:</errorWord>
      <group>L1_Format</group>
      <groupName>格式问题</groupName>
      <ability>L2_HalfPunc_CN</ability>
      <abilityName>全半角问题</abilityName>
      <candidateList>
        <item>：</item>
      </candidateList>
      <explain>文本全半角错误。</explain>
      <paraID>606E9928</paraID>
      <start>20</start>
      <end>21</end>
      <status>unmodified</status>
      <modifiedWord/>
      <trackRevisions>false</trackRevisions>
    </reviewItem>
    <reviewItem>
      <errorID>563ebd2c-ee2c-4066-8c08-d045aeec36c1</errorID>
      <errorWord>(</errorWord>
      <group>L1_Format</group>
      <groupName>格式问题</groupName>
      <ability>L2_HalfPunc_CN</ability>
      <abilityName>全半角问题</abilityName>
      <candidateList>
        <item>（</item>
      </candidateList>
      <explain>文本全半角错误。</explain>
      <paraID>59A3422A</paraID>
      <start>2</start>
      <end>3</end>
      <status>unmodified</status>
      <modifiedWord/>
      <trackRevisions>false</trackRevisions>
    </reviewItem>
    <reviewItem>
      <errorID>0ce0d7c7-edc7-4b6c-83b4-198194e56f51</errorID>
      <errorWord>”</errorWord>
      <group>L1_Punc</group>
      <groupName>标点问题</groupName>
      <ability>L2_Punc_CN</ability>
      <abilityName>标点符号问题</abilityName>
      <candidateList>
        <item>“</item>
      </candidateList>
      <explain>注意检查双引号的方向是否正确。</explain>
      <paraID>59A3422A</paraID>
      <start>27</start>
      <end>28</end>
      <status>unmodified</status>
      <modifiedWord/>
      <trackRevisions>false</trackRevisions>
    </reviewItem>
    <reviewItem>
      <errorID>bcb943c4-0f53-4e0d-9c7e-2a31fadefebc</errorID>
      <errorWord>)</errorWord>
      <group>L1_Format</group>
      <groupName>格式问题</groupName>
      <ability>L2_HalfPunc_CN</ability>
      <abilityName>全半角问题</abilityName>
      <candidateList>
        <item>）</item>
      </candidateList>
      <explain>文本全半角错误。</explain>
      <paraID>59A3422A</paraID>
      <start>32</start>
      <end>33</end>
      <status>unmodified</status>
      <modifiedWord/>
      <trackRevisions>false</trackRevisions>
    </reviewItem>
    <reviewItem>
      <errorID>1599d386-ad79-4473-ab44-43301467d629</errorID>
      <errorWord>(</errorWord>
      <group>L1_Format</group>
      <groupName>格式问题</groupName>
      <ability>L2_HalfPunc_CN</ability>
      <abilityName>全半角问题</abilityName>
      <candidateList>
        <item>（</item>
      </candidateList>
      <explain>文本全半角错误。</explain>
      <paraID>59A3422A</paraID>
      <start>35</start>
      <end>36</end>
      <status>unmodified</status>
      <modifiedWord/>
      <trackRevisions>false</trackRevisions>
    </reviewItem>
    <reviewItem>
      <errorID>133b5fd8-bfd8-47eb-84c0-44e05dfb35c2</errorID>
      <errorWord>：)</errorWord>
      <group>L1_Punc</group>
      <groupName>标点问题</groupName>
      <ability>L2_Punc_CN</ability>
      <abilityName>标点符号问题</abilityName>
      <candidateList>
        <item>)</item>
      </candidateList>
      <explain/>
      <paraID>59A3422A</paraID>
      <start>41</start>
      <end>43</end>
      <status>unmodified</status>
      <modifiedWord/>
      <trackRevisions>false</trackRevisions>
    </reviewItem>
    <reviewItem>
      <errorID>44b069b7-5c9b-4ff7-a73a-ad8a8b6c09d6</errorID>
      <errorWord>(</errorWord>
      <group>L1_Format</group>
      <groupName>格式问题</groupName>
      <ability>L2_HalfPunc_CN</ability>
      <abilityName>全半角问题</abilityName>
      <candidateList>
        <item>（</item>
      </candidateList>
      <explain>文本全半角错误。</explain>
      <paraID>59A3422A</paraID>
      <start>43</start>
      <end>44</end>
      <status>unmodified</status>
      <modifiedWord/>
      <trackRevisions>false</trackRevisions>
    </reviewItem>
    <reviewItem>
      <errorID>db0ba111-3537-42fd-b12e-9f597b71fb04</errorID>
      <errorWord>”</errorWord>
      <group>L1_Punc</group>
      <groupName>标点问题</groupName>
      <ability>L2_Punc_CN</ability>
      <abilityName>标点符号问题</abilityName>
      <candidateList>
        <item>“</item>
      </candidateList>
      <explain>注意检查双引号的方向是否正确。</explain>
      <paraID>59A3422A</paraID>
      <start>47</start>
      <end>48</end>
      <status>unmodified</status>
      <modifiedWord/>
      <trackRevisions>false</trackRevisions>
    </reviewItem>
    <reviewItem>
      <errorID>02ac5b57-e6f9-48b3-995f-f3c594b896a8</errorID>
      <errorWord>)</errorWord>
      <group>L1_Format</group>
      <groupName>格式问题</groupName>
      <ability>L2_HalfPunc_CN</ability>
      <abilityName>全半角问题</abilityName>
      <candidateList>
        <item>）</item>
      </candidateList>
      <explain>文本全半角错误。</explain>
      <paraID>59A3422A</paraID>
      <start>52</start>
      <end>53</end>
      <status>unmodified</status>
      <modifiedWord/>
      <trackRevisions>false</trackRevisions>
    </reviewItem>
    <reviewItem>
      <errorID>6e3d6ecb-1c6a-4000-9f55-0de3632c6fee</errorID>
      <errorWord>(</errorWord>
      <group>L1_Format</group>
      <groupName>格式问题</groupName>
      <ability>L2_HalfPunc_CN</ability>
      <abilityName>全半角问题</abilityName>
      <candidateList>
        <item>（</item>
      </candidateList>
      <explain>文本全半角错误。</explain>
      <paraID>59A3422A</paraID>
      <start>68</start>
      <end>69</end>
      <status>unmodified</status>
      <modifiedWord/>
      <trackRevisions>false</trackRevisions>
    </reviewItem>
    <reviewItem>
      <errorID>d79fa611-8d09-4549-a538-cdea9e39c598</errorID>
      <errorWord>)</errorWord>
      <group>L1_Format</group>
      <groupName>格式问题</groupName>
      <ability>L2_HalfPunc_CN</ability>
      <abilityName>全半角问题</abilityName>
      <candidateList>
        <item>）</item>
      </candidateList>
      <explain>文本全半角错误。</explain>
      <paraID>59A3422A</paraID>
      <start>77</start>
      <end>78</end>
      <status>unmodified</status>
      <modifiedWord/>
      <trackRevisions>false</trackRevisions>
    </reviewItem>
    <reviewItem>
      <errorID>aeeebe6d-fee4-460e-98a8-6c389655ffed</errorID>
      <errorWord>(</errorWord>
      <group>L1_Format</group>
      <groupName>格式问题</groupName>
      <ability>L2_HalfPunc_CN</ability>
      <abilityName>全半角问题</abilityName>
      <candidateList>
        <item>（</item>
      </candidateList>
      <explain>文本全半角错误。</explain>
      <paraID>71A412A3</paraID>
      <start>9</start>
      <end>10</end>
      <status>unmodified</status>
      <modifiedWord/>
      <trackRevisions>false</trackRevisions>
    </reviewItem>
    <reviewItem>
      <errorID>8efd1c6d-d17b-430a-88fc-88cf7d0d120f</errorID>
      <errorWord>)</errorWord>
      <group>L1_Format</group>
      <groupName>格式问题</groupName>
      <ability>L2_HalfPunc_CN</ability>
      <abilityName>全半角问题</abilityName>
      <candidateList>
        <item>）</item>
      </candidateList>
      <explain>文本全半角错误。</explain>
      <paraID>71A412A3</paraID>
      <start>15</start>
      <end>16</end>
      <status>unmodified</status>
      <modifiedWord/>
      <trackRevisions>false</trackRevisions>
    </reviewItem>
    <reviewItem>
      <errorID>bcb9ada5-8223-43db-8f4a-cc69c40319f2</errorID>
      <errorWord>(</errorWord>
      <group>L1_Format</group>
      <groupName>格式问题</groupName>
      <ability>L2_HalfPunc_CN</ability>
      <abilityName>全半角问题</abilityName>
      <candidateList>
        <item>（</item>
      </candidateList>
      <explain>文本全半角错误。</explain>
      <paraID>71A412A3</paraID>
      <start>17</start>
      <end>18</end>
      <status>unmodified</status>
      <modifiedWord/>
      <trackRevisions>false</trackRevisions>
    </reviewItem>
    <reviewItem>
      <errorID>259abf5d-cfaf-4a8d-bdbe-ea0850592fe6</errorID>
      <errorWord>)</errorWord>
      <group>L1_Format</group>
      <groupName>格式问题</groupName>
      <ability>L2_HalfPunc_CN</ability>
      <abilityName>全半角问题</abilityName>
      <candidateList>
        <item>）</item>
      </candidateList>
      <explain>文本全半角错误。</explain>
      <paraID>71A412A3</paraID>
      <start>22</start>
      <end>23</end>
      <status>unmodified</status>
      <modifiedWord/>
      <trackRevisions>false</trackRevisions>
    </reviewItem>
    <reviewItem>
      <errorID>364e3a98-668f-45c4-8f44-6e2627217fa6</errorID>
      <errorWord>第15条</errorWord>
      <group>L1_Knowledge</group>
      <groupName>知识性问题</groupName>
      <ability>L2_Knowledge</ability>
      <abilityName>其他知识</abilityName>
      <candidateList>
        <item>第十五条</item>
      </candidateList>
      <explain>法律条目书写应使用汉字数字，不使用阿拉伯数字。</explain>
      <paraID>25CA2788</paraID>
      <start>18</start>
      <end>22</end>
      <status>unmodified</status>
      <modifiedWord/>
      <trackRevisions>false</trackRevisions>
    </reviewItem>
    <reviewItem>
      <errorID>da86ed40-f0f8-4c2a-bffd-65452cc12e62</errorID>
      <errorWord>(</errorWord>
      <group>L1_Format</group>
      <groupName>格式问题</groupName>
      <ability>L2_HalfPunc_CN</ability>
      <abilityName>全半角问题</abilityName>
      <candidateList>
        <item>（</item>
      </candidateList>
      <explain>文本全半角错误。</explain>
      <paraID>3B19F485</paraID>
      <start>4</start>
      <end>5</end>
      <status>unmodified</status>
      <modifiedWord/>
      <trackRevisions>false</trackRevisions>
    </reviewItem>
    <reviewItem>
      <errorID>1279fce3-e16d-4fe9-ba71-632816497834</errorID>
      <errorWord>)</errorWord>
      <group>L1_Format</group>
      <groupName>格式问题</groupName>
      <ability>L2_HalfPunc_CN</ability>
      <abilityName>全半角问题</abilityName>
      <candidateList>
        <item>）</item>
      </candidateList>
      <explain>文本全半角错误。</explain>
      <paraID>3B19F485</paraID>
      <start>9</start>
      <end>10</end>
      <status>unmodified</status>
      <modifiedWord/>
      <trackRevisions>false</trackRevisions>
    </reviewItem>
    <reviewItem>
      <errorID>e97ade82-4912-4ac2-bc7d-655888152c19</errorID>
      <errorWord>(</errorWord>
      <group>L1_Format</group>
      <groupName>格式问题</groupName>
      <ability>L2_HalfPunc_CN</ability>
      <abilityName>全半角问题</abilityName>
      <candidateList>
        <item>（</item>
      </candidateList>
      <explain>文本全半角错误。</explain>
      <paraID>237E298E</paraID>
      <start>12</start>
      <end>13</end>
      <status>unmodified</status>
      <modifiedWord/>
      <trackRevisions>false</trackRevisions>
    </reviewItem>
    <reviewItem>
      <errorID>8c0622bb-75bf-4126-be80-fc676e42ee03</errorID>
      <errorWord>)</errorWord>
      <group>L1_Format</group>
      <groupName>格式问题</groupName>
      <ability>L2_HalfPunc_CN</ability>
      <abilityName>全半角问题</abilityName>
      <candidateList>
        <item>）</item>
      </candidateList>
      <explain>文本全半角错误。</explain>
      <paraID>237E298E</paraID>
      <start>15</start>
      <end>16</end>
      <status>unmodified</status>
      <modifiedWord/>
      <trackRevisions>false</trackRevisions>
    </reviewItem>
    <reviewItem>
      <errorID>e7668a7e-32c3-479a-a347-38bc22272a5e</errorID>
      <errorWord>政纪处分</errorWord>
      <group>L1_Word</group>
      <groupName>字词问题</groupName>
      <ability>L2_Typo</ability>
      <abilityName>字词错误</abilityName>
      <candidateList>
        <item>政务处分</item>
      </candidateList>
      <explain/>
      <paraID>78A14A1A</paraID>
      <start>56</start>
      <end>60</end>
      <status>ignored</status>
      <modifiedWord/>
      <trackRevisions>false</trackRevisions>
    </reviewItem>
    <reviewItem>
      <errorID>81431459-3396-4345-af9d-803770dec56b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6DFFFFD4</paraID>
      <start>0</start>
      <end>2</end>
      <status>unmodified</status>
      <modifiedWord/>
      <trackRevisions>false</trackRevisions>
    </reviewItem>
    <reviewItem>
      <errorID>ea44d01f-ea47-41c7-aa39-dabc523c6764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761FE4D8</paraID>
      <start>0</start>
      <end>2</end>
      <status>unmodified</status>
      <modifiedWord/>
      <trackRevisions>false</trackRevisions>
    </reviewItem>
    <reviewItem>
      <errorID>2db14093-cc1f-486a-8f3c-67da73d4d443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4F554A29</paraID>
      <start>0</start>
      <end>2</end>
      <status>unmodified</status>
      <modifiedWord/>
      <trackRevisions>false</trackRevisions>
    </reviewItem>
    <reviewItem>
      <errorID>e4d5058d-0530-4504-9c48-74e127dfb1ea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4E1CD639</paraID>
      <start>0</start>
      <end>2</end>
      <status>unmodified</status>
      <modifiedWord/>
      <trackRevisions>false</trackRevisions>
    </reviewItem>
    <reviewItem>
      <errorID>1ffbe261-9536-4869-b3cf-07694842d3f5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1BC7B2A9</paraID>
      <start>0</start>
      <end>2</end>
      <status>unmodified</status>
      <modifiedWord/>
      <trackRevisions>false</trackRevisions>
    </reviewItem>
    <reviewItem>
      <errorID>c404e4d6-1148-457e-bac2-43dd4c246382</errorID>
      <errorWord>&lt;</errorWord>
      <group>L1_Format</group>
      <groupName>格式问题</groupName>
      <ability>L2_HalfPunc_CN</ability>
      <abilityName>全半角问题</abilityName>
      <candidateList>
        <item>〈</item>
      </candidateList>
      <explain>文本全半角错误。</explain>
      <paraID>1BC7B2A9</paraID>
      <start>11</start>
      <end>12</end>
      <status>unmodified</status>
      <modifiedWord/>
      <trackRevisions>false</trackRevisions>
    </reviewItem>
    <reviewItem>
      <errorID>d5691236-47e5-477e-a2d1-29294b834349</errorID>
      <errorWord>&gt;》</errorWord>
      <group>L1_Punc</group>
      <groupName>标点问题</groupName>
      <ability>L2_Punc_CN</ability>
      <abilityName>标点符号问题</abilityName>
      <candidateList>
        <item>》</item>
      </candidateList>
      <explain/>
      <paraID>1BC7B2A9</paraID>
      <start>32</start>
      <end>34</end>
      <status>unmodified</status>
      <modifiedWord/>
      <trackRevisions>false</trackRevisions>
    </reviewItem>
    <reviewItem>
      <errorID>121bd33c-bdc0-40ab-a34b-26cd0e781158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3991E1D2</paraID>
      <start>0</start>
      <end>2</end>
      <status>unmodified</status>
      <modifiedWord/>
      <trackRevisions>false</trackRevisions>
    </reviewItem>
    <reviewItem>
      <errorID>e3c774bd-480a-4fb5-ab8c-09c52b385c2d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67C6ABB6</paraID>
      <start>0</start>
      <end>2</end>
      <status>unmodified</status>
      <modifiedWord/>
      <trackRevisions>false</trackRevisions>
    </reviewItem>
    <reviewItem>
      <errorID>55641349-c551-4aa4-b560-fe0875fcbcc1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1C8850AD</paraID>
      <start>0</start>
      <end>2</end>
      <status>unmodified</status>
      <modifiedWord/>
      <trackRevisions>false</trackRevisions>
    </reviewItem>
    <reviewItem>
      <errorID>41cb52a0-e984-4f29-be40-8b22055f0eb1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48332672</paraID>
      <start>0</start>
      <end>2</end>
      <status>unmodified</status>
      <modifiedWord/>
      <trackRevisions>false</trackRevisions>
    </reviewItem>
    <reviewItem>
      <errorID>4bb3022f-af4a-4ee4-bdad-f0d517a7083b</errorID>
      <errorWord>，；</errorWord>
      <group>L1_Punc</group>
      <groupName>标点问题</groupName>
      <ability>L2_Punc_CN</ability>
      <abilityName>标点符号问题</abilityName>
      <candidateList>
        <item>，</item>
      </candidateList>
      <explain/>
      <paraID>43B7A628</paraID>
      <start>69</start>
      <end>71</end>
      <status>unmodified</status>
      <modifiedWord/>
      <trackRevisions>false</trackRevisions>
    </reviewItem>
    <reviewItem>
      <errorID>15e0d7e4-ae0b-40cc-80e5-3ea39f76708a</errorID>
      <errorWord>表</errorWord>
      <group>L1_Word</group>
      <groupName>字词问题</groupName>
      <ability>L2_Typo</ability>
      <abilityName>字词错误</abilityName>
      <candidateList>
        <item>表人</item>
      </candidateList>
      <explain/>
      <paraID>4584B22A</paraID>
      <start>6</start>
      <end>7</end>
      <status>ignored</status>
      <modifiedWord/>
      <trackRevisions>false</trackRevisions>
    </reviewItem>
    <reviewItem>
      <errorID>025c20f3-aa2a-4a16-b8f5-e85d28eb32dc</errorID>
      <errorWord>）</errorWord>
      <group>L1_Word</group>
      <groupName>字词问题</groupName>
      <ability>L2_Typo</ability>
      <abilityName>字词错误</abilityName>
      <candidateList>
        <item>）和</item>
      </candidateList>
      <explain/>
      <paraID>621AD158</paraID>
      <start>32</start>
      <end>33</end>
      <status>ignored</status>
      <modifiedWord/>
      <trackRevisions>false</trackRevisions>
    </reviewItem>
    <reviewItem>
      <errorID>3360c5d9-07b3-445a-9001-ec416c168764</errorID>
      <errorWord>其它</errorWord>
      <group>L1_Word</group>
      <groupName>字词问题</groupName>
      <ability>L2_Alias</ability>
      <abilityName>也作/曾用词</abilityName>
      <candidateList>
        <item>其他</item>
      </candidateList>
      <explain>词汇[其它]为不规范表述或旧称，其规范书面表述为[其他]。</explain>
      <paraID>621AD158</paraID>
      <start>33</start>
      <end>35</end>
      <status>unmodified</status>
      <modifiedWord/>
      <trackRevisions>false</trackRevisions>
    </reviewItem>
    <reviewItem>
      <errorID>bb6824fe-216d-4023-b80c-8bdbd6ca6d9c</errorID>
      <errorWord>:</errorWord>
      <group>L1_Format</group>
      <groupName>格式问题</groupName>
      <ability>L2_HalfPunc_CN</ability>
      <abilityName>全半角问题</abilityName>
      <candidateList>
        <item>：</item>
      </candidateList>
      <explain>文本全半角错误。</explain>
      <paraID>6BBFD74A</paraID>
      <start>13</start>
      <end>14</end>
      <status>unmodified</status>
      <modifiedWord/>
      <trackRevisions>false</trackRevisions>
    </reviewItem>
    <reviewItem>
      <errorID>3e909123-79ad-4765-bfcf-1c0aaaec6cdc</errorID>
      <errorWord>,</errorWord>
      <group>L1_Format</group>
      <groupName>格式问题</groupName>
      <ability>L2_HalfPunc_CN</ability>
      <abilityName>全半角问题</abilityName>
      <candidateList>
        <item>，</item>
      </candidateList>
      <explain>文本全半角错误。</explain>
      <paraID>7FC4D8A0</paraID>
      <start>13</start>
      <end>14</end>
      <status>unmodified</status>
      <modifiedWord/>
      <trackRevisions>false</trackRevisions>
    </reviewItem>
    <reviewItem>
      <errorID>37eced8d-870f-42bc-b445-6c0e334442a1</errorID>
      <errorWord>,</errorWord>
      <group>L1_Format</group>
      <groupName>格式问题</groupName>
      <ability>L2_HalfPunc_CN</ability>
      <abilityName>全半角问题</abilityName>
      <candidateList>
        <item>，</item>
      </candidateList>
      <explain>文本全半角错误。</explain>
      <paraID>1F04A8FB</paraID>
      <start>18</start>
      <end>19</end>
      <status>unmodified</status>
      <modifiedWord/>
      <trackRevisions>false</trackRevisions>
    </reviewItem>
    <reviewItem>
      <errorID>fc7c339d-82ab-4aaf-8dcf-b540428533e8</errorID>
      <errorWord>接</errorWord>
      <group>L1_Word</group>
      <groupName>字词问题</groupName>
      <ability>L2_Typo</ability>
      <abilityName>字词错误</abilityName>
      <candidateList>
        <item>接受</item>
      </candidateList>
      <explain/>
      <paraID>7A653C95</paraID>
      <start>4</start>
      <end>5</end>
      <status>unmodified</status>
      <modifiedWord/>
      <trackRevisions>false</trackRevisions>
    </reviewItem>
    <reviewItem>
      <errorID>a11057d0-2077-43db-a7c2-4894a2e80e21</errorID>
      <errorWord>,</errorWord>
      <group>L1_Format</group>
      <groupName>格式问题</groupName>
      <ability>L2_HalfPunc_CN</ability>
      <abilityName>全半角问题</abilityName>
      <candidateList>
        <item>，</item>
      </candidateList>
      <explain>文本全半角错误。</explain>
      <paraID>7A653C95</paraID>
      <start>68</start>
      <end>69</end>
      <status>unmodified</status>
      <modifiedWord/>
      <trackRevisions>false</trackRevisions>
    </reviewItem>
    <reviewItem>
      <errorID>b771f233-0fcd-49e8-b5cc-6262cedebf0d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476C232A</paraID>
      <start>0</start>
      <end>2</end>
      <status>unmodified</status>
      <modifiedWord/>
      <trackRevisions>false</trackRevisions>
    </reviewItem>
    <reviewItem>
      <errorID>8bb0a2fd-d34b-445f-9f98-42514ede63fa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E6297EE</paraID>
      <start>0</start>
      <end>2</end>
      <status>unmodified</status>
      <modifiedWord/>
      <trackRevisions>false</trackRevisions>
    </reviewItem>
    <reviewItem>
      <errorID>cad080cf-fb42-440e-a08e-b44332155356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79F94EF7</paraID>
      <start>0</start>
      <end>2</end>
      <status>unmodified</status>
      <modifiedWord/>
      <trackRevisions>false</trackRevisions>
    </reviewItem>
    <reviewItem>
      <errorID>7ab92b5d-9fb4-4dd6-9d40-7376d4dc7d92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7BF7A216</paraID>
      <start>0</start>
      <end>3</end>
      <status>unmodified</status>
      <modifiedWord/>
      <trackRevisions>false</trackRevisions>
    </reviewItem>
    <reviewItem>
      <errorID>90c416bc-e756-46e7-bb96-6e118285d391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588C70BF</paraID>
      <start>0</start>
      <end>3</end>
      <status>unmodified</status>
      <modifiedWord/>
      <trackRevisions>false</trackRevisions>
    </reviewItem>
    <reviewItem>
      <errorID>78bd02c0-69ef-4095-8c50-427c1c0ca01f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3CE351ED</paraID>
      <start>0</start>
      <end>3</end>
      <status>unmodified</status>
      <modifiedWord/>
      <trackRevisions>false</trackRevisions>
    </reviewItem>
    <reviewItem>
      <errorID>ee8e29ea-b8ce-4549-bef9-e908a35bbf9a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5C7035CA</paraID>
      <start>0</start>
      <end>3</end>
      <status>unmodified</status>
      <modifiedWord/>
      <trackRevisions>false</trackRevisions>
    </reviewItem>
    <reviewItem>
      <errorID>7f76b1b0-c5f0-47b3-a6fd-82eff07ccdee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49DEEAC2</paraID>
      <start>0</start>
      <end>3</end>
      <status>unmodified</status>
      <modifiedWord/>
      <trackRevisions>false</trackRevisions>
    </reviewItem>
    <reviewItem>
      <errorID>60990af0-137e-4bc0-a7e2-5457faa509ec</errorID>
      <errorWord>:</errorWord>
      <group>L1_Format</group>
      <groupName>格式问题</groupName>
      <ability>L2_HalfPunc_CN</ability>
      <abilityName>全半角问题</abilityName>
      <candidateList>
        <item>：</item>
      </candidateList>
      <explain>文本全半角错误。</explain>
      <paraID>52B7DD37</paraID>
      <start>2</start>
      <end>3</end>
      <status>unmodified</status>
      <modifiedWord/>
      <trackRevisions>false</trackRevisions>
    </reviewItem>
    <reviewItem>
      <errorID>d639e8e4-b8e5-45ee-966a-d6ab82386d43</errorID>
      <errorWord>:</errorWord>
      <group>L1_Format</group>
      <groupName>格式问题</groupName>
      <ability>L2_HalfPunc_CN</ability>
      <abilityName>全半角问题</abilityName>
      <candidateList>
        <item>：</item>
      </candidateList>
      <explain>文本全半角错误。</explain>
      <paraID>2AC6AB0C</paraID>
      <start>2</start>
      <end>3</end>
      <status>unmodified</status>
      <modifiedWord/>
      <trackRevisions>false</trackRevisions>
    </reviewItem>
    <reviewItem>
      <errorID>67ea27f8-e7db-438a-8b56-06a55aee4c8a</errorID>
      <errorWord>(</errorWord>
      <group>L1_Format</group>
      <groupName>格式问题</groupName>
      <ability>L2_HalfPunc_CN</ability>
      <abilityName>全半角问题</abilityName>
      <candidateList>
        <item>（</item>
      </candidateList>
      <explain>文本全半角错误。</explain>
      <paraID>131E4537</paraID>
      <start>6</start>
      <end>7</end>
      <status>unmodified</status>
      <modifiedWord/>
      <trackRevisions>false</trackRevisions>
    </reviewItem>
    <reviewItem>
      <errorID>b5ac0690-f52b-4aaa-adcf-3da3159c6588</errorID>
      <errorWord>)</errorWord>
      <group>L1_Format</group>
      <groupName>格式问题</groupName>
      <ability>L2_HalfPunc_CN</ability>
      <abilityName>全半角问题</abilityName>
      <candidateList>
        <item>）</item>
      </candidateList>
      <explain>文本全半角错误。</explain>
      <paraID>131E4537</paraID>
      <start>9</start>
      <end>10</end>
      <status>unmodified</status>
      <modifiedWord/>
      <trackRevisions>false</trackRevisions>
    </reviewItem>
    <reviewItem>
      <errorID>8d14db3f-d6ce-4913-a218-2f588b9db186</errorID>
      <errorWord>(</errorWord>
      <group>L1_Format</group>
      <groupName>格式问题</groupName>
      <ability>L2_HalfPunc_CN</ability>
      <abilityName>全半角问题</abilityName>
      <candidateList>
        <item>（</item>
      </candidateList>
      <explain>文本全半角错误。</explain>
      <paraID>2C35ADE4</paraID>
      <start>4</start>
      <end>5</end>
      <status>unmodified</status>
      <modifiedWord/>
      <trackRevisions>false</trackRevisions>
    </reviewItem>
    <reviewItem>
      <errorID>9db4b334-85c5-4a2d-b00a-78c791552dff</errorID>
      <errorWord>)</errorWord>
      <group>L1_Format</group>
      <groupName>格式问题</groupName>
      <ability>L2_HalfPunc_CN</ability>
      <abilityName>全半角问题</abilityName>
      <candidateList>
        <item>）</item>
      </candidateList>
      <explain>文本全半角错误。</explain>
      <paraID>2C35ADE4</paraID>
      <start>6</start>
      <end>7</end>
      <status>unmodified</status>
      <modifiedWord/>
      <trackRevisions>false</trackRevisions>
    </reviewItem>
    <reviewItem>
      <errorID>99b13530-034b-43ce-9e76-4467779b2821</errorID>
      <errorWord>噪音</errorWord>
      <group>L1_Word</group>
      <groupName>字词问题</groupName>
      <ability>L2_Alias</ability>
      <abilityName>也作/曾用词</abilityName>
      <candidateList>
        <item>噪声</item>
      </candidateList>
      <explain>词汇[噪音]为不规范表述或旧称，其规范书面表述为[噪声]。</explain>
      <paraID> A62CE64</paraID>
      <start>83</start>
      <end>85</end>
      <status>unmodified</status>
      <modifiedWord/>
      <trackRevisions>false</trackRevisions>
    </reviewItem>
    <reviewItem>
      <errorID>8b298440-a028-4b40-83f6-ee0ade9f592c</errorID>
      <errorWord>参考附</errorWord>
      <group>L1_Word</group>
      <groupName>字词问题</groupName>
      <ability>L2_Typo</ability>
      <abilityName>字词错误</abilityName>
      <candidateList>
        <item>参考</item>
      </candidateList>
      <explain/>
      <paraID>23F92E32</paraID>
      <start>17</start>
      <end>20</end>
      <status>unmodified</status>
      <modifiedWord/>
      <trackRevisions>false</trackRevisions>
    </reviewItem>
    <reviewItem>
      <errorID>3d378af3-77be-4723-8c9e-97bbec291cc3</errorID>
      <errorWord>KW</errorWord>
      <group>L1_Word</group>
      <groupName>字词问题</groupName>
      <ability>L2_Typo</ability>
      <abilityName>字词错误</abilityName>
      <candidateList>
        <item>kW</item>
      </candidateList>
      <explain/>
      <paraID>3D713C6C</paraID>
      <start>5</start>
      <end>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12a6f5-4d30-4780-b6a7-0404aa032645}">
  <ds:schemaRefs/>
</ds:datastoreItem>
</file>

<file path=docProps/app.xml><?xml version="1.0" encoding="utf-8"?>
<Properties xmlns="http://schemas.openxmlformats.org/officeDocument/2006/extended-properties" xmlns:vt="http://schemas.openxmlformats.org/officeDocument/2006/docPropsVTypes">
  <Template>Normal</Template>
  <Pages>127</Pages>
  <Words>2210</Words>
  <Characters>2558</Characters>
  <Lines>1</Lines>
  <Paragraphs>1</Paragraphs>
  <TotalTime>16</TotalTime>
  <ScaleCrop>false</ScaleCrop>
  <LinksUpToDate>false</LinksUpToDate>
  <CharactersWithSpaces>2641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2010-09-26T06:12:00Z</dcterms:created>
  <dc:creator>Administrator</dc:creator>
  <cp:lastModifiedBy>永德县地方产业发展服务中心</cp:lastModifiedBy>
  <cp:lastPrinted>2022-10-14T04:54:00Z</cp:lastPrinted>
  <dcterms:modified xsi:type="dcterms:W3CDTF">2026-07-21T02:50:24Z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CEFBC83DBDC34D6B8759C147BB6880B2_13</vt:lpwstr>
  </property>
  <property fmtid="{D5CDD505-2E9C-101B-9397-08002B2CF9AE}" pid="3" name="KSOProductBuildVer">
    <vt:lpwstr>2052-12.1.0.26895</vt:lpwstr>
  </property>
  <property fmtid="{D5CDD505-2E9C-101B-9397-08002B2CF9AE}" pid="4" name="KSOTemplateDocerSaveRecord">
    <vt:lpwstr>eyJoZGlkIjoiMzEwNTM5NzYwMDRjMzkwZTVkZjY2ODkwMGIxNGU0OTUiLCJ1c2VySWQiOiI0NDQ0ODE0ODcifQ==</vt:lpwstr>
  </property>
</Properties>
</file>